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13379" w14:textId="5BBCD32D" w:rsidR="006D7FB1" w:rsidRPr="00AA01AF" w:rsidRDefault="0079364C">
      <w:r w:rsidRPr="00AA01AF">
        <w:rPr>
          <w:b/>
          <w:sz w:val="28"/>
          <w:szCs w:val="28"/>
          <w:u w:val="single"/>
        </w:rPr>
        <w:t xml:space="preserve">Y </w:t>
      </w:r>
      <w:proofErr w:type="spellStart"/>
      <w:r w:rsidR="00446631" w:rsidRPr="00AA01AF">
        <w:rPr>
          <w:b/>
          <w:sz w:val="28"/>
          <w:szCs w:val="28"/>
          <w:u w:val="single"/>
        </w:rPr>
        <w:t>Mabinogi</w:t>
      </w:r>
      <w:proofErr w:type="spellEnd"/>
      <w:r w:rsidR="00446631" w:rsidRPr="00AA01AF">
        <w:rPr>
          <w:b/>
          <w:sz w:val="28"/>
          <w:szCs w:val="28"/>
          <w:u w:val="single"/>
        </w:rPr>
        <w:t xml:space="preserve"> </w:t>
      </w:r>
      <w:r w:rsidRPr="00AA01AF">
        <w:rPr>
          <w:b/>
          <w:sz w:val="28"/>
          <w:szCs w:val="28"/>
          <w:u w:val="single"/>
        </w:rPr>
        <w:t>A</w:t>
      </w:r>
      <w:r w:rsidR="00446631" w:rsidRPr="00AA01AF">
        <w:rPr>
          <w:b/>
          <w:sz w:val="28"/>
          <w:szCs w:val="28"/>
          <w:u w:val="single"/>
        </w:rPr>
        <w:t xml:space="preserve">ssignment </w:t>
      </w:r>
      <w:r w:rsidRPr="00AA01AF">
        <w:rPr>
          <w:b/>
          <w:sz w:val="28"/>
          <w:szCs w:val="28"/>
          <w:u w:val="single"/>
        </w:rPr>
        <w:t>B</w:t>
      </w:r>
      <w:r w:rsidR="00AA01AF">
        <w:rPr>
          <w:b/>
          <w:sz w:val="28"/>
          <w:szCs w:val="28"/>
        </w:rPr>
        <w:t xml:space="preserve">                                              </w:t>
      </w:r>
      <w:r w:rsidR="00AA01AF">
        <w:t>Matt Cooke.              1805005</w:t>
      </w:r>
    </w:p>
    <w:p w14:paraId="66C4320C" w14:textId="5604F50A" w:rsidR="00446631" w:rsidRDefault="00446631"/>
    <w:p w14:paraId="5300FF4C" w14:textId="684EE85A" w:rsidR="00F965CB" w:rsidRPr="00877D4A" w:rsidRDefault="00F965CB" w:rsidP="00853414">
      <w:pPr>
        <w:rPr>
          <w:b/>
          <w:color w:val="000000" w:themeColor="text1"/>
          <w:u w:val="single"/>
        </w:rPr>
      </w:pPr>
    </w:p>
    <w:p w14:paraId="21CF69CE" w14:textId="77777777" w:rsidR="00E60AFD" w:rsidRPr="00877D4A" w:rsidRDefault="00E60AFD" w:rsidP="00E60AFD">
      <w:pPr>
        <w:rPr>
          <w:color w:val="000000" w:themeColor="text1"/>
        </w:rPr>
      </w:pPr>
    </w:p>
    <w:p w14:paraId="0D01D9A2" w14:textId="77777777" w:rsidR="006E069D" w:rsidRDefault="006E069D" w:rsidP="00240C72"/>
    <w:p w14:paraId="3FFA0F56" w14:textId="7527A56A" w:rsidR="00E30B7F" w:rsidRDefault="00D50431" w:rsidP="00240C72">
      <w:r>
        <w:t>Dating a</w:t>
      </w:r>
      <w:r w:rsidR="00240C72">
        <w:t>n</w:t>
      </w:r>
      <w:r>
        <w:t xml:space="preserve"> historical text</w:t>
      </w:r>
      <w:r w:rsidR="00E60AFD" w:rsidRPr="00877D4A">
        <w:t xml:space="preserve"> is</w:t>
      </w:r>
      <w:r>
        <w:t xml:space="preserve"> extremely valuable.</w:t>
      </w:r>
      <w:r w:rsidR="00E30B7F">
        <w:t xml:space="preserve"> This is particularly the case for</w:t>
      </w:r>
      <w:r w:rsidR="00FE29A3">
        <w:t xml:space="preserve"> the ‘</w:t>
      </w:r>
      <w:proofErr w:type="spellStart"/>
      <w:r w:rsidR="00FE29A3">
        <w:t>Pedeir</w:t>
      </w:r>
      <w:proofErr w:type="spellEnd"/>
      <w:r w:rsidR="00FE29A3">
        <w:t xml:space="preserve"> </w:t>
      </w:r>
      <w:proofErr w:type="spellStart"/>
      <w:r w:rsidR="00FE29A3">
        <w:t>Keinc</w:t>
      </w:r>
      <w:proofErr w:type="spellEnd"/>
      <w:r w:rsidR="00FE29A3">
        <w:t xml:space="preserve"> y </w:t>
      </w:r>
      <w:proofErr w:type="spellStart"/>
      <w:r w:rsidR="00FE29A3">
        <w:t>Mabinogi</w:t>
      </w:r>
      <w:proofErr w:type="spellEnd"/>
      <w:r w:rsidR="00FE29A3">
        <w:t>’, or the</w:t>
      </w:r>
      <w:r w:rsidR="00E30B7F">
        <w:t xml:space="preserve"> </w:t>
      </w:r>
      <w:r w:rsidR="00FE29A3">
        <w:t>‘</w:t>
      </w:r>
      <w:r w:rsidR="00E30B7F">
        <w:t xml:space="preserve">Four Branches of the </w:t>
      </w:r>
      <w:proofErr w:type="spellStart"/>
      <w:r w:rsidR="00E30B7F">
        <w:t>Mabinogi</w:t>
      </w:r>
      <w:proofErr w:type="spellEnd"/>
      <w:r w:rsidR="00FE29A3">
        <w:t>’</w:t>
      </w:r>
      <w:r w:rsidR="00E30B7F">
        <w:t>.</w:t>
      </w:r>
      <w:r>
        <w:t xml:space="preserve"> Once a period of origin has been established, it becomes much easier to answer further </w:t>
      </w:r>
      <w:r w:rsidR="0061165B">
        <w:t xml:space="preserve">questions such as authorship or purpose. </w:t>
      </w:r>
      <w:r w:rsidR="0061165B" w:rsidRPr="007A260C">
        <w:rPr>
          <w:color w:val="000000" w:themeColor="text1"/>
        </w:rPr>
        <w:t xml:space="preserve">If significant knowledge </w:t>
      </w:r>
      <w:r w:rsidR="00E06EB6" w:rsidRPr="007A260C">
        <w:rPr>
          <w:color w:val="000000" w:themeColor="text1"/>
        </w:rPr>
        <w:t>of</w:t>
      </w:r>
      <w:r w:rsidR="0061165B" w:rsidRPr="007A260C">
        <w:rPr>
          <w:color w:val="000000" w:themeColor="text1"/>
        </w:rPr>
        <w:t xml:space="preserve"> the period</w:t>
      </w:r>
      <w:r w:rsidR="00E06EB6" w:rsidRPr="007A260C">
        <w:rPr>
          <w:color w:val="000000" w:themeColor="text1"/>
        </w:rPr>
        <w:t xml:space="preserve"> exists</w:t>
      </w:r>
      <w:r w:rsidR="0061165B">
        <w:t>, it provides a contextual backdrop for the text, informing and directing the research</w:t>
      </w:r>
      <w:r w:rsidR="000D0540" w:rsidRPr="00877D4A">
        <w:t xml:space="preserve">. </w:t>
      </w:r>
      <w:r w:rsidR="00E60AFD" w:rsidRPr="00877D4A">
        <w:t>The who, where and when of the Four Branches</w:t>
      </w:r>
      <w:r w:rsidR="00E06EB6">
        <w:t xml:space="preserve"> </w:t>
      </w:r>
      <w:r w:rsidR="00E06EB6" w:rsidRPr="007A260C">
        <w:rPr>
          <w:color w:val="000000" w:themeColor="text1"/>
        </w:rPr>
        <w:t xml:space="preserve">of the </w:t>
      </w:r>
      <w:proofErr w:type="spellStart"/>
      <w:r w:rsidR="00E06EB6" w:rsidRPr="007A260C">
        <w:rPr>
          <w:color w:val="000000" w:themeColor="text1"/>
        </w:rPr>
        <w:t>Mabinogi</w:t>
      </w:r>
      <w:proofErr w:type="spellEnd"/>
      <w:r w:rsidR="00E60AFD" w:rsidRPr="007A260C">
        <w:rPr>
          <w:color w:val="000000" w:themeColor="text1"/>
        </w:rPr>
        <w:t xml:space="preserve"> </w:t>
      </w:r>
      <w:r w:rsidR="00E60AFD" w:rsidRPr="00877D4A">
        <w:t>is still unclear</w:t>
      </w:r>
      <w:r w:rsidR="00E556F2" w:rsidRPr="00877D4A">
        <w:rPr>
          <w:rStyle w:val="FootnoteReference"/>
          <w:color w:val="000000" w:themeColor="text1"/>
        </w:rPr>
        <w:footnoteReference w:id="1"/>
      </w:r>
      <w:r w:rsidR="00E30B7F">
        <w:t xml:space="preserve">, despite the efforts of academics. Their culminative effort, however, is beginning to narrow the ‘window of opportunity’, so to speak.  </w:t>
      </w:r>
      <w:r w:rsidR="00E30B7F" w:rsidRPr="00877D4A">
        <w:t xml:space="preserve">This essay aims to </w:t>
      </w:r>
      <w:r w:rsidR="00E30B7F">
        <w:t>summa</w:t>
      </w:r>
      <w:r w:rsidR="00E06EB6">
        <w:t>rise the re</w:t>
      </w:r>
      <w:r w:rsidR="00E30B7F" w:rsidRPr="00877D4A">
        <w:t xml:space="preserve">search </w:t>
      </w:r>
      <w:r w:rsidR="00E30B7F">
        <w:t>into</w:t>
      </w:r>
      <w:r w:rsidR="00E30B7F" w:rsidRPr="00877D4A">
        <w:t xml:space="preserve"> the date of the Four Branches</w:t>
      </w:r>
      <w:r w:rsidR="00E30B7F">
        <w:t>. It will</w:t>
      </w:r>
      <w:r w:rsidR="00E30B7F" w:rsidRPr="00877D4A">
        <w:t xml:space="preserve"> ask the question of whether</w:t>
      </w:r>
      <w:r w:rsidR="00E30B7F">
        <w:t xml:space="preserve"> a</w:t>
      </w:r>
      <w:r w:rsidR="00E30B7F" w:rsidRPr="00877D4A">
        <w:t xml:space="preserve"> specific dat</w:t>
      </w:r>
      <w:r w:rsidR="00E30B7F">
        <w:t>e</w:t>
      </w:r>
      <w:r w:rsidR="00E30B7F" w:rsidRPr="00877D4A">
        <w:t xml:space="preserve"> is even possible,</w:t>
      </w:r>
      <w:r w:rsidR="00E30B7F">
        <w:t xml:space="preserve"> whilst</w:t>
      </w:r>
      <w:r w:rsidR="00E30B7F" w:rsidRPr="00877D4A">
        <w:t xml:space="preserve"> identifying the most likely </w:t>
      </w:r>
      <w:r w:rsidR="00E30B7F">
        <w:t>period</w:t>
      </w:r>
      <w:r w:rsidR="00E30B7F" w:rsidRPr="00877D4A">
        <w:t xml:space="preserve"> and useful method</w:t>
      </w:r>
      <w:r w:rsidR="00E30B7F">
        <w:t>ology</w:t>
      </w:r>
      <w:r w:rsidR="00E30B7F" w:rsidRPr="00877D4A">
        <w:t xml:space="preserve"> in the process.</w:t>
      </w:r>
    </w:p>
    <w:p w14:paraId="4F5C0FEC" w14:textId="734EFFB4" w:rsidR="00E60AFD" w:rsidRPr="00E30B7F" w:rsidRDefault="00E60AFD" w:rsidP="00853414">
      <w:pPr>
        <w:rPr>
          <w:b/>
          <w:color w:val="000000" w:themeColor="text1"/>
        </w:rPr>
      </w:pPr>
    </w:p>
    <w:p w14:paraId="665271C5" w14:textId="441B5CD8" w:rsidR="00E60AFD" w:rsidRPr="00877D4A" w:rsidRDefault="000D0540" w:rsidP="00853414">
      <w:pPr>
        <w:rPr>
          <w:color w:val="000000" w:themeColor="text1"/>
        </w:rPr>
      </w:pPr>
      <w:r w:rsidRPr="00877D4A">
        <w:rPr>
          <w:color w:val="000000" w:themeColor="text1"/>
        </w:rPr>
        <w:t>T</w:t>
      </w:r>
      <w:r w:rsidR="00E60AFD" w:rsidRPr="00877D4A">
        <w:rPr>
          <w:color w:val="000000" w:themeColor="text1"/>
        </w:rPr>
        <w:t xml:space="preserve">he </w:t>
      </w:r>
      <w:proofErr w:type="spellStart"/>
      <w:r w:rsidR="00E60AFD" w:rsidRPr="00877D4A">
        <w:rPr>
          <w:color w:val="000000" w:themeColor="text1"/>
        </w:rPr>
        <w:t>Mabinogion</w:t>
      </w:r>
      <w:proofErr w:type="spellEnd"/>
      <w:r w:rsidR="00E60AFD" w:rsidRPr="00877D4A">
        <w:rPr>
          <w:color w:val="000000" w:themeColor="text1"/>
        </w:rPr>
        <w:t xml:space="preserve"> </w:t>
      </w:r>
      <w:r w:rsidR="00E30B7F">
        <w:rPr>
          <w:color w:val="000000" w:themeColor="text1"/>
        </w:rPr>
        <w:t>is found</w:t>
      </w:r>
      <w:r w:rsidR="00E60AFD" w:rsidRPr="00877D4A">
        <w:rPr>
          <w:color w:val="000000" w:themeColor="text1"/>
        </w:rPr>
        <w:t xml:space="preserve"> </w:t>
      </w:r>
      <w:r w:rsidR="00E30B7F">
        <w:rPr>
          <w:color w:val="000000" w:themeColor="text1"/>
        </w:rPr>
        <w:t>within</w:t>
      </w:r>
      <w:r w:rsidR="00E60AFD" w:rsidRPr="00877D4A">
        <w:rPr>
          <w:color w:val="000000" w:themeColor="text1"/>
        </w:rPr>
        <w:t xml:space="preserve"> two</w:t>
      </w:r>
      <w:r w:rsidRPr="00877D4A">
        <w:rPr>
          <w:color w:val="000000" w:themeColor="text1"/>
        </w:rPr>
        <w:t xml:space="preserve"> </w:t>
      </w:r>
      <w:r w:rsidR="002906B6">
        <w:rPr>
          <w:color w:val="000000" w:themeColor="text1"/>
        </w:rPr>
        <w:t>m</w:t>
      </w:r>
      <w:r w:rsidRPr="00877D4A">
        <w:rPr>
          <w:color w:val="000000" w:themeColor="text1"/>
        </w:rPr>
        <w:t xml:space="preserve">edieval Welsh </w:t>
      </w:r>
      <w:r w:rsidR="002906B6">
        <w:rPr>
          <w:color w:val="000000" w:themeColor="text1"/>
        </w:rPr>
        <w:t>d</w:t>
      </w:r>
      <w:r w:rsidRPr="00877D4A">
        <w:rPr>
          <w:color w:val="000000" w:themeColor="text1"/>
        </w:rPr>
        <w:t>ocuments</w:t>
      </w:r>
      <w:r w:rsidR="00E30B7F">
        <w:rPr>
          <w:color w:val="000000" w:themeColor="text1"/>
        </w:rPr>
        <w:t>.</w:t>
      </w:r>
      <w:r w:rsidR="00E60AFD" w:rsidRPr="00877D4A">
        <w:rPr>
          <w:color w:val="000000" w:themeColor="text1"/>
        </w:rPr>
        <w:t xml:space="preserve"> The Red Book of </w:t>
      </w:r>
      <w:proofErr w:type="spellStart"/>
      <w:r w:rsidR="00E60AFD" w:rsidRPr="00877D4A">
        <w:rPr>
          <w:color w:val="000000" w:themeColor="text1"/>
        </w:rPr>
        <w:t>Hergest</w:t>
      </w:r>
      <w:proofErr w:type="spellEnd"/>
      <w:r w:rsidR="00E60AFD" w:rsidRPr="00877D4A">
        <w:rPr>
          <w:color w:val="000000" w:themeColor="text1"/>
        </w:rPr>
        <w:t xml:space="preserve"> (estimated to</w:t>
      </w:r>
      <w:r w:rsidRPr="00877D4A">
        <w:rPr>
          <w:color w:val="000000" w:themeColor="text1"/>
        </w:rPr>
        <w:t xml:space="preserve"> date from</w:t>
      </w:r>
      <w:r w:rsidR="00E60AFD" w:rsidRPr="00877D4A">
        <w:rPr>
          <w:color w:val="000000" w:themeColor="text1"/>
        </w:rPr>
        <w:t xml:space="preserve"> the late 14</w:t>
      </w:r>
      <w:r w:rsidR="00E60AFD" w:rsidRPr="00877D4A">
        <w:rPr>
          <w:color w:val="000000" w:themeColor="text1"/>
          <w:vertAlign w:val="superscript"/>
        </w:rPr>
        <w:t>th</w:t>
      </w:r>
      <w:r w:rsidR="00053ED9" w:rsidRPr="00877D4A">
        <w:rPr>
          <w:color w:val="000000" w:themeColor="text1"/>
          <w:vertAlign w:val="superscript"/>
        </w:rPr>
        <w:t xml:space="preserve">  </w:t>
      </w:r>
      <w:r w:rsidR="00053ED9" w:rsidRPr="00877D4A">
        <w:rPr>
          <w:color w:val="000000" w:themeColor="text1"/>
        </w:rPr>
        <w:t>to early 15th</w:t>
      </w:r>
      <w:r w:rsidR="00E60AFD" w:rsidRPr="00877D4A">
        <w:rPr>
          <w:color w:val="000000" w:themeColor="text1"/>
        </w:rPr>
        <w:t xml:space="preserve"> century) and the White Book of </w:t>
      </w:r>
      <w:proofErr w:type="spellStart"/>
      <w:r w:rsidR="00E60AFD" w:rsidRPr="00877D4A">
        <w:rPr>
          <w:color w:val="000000" w:themeColor="text1"/>
        </w:rPr>
        <w:t>Rhydderch</w:t>
      </w:r>
      <w:proofErr w:type="spellEnd"/>
      <w:r w:rsidR="00E60AFD" w:rsidRPr="00877D4A">
        <w:rPr>
          <w:color w:val="000000" w:themeColor="text1"/>
        </w:rPr>
        <w:t xml:space="preserve"> (</w:t>
      </w:r>
      <w:r w:rsidR="007B57A8">
        <w:rPr>
          <w:color w:val="000000" w:themeColor="text1"/>
        </w:rPr>
        <w:t>late</w:t>
      </w:r>
      <w:r w:rsidR="00E60AFD" w:rsidRPr="00877D4A">
        <w:rPr>
          <w:color w:val="000000" w:themeColor="text1"/>
        </w:rPr>
        <w:t xml:space="preserve"> 14</w:t>
      </w:r>
      <w:r w:rsidR="00E60AFD" w:rsidRPr="00877D4A">
        <w:rPr>
          <w:color w:val="000000" w:themeColor="text1"/>
          <w:vertAlign w:val="superscript"/>
        </w:rPr>
        <w:t>th</w:t>
      </w:r>
      <w:r w:rsidR="00E60AFD" w:rsidRPr="00877D4A">
        <w:rPr>
          <w:color w:val="000000" w:themeColor="text1"/>
        </w:rPr>
        <w:t xml:space="preserve"> century). A further manuscript, </w:t>
      </w:r>
      <w:proofErr w:type="spellStart"/>
      <w:r w:rsidR="00E60AFD" w:rsidRPr="00877D4A">
        <w:rPr>
          <w:color w:val="000000" w:themeColor="text1"/>
        </w:rPr>
        <w:t>Peniarth</w:t>
      </w:r>
      <w:proofErr w:type="spellEnd"/>
      <w:r w:rsidR="00E60AFD" w:rsidRPr="00877D4A">
        <w:rPr>
          <w:color w:val="000000" w:themeColor="text1"/>
        </w:rPr>
        <w:t xml:space="preserve"> 6 </w:t>
      </w:r>
      <w:r w:rsidR="007B57A8">
        <w:rPr>
          <w:color w:val="000000" w:themeColor="text1"/>
        </w:rPr>
        <w:t>(</w:t>
      </w:r>
      <w:r w:rsidR="007B57A8" w:rsidRPr="006750F1">
        <w:rPr>
          <w:i/>
          <w:color w:val="000000" w:themeColor="text1"/>
        </w:rPr>
        <w:t>c.</w:t>
      </w:r>
      <w:r w:rsidR="007B57A8">
        <w:rPr>
          <w:color w:val="000000" w:themeColor="text1"/>
        </w:rPr>
        <w:t xml:space="preserve"> 1300),</w:t>
      </w:r>
      <w:r w:rsidR="00E60AFD" w:rsidRPr="00877D4A">
        <w:rPr>
          <w:color w:val="000000" w:themeColor="text1"/>
        </w:rPr>
        <w:t xml:space="preserve"> </w:t>
      </w:r>
      <w:r w:rsidR="007B57A8">
        <w:rPr>
          <w:color w:val="000000" w:themeColor="text1"/>
        </w:rPr>
        <w:t>contains</w:t>
      </w:r>
      <w:r w:rsidR="00E60AFD" w:rsidRPr="00877D4A">
        <w:rPr>
          <w:color w:val="000000" w:themeColor="text1"/>
        </w:rPr>
        <w:t xml:space="preserve"> fragments of the </w:t>
      </w:r>
      <w:r w:rsidR="007B57A8">
        <w:rPr>
          <w:color w:val="000000" w:themeColor="text1"/>
        </w:rPr>
        <w:t>S</w:t>
      </w:r>
      <w:r w:rsidR="00E60AFD" w:rsidRPr="00877D4A">
        <w:rPr>
          <w:color w:val="000000" w:themeColor="text1"/>
        </w:rPr>
        <w:t xml:space="preserve">econd and </w:t>
      </w:r>
      <w:r w:rsidR="007B57A8">
        <w:rPr>
          <w:color w:val="000000" w:themeColor="text1"/>
        </w:rPr>
        <w:t>T</w:t>
      </w:r>
      <w:r w:rsidR="00E60AFD" w:rsidRPr="00877D4A">
        <w:rPr>
          <w:color w:val="000000" w:themeColor="text1"/>
        </w:rPr>
        <w:t xml:space="preserve">hird Branches. It is generally accepted that the Four Branches </w:t>
      </w:r>
      <w:r w:rsidR="007B57A8">
        <w:rPr>
          <w:color w:val="000000" w:themeColor="text1"/>
        </w:rPr>
        <w:t>is</w:t>
      </w:r>
      <w:r w:rsidR="00E60AFD" w:rsidRPr="00877D4A">
        <w:rPr>
          <w:color w:val="000000" w:themeColor="text1"/>
        </w:rPr>
        <w:t xml:space="preserve"> older than </w:t>
      </w:r>
      <w:proofErr w:type="spellStart"/>
      <w:r w:rsidR="00E60AFD" w:rsidRPr="00877D4A">
        <w:rPr>
          <w:color w:val="000000" w:themeColor="text1"/>
        </w:rPr>
        <w:t>Peniarth</w:t>
      </w:r>
      <w:proofErr w:type="spellEnd"/>
      <w:r w:rsidR="00E60AFD" w:rsidRPr="00877D4A">
        <w:rPr>
          <w:color w:val="000000" w:themeColor="text1"/>
        </w:rPr>
        <w:t xml:space="preserve"> 6</w:t>
      </w:r>
      <w:r w:rsidR="007B57A8">
        <w:rPr>
          <w:color w:val="000000" w:themeColor="text1"/>
        </w:rPr>
        <w:t>, with</w:t>
      </w:r>
      <w:r w:rsidR="00053ED9" w:rsidRPr="00877D4A">
        <w:rPr>
          <w:color w:val="000000" w:themeColor="text1"/>
        </w:rPr>
        <w:t xml:space="preserve"> </w:t>
      </w:r>
      <w:r w:rsidR="00E60AFD" w:rsidRPr="00877D4A">
        <w:rPr>
          <w:color w:val="000000" w:themeColor="text1"/>
        </w:rPr>
        <w:t xml:space="preserve">Sir </w:t>
      </w:r>
      <w:proofErr w:type="spellStart"/>
      <w:r w:rsidR="00E60AFD" w:rsidRPr="00877D4A">
        <w:rPr>
          <w:color w:val="000000" w:themeColor="text1"/>
        </w:rPr>
        <w:t>Ifor</w:t>
      </w:r>
      <w:proofErr w:type="spellEnd"/>
      <w:r w:rsidR="00E60AFD" w:rsidRPr="00877D4A">
        <w:rPr>
          <w:color w:val="000000" w:themeColor="text1"/>
        </w:rPr>
        <w:t xml:space="preserve"> Williams so far giv</w:t>
      </w:r>
      <w:r w:rsidR="007B57A8">
        <w:rPr>
          <w:color w:val="000000" w:themeColor="text1"/>
        </w:rPr>
        <w:t>ing</w:t>
      </w:r>
      <w:r w:rsidR="00E60AFD" w:rsidRPr="00877D4A">
        <w:rPr>
          <w:color w:val="000000" w:themeColor="text1"/>
        </w:rPr>
        <w:t xml:space="preserve"> the most agreeable date</w:t>
      </w:r>
      <w:r w:rsidR="00053ED9" w:rsidRPr="00877D4A">
        <w:rPr>
          <w:color w:val="000000" w:themeColor="text1"/>
        </w:rPr>
        <w:t>.</w:t>
      </w:r>
      <w:r w:rsidR="00E60AFD" w:rsidRPr="00877D4A">
        <w:rPr>
          <w:color w:val="000000" w:themeColor="text1"/>
        </w:rPr>
        <w:t xml:space="preserve"> H</w:t>
      </w:r>
      <w:r w:rsidR="00053ED9" w:rsidRPr="00877D4A">
        <w:rPr>
          <w:color w:val="000000" w:themeColor="text1"/>
        </w:rPr>
        <w:t>e proposed</w:t>
      </w:r>
      <w:r w:rsidR="00E60AFD" w:rsidRPr="00877D4A">
        <w:rPr>
          <w:color w:val="000000" w:themeColor="text1"/>
        </w:rPr>
        <w:t xml:space="preserve"> that an author from Dyfed wove together the literary traditions of Wales around 1060</w:t>
      </w:r>
      <w:r w:rsidR="00053ED9" w:rsidRPr="00877D4A">
        <w:rPr>
          <w:color w:val="000000" w:themeColor="text1"/>
        </w:rPr>
        <w:t>,</w:t>
      </w:r>
      <w:r w:rsidR="00E60AFD" w:rsidRPr="00877D4A">
        <w:rPr>
          <w:color w:val="000000" w:themeColor="text1"/>
        </w:rPr>
        <w:t xml:space="preserve"> under the un</w:t>
      </w:r>
      <w:r w:rsidR="00053ED9" w:rsidRPr="00877D4A">
        <w:rPr>
          <w:color w:val="000000" w:themeColor="text1"/>
        </w:rPr>
        <w:t>i</w:t>
      </w:r>
      <w:r w:rsidR="00E60AFD" w:rsidRPr="00877D4A">
        <w:rPr>
          <w:color w:val="000000" w:themeColor="text1"/>
        </w:rPr>
        <w:t>ted kingdoms of Gwent, Dyfed and Gwynedd</w:t>
      </w:r>
      <w:r w:rsidR="00F40CF5" w:rsidRPr="00877D4A">
        <w:rPr>
          <w:rStyle w:val="FootnoteReference"/>
          <w:color w:val="000000" w:themeColor="text1"/>
        </w:rPr>
        <w:footnoteReference w:id="2"/>
      </w:r>
      <w:r w:rsidR="00E60AFD" w:rsidRPr="00877D4A">
        <w:rPr>
          <w:color w:val="000000" w:themeColor="text1"/>
        </w:rPr>
        <w:t xml:space="preserve">. This has </w:t>
      </w:r>
      <w:r w:rsidR="00053ED9" w:rsidRPr="00877D4A">
        <w:rPr>
          <w:color w:val="000000" w:themeColor="text1"/>
        </w:rPr>
        <w:t>received</w:t>
      </w:r>
      <w:r w:rsidR="00E60AFD" w:rsidRPr="00877D4A">
        <w:rPr>
          <w:color w:val="000000" w:themeColor="text1"/>
        </w:rPr>
        <w:t xml:space="preserve"> support in the community</w:t>
      </w:r>
      <w:r w:rsidR="00F40CF5" w:rsidRPr="00877D4A">
        <w:rPr>
          <w:rStyle w:val="FootnoteReference"/>
          <w:color w:val="000000" w:themeColor="text1"/>
        </w:rPr>
        <w:footnoteReference w:id="3"/>
      </w:r>
      <w:r w:rsidR="00E60AFD" w:rsidRPr="00877D4A">
        <w:rPr>
          <w:color w:val="000000" w:themeColor="text1"/>
        </w:rPr>
        <w:t xml:space="preserve"> yet </w:t>
      </w:r>
      <w:r w:rsidR="00053ED9" w:rsidRPr="00877D4A">
        <w:rPr>
          <w:color w:val="000000" w:themeColor="text1"/>
        </w:rPr>
        <w:t>alternat</w:t>
      </w:r>
      <w:r w:rsidR="00240C72">
        <w:rPr>
          <w:color w:val="000000" w:themeColor="text1"/>
        </w:rPr>
        <w:t>ive</w:t>
      </w:r>
      <w:r w:rsidR="00053ED9" w:rsidRPr="00877D4A">
        <w:rPr>
          <w:color w:val="000000" w:themeColor="text1"/>
        </w:rPr>
        <w:t xml:space="preserve"> dates </w:t>
      </w:r>
      <w:r w:rsidR="007B57A8">
        <w:rPr>
          <w:color w:val="000000" w:themeColor="text1"/>
        </w:rPr>
        <w:t>have</w:t>
      </w:r>
      <w:r w:rsidR="00053ED9" w:rsidRPr="00877D4A">
        <w:rPr>
          <w:color w:val="000000" w:themeColor="text1"/>
        </w:rPr>
        <w:t xml:space="preserve"> also</w:t>
      </w:r>
      <w:r w:rsidR="007B57A8">
        <w:rPr>
          <w:color w:val="000000" w:themeColor="text1"/>
        </w:rPr>
        <w:t xml:space="preserve"> been</w:t>
      </w:r>
      <w:r w:rsidR="00053ED9" w:rsidRPr="00877D4A">
        <w:rPr>
          <w:color w:val="000000" w:themeColor="text1"/>
        </w:rPr>
        <w:t xml:space="preserve"> speculated.</w:t>
      </w:r>
      <w:r w:rsidR="00E60AFD" w:rsidRPr="00877D4A">
        <w:rPr>
          <w:color w:val="000000" w:themeColor="text1"/>
        </w:rPr>
        <w:t xml:space="preserve"> Professor Morgan Watkins insist</w:t>
      </w:r>
      <w:r w:rsidR="00053ED9" w:rsidRPr="00877D4A">
        <w:rPr>
          <w:color w:val="000000" w:themeColor="text1"/>
        </w:rPr>
        <w:t>ed</w:t>
      </w:r>
      <w:r w:rsidR="00E60AFD" w:rsidRPr="00877D4A">
        <w:rPr>
          <w:color w:val="000000" w:themeColor="text1"/>
        </w:rPr>
        <w:t xml:space="preserve"> on the first half of the 13</w:t>
      </w:r>
      <w:r w:rsidR="00E60AFD" w:rsidRPr="00877D4A">
        <w:rPr>
          <w:color w:val="000000" w:themeColor="text1"/>
          <w:vertAlign w:val="superscript"/>
        </w:rPr>
        <w:t>th</w:t>
      </w:r>
      <w:r w:rsidR="00E60AFD" w:rsidRPr="00877D4A">
        <w:rPr>
          <w:color w:val="000000" w:themeColor="text1"/>
        </w:rPr>
        <w:t xml:space="preserve"> century</w:t>
      </w:r>
      <w:r w:rsidR="00240C72">
        <w:rPr>
          <w:color w:val="000000" w:themeColor="text1"/>
        </w:rPr>
        <w:t>,</w:t>
      </w:r>
      <w:r w:rsidR="00E60AFD" w:rsidRPr="00877D4A">
        <w:rPr>
          <w:color w:val="000000" w:themeColor="text1"/>
        </w:rPr>
        <w:t xml:space="preserve"> </w:t>
      </w:r>
      <w:r w:rsidR="00053ED9" w:rsidRPr="00877D4A">
        <w:rPr>
          <w:color w:val="000000" w:themeColor="text1"/>
        </w:rPr>
        <w:t>whil</w:t>
      </w:r>
      <w:r w:rsidR="00240C72">
        <w:rPr>
          <w:color w:val="000000" w:themeColor="text1"/>
        </w:rPr>
        <w:t>st</w:t>
      </w:r>
      <w:r w:rsidR="00E60AFD" w:rsidRPr="00877D4A">
        <w:rPr>
          <w:color w:val="000000" w:themeColor="text1"/>
        </w:rPr>
        <w:t xml:space="preserve"> Mr Saunders Lewis </w:t>
      </w:r>
      <w:r w:rsidR="00053ED9" w:rsidRPr="00877D4A">
        <w:rPr>
          <w:color w:val="000000" w:themeColor="text1"/>
        </w:rPr>
        <w:t xml:space="preserve">felt </w:t>
      </w:r>
      <w:r w:rsidR="00E60AFD" w:rsidRPr="00877D4A">
        <w:rPr>
          <w:color w:val="000000" w:themeColor="text1"/>
        </w:rPr>
        <w:t>a date between 1170 and 1190</w:t>
      </w:r>
      <w:r w:rsidR="00053ED9" w:rsidRPr="00877D4A">
        <w:rPr>
          <w:color w:val="000000" w:themeColor="text1"/>
        </w:rPr>
        <w:t xml:space="preserve"> was more likely</w:t>
      </w:r>
      <w:r w:rsidR="007B57A8">
        <w:rPr>
          <w:rStyle w:val="FootnoteReference"/>
          <w:color w:val="000000" w:themeColor="text1"/>
        </w:rPr>
        <w:footnoteReference w:id="4"/>
      </w:r>
      <w:r w:rsidR="00E60AFD" w:rsidRPr="00877D4A">
        <w:rPr>
          <w:color w:val="000000" w:themeColor="text1"/>
        </w:rPr>
        <w:t xml:space="preserve">. </w:t>
      </w:r>
      <w:r w:rsidR="007B57A8">
        <w:rPr>
          <w:color w:val="000000" w:themeColor="text1"/>
        </w:rPr>
        <w:t>M</w:t>
      </w:r>
      <w:r w:rsidR="00053ED9" w:rsidRPr="00877D4A">
        <w:rPr>
          <w:color w:val="000000" w:themeColor="text1"/>
        </w:rPr>
        <w:t>uch of the debate pivots on</w:t>
      </w:r>
      <w:r w:rsidR="00E60AFD" w:rsidRPr="00877D4A">
        <w:rPr>
          <w:color w:val="000000" w:themeColor="text1"/>
        </w:rPr>
        <w:t xml:space="preserve"> the influence of Anglo-Norman literature </w:t>
      </w:r>
      <w:r w:rsidR="00053ED9" w:rsidRPr="00877D4A">
        <w:rPr>
          <w:color w:val="000000" w:themeColor="text1"/>
        </w:rPr>
        <w:t>within the</w:t>
      </w:r>
      <w:r w:rsidR="00E60AFD" w:rsidRPr="00877D4A">
        <w:rPr>
          <w:color w:val="000000" w:themeColor="text1"/>
        </w:rPr>
        <w:t xml:space="preserve"> Four Branches</w:t>
      </w:r>
      <w:r w:rsidR="007B57A8">
        <w:rPr>
          <w:color w:val="000000" w:themeColor="text1"/>
        </w:rPr>
        <w:t>. An important aspect of the research is therefore to</w:t>
      </w:r>
      <w:r w:rsidR="00053ED9" w:rsidRPr="00877D4A">
        <w:rPr>
          <w:color w:val="000000" w:themeColor="text1"/>
        </w:rPr>
        <w:t xml:space="preserve"> determin</w:t>
      </w:r>
      <w:r w:rsidR="007B57A8">
        <w:rPr>
          <w:color w:val="000000" w:themeColor="text1"/>
        </w:rPr>
        <w:t>e</w:t>
      </w:r>
      <w:r w:rsidR="00E60AFD" w:rsidRPr="00877D4A">
        <w:rPr>
          <w:color w:val="000000" w:themeColor="text1"/>
        </w:rPr>
        <w:t xml:space="preserve"> whether the Four Branches belong</w:t>
      </w:r>
      <w:r w:rsidR="00C55422">
        <w:rPr>
          <w:color w:val="000000" w:themeColor="text1"/>
        </w:rPr>
        <w:t>s</w:t>
      </w:r>
      <w:r w:rsidR="00E60AFD" w:rsidRPr="00877D4A">
        <w:rPr>
          <w:color w:val="000000" w:themeColor="text1"/>
        </w:rPr>
        <w:t xml:space="preserve"> to the corpus of Welsh texts</w:t>
      </w:r>
      <w:r w:rsidR="00053ED9" w:rsidRPr="00877D4A">
        <w:rPr>
          <w:color w:val="000000" w:themeColor="text1"/>
        </w:rPr>
        <w:t xml:space="preserve"> </w:t>
      </w:r>
      <w:r w:rsidR="00C55422">
        <w:rPr>
          <w:color w:val="000000" w:themeColor="text1"/>
        </w:rPr>
        <w:t>which</w:t>
      </w:r>
      <w:r w:rsidR="00E60AFD" w:rsidRPr="00877D4A">
        <w:rPr>
          <w:color w:val="000000" w:themeColor="text1"/>
        </w:rPr>
        <w:t xml:space="preserve"> preced</w:t>
      </w:r>
      <w:r w:rsidR="00C55422">
        <w:rPr>
          <w:color w:val="000000" w:themeColor="text1"/>
        </w:rPr>
        <w:t>e</w:t>
      </w:r>
      <w:r w:rsidR="00053ED9" w:rsidRPr="00877D4A">
        <w:rPr>
          <w:color w:val="000000" w:themeColor="text1"/>
        </w:rPr>
        <w:t xml:space="preserve"> the Norman </w:t>
      </w:r>
      <w:r w:rsidR="00C55422">
        <w:rPr>
          <w:color w:val="000000" w:themeColor="text1"/>
        </w:rPr>
        <w:t>c</w:t>
      </w:r>
      <w:r w:rsidR="00053ED9" w:rsidRPr="00877D4A">
        <w:rPr>
          <w:color w:val="000000" w:themeColor="text1"/>
        </w:rPr>
        <w:t>onquest</w:t>
      </w:r>
      <w:r w:rsidR="00E60AFD" w:rsidRPr="00877D4A">
        <w:rPr>
          <w:color w:val="000000" w:themeColor="text1"/>
        </w:rPr>
        <w:t xml:space="preserve"> of Wales.</w:t>
      </w:r>
    </w:p>
    <w:p w14:paraId="17F3E161" w14:textId="021A1751" w:rsidR="001C550D" w:rsidRPr="00877D4A" w:rsidRDefault="001C550D" w:rsidP="00853414">
      <w:pPr>
        <w:rPr>
          <w:b/>
          <w:color w:val="000000" w:themeColor="text1"/>
        </w:rPr>
      </w:pPr>
    </w:p>
    <w:p w14:paraId="32C41B5F" w14:textId="751A3BF6" w:rsidR="001C550D" w:rsidRDefault="001C550D" w:rsidP="001C550D">
      <w:pPr>
        <w:pStyle w:val="NoSpacing"/>
        <w:rPr>
          <w:color w:val="000000" w:themeColor="text1"/>
        </w:rPr>
      </w:pPr>
      <w:r w:rsidRPr="00877D4A">
        <w:rPr>
          <w:color w:val="000000" w:themeColor="text1"/>
        </w:rPr>
        <w:t xml:space="preserve">The earliest document to feature aspects of the Four Branches is </w:t>
      </w:r>
      <w:proofErr w:type="spellStart"/>
      <w:r w:rsidRPr="00877D4A">
        <w:rPr>
          <w:color w:val="000000" w:themeColor="text1"/>
        </w:rPr>
        <w:t>Peniarth</w:t>
      </w:r>
      <w:proofErr w:type="spellEnd"/>
      <w:r w:rsidRPr="00877D4A">
        <w:rPr>
          <w:color w:val="000000" w:themeColor="text1"/>
        </w:rPr>
        <w:t xml:space="preserve"> 6 o</w:t>
      </w:r>
      <w:r w:rsidR="007B57A8">
        <w:rPr>
          <w:color w:val="000000" w:themeColor="text1"/>
        </w:rPr>
        <w:t xml:space="preserve">f </w:t>
      </w:r>
      <w:r w:rsidR="007B57A8" w:rsidRPr="006750F1">
        <w:rPr>
          <w:i/>
          <w:color w:val="000000" w:themeColor="text1"/>
        </w:rPr>
        <w:t>c.</w:t>
      </w:r>
      <w:r w:rsidR="007B57A8">
        <w:rPr>
          <w:color w:val="000000" w:themeColor="text1"/>
        </w:rPr>
        <w:t xml:space="preserve"> 1300</w:t>
      </w:r>
      <w:r w:rsidRPr="00877D4A">
        <w:rPr>
          <w:color w:val="000000" w:themeColor="text1"/>
        </w:rPr>
        <w:t xml:space="preserve">. This </w:t>
      </w:r>
      <w:r w:rsidR="00FE29A3">
        <w:rPr>
          <w:color w:val="000000" w:themeColor="text1"/>
        </w:rPr>
        <w:t>m</w:t>
      </w:r>
      <w:r w:rsidRPr="00877D4A">
        <w:rPr>
          <w:color w:val="000000" w:themeColor="text1"/>
        </w:rPr>
        <w:t xml:space="preserve">edieval manuscript contains fragments of the Second and Third Branches, </w:t>
      </w:r>
      <w:proofErr w:type="spellStart"/>
      <w:r w:rsidRPr="00877D4A">
        <w:rPr>
          <w:i/>
          <w:color w:val="000000" w:themeColor="text1"/>
        </w:rPr>
        <w:t>Branwen</w:t>
      </w:r>
      <w:proofErr w:type="spellEnd"/>
      <w:r w:rsidRPr="00877D4A">
        <w:rPr>
          <w:color w:val="000000" w:themeColor="text1"/>
        </w:rPr>
        <w:t xml:space="preserve"> and </w:t>
      </w:r>
      <w:r w:rsidRPr="00877D4A">
        <w:rPr>
          <w:i/>
          <w:color w:val="000000" w:themeColor="text1"/>
        </w:rPr>
        <w:t>Manawydan</w:t>
      </w:r>
      <w:r w:rsidRPr="00877D4A">
        <w:rPr>
          <w:color w:val="000000" w:themeColor="text1"/>
        </w:rPr>
        <w:t xml:space="preserve">. </w:t>
      </w:r>
      <w:proofErr w:type="spellStart"/>
      <w:r w:rsidRPr="00877D4A">
        <w:rPr>
          <w:color w:val="000000" w:themeColor="text1"/>
        </w:rPr>
        <w:t>Peniarth</w:t>
      </w:r>
      <w:proofErr w:type="spellEnd"/>
      <w:r w:rsidRPr="00877D4A">
        <w:rPr>
          <w:color w:val="000000" w:themeColor="text1"/>
        </w:rPr>
        <w:t xml:space="preserve"> 6 provides a </w:t>
      </w:r>
      <w:r w:rsidRPr="007B57A8">
        <w:rPr>
          <w:i/>
          <w:color w:val="000000" w:themeColor="text1"/>
        </w:rPr>
        <w:t xml:space="preserve">terminus ante </w:t>
      </w:r>
      <w:proofErr w:type="spellStart"/>
      <w:r w:rsidRPr="007B57A8">
        <w:rPr>
          <w:i/>
          <w:color w:val="000000" w:themeColor="text1"/>
        </w:rPr>
        <w:t>quem</w:t>
      </w:r>
      <w:proofErr w:type="spellEnd"/>
      <w:r w:rsidRPr="00877D4A">
        <w:rPr>
          <w:color w:val="000000" w:themeColor="text1"/>
        </w:rPr>
        <w:t xml:space="preserve"> for the Four Branches (assuming they were written together)</w:t>
      </w:r>
      <w:r w:rsidR="00FE1305" w:rsidRPr="00877D4A">
        <w:rPr>
          <w:color w:val="000000" w:themeColor="text1"/>
        </w:rPr>
        <w:t xml:space="preserve"> </w:t>
      </w:r>
      <w:r w:rsidR="00FE1305" w:rsidRPr="00877D4A">
        <w:rPr>
          <w:rStyle w:val="FootnoteReference"/>
          <w:color w:val="000000" w:themeColor="text1"/>
        </w:rPr>
        <w:footnoteReference w:id="5"/>
      </w:r>
      <w:r w:rsidRPr="00877D4A">
        <w:rPr>
          <w:color w:val="000000" w:themeColor="text1"/>
        </w:rPr>
        <w:t xml:space="preserve"> and is perhaps the only solid information on which to build </w:t>
      </w:r>
      <w:r w:rsidR="00240C72">
        <w:rPr>
          <w:color w:val="000000" w:themeColor="text1"/>
        </w:rPr>
        <w:t>an</w:t>
      </w:r>
      <w:r w:rsidRPr="00877D4A">
        <w:rPr>
          <w:color w:val="000000" w:themeColor="text1"/>
        </w:rPr>
        <w:t xml:space="preserve"> investigation of dating</w:t>
      </w:r>
      <w:r w:rsidR="007B57A8">
        <w:rPr>
          <w:color w:val="000000" w:themeColor="text1"/>
        </w:rPr>
        <w:t xml:space="preserve"> the text</w:t>
      </w:r>
      <w:r w:rsidRPr="00877D4A">
        <w:rPr>
          <w:color w:val="000000" w:themeColor="text1"/>
        </w:rPr>
        <w:t xml:space="preserve">. </w:t>
      </w:r>
    </w:p>
    <w:p w14:paraId="2CFEF968" w14:textId="4CB2C899" w:rsidR="00240C72" w:rsidRDefault="00240C72" w:rsidP="001C550D">
      <w:pPr>
        <w:pStyle w:val="NoSpacing"/>
        <w:rPr>
          <w:color w:val="000000" w:themeColor="text1"/>
        </w:rPr>
      </w:pPr>
    </w:p>
    <w:p w14:paraId="76238876" w14:textId="77777777" w:rsidR="006E069D" w:rsidRDefault="006E069D" w:rsidP="001C550D">
      <w:pPr>
        <w:pStyle w:val="NoSpacing"/>
        <w:rPr>
          <w:b/>
          <w:color w:val="000000" w:themeColor="text1"/>
          <w:u w:val="single"/>
        </w:rPr>
      </w:pPr>
    </w:p>
    <w:p w14:paraId="782F42B3" w14:textId="77777777" w:rsidR="006E069D" w:rsidRDefault="006E069D" w:rsidP="001C550D">
      <w:pPr>
        <w:pStyle w:val="NoSpacing"/>
        <w:rPr>
          <w:b/>
          <w:color w:val="000000" w:themeColor="text1"/>
          <w:u w:val="single"/>
        </w:rPr>
      </w:pPr>
    </w:p>
    <w:p w14:paraId="601049A0" w14:textId="77777777" w:rsidR="006E069D" w:rsidRDefault="006E069D" w:rsidP="001C550D">
      <w:pPr>
        <w:pStyle w:val="NoSpacing"/>
        <w:rPr>
          <w:b/>
          <w:color w:val="000000" w:themeColor="text1"/>
          <w:u w:val="single"/>
        </w:rPr>
      </w:pPr>
    </w:p>
    <w:p w14:paraId="5B4D4DFA" w14:textId="77777777" w:rsidR="006E069D" w:rsidRDefault="006E069D" w:rsidP="001C550D">
      <w:pPr>
        <w:pStyle w:val="NoSpacing"/>
        <w:rPr>
          <w:b/>
          <w:color w:val="000000" w:themeColor="text1"/>
          <w:u w:val="single"/>
        </w:rPr>
      </w:pPr>
    </w:p>
    <w:p w14:paraId="2830F192" w14:textId="77777777" w:rsidR="006E069D" w:rsidRDefault="006E069D" w:rsidP="001C550D">
      <w:pPr>
        <w:pStyle w:val="NoSpacing"/>
        <w:rPr>
          <w:b/>
          <w:color w:val="000000" w:themeColor="text1"/>
          <w:u w:val="single"/>
        </w:rPr>
      </w:pPr>
    </w:p>
    <w:p w14:paraId="01C669CE" w14:textId="3FB54550" w:rsidR="00240C72" w:rsidRPr="0079364C" w:rsidRDefault="00240C72" w:rsidP="001C550D">
      <w:pPr>
        <w:pStyle w:val="NoSpacing"/>
        <w:rPr>
          <w:b/>
          <w:color w:val="000000" w:themeColor="text1"/>
          <w:u w:val="single"/>
        </w:rPr>
      </w:pPr>
      <w:r w:rsidRPr="0079364C">
        <w:rPr>
          <w:b/>
          <w:color w:val="000000" w:themeColor="text1"/>
          <w:u w:val="single"/>
        </w:rPr>
        <w:t>Authorship</w:t>
      </w:r>
    </w:p>
    <w:p w14:paraId="1683A062" w14:textId="52AC9A9B" w:rsidR="001C550D" w:rsidRPr="00877D4A" w:rsidRDefault="001C550D" w:rsidP="00853414">
      <w:pPr>
        <w:rPr>
          <w:b/>
          <w:color w:val="000000" w:themeColor="text1"/>
        </w:rPr>
      </w:pPr>
    </w:p>
    <w:p w14:paraId="42B3FF54" w14:textId="60F58EA2" w:rsidR="001C550D" w:rsidRPr="00877D4A" w:rsidRDefault="007B57A8" w:rsidP="00853414">
      <w:pPr>
        <w:rPr>
          <w:color w:val="000000" w:themeColor="text1"/>
        </w:rPr>
      </w:pPr>
      <w:r w:rsidRPr="00877D4A">
        <w:rPr>
          <w:color w:val="000000" w:themeColor="text1"/>
        </w:rPr>
        <w:t>Determining</w:t>
      </w:r>
      <w:r w:rsidR="001C550D" w:rsidRPr="00877D4A">
        <w:rPr>
          <w:color w:val="000000" w:themeColor="text1"/>
        </w:rPr>
        <w:t xml:space="preserve"> authorship of a</w:t>
      </w:r>
      <w:r>
        <w:rPr>
          <w:color w:val="000000" w:themeColor="text1"/>
        </w:rPr>
        <w:t>n</w:t>
      </w:r>
      <w:r w:rsidR="001C550D" w:rsidRPr="00877D4A">
        <w:rPr>
          <w:color w:val="000000" w:themeColor="text1"/>
        </w:rPr>
        <w:t xml:space="preserve"> historical text can reveal much about its origins. </w:t>
      </w:r>
      <w:r>
        <w:rPr>
          <w:color w:val="000000" w:themeColor="text1"/>
        </w:rPr>
        <w:t>L</w:t>
      </w:r>
      <w:r w:rsidR="001C550D" w:rsidRPr="00877D4A">
        <w:rPr>
          <w:color w:val="000000" w:themeColor="text1"/>
        </w:rPr>
        <w:t xml:space="preserve">ife history events can be used to uncover </w:t>
      </w:r>
      <w:r w:rsidR="00EC6CC3">
        <w:rPr>
          <w:color w:val="000000" w:themeColor="text1"/>
        </w:rPr>
        <w:t>where it was written</w:t>
      </w:r>
      <w:r w:rsidR="001C550D" w:rsidRPr="00877D4A">
        <w:rPr>
          <w:color w:val="000000" w:themeColor="text1"/>
        </w:rPr>
        <w:t xml:space="preserve"> and</w:t>
      </w:r>
      <w:r w:rsidR="00EC6CC3">
        <w:rPr>
          <w:color w:val="000000" w:themeColor="text1"/>
        </w:rPr>
        <w:t xml:space="preserve"> the</w:t>
      </w:r>
      <w:r w:rsidR="001C550D" w:rsidRPr="00877D4A">
        <w:rPr>
          <w:color w:val="000000" w:themeColor="text1"/>
        </w:rPr>
        <w:t xml:space="preserve"> motivations behind the style</w:t>
      </w:r>
      <w:r w:rsidR="00EC6CC3">
        <w:rPr>
          <w:color w:val="000000" w:themeColor="text1"/>
        </w:rPr>
        <w:t>s</w:t>
      </w:r>
      <w:r w:rsidR="009500A8">
        <w:rPr>
          <w:color w:val="000000" w:themeColor="text1"/>
        </w:rPr>
        <w:t xml:space="preserve"> and </w:t>
      </w:r>
      <w:r w:rsidR="001C550D" w:rsidRPr="00877D4A">
        <w:rPr>
          <w:color w:val="000000" w:themeColor="text1"/>
        </w:rPr>
        <w:t>themes of the text. Perhaps the most useful aspect of authorship is</w:t>
      </w:r>
      <w:r w:rsidR="00BC17A1">
        <w:rPr>
          <w:color w:val="000000" w:themeColor="text1"/>
        </w:rPr>
        <w:t xml:space="preserve"> the fact that</w:t>
      </w:r>
      <w:r>
        <w:rPr>
          <w:color w:val="000000" w:themeColor="text1"/>
        </w:rPr>
        <w:t xml:space="preserve"> human lifespan</w:t>
      </w:r>
      <w:r w:rsidR="001C550D" w:rsidRPr="00877D4A">
        <w:rPr>
          <w:color w:val="000000" w:themeColor="text1"/>
        </w:rPr>
        <w:t xml:space="preserve"> </w:t>
      </w:r>
      <w:r w:rsidR="00EC6CC3">
        <w:rPr>
          <w:color w:val="000000" w:themeColor="text1"/>
        </w:rPr>
        <w:t>narrows</w:t>
      </w:r>
      <w:r w:rsidR="001C550D" w:rsidRPr="00877D4A">
        <w:rPr>
          <w:color w:val="000000" w:themeColor="text1"/>
        </w:rPr>
        <w:t xml:space="preserve"> the </w:t>
      </w:r>
      <w:r w:rsidR="00EC6CC3">
        <w:rPr>
          <w:color w:val="000000" w:themeColor="text1"/>
        </w:rPr>
        <w:t>‘window of opportunity’</w:t>
      </w:r>
      <w:r w:rsidR="001C550D" w:rsidRPr="00877D4A">
        <w:rPr>
          <w:color w:val="000000" w:themeColor="text1"/>
        </w:rPr>
        <w:t xml:space="preserve"> of </w:t>
      </w:r>
      <w:r w:rsidR="00EC6CC3">
        <w:rPr>
          <w:color w:val="000000" w:themeColor="text1"/>
        </w:rPr>
        <w:t>writing</w:t>
      </w:r>
      <w:r w:rsidR="001C550D" w:rsidRPr="00877D4A">
        <w:rPr>
          <w:color w:val="000000" w:themeColor="text1"/>
        </w:rPr>
        <w:t xml:space="preserve"> to roughly half a century.</w:t>
      </w:r>
    </w:p>
    <w:p w14:paraId="7722D3E2" w14:textId="0E277798" w:rsidR="00E60AFD" w:rsidRPr="00877D4A" w:rsidRDefault="00E60AFD" w:rsidP="00853414">
      <w:pPr>
        <w:rPr>
          <w:color w:val="000000" w:themeColor="text1"/>
        </w:rPr>
      </w:pPr>
    </w:p>
    <w:p w14:paraId="47231B20" w14:textId="269C1215" w:rsidR="00E60AFD" w:rsidRPr="00877D4A" w:rsidRDefault="007B57A8" w:rsidP="00E60AFD">
      <w:pPr>
        <w:rPr>
          <w:color w:val="000000" w:themeColor="text1"/>
        </w:rPr>
      </w:pPr>
      <w:r>
        <w:rPr>
          <w:color w:val="000000" w:themeColor="text1"/>
        </w:rPr>
        <w:t>T</w:t>
      </w:r>
      <w:r w:rsidR="00C73D81" w:rsidRPr="00877D4A">
        <w:rPr>
          <w:color w:val="000000" w:themeColor="text1"/>
        </w:rPr>
        <w:t xml:space="preserve">he most eye-catching research </w:t>
      </w:r>
      <w:r w:rsidR="00EC6CC3">
        <w:rPr>
          <w:color w:val="000000" w:themeColor="text1"/>
        </w:rPr>
        <w:t>involving</w:t>
      </w:r>
      <w:r w:rsidR="00C73D81" w:rsidRPr="00877D4A">
        <w:rPr>
          <w:color w:val="000000" w:themeColor="text1"/>
        </w:rPr>
        <w:t xml:space="preserve"> authorship</w:t>
      </w:r>
      <w:r w:rsidR="00EC6CC3">
        <w:rPr>
          <w:color w:val="000000" w:themeColor="text1"/>
        </w:rPr>
        <w:t xml:space="preserve"> of the Four Branches</w:t>
      </w:r>
      <w:r w:rsidR="00C73D81" w:rsidRPr="00877D4A">
        <w:rPr>
          <w:color w:val="000000" w:themeColor="text1"/>
        </w:rPr>
        <w:t xml:space="preserve"> comes from </w:t>
      </w:r>
      <w:r w:rsidR="00E60AFD" w:rsidRPr="00877D4A">
        <w:rPr>
          <w:color w:val="000000" w:themeColor="text1"/>
        </w:rPr>
        <w:t>Andrew Breeze</w:t>
      </w:r>
      <w:r w:rsidR="00C73D81" w:rsidRPr="00877D4A">
        <w:rPr>
          <w:color w:val="000000" w:themeColor="text1"/>
        </w:rPr>
        <w:t xml:space="preserve">. </w:t>
      </w:r>
      <w:r w:rsidR="00EC6CC3">
        <w:rPr>
          <w:color w:val="000000" w:themeColor="text1"/>
        </w:rPr>
        <w:t>H</w:t>
      </w:r>
      <w:r w:rsidR="00C73D81" w:rsidRPr="00877D4A">
        <w:rPr>
          <w:color w:val="000000" w:themeColor="text1"/>
        </w:rPr>
        <w:t>e</w:t>
      </w:r>
      <w:r w:rsidR="00E60AFD" w:rsidRPr="00877D4A">
        <w:rPr>
          <w:color w:val="000000" w:themeColor="text1"/>
        </w:rPr>
        <w:t xml:space="preserve"> shook the Celtic world</w:t>
      </w:r>
      <w:r w:rsidR="00C73D81" w:rsidRPr="00877D4A">
        <w:rPr>
          <w:color w:val="000000" w:themeColor="text1"/>
        </w:rPr>
        <w:t xml:space="preserve"> in 1997</w:t>
      </w:r>
      <w:r w:rsidR="00E60AFD" w:rsidRPr="00877D4A">
        <w:rPr>
          <w:color w:val="000000" w:themeColor="text1"/>
        </w:rPr>
        <w:t xml:space="preserve"> with his claim that the Four Branches w</w:t>
      </w:r>
      <w:r w:rsidR="005B1695">
        <w:rPr>
          <w:color w:val="000000" w:themeColor="text1"/>
        </w:rPr>
        <w:t>ere</w:t>
      </w:r>
      <w:r w:rsidR="00E60AFD" w:rsidRPr="00877D4A">
        <w:rPr>
          <w:color w:val="000000" w:themeColor="text1"/>
        </w:rPr>
        <w:t xml:space="preserve"> written by a wom</w:t>
      </w:r>
      <w:r w:rsidR="00EC6CC3">
        <w:rPr>
          <w:color w:val="000000" w:themeColor="text1"/>
        </w:rPr>
        <w:t>a</w:t>
      </w:r>
      <w:r w:rsidR="00E60AFD" w:rsidRPr="00877D4A">
        <w:rPr>
          <w:color w:val="000000" w:themeColor="text1"/>
        </w:rPr>
        <w:t>n</w:t>
      </w:r>
      <w:r w:rsidR="00EC6CC3">
        <w:rPr>
          <w:color w:val="000000" w:themeColor="text1"/>
        </w:rPr>
        <w:t>. His candidate was</w:t>
      </w:r>
      <w:r w:rsidR="00E60AFD" w:rsidRPr="00877D4A">
        <w:rPr>
          <w:color w:val="000000" w:themeColor="text1"/>
        </w:rPr>
        <w:t xml:space="preserve"> Gwenllian</w:t>
      </w:r>
      <w:r w:rsidR="00EC6CC3">
        <w:rPr>
          <w:color w:val="000000" w:themeColor="text1"/>
        </w:rPr>
        <w:t>,</w:t>
      </w:r>
      <w:r w:rsidR="00E60AFD" w:rsidRPr="00877D4A">
        <w:rPr>
          <w:color w:val="000000" w:themeColor="text1"/>
        </w:rPr>
        <w:t xml:space="preserve"> the daughter of </w:t>
      </w:r>
      <w:proofErr w:type="spellStart"/>
      <w:r w:rsidR="00E60AFD" w:rsidRPr="00877D4A">
        <w:rPr>
          <w:color w:val="000000" w:themeColor="text1"/>
        </w:rPr>
        <w:t>Gruff</w:t>
      </w:r>
      <w:r w:rsidR="00A235F4">
        <w:rPr>
          <w:color w:val="000000" w:themeColor="text1"/>
        </w:rPr>
        <w:t>u</w:t>
      </w:r>
      <w:r w:rsidR="00E60AFD" w:rsidRPr="00877D4A">
        <w:rPr>
          <w:color w:val="000000" w:themeColor="text1"/>
        </w:rPr>
        <w:t>dd</w:t>
      </w:r>
      <w:proofErr w:type="spellEnd"/>
      <w:r w:rsidR="00E60AFD" w:rsidRPr="00877D4A">
        <w:rPr>
          <w:color w:val="000000" w:themeColor="text1"/>
        </w:rPr>
        <w:t xml:space="preserve"> </w:t>
      </w:r>
      <w:proofErr w:type="spellStart"/>
      <w:r w:rsidR="00E60AFD" w:rsidRPr="00877D4A">
        <w:rPr>
          <w:color w:val="000000" w:themeColor="text1"/>
        </w:rPr>
        <w:t>ap</w:t>
      </w:r>
      <w:proofErr w:type="spellEnd"/>
      <w:r w:rsidR="00E60AFD" w:rsidRPr="00877D4A">
        <w:rPr>
          <w:color w:val="000000" w:themeColor="text1"/>
        </w:rPr>
        <w:t xml:space="preserve"> </w:t>
      </w:r>
      <w:proofErr w:type="spellStart"/>
      <w:r w:rsidR="00E60AFD" w:rsidRPr="00877D4A">
        <w:rPr>
          <w:color w:val="000000" w:themeColor="text1"/>
        </w:rPr>
        <w:t>Cynan</w:t>
      </w:r>
      <w:proofErr w:type="spellEnd"/>
      <w:r w:rsidR="00E60AFD" w:rsidRPr="00877D4A">
        <w:rPr>
          <w:color w:val="000000" w:themeColor="text1"/>
        </w:rPr>
        <w:t xml:space="preserve"> of Gwynedd</w:t>
      </w:r>
      <w:r w:rsidR="00EC6CC3">
        <w:rPr>
          <w:color w:val="000000" w:themeColor="text1"/>
        </w:rPr>
        <w:t>. If Breeze is correct, it</w:t>
      </w:r>
      <w:r w:rsidR="00C73D81" w:rsidRPr="00877D4A">
        <w:rPr>
          <w:color w:val="000000" w:themeColor="text1"/>
        </w:rPr>
        <w:t xml:space="preserve"> would</w:t>
      </w:r>
      <w:r w:rsidR="00974E46" w:rsidRPr="00877D4A">
        <w:rPr>
          <w:color w:val="000000" w:themeColor="text1"/>
        </w:rPr>
        <w:t xml:space="preserve"> date the Branches to </w:t>
      </w:r>
      <w:r w:rsidR="00974E46" w:rsidRPr="006750F1">
        <w:rPr>
          <w:i/>
          <w:color w:val="000000" w:themeColor="text1"/>
        </w:rPr>
        <w:t>c.</w:t>
      </w:r>
      <w:r w:rsidR="006750F1">
        <w:rPr>
          <w:color w:val="000000" w:themeColor="text1"/>
        </w:rPr>
        <w:t xml:space="preserve"> </w:t>
      </w:r>
      <w:r w:rsidR="00974E46" w:rsidRPr="00877D4A">
        <w:rPr>
          <w:color w:val="000000" w:themeColor="text1"/>
        </w:rPr>
        <w:t>1098-1136,</w:t>
      </w:r>
      <w:r w:rsidR="00EC6CC3">
        <w:rPr>
          <w:color w:val="000000" w:themeColor="text1"/>
        </w:rPr>
        <w:t xml:space="preserve"> with </w:t>
      </w:r>
      <w:r w:rsidR="00EC6CC3" w:rsidRPr="006750F1">
        <w:rPr>
          <w:i/>
          <w:color w:val="000000" w:themeColor="text1"/>
        </w:rPr>
        <w:t>c.</w:t>
      </w:r>
      <w:r w:rsidR="006750F1">
        <w:rPr>
          <w:i/>
          <w:color w:val="000000" w:themeColor="text1"/>
        </w:rPr>
        <w:t xml:space="preserve"> </w:t>
      </w:r>
      <w:r w:rsidR="00EC6CC3">
        <w:rPr>
          <w:color w:val="000000" w:themeColor="text1"/>
        </w:rPr>
        <w:t>1128-1133</w:t>
      </w:r>
      <w:r w:rsidR="00FE1305" w:rsidRPr="00877D4A">
        <w:rPr>
          <w:rStyle w:val="FootnoteReference"/>
          <w:color w:val="000000" w:themeColor="text1"/>
        </w:rPr>
        <w:footnoteReference w:id="6"/>
      </w:r>
      <w:r w:rsidR="00EC6CC3">
        <w:rPr>
          <w:color w:val="000000" w:themeColor="text1"/>
        </w:rPr>
        <w:t xml:space="preserve"> the most probable</w:t>
      </w:r>
      <w:r w:rsidR="00974E46" w:rsidRPr="00877D4A">
        <w:rPr>
          <w:color w:val="000000" w:themeColor="text1"/>
        </w:rPr>
        <w:t xml:space="preserve">. </w:t>
      </w:r>
      <w:r w:rsidR="00EC6CC3">
        <w:rPr>
          <w:color w:val="000000" w:themeColor="text1"/>
        </w:rPr>
        <w:t>His methods, however, are controversial</w:t>
      </w:r>
      <w:r w:rsidR="009500A8">
        <w:rPr>
          <w:color w:val="000000" w:themeColor="text1"/>
        </w:rPr>
        <w:t>;</w:t>
      </w:r>
      <w:r w:rsidR="00E60AFD" w:rsidRPr="00877D4A">
        <w:rPr>
          <w:color w:val="000000" w:themeColor="text1"/>
        </w:rPr>
        <w:t xml:space="preserve"> </w:t>
      </w:r>
      <w:r w:rsidR="00EC6CC3">
        <w:rPr>
          <w:color w:val="000000" w:themeColor="text1"/>
        </w:rPr>
        <w:t xml:space="preserve"> </w:t>
      </w:r>
      <w:r w:rsidR="009500A8">
        <w:rPr>
          <w:color w:val="000000" w:themeColor="text1"/>
        </w:rPr>
        <w:t>h</w:t>
      </w:r>
      <w:r w:rsidR="00EC6CC3">
        <w:rPr>
          <w:color w:val="000000" w:themeColor="text1"/>
        </w:rPr>
        <w:t>e cite</w:t>
      </w:r>
      <w:r w:rsidR="00C55422">
        <w:rPr>
          <w:color w:val="000000" w:themeColor="text1"/>
        </w:rPr>
        <w:t>s</w:t>
      </w:r>
      <w:r w:rsidR="00EC6CC3">
        <w:rPr>
          <w:color w:val="000000" w:themeColor="text1"/>
        </w:rPr>
        <w:t xml:space="preserve"> the narrative</w:t>
      </w:r>
      <w:r w:rsidR="00E60AFD" w:rsidRPr="00877D4A">
        <w:rPr>
          <w:color w:val="000000" w:themeColor="text1"/>
        </w:rPr>
        <w:t xml:space="preserve"> prevalence of prominent female characters,</w:t>
      </w:r>
      <w:r w:rsidR="00B07BAB">
        <w:rPr>
          <w:color w:val="000000" w:themeColor="text1"/>
        </w:rPr>
        <w:t xml:space="preserve"> </w:t>
      </w:r>
      <w:r w:rsidR="00E60AFD" w:rsidRPr="00877D4A">
        <w:rPr>
          <w:color w:val="000000" w:themeColor="text1"/>
        </w:rPr>
        <w:t>focus</w:t>
      </w:r>
      <w:r w:rsidR="009500A8">
        <w:rPr>
          <w:color w:val="000000" w:themeColor="text1"/>
        </w:rPr>
        <w:t>ing</w:t>
      </w:r>
      <w:r w:rsidR="00E60AFD" w:rsidRPr="00877D4A">
        <w:rPr>
          <w:color w:val="000000" w:themeColor="text1"/>
        </w:rPr>
        <w:t xml:space="preserve"> on children</w:t>
      </w:r>
      <w:r w:rsidR="009500A8">
        <w:rPr>
          <w:color w:val="000000" w:themeColor="text1"/>
        </w:rPr>
        <w:t xml:space="preserve">, </w:t>
      </w:r>
      <w:r w:rsidR="00C73D81" w:rsidRPr="00877D4A">
        <w:rPr>
          <w:color w:val="000000" w:themeColor="text1"/>
        </w:rPr>
        <w:t>love</w:t>
      </w:r>
      <w:r w:rsidR="00EC6CC3">
        <w:rPr>
          <w:color w:val="000000" w:themeColor="text1"/>
        </w:rPr>
        <w:t xml:space="preserve"> and</w:t>
      </w:r>
      <w:r w:rsidR="00E60AFD" w:rsidRPr="00877D4A">
        <w:rPr>
          <w:color w:val="000000" w:themeColor="text1"/>
        </w:rPr>
        <w:t xml:space="preserve"> </w:t>
      </w:r>
      <w:r w:rsidR="00EC6CC3">
        <w:rPr>
          <w:color w:val="000000" w:themeColor="text1"/>
        </w:rPr>
        <w:t>a lack of</w:t>
      </w:r>
      <w:r w:rsidR="00E60AFD" w:rsidRPr="00877D4A">
        <w:rPr>
          <w:color w:val="000000" w:themeColor="text1"/>
        </w:rPr>
        <w:t xml:space="preserve"> ‘masculine’ elements </w:t>
      </w:r>
      <w:r w:rsidR="009500A8">
        <w:rPr>
          <w:color w:val="000000" w:themeColor="text1"/>
        </w:rPr>
        <w:t>such as</w:t>
      </w:r>
      <w:r w:rsidR="00E60AFD" w:rsidRPr="00877D4A">
        <w:rPr>
          <w:color w:val="000000" w:themeColor="text1"/>
        </w:rPr>
        <w:t xml:space="preserve"> </w:t>
      </w:r>
      <w:r w:rsidR="00B07BAB" w:rsidRPr="007A260C">
        <w:rPr>
          <w:color w:val="000000" w:themeColor="text1"/>
        </w:rPr>
        <w:t>“</w:t>
      </w:r>
      <w:r w:rsidR="00EC6CC3" w:rsidRPr="007A260C">
        <w:rPr>
          <w:color w:val="000000" w:themeColor="text1"/>
        </w:rPr>
        <w:t>battle</w:t>
      </w:r>
      <w:r w:rsidR="00B07BAB" w:rsidRPr="007A260C">
        <w:rPr>
          <w:color w:val="000000" w:themeColor="text1"/>
        </w:rPr>
        <w:t>”</w:t>
      </w:r>
      <w:r w:rsidR="00EC6CC3" w:rsidRPr="007A260C">
        <w:rPr>
          <w:color w:val="000000" w:themeColor="text1"/>
        </w:rPr>
        <w:t xml:space="preserve"> </w:t>
      </w:r>
      <w:r w:rsidR="00EC6CC3">
        <w:rPr>
          <w:color w:val="000000" w:themeColor="text1"/>
        </w:rPr>
        <w:t>as inspiration for his</w:t>
      </w:r>
      <w:r w:rsidR="00C73D81" w:rsidRPr="00877D4A">
        <w:rPr>
          <w:color w:val="000000" w:themeColor="text1"/>
        </w:rPr>
        <w:t xml:space="preserve"> claim</w:t>
      </w:r>
      <w:r w:rsidR="00F40CF5" w:rsidRPr="00877D4A">
        <w:rPr>
          <w:rStyle w:val="FootnoteReference"/>
          <w:color w:val="000000" w:themeColor="text1"/>
        </w:rPr>
        <w:footnoteReference w:id="7"/>
      </w:r>
      <w:r w:rsidR="00E60AFD" w:rsidRPr="00877D4A">
        <w:rPr>
          <w:color w:val="000000" w:themeColor="text1"/>
        </w:rPr>
        <w:t>.</w:t>
      </w:r>
    </w:p>
    <w:p w14:paraId="28D47105" w14:textId="77777777" w:rsidR="00E60AFD" w:rsidRPr="00877D4A" w:rsidRDefault="00E60AFD" w:rsidP="00E60AFD">
      <w:pPr>
        <w:rPr>
          <w:color w:val="000000" w:themeColor="text1"/>
        </w:rPr>
      </w:pPr>
    </w:p>
    <w:p w14:paraId="790090D9" w14:textId="3397B86E" w:rsidR="00E60AFD" w:rsidRPr="00D31207" w:rsidRDefault="00E60AFD" w:rsidP="00E60AFD">
      <w:pPr>
        <w:rPr>
          <w:color w:val="FF0000"/>
        </w:rPr>
      </w:pPr>
      <w:r w:rsidRPr="00877D4A">
        <w:rPr>
          <w:color w:val="000000" w:themeColor="text1"/>
        </w:rPr>
        <w:t xml:space="preserve">Diana </w:t>
      </w:r>
      <w:proofErr w:type="spellStart"/>
      <w:r w:rsidRPr="00877D4A">
        <w:rPr>
          <w:color w:val="000000" w:themeColor="text1"/>
        </w:rPr>
        <w:t>Luft</w:t>
      </w:r>
      <w:proofErr w:type="spellEnd"/>
      <w:r w:rsidR="00EC6CC3">
        <w:rPr>
          <w:color w:val="000000" w:themeColor="text1"/>
        </w:rPr>
        <w:t>, who</w:t>
      </w:r>
      <w:r w:rsidRPr="00877D4A">
        <w:rPr>
          <w:color w:val="000000" w:themeColor="text1"/>
        </w:rPr>
        <w:t xml:space="preserve"> reviewed Breeze’s work</w:t>
      </w:r>
      <w:r w:rsidR="00C73D81" w:rsidRPr="00877D4A">
        <w:rPr>
          <w:color w:val="000000" w:themeColor="text1"/>
        </w:rPr>
        <w:t xml:space="preserve">, </w:t>
      </w:r>
      <w:r w:rsidRPr="00877D4A">
        <w:rPr>
          <w:color w:val="000000" w:themeColor="text1"/>
        </w:rPr>
        <w:t>argue</w:t>
      </w:r>
      <w:r w:rsidR="00EC6CC3">
        <w:rPr>
          <w:color w:val="000000" w:themeColor="text1"/>
        </w:rPr>
        <w:t>s</w:t>
      </w:r>
      <w:r w:rsidRPr="00877D4A">
        <w:rPr>
          <w:color w:val="000000" w:themeColor="text1"/>
        </w:rPr>
        <w:t xml:space="preserve"> that he should have </w:t>
      </w:r>
      <w:r w:rsidR="00C73D81" w:rsidRPr="00877D4A">
        <w:rPr>
          <w:color w:val="000000" w:themeColor="text1"/>
        </w:rPr>
        <w:t>referred</w:t>
      </w:r>
      <w:r w:rsidRPr="00877D4A">
        <w:rPr>
          <w:color w:val="000000" w:themeColor="text1"/>
        </w:rPr>
        <w:t xml:space="preserve"> to the literature of proven female authors to support his hypoth</w:t>
      </w:r>
      <w:r w:rsidR="0072520A">
        <w:rPr>
          <w:color w:val="000000" w:themeColor="text1"/>
        </w:rPr>
        <w:t>esis</w:t>
      </w:r>
      <w:r w:rsidR="00C73D81" w:rsidRPr="00877D4A">
        <w:rPr>
          <w:color w:val="000000" w:themeColor="text1"/>
        </w:rPr>
        <w:t>. She denounce</w:t>
      </w:r>
      <w:r w:rsidR="00EC6CC3">
        <w:rPr>
          <w:color w:val="000000" w:themeColor="text1"/>
        </w:rPr>
        <w:t>s</w:t>
      </w:r>
      <w:r w:rsidR="00C73D81" w:rsidRPr="00877D4A">
        <w:rPr>
          <w:color w:val="000000" w:themeColor="text1"/>
        </w:rPr>
        <w:t xml:space="preserve"> his ideas </w:t>
      </w:r>
      <w:r w:rsidR="00C73D81" w:rsidRPr="007A260C">
        <w:rPr>
          <w:color w:val="000000" w:themeColor="text1"/>
        </w:rPr>
        <w:t>as</w:t>
      </w:r>
      <w:r w:rsidR="00022D6A" w:rsidRPr="007A260C">
        <w:rPr>
          <w:color w:val="000000" w:themeColor="text1"/>
        </w:rPr>
        <w:t xml:space="preserve"> </w:t>
      </w:r>
      <w:r w:rsidRPr="007A260C">
        <w:rPr>
          <w:color w:val="000000" w:themeColor="text1"/>
        </w:rPr>
        <w:t>fallac</w:t>
      </w:r>
      <w:r w:rsidR="007A260C">
        <w:rPr>
          <w:color w:val="000000" w:themeColor="text1"/>
        </w:rPr>
        <w:t>y</w:t>
      </w:r>
      <w:r w:rsidR="00A235F4" w:rsidRPr="00D31207">
        <w:rPr>
          <w:color w:val="000000" w:themeColor="text1"/>
        </w:rPr>
        <w:t xml:space="preserve"> </w:t>
      </w:r>
      <w:r w:rsidR="00A235F4" w:rsidRPr="00877D4A">
        <w:rPr>
          <w:color w:val="000000" w:themeColor="text1"/>
        </w:rPr>
        <w:t>and</w:t>
      </w:r>
      <w:r w:rsidR="00022D6A">
        <w:rPr>
          <w:color w:val="000000" w:themeColor="text1"/>
        </w:rPr>
        <w:t xml:space="preserve"> </w:t>
      </w:r>
      <w:r w:rsidRPr="00877D4A">
        <w:rPr>
          <w:color w:val="000000" w:themeColor="text1"/>
        </w:rPr>
        <w:t>suggest</w:t>
      </w:r>
      <w:r w:rsidR="00022D6A">
        <w:rPr>
          <w:color w:val="000000" w:themeColor="text1"/>
        </w:rPr>
        <w:t>s</w:t>
      </w:r>
      <w:r w:rsidRPr="00877D4A">
        <w:rPr>
          <w:color w:val="000000" w:themeColor="text1"/>
        </w:rPr>
        <w:t xml:space="preserve"> that Breeze ignored male </w:t>
      </w:r>
      <w:r w:rsidR="00FE29A3">
        <w:rPr>
          <w:color w:val="000000" w:themeColor="text1"/>
        </w:rPr>
        <w:t>m</w:t>
      </w:r>
      <w:r w:rsidRPr="00877D4A">
        <w:rPr>
          <w:color w:val="000000" w:themeColor="text1"/>
        </w:rPr>
        <w:t>edieval writers</w:t>
      </w:r>
      <w:r w:rsidR="00C73D81" w:rsidRPr="00877D4A">
        <w:rPr>
          <w:color w:val="000000" w:themeColor="text1"/>
        </w:rPr>
        <w:t xml:space="preserve"> like Geoffrey Chaucer</w:t>
      </w:r>
      <w:r w:rsidRPr="00877D4A">
        <w:rPr>
          <w:color w:val="000000" w:themeColor="text1"/>
        </w:rPr>
        <w:t xml:space="preserve"> who indulged in ‘feminine’ themes</w:t>
      </w:r>
      <w:r w:rsidR="00C73D81" w:rsidRPr="00877D4A">
        <w:rPr>
          <w:color w:val="000000" w:themeColor="text1"/>
        </w:rPr>
        <w:t>.</w:t>
      </w:r>
      <w:r w:rsidRPr="00877D4A">
        <w:rPr>
          <w:color w:val="000000" w:themeColor="text1"/>
        </w:rPr>
        <w:t xml:space="preserve"> </w:t>
      </w:r>
    </w:p>
    <w:p w14:paraId="25C1D257" w14:textId="77777777" w:rsidR="00E60AFD" w:rsidRPr="00877D4A" w:rsidRDefault="00E60AFD" w:rsidP="00E60AFD">
      <w:pPr>
        <w:rPr>
          <w:color w:val="000000" w:themeColor="text1"/>
        </w:rPr>
      </w:pPr>
    </w:p>
    <w:p w14:paraId="7B5B8F5D" w14:textId="30F9BFAA" w:rsidR="00E60AFD" w:rsidRPr="00877D4A" w:rsidRDefault="00022D6A" w:rsidP="00E60AFD">
      <w:pPr>
        <w:rPr>
          <w:color w:val="000000" w:themeColor="text1"/>
        </w:rPr>
      </w:pPr>
      <w:r>
        <w:rPr>
          <w:color w:val="000000" w:themeColor="text1"/>
        </w:rPr>
        <w:t xml:space="preserve">Simon </w:t>
      </w:r>
      <w:r w:rsidR="00974E46" w:rsidRPr="00877D4A">
        <w:rPr>
          <w:color w:val="000000" w:themeColor="text1"/>
        </w:rPr>
        <w:t xml:space="preserve">Rodway also countered Breeze’s argument. He </w:t>
      </w:r>
      <w:r w:rsidRPr="00877D4A">
        <w:rPr>
          <w:color w:val="000000" w:themeColor="text1"/>
        </w:rPr>
        <w:t>acknowledges</w:t>
      </w:r>
      <w:r w:rsidR="00974E46" w:rsidRPr="00877D4A">
        <w:rPr>
          <w:color w:val="000000" w:themeColor="text1"/>
        </w:rPr>
        <w:t xml:space="preserve"> the usefulness in challenging the assumption of a male </w:t>
      </w:r>
      <w:r w:rsidR="00C55422" w:rsidRPr="00877D4A">
        <w:rPr>
          <w:color w:val="000000" w:themeColor="text1"/>
        </w:rPr>
        <w:t>author</w:t>
      </w:r>
      <w:r w:rsidR="00C55422">
        <w:rPr>
          <w:color w:val="000000" w:themeColor="text1"/>
        </w:rPr>
        <w:t xml:space="preserve"> yet</w:t>
      </w:r>
      <w:r w:rsidR="00974E46" w:rsidRPr="00877D4A">
        <w:rPr>
          <w:color w:val="000000" w:themeColor="text1"/>
        </w:rPr>
        <w:t xml:space="preserve"> </w:t>
      </w:r>
      <w:r>
        <w:rPr>
          <w:color w:val="000000" w:themeColor="text1"/>
        </w:rPr>
        <w:t>notes</w:t>
      </w:r>
      <w:r w:rsidR="00974E46" w:rsidRPr="00877D4A">
        <w:rPr>
          <w:color w:val="000000" w:themeColor="text1"/>
        </w:rPr>
        <w:t xml:space="preserve"> </w:t>
      </w:r>
      <w:r w:rsidR="009500A8">
        <w:rPr>
          <w:color w:val="000000" w:themeColor="text1"/>
        </w:rPr>
        <w:t>that</w:t>
      </w:r>
      <w:r w:rsidR="00974E46" w:rsidRPr="00877D4A">
        <w:rPr>
          <w:color w:val="000000" w:themeColor="text1"/>
        </w:rPr>
        <w:t xml:space="preserve"> </w:t>
      </w:r>
      <w:r w:rsidR="00E60AFD" w:rsidRPr="00877D4A">
        <w:rPr>
          <w:color w:val="000000" w:themeColor="text1"/>
        </w:rPr>
        <w:t>before the latter half of the 15</w:t>
      </w:r>
      <w:r w:rsidR="00E60AFD" w:rsidRPr="00877D4A">
        <w:rPr>
          <w:color w:val="000000" w:themeColor="text1"/>
          <w:vertAlign w:val="superscript"/>
        </w:rPr>
        <w:t>th</w:t>
      </w:r>
      <w:r w:rsidR="00E60AFD" w:rsidRPr="00877D4A">
        <w:rPr>
          <w:color w:val="000000" w:themeColor="text1"/>
        </w:rPr>
        <w:t xml:space="preserve"> century, no Welsh literature can be attributed to female</w:t>
      </w:r>
      <w:r w:rsidR="00974E46" w:rsidRPr="00877D4A">
        <w:rPr>
          <w:color w:val="000000" w:themeColor="text1"/>
        </w:rPr>
        <w:t xml:space="preserve"> authors</w:t>
      </w:r>
      <w:r w:rsidR="00F40CF5" w:rsidRPr="00877D4A">
        <w:rPr>
          <w:rStyle w:val="FootnoteReference"/>
          <w:color w:val="000000" w:themeColor="text1"/>
        </w:rPr>
        <w:footnoteReference w:id="8"/>
      </w:r>
      <w:r w:rsidR="00E60AFD" w:rsidRPr="00877D4A">
        <w:rPr>
          <w:color w:val="000000" w:themeColor="text1"/>
        </w:rPr>
        <w:t xml:space="preserve">. </w:t>
      </w:r>
      <w:r w:rsidR="00974E46" w:rsidRPr="00877D4A">
        <w:rPr>
          <w:color w:val="000000" w:themeColor="text1"/>
        </w:rPr>
        <w:t>It is theoretically possible, however, given that female literature</w:t>
      </w:r>
      <w:r w:rsidR="00E60AFD" w:rsidRPr="00877D4A">
        <w:rPr>
          <w:color w:val="000000" w:themeColor="text1"/>
        </w:rPr>
        <w:t xml:space="preserve"> has been found in other</w:t>
      </w:r>
      <w:r w:rsidR="00B55D8F" w:rsidRPr="00877D4A">
        <w:rPr>
          <w:color w:val="000000" w:themeColor="text1"/>
        </w:rPr>
        <w:t xml:space="preserve"> proximal</w:t>
      </w:r>
      <w:r w:rsidR="00E60AFD" w:rsidRPr="00877D4A">
        <w:rPr>
          <w:color w:val="000000" w:themeColor="text1"/>
        </w:rPr>
        <w:t xml:space="preserve"> count</w:t>
      </w:r>
      <w:r w:rsidR="00974E46" w:rsidRPr="00877D4A">
        <w:rPr>
          <w:color w:val="000000" w:themeColor="text1"/>
        </w:rPr>
        <w:t>r</w:t>
      </w:r>
      <w:r w:rsidR="00E60AFD" w:rsidRPr="00877D4A">
        <w:rPr>
          <w:color w:val="000000" w:themeColor="text1"/>
        </w:rPr>
        <w:t xml:space="preserve">ies </w:t>
      </w:r>
      <w:r w:rsidR="00B55D8F" w:rsidRPr="00877D4A">
        <w:rPr>
          <w:color w:val="000000" w:themeColor="text1"/>
        </w:rPr>
        <w:t xml:space="preserve">during the </w:t>
      </w:r>
      <w:r w:rsidR="00FE29A3">
        <w:rPr>
          <w:color w:val="000000" w:themeColor="text1"/>
        </w:rPr>
        <w:t>e</w:t>
      </w:r>
      <w:r w:rsidR="00E60AFD" w:rsidRPr="00877D4A">
        <w:rPr>
          <w:color w:val="000000" w:themeColor="text1"/>
        </w:rPr>
        <w:t xml:space="preserve">arly </w:t>
      </w:r>
      <w:r w:rsidR="00FE29A3">
        <w:rPr>
          <w:color w:val="000000" w:themeColor="text1"/>
        </w:rPr>
        <w:t>m</w:t>
      </w:r>
      <w:r w:rsidR="00E60AFD" w:rsidRPr="00877D4A">
        <w:rPr>
          <w:color w:val="000000" w:themeColor="text1"/>
        </w:rPr>
        <w:t>edieval period</w:t>
      </w:r>
      <w:r w:rsidR="00974E46" w:rsidRPr="00877D4A">
        <w:rPr>
          <w:color w:val="000000" w:themeColor="text1"/>
        </w:rPr>
        <w:t>,</w:t>
      </w:r>
      <w:r w:rsidR="00E60AFD" w:rsidRPr="00877D4A">
        <w:rPr>
          <w:color w:val="000000" w:themeColor="text1"/>
        </w:rPr>
        <w:t xml:space="preserve"> namely France, England and possibly Ireland</w:t>
      </w:r>
      <w:r w:rsidR="00FE1305" w:rsidRPr="00877D4A">
        <w:rPr>
          <w:rStyle w:val="FootnoteReference"/>
          <w:color w:val="000000" w:themeColor="text1"/>
        </w:rPr>
        <w:footnoteReference w:id="9"/>
      </w:r>
      <w:r w:rsidR="005B5ECD" w:rsidRPr="00877D4A">
        <w:rPr>
          <w:color w:val="000000" w:themeColor="text1"/>
        </w:rPr>
        <w:t xml:space="preserve">. </w:t>
      </w:r>
      <w:r w:rsidR="00B55D8F" w:rsidRPr="00877D4A">
        <w:rPr>
          <w:color w:val="000000" w:themeColor="text1"/>
        </w:rPr>
        <w:t xml:space="preserve">Rodway echoes </w:t>
      </w:r>
      <w:proofErr w:type="spellStart"/>
      <w:r w:rsidR="00B55D8F" w:rsidRPr="00877D4A">
        <w:rPr>
          <w:color w:val="000000" w:themeColor="text1"/>
        </w:rPr>
        <w:t>Luf</w:t>
      </w:r>
      <w:r w:rsidR="00B55D8F" w:rsidRPr="0072520A">
        <w:rPr>
          <w:color w:val="000000" w:themeColor="text1"/>
        </w:rPr>
        <w:t>t</w:t>
      </w:r>
      <w:r w:rsidR="00AB67DB" w:rsidRPr="0072520A">
        <w:rPr>
          <w:color w:val="000000" w:themeColor="text1"/>
        </w:rPr>
        <w:t>’</w:t>
      </w:r>
      <w:r w:rsidR="00B55D8F" w:rsidRPr="0072520A">
        <w:rPr>
          <w:color w:val="000000" w:themeColor="text1"/>
        </w:rPr>
        <w:t>s</w:t>
      </w:r>
      <w:proofErr w:type="spellEnd"/>
      <w:r w:rsidR="00B55D8F" w:rsidRPr="00877D4A">
        <w:rPr>
          <w:color w:val="000000" w:themeColor="text1"/>
        </w:rPr>
        <w:t xml:space="preserve"> sentiments in that</w:t>
      </w:r>
      <w:r w:rsidR="00E60AFD" w:rsidRPr="00877D4A">
        <w:rPr>
          <w:color w:val="000000" w:themeColor="text1"/>
        </w:rPr>
        <w:t xml:space="preserve"> Breeze’s arguments are based on preconceptions and gender assumptions. </w:t>
      </w:r>
      <w:r>
        <w:rPr>
          <w:color w:val="000000" w:themeColor="text1"/>
        </w:rPr>
        <w:t>He does</w:t>
      </w:r>
      <w:r w:rsidR="00E60AFD" w:rsidRPr="00877D4A">
        <w:rPr>
          <w:color w:val="000000" w:themeColor="text1"/>
        </w:rPr>
        <w:t xml:space="preserve"> </w:t>
      </w:r>
      <w:r w:rsidR="00B55D8F" w:rsidRPr="00877D4A">
        <w:rPr>
          <w:color w:val="000000" w:themeColor="text1"/>
        </w:rPr>
        <w:t xml:space="preserve">accede </w:t>
      </w:r>
      <w:r>
        <w:rPr>
          <w:color w:val="000000" w:themeColor="text1"/>
        </w:rPr>
        <w:t>that a</w:t>
      </w:r>
      <w:r w:rsidR="00B55D8F" w:rsidRPr="00877D4A">
        <w:rPr>
          <w:color w:val="000000" w:themeColor="text1"/>
        </w:rPr>
        <w:t xml:space="preserve"> writer’s</w:t>
      </w:r>
      <w:r w:rsidR="00E60AFD" w:rsidRPr="00877D4A">
        <w:rPr>
          <w:color w:val="000000" w:themeColor="text1"/>
        </w:rPr>
        <w:t xml:space="preserve"> gende</w:t>
      </w:r>
      <w:r w:rsidR="00B55D8F" w:rsidRPr="00877D4A">
        <w:rPr>
          <w:color w:val="000000" w:themeColor="text1"/>
        </w:rPr>
        <w:t>r</w:t>
      </w:r>
      <w:r>
        <w:rPr>
          <w:color w:val="000000" w:themeColor="text1"/>
        </w:rPr>
        <w:t xml:space="preserve"> is somewhat</w:t>
      </w:r>
      <w:r w:rsidR="00B55D8F" w:rsidRPr="00877D4A">
        <w:rPr>
          <w:color w:val="000000" w:themeColor="text1"/>
        </w:rPr>
        <w:t xml:space="preserve"> reflected</w:t>
      </w:r>
      <w:r w:rsidR="00E60AFD" w:rsidRPr="00877D4A">
        <w:rPr>
          <w:color w:val="000000" w:themeColor="text1"/>
        </w:rPr>
        <w:t xml:space="preserve"> in the </w:t>
      </w:r>
      <w:r w:rsidR="00C55422" w:rsidRPr="00877D4A">
        <w:rPr>
          <w:color w:val="000000" w:themeColor="text1"/>
        </w:rPr>
        <w:t>literature</w:t>
      </w:r>
      <w:r w:rsidR="00C55422">
        <w:rPr>
          <w:color w:val="000000" w:themeColor="text1"/>
        </w:rPr>
        <w:t xml:space="preserve"> but</w:t>
      </w:r>
      <w:r w:rsidR="00B55D8F" w:rsidRPr="00877D4A">
        <w:rPr>
          <w:color w:val="000000" w:themeColor="text1"/>
        </w:rPr>
        <w:t xml:space="preserve"> states how it</w:t>
      </w:r>
      <w:r w:rsidR="00E60AFD" w:rsidRPr="00877D4A">
        <w:rPr>
          <w:color w:val="000000" w:themeColor="text1"/>
        </w:rPr>
        <w:t xml:space="preserve"> would depen</w:t>
      </w:r>
      <w:r w:rsidR="00B55D8F" w:rsidRPr="00877D4A">
        <w:rPr>
          <w:color w:val="000000" w:themeColor="text1"/>
        </w:rPr>
        <w:t>d</w:t>
      </w:r>
      <w:r w:rsidR="00E60AFD" w:rsidRPr="00877D4A">
        <w:rPr>
          <w:color w:val="000000" w:themeColor="text1"/>
        </w:rPr>
        <w:t xml:space="preserve"> on a multitude of shifting social factors</w:t>
      </w:r>
      <w:r w:rsidR="00B55D8F" w:rsidRPr="00877D4A">
        <w:rPr>
          <w:color w:val="000000" w:themeColor="text1"/>
        </w:rPr>
        <w:t>, rather than</w:t>
      </w:r>
      <w:r w:rsidR="00E60AFD" w:rsidRPr="00877D4A">
        <w:rPr>
          <w:color w:val="000000" w:themeColor="text1"/>
        </w:rPr>
        <w:t xml:space="preserve"> simple inherent biological preferences</w:t>
      </w:r>
      <w:r w:rsidR="005B5ECD" w:rsidRPr="00877D4A">
        <w:rPr>
          <w:rStyle w:val="FootnoteReference"/>
          <w:color w:val="000000" w:themeColor="text1"/>
        </w:rPr>
        <w:footnoteReference w:id="10"/>
      </w:r>
      <w:r w:rsidR="00E60AFD" w:rsidRPr="00877D4A">
        <w:rPr>
          <w:color w:val="000000" w:themeColor="text1"/>
        </w:rPr>
        <w:t xml:space="preserve">. </w:t>
      </w:r>
    </w:p>
    <w:p w14:paraId="0297E0F8" w14:textId="77777777" w:rsidR="00E60AFD" w:rsidRPr="00877D4A" w:rsidRDefault="00E60AFD" w:rsidP="00E60AFD">
      <w:pPr>
        <w:rPr>
          <w:color w:val="000000" w:themeColor="text1"/>
        </w:rPr>
      </w:pPr>
    </w:p>
    <w:p w14:paraId="1B23CAAD" w14:textId="43525AA6" w:rsidR="00E60AFD" w:rsidRPr="00877D4A" w:rsidRDefault="00022D6A" w:rsidP="00853414">
      <w:pPr>
        <w:rPr>
          <w:color w:val="000000" w:themeColor="text1"/>
        </w:rPr>
      </w:pPr>
      <w:r>
        <w:rPr>
          <w:color w:val="000000" w:themeColor="text1"/>
        </w:rPr>
        <w:t xml:space="preserve">It seems then that </w:t>
      </w:r>
      <w:r w:rsidR="00E60AFD" w:rsidRPr="00877D4A">
        <w:rPr>
          <w:color w:val="000000" w:themeColor="text1"/>
        </w:rPr>
        <w:t xml:space="preserve">Gwenllian </w:t>
      </w:r>
      <w:r w:rsidR="009500A8">
        <w:rPr>
          <w:color w:val="000000" w:themeColor="text1"/>
        </w:rPr>
        <w:t>may</w:t>
      </w:r>
      <w:r w:rsidR="00E60AFD" w:rsidRPr="00877D4A">
        <w:rPr>
          <w:color w:val="000000" w:themeColor="text1"/>
        </w:rPr>
        <w:t xml:space="preserve"> have been the author, but so could many other potential candidates</w:t>
      </w:r>
      <w:r>
        <w:rPr>
          <w:color w:val="000000" w:themeColor="text1"/>
        </w:rPr>
        <w:t>.</w:t>
      </w:r>
      <w:r w:rsidR="00E60AFD" w:rsidRPr="00877D4A">
        <w:rPr>
          <w:color w:val="000000" w:themeColor="text1"/>
        </w:rPr>
        <w:t xml:space="preserve"> Breeze’s work has done well in introducing </w:t>
      </w:r>
      <w:r w:rsidR="009500A8">
        <w:rPr>
          <w:color w:val="000000" w:themeColor="text1"/>
        </w:rPr>
        <w:t>a new</w:t>
      </w:r>
      <w:r w:rsidR="00E60AFD" w:rsidRPr="00877D4A">
        <w:rPr>
          <w:color w:val="000000" w:themeColor="text1"/>
        </w:rPr>
        <w:t xml:space="preserve"> suspect</w:t>
      </w:r>
      <w:r w:rsidR="00484483" w:rsidRPr="00877D4A">
        <w:rPr>
          <w:rStyle w:val="FootnoteReference"/>
          <w:color w:val="000000" w:themeColor="text1"/>
        </w:rPr>
        <w:footnoteReference w:id="11"/>
      </w:r>
      <w:r w:rsidR="001C550D" w:rsidRPr="00877D4A">
        <w:rPr>
          <w:color w:val="000000" w:themeColor="text1"/>
        </w:rPr>
        <w:t xml:space="preserve"> and challenging preconceived assumptions, but it does not offer a satisfactory answer to authorship and therefore is of little</w:t>
      </w:r>
      <w:r w:rsidR="00373127">
        <w:rPr>
          <w:color w:val="000000" w:themeColor="text1"/>
        </w:rPr>
        <w:t xml:space="preserve"> value when </w:t>
      </w:r>
      <w:r w:rsidR="001C550D" w:rsidRPr="00877D4A">
        <w:rPr>
          <w:color w:val="000000" w:themeColor="text1"/>
        </w:rPr>
        <w:t>dating the Four Branches.</w:t>
      </w:r>
    </w:p>
    <w:p w14:paraId="6F5176BA" w14:textId="77777777" w:rsidR="00022D6A" w:rsidRPr="00877D4A" w:rsidRDefault="00022D6A" w:rsidP="00853414">
      <w:pPr>
        <w:rPr>
          <w:b/>
          <w:color w:val="000000" w:themeColor="text1"/>
        </w:rPr>
      </w:pPr>
    </w:p>
    <w:p w14:paraId="73849CB3" w14:textId="44FCDEC9" w:rsidR="008A0ED4" w:rsidRPr="00877D4A" w:rsidRDefault="008A0ED4" w:rsidP="00853414">
      <w:pPr>
        <w:rPr>
          <w:color w:val="000000" w:themeColor="text1"/>
        </w:rPr>
      </w:pPr>
      <w:r w:rsidRPr="00877D4A">
        <w:rPr>
          <w:color w:val="000000" w:themeColor="text1"/>
        </w:rPr>
        <w:lastRenderedPageBreak/>
        <w:t xml:space="preserve">In the </w:t>
      </w:r>
      <w:r w:rsidR="00022D6A">
        <w:rPr>
          <w:color w:val="000000" w:themeColor="text1"/>
        </w:rPr>
        <w:t>a</w:t>
      </w:r>
      <w:r w:rsidRPr="00877D4A">
        <w:rPr>
          <w:color w:val="000000" w:themeColor="text1"/>
        </w:rPr>
        <w:t xml:space="preserve">bsence of </w:t>
      </w:r>
      <w:r w:rsidR="00022D6A">
        <w:rPr>
          <w:color w:val="000000" w:themeColor="text1"/>
        </w:rPr>
        <w:t>who</w:t>
      </w:r>
      <w:r w:rsidRPr="00877D4A">
        <w:rPr>
          <w:color w:val="000000" w:themeColor="text1"/>
        </w:rPr>
        <w:t>, it is still possible to ask the question of when. The process of dating a</w:t>
      </w:r>
      <w:r w:rsidR="00C55422">
        <w:rPr>
          <w:color w:val="000000" w:themeColor="text1"/>
        </w:rPr>
        <w:t>n</w:t>
      </w:r>
      <w:r w:rsidRPr="00877D4A">
        <w:rPr>
          <w:color w:val="000000" w:themeColor="text1"/>
        </w:rPr>
        <w:t xml:space="preserve"> historical document such as the Four Branches </w:t>
      </w:r>
      <w:r w:rsidR="00022D6A">
        <w:rPr>
          <w:color w:val="000000" w:themeColor="text1"/>
        </w:rPr>
        <w:t xml:space="preserve">should </w:t>
      </w:r>
      <w:r w:rsidRPr="00877D4A">
        <w:rPr>
          <w:color w:val="000000" w:themeColor="text1"/>
        </w:rPr>
        <w:t xml:space="preserve">make use of multiple analytical </w:t>
      </w:r>
      <w:r w:rsidRPr="0072520A">
        <w:rPr>
          <w:color w:val="000000" w:themeColor="text1"/>
        </w:rPr>
        <w:t>path</w:t>
      </w:r>
      <w:r w:rsidR="00C55422">
        <w:rPr>
          <w:color w:val="000000" w:themeColor="text1"/>
        </w:rPr>
        <w:t>s,</w:t>
      </w:r>
      <w:r w:rsidR="00AF1DE0" w:rsidRPr="00AF1DE0">
        <w:rPr>
          <w:color w:val="FF0000"/>
        </w:rPr>
        <w:t xml:space="preserve"> </w:t>
      </w:r>
      <w:r w:rsidR="00AB67DB">
        <w:rPr>
          <w:color w:val="000000" w:themeColor="text1"/>
        </w:rPr>
        <w:t>t</w:t>
      </w:r>
      <w:r w:rsidRPr="00877D4A">
        <w:rPr>
          <w:color w:val="000000" w:themeColor="text1"/>
        </w:rPr>
        <w:t xml:space="preserve">he two primary foci </w:t>
      </w:r>
      <w:r w:rsidR="00022D6A">
        <w:rPr>
          <w:color w:val="000000" w:themeColor="text1"/>
        </w:rPr>
        <w:t>being</w:t>
      </w:r>
      <w:r w:rsidRPr="00877D4A">
        <w:rPr>
          <w:color w:val="000000" w:themeColor="text1"/>
        </w:rPr>
        <w:t xml:space="preserve"> linguistic</w:t>
      </w:r>
      <w:r w:rsidR="00022D6A">
        <w:rPr>
          <w:color w:val="000000" w:themeColor="text1"/>
        </w:rPr>
        <w:t>s</w:t>
      </w:r>
      <w:r w:rsidRPr="00877D4A">
        <w:rPr>
          <w:color w:val="000000" w:themeColor="text1"/>
        </w:rPr>
        <w:t xml:space="preserve"> and historical references. </w:t>
      </w:r>
    </w:p>
    <w:p w14:paraId="3560D97D" w14:textId="77777777" w:rsidR="006E069D" w:rsidRDefault="006E069D" w:rsidP="00853414">
      <w:pPr>
        <w:rPr>
          <w:b/>
          <w:color w:val="000000" w:themeColor="text1"/>
          <w:u w:val="single"/>
        </w:rPr>
      </w:pPr>
    </w:p>
    <w:p w14:paraId="7536ECF3" w14:textId="4DF46F5B" w:rsidR="001C49D8" w:rsidRPr="00FE29A3" w:rsidRDefault="001C49D8" w:rsidP="00853414">
      <w:pPr>
        <w:rPr>
          <w:b/>
          <w:color w:val="000000" w:themeColor="text1"/>
          <w:u w:val="single"/>
        </w:rPr>
      </w:pPr>
      <w:r w:rsidRPr="00FE29A3">
        <w:rPr>
          <w:b/>
          <w:color w:val="000000" w:themeColor="text1"/>
          <w:u w:val="single"/>
        </w:rPr>
        <w:t>Linguisti</w:t>
      </w:r>
      <w:r w:rsidR="00E60B73" w:rsidRPr="00FE29A3">
        <w:rPr>
          <w:b/>
          <w:color w:val="000000" w:themeColor="text1"/>
          <w:u w:val="single"/>
        </w:rPr>
        <w:t>c</w:t>
      </w:r>
      <w:r w:rsidR="00C55422" w:rsidRPr="00FE29A3">
        <w:rPr>
          <w:b/>
          <w:color w:val="000000" w:themeColor="text1"/>
          <w:u w:val="single"/>
        </w:rPr>
        <w:t xml:space="preserve"> Research</w:t>
      </w:r>
    </w:p>
    <w:p w14:paraId="43868A48" w14:textId="1B73C240" w:rsidR="008A0ED4" w:rsidRPr="00877D4A" w:rsidRDefault="008A0ED4" w:rsidP="00853414">
      <w:pPr>
        <w:rPr>
          <w:b/>
          <w:color w:val="000000" w:themeColor="text1"/>
        </w:rPr>
      </w:pPr>
    </w:p>
    <w:p w14:paraId="42EFDFC6" w14:textId="7F0BD94C" w:rsidR="008A0ED4" w:rsidRPr="00877D4A" w:rsidRDefault="008A0ED4" w:rsidP="00853414">
      <w:pPr>
        <w:rPr>
          <w:color w:val="000000" w:themeColor="text1"/>
        </w:rPr>
      </w:pPr>
      <w:r w:rsidRPr="00877D4A">
        <w:rPr>
          <w:color w:val="000000" w:themeColor="text1"/>
        </w:rPr>
        <w:t xml:space="preserve">Linguistic analysis is </w:t>
      </w:r>
      <w:r w:rsidR="001C550D" w:rsidRPr="00877D4A">
        <w:rPr>
          <w:color w:val="000000" w:themeColor="text1"/>
        </w:rPr>
        <w:t>a useful</w:t>
      </w:r>
      <w:r w:rsidRPr="00877D4A">
        <w:rPr>
          <w:color w:val="000000" w:themeColor="text1"/>
        </w:rPr>
        <w:t xml:space="preserve"> form of dating a</w:t>
      </w:r>
      <w:r w:rsidR="00C55422">
        <w:rPr>
          <w:color w:val="000000" w:themeColor="text1"/>
        </w:rPr>
        <w:t>n</w:t>
      </w:r>
      <w:r w:rsidRPr="00877D4A">
        <w:rPr>
          <w:color w:val="000000" w:themeColor="text1"/>
        </w:rPr>
        <w:t xml:space="preserve"> historical document. Comparing the source language to </w:t>
      </w:r>
      <w:r w:rsidR="00022D6A">
        <w:rPr>
          <w:color w:val="000000" w:themeColor="text1"/>
        </w:rPr>
        <w:t>contemporary</w:t>
      </w:r>
      <w:r w:rsidRPr="00877D4A">
        <w:rPr>
          <w:color w:val="000000" w:themeColor="text1"/>
        </w:rPr>
        <w:t xml:space="preserve"> texts can </w:t>
      </w:r>
      <w:r w:rsidR="00022D6A">
        <w:rPr>
          <w:color w:val="000000" w:themeColor="text1"/>
        </w:rPr>
        <w:t>yield</w:t>
      </w:r>
      <w:r w:rsidRPr="00877D4A">
        <w:rPr>
          <w:color w:val="000000" w:themeColor="text1"/>
        </w:rPr>
        <w:t xml:space="preserve"> </w:t>
      </w:r>
      <w:r w:rsidR="00022D6A">
        <w:rPr>
          <w:color w:val="000000" w:themeColor="text1"/>
        </w:rPr>
        <w:t>a likely period</w:t>
      </w:r>
      <w:r w:rsidRPr="00877D4A">
        <w:rPr>
          <w:color w:val="000000" w:themeColor="text1"/>
        </w:rPr>
        <w:t xml:space="preserve"> of origin. In the case of dating prose literature, the style and motivations of the author must be considered. Narrative techniques such as </w:t>
      </w:r>
      <w:r w:rsidRPr="00CA507E">
        <w:rPr>
          <w:color w:val="000000" w:themeColor="text1"/>
        </w:rPr>
        <w:t>archaism c</w:t>
      </w:r>
      <w:r w:rsidRPr="00877D4A">
        <w:rPr>
          <w:color w:val="000000" w:themeColor="text1"/>
        </w:rPr>
        <w:t>an devalue the usefulness of linguistic comparison</w:t>
      </w:r>
      <w:r w:rsidR="00022D6A">
        <w:rPr>
          <w:color w:val="000000" w:themeColor="text1"/>
        </w:rPr>
        <w:t>.</w:t>
      </w:r>
      <w:r w:rsidRPr="00877D4A">
        <w:rPr>
          <w:color w:val="000000" w:themeColor="text1"/>
        </w:rPr>
        <w:t xml:space="preserve"> </w:t>
      </w:r>
      <w:r w:rsidR="00022D6A">
        <w:rPr>
          <w:color w:val="000000" w:themeColor="text1"/>
        </w:rPr>
        <w:t>A</w:t>
      </w:r>
      <w:r w:rsidRPr="00877D4A">
        <w:rPr>
          <w:color w:val="000000" w:themeColor="text1"/>
        </w:rPr>
        <w:t xml:space="preserve"> lack of</w:t>
      </w:r>
      <w:r w:rsidR="00022D6A">
        <w:rPr>
          <w:color w:val="000000" w:themeColor="text1"/>
        </w:rPr>
        <w:t xml:space="preserve"> comparative</w:t>
      </w:r>
      <w:r w:rsidRPr="00877D4A">
        <w:rPr>
          <w:color w:val="000000" w:themeColor="text1"/>
        </w:rPr>
        <w:t xml:space="preserve"> material, as i</w:t>
      </w:r>
      <w:r w:rsidR="00022D6A">
        <w:rPr>
          <w:color w:val="000000" w:themeColor="text1"/>
        </w:rPr>
        <w:t>n</w:t>
      </w:r>
      <w:r w:rsidRPr="00877D4A">
        <w:rPr>
          <w:color w:val="000000" w:themeColor="text1"/>
        </w:rPr>
        <w:t xml:space="preserve"> the case of </w:t>
      </w:r>
      <w:r w:rsidR="00022D6A">
        <w:rPr>
          <w:color w:val="000000" w:themeColor="text1"/>
        </w:rPr>
        <w:t>e</w:t>
      </w:r>
      <w:r w:rsidRPr="00877D4A">
        <w:rPr>
          <w:color w:val="000000" w:themeColor="text1"/>
        </w:rPr>
        <w:t xml:space="preserve">arly </w:t>
      </w:r>
      <w:r w:rsidR="00FE29A3">
        <w:rPr>
          <w:color w:val="000000" w:themeColor="text1"/>
        </w:rPr>
        <w:t>m</w:t>
      </w:r>
      <w:r w:rsidRPr="00877D4A">
        <w:rPr>
          <w:color w:val="000000" w:themeColor="text1"/>
        </w:rPr>
        <w:t xml:space="preserve">edieval Welsh </w:t>
      </w:r>
      <w:r w:rsidR="00022D6A">
        <w:rPr>
          <w:color w:val="000000" w:themeColor="text1"/>
        </w:rPr>
        <w:t>prose</w:t>
      </w:r>
      <w:r w:rsidRPr="00877D4A">
        <w:rPr>
          <w:color w:val="000000" w:themeColor="text1"/>
        </w:rPr>
        <w:t>,</w:t>
      </w:r>
      <w:r w:rsidR="00022D6A">
        <w:rPr>
          <w:color w:val="000000" w:themeColor="text1"/>
        </w:rPr>
        <w:t xml:space="preserve"> necessitates the</w:t>
      </w:r>
      <w:r w:rsidRPr="00877D4A">
        <w:rPr>
          <w:color w:val="000000" w:themeColor="text1"/>
        </w:rPr>
        <w:t xml:space="preserve"> use of literature from a related culture, </w:t>
      </w:r>
      <w:r w:rsidR="00022D6A">
        <w:rPr>
          <w:color w:val="000000" w:themeColor="text1"/>
        </w:rPr>
        <w:t>namely</w:t>
      </w:r>
      <w:r w:rsidRPr="00877D4A">
        <w:rPr>
          <w:color w:val="000000" w:themeColor="text1"/>
        </w:rPr>
        <w:t xml:space="preserve"> Ireland. Still, despite these issues, </w:t>
      </w:r>
      <w:r w:rsidR="00C55422">
        <w:rPr>
          <w:color w:val="000000" w:themeColor="text1"/>
        </w:rPr>
        <w:t>l</w:t>
      </w:r>
      <w:r w:rsidRPr="00877D4A">
        <w:rPr>
          <w:color w:val="000000" w:themeColor="text1"/>
        </w:rPr>
        <w:t>inguistic arguments have formed a large part of the debate surrounding the original date of the Four Branches.</w:t>
      </w:r>
    </w:p>
    <w:p w14:paraId="03895C03" w14:textId="479B81B5" w:rsidR="00E60AFD" w:rsidRPr="00877D4A" w:rsidRDefault="00E60AFD" w:rsidP="00853414">
      <w:pPr>
        <w:rPr>
          <w:color w:val="000000" w:themeColor="text1"/>
        </w:rPr>
      </w:pPr>
    </w:p>
    <w:p w14:paraId="2D7B9C53" w14:textId="463D0FA2" w:rsidR="00E60AFD" w:rsidRPr="00877D4A" w:rsidRDefault="00A974E2" w:rsidP="00E60AFD">
      <w:pPr>
        <w:pStyle w:val="NoSpacing"/>
        <w:rPr>
          <w:color w:val="000000" w:themeColor="text1"/>
        </w:rPr>
      </w:pPr>
      <w:r w:rsidRPr="00877D4A">
        <w:rPr>
          <w:color w:val="000000" w:themeColor="text1"/>
        </w:rPr>
        <w:t>I</w:t>
      </w:r>
      <w:r w:rsidR="00E60AFD" w:rsidRPr="00877D4A">
        <w:rPr>
          <w:color w:val="000000" w:themeColor="text1"/>
        </w:rPr>
        <w:t xml:space="preserve">t is possible to compare the languages of </w:t>
      </w:r>
      <w:r w:rsidR="00FE29A3">
        <w:rPr>
          <w:color w:val="000000" w:themeColor="text1"/>
        </w:rPr>
        <w:t>m</w:t>
      </w:r>
      <w:r w:rsidR="00E60AFD" w:rsidRPr="00877D4A">
        <w:rPr>
          <w:color w:val="000000" w:themeColor="text1"/>
        </w:rPr>
        <w:t xml:space="preserve">edieval Welsh court poetry and </w:t>
      </w:r>
      <w:r w:rsidR="009500A8">
        <w:rPr>
          <w:color w:val="000000" w:themeColor="text1"/>
        </w:rPr>
        <w:t>t</w:t>
      </w:r>
      <w:r w:rsidR="00E60AFD" w:rsidRPr="00877D4A">
        <w:rPr>
          <w:color w:val="000000" w:themeColor="text1"/>
        </w:rPr>
        <w:t>he Four Branches. If the poetry of a particular century most closely matche</w:t>
      </w:r>
      <w:r w:rsidRPr="00877D4A">
        <w:rPr>
          <w:color w:val="000000" w:themeColor="text1"/>
        </w:rPr>
        <w:t>s</w:t>
      </w:r>
      <w:r w:rsidR="00E60AFD" w:rsidRPr="00877D4A">
        <w:rPr>
          <w:color w:val="000000" w:themeColor="text1"/>
        </w:rPr>
        <w:t xml:space="preserve"> the prose, then it</w:t>
      </w:r>
      <w:r w:rsidRPr="00877D4A">
        <w:rPr>
          <w:color w:val="000000" w:themeColor="text1"/>
        </w:rPr>
        <w:t xml:space="preserve"> may</w:t>
      </w:r>
      <w:r w:rsidR="00E60AFD" w:rsidRPr="00877D4A">
        <w:rPr>
          <w:color w:val="000000" w:themeColor="text1"/>
        </w:rPr>
        <w:t xml:space="preserve"> provide a good estimate of the Four Branches’ origin. Much of the surviving </w:t>
      </w:r>
      <w:r w:rsidR="00FE29A3">
        <w:rPr>
          <w:color w:val="000000" w:themeColor="text1"/>
        </w:rPr>
        <w:t>m</w:t>
      </w:r>
      <w:r w:rsidR="00E60AFD" w:rsidRPr="00877D4A">
        <w:rPr>
          <w:color w:val="000000" w:themeColor="text1"/>
        </w:rPr>
        <w:t xml:space="preserve">edieval </w:t>
      </w:r>
      <w:r w:rsidR="009500A8">
        <w:rPr>
          <w:color w:val="000000" w:themeColor="text1"/>
        </w:rPr>
        <w:t>p</w:t>
      </w:r>
      <w:r w:rsidR="00E60AFD" w:rsidRPr="00877D4A">
        <w:rPr>
          <w:color w:val="000000" w:themeColor="text1"/>
        </w:rPr>
        <w:t xml:space="preserve">oetry </w:t>
      </w:r>
      <w:r w:rsidR="00E60AFD" w:rsidRPr="0072520A">
        <w:rPr>
          <w:color w:val="000000" w:themeColor="text1"/>
        </w:rPr>
        <w:t>ha</w:t>
      </w:r>
      <w:r w:rsidR="009500A8" w:rsidRPr="0072520A">
        <w:rPr>
          <w:color w:val="000000" w:themeColor="text1"/>
        </w:rPr>
        <w:t>s</w:t>
      </w:r>
      <w:r w:rsidRPr="00AF1DE0">
        <w:rPr>
          <w:color w:val="FF0000"/>
        </w:rPr>
        <w:t xml:space="preserve"> </w:t>
      </w:r>
      <w:r w:rsidRPr="00877D4A">
        <w:rPr>
          <w:color w:val="000000" w:themeColor="text1"/>
        </w:rPr>
        <w:t>recognised</w:t>
      </w:r>
      <w:r w:rsidR="00E60AFD" w:rsidRPr="00877D4A">
        <w:rPr>
          <w:color w:val="000000" w:themeColor="text1"/>
        </w:rPr>
        <w:t xml:space="preserve"> authors and contain datable references to his</w:t>
      </w:r>
      <w:r w:rsidRPr="00877D4A">
        <w:rPr>
          <w:color w:val="000000" w:themeColor="text1"/>
        </w:rPr>
        <w:t>torical</w:t>
      </w:r>
      <w:r w:rsidR="00E60AFD" w:rsidRPr="00877D4A">
        <w:rPr>
          <w:color w:val="000000" w:themeColor="text1"/>
        </w:rPr>
        <w:t xml:space="preserve"> events and people.</w:t>
      </w:r>
      <w:r w:rsidRPr="00877D4A">
        <w:rPr>
          <w:color w:val="000000" w:themeColor="text1"/>
        </w:rPr>
        <w:t xml:space="preserve"> Furthermore,</w:t>
      </w:r>
      <w:r w:rsidR="00E60AFD" w:rsidRPr="00877D4A">
        <w:rPr>
          <w:color w:val="000000" w:themeColor="text1"/>
        </w:rPr>
        <w:t xml:space="preserve"> </w:t>
      </w:r>
      <w:r w:rsidRPr="00877D4A">
        <w:rPr>
          <w:color w:val="000000" w:themeColor="text1"/>
        </w:rPr>
        <w:t>these documents</w:t>
      </w:r>
      <w:r w:rsidR="00E60AFD" w:rsidRPr="00877D4A">
        <w:rPr>
          <w:color w:val="000000" w:themeColor="text1"/>
        </w:rPr>
        <w:t xml:space="preserve"> span the period in which the Four Branches w</w:t>
      </w:r>
      <w:r w:rsidR="00FE29A3">
        <w:rPr>
          <w:color w:val="000000" w:themeColor="text1"/>
        </w:rPr>
        <w:t>as</w:t>
      </w:r>
      <w:r w:rsidR="00E60AFD" w:rsidRPr="00877D4A">
        <w:rPr>
          <w:color w:val="000000" w:themeColor="text1"/>
        </w:rPr>
        <w:t xml:space="preserve"> most likely written</w:t>
      </w:r>
      <w:r w:rsidR="009A0F85">
        <w:rPr>
          <w:color w:val="000000" w:themeColor="text1"/>
        </w:rPr>
        <w:t>.</w:t>
      </w:r>
      <w:r w:rsidR="00F40CF5" w:rsidRPr="00877D4A">
        <w:rPr>
          <w:rStyle w:val="FootnoteReference"/>
          <w:color w:val="000000" w:themeColor="text1"/>
        </w:rPr>
        <w:footnoteReference w:id="12"/>
      </w:r>
    </w:p>
    <w:p w14:paraId="7A28E2CE" w14:textId="77777777" w:rsidR="00E60AFD" w:rsidRPr="00877D4A" w:rsidRDefault="00E60AFD" w:rsidP="00E60AFD">
      <w:pPr>
        <w:pStyle w:val="NoSpacing"/>
        <w:rPr>
          <w:color w:val="000000" w:themeColor="text1"/>
        </w:rPr>
      </w:pPr>
    </w:p>
    <w:p w14:paraId="0D92040E" w14:textId="0F319264" w:rsidR="00E60AFD" w:rsidRPr="00877D4A" w:rsidRDefault="00E60AFD" w:rsidP="00E60AFD">
      <w:pPr>
        <w:pStyle w:val="NoSpacing"/>
        <w:rPr>
          <w:color w:val="000000" w:themeColor="text1"/>
        </w:rPr>
      </w:pPr>
      <w:r w:rsidRPr="00877D4A">
        <w:rPr>
          <w:color w:val="000000" w:themeColor="text1"/>
        </w:rPr>
        <w:t>Poetic language</w:t>
      </w:r>
      <w:r w:rsidR="00A974E2" w:rsidRPr="00877D4A">
        <w:rPr>
          <w:color w:val="000000" w:themeColor="text1"/>
        </w:rPr>
        <w:t>, however,</w:t>
      </w:r>
      <w:r w:rsidRPr="00877D4A">
        <w:rPr>
          <w:color w:val="000000" w:themeColor="text1"/>
        </w:rPr>
        <w:t xml:space="preserve"> is assumed to feature more conservative language than prose</w:t>
      </w:r>
      <w:r w:rsidR="00A974E2" w:rsidRPr="00877D4A">
        <w:rPr>
          <w:color w:val="000000" w:themeColor="text1"/>
        </w:rPr>
        <w:t>. It</w:t>
      </w:r>
      <w:r w:rsidRPr="00877D4A">
        <w:rPr>
          <w:color w:val="000000" w:themeColor="text1"/>
        </w:rPr>
        <w:t xml:space="preserve"> may include archaic forms of verse which </w:t>
      </w:r>
      <w:r w:rsidR="00A974E2" w:rsidRPr="00877D4A">
        <w:rPr>
          <w:color w:val="000000" w:themeColor="text1"/>
        </w:rPr>
        <w:t>have</w:t>
      </w:r>
      <w:r w:rsidRPr="00877D4A">
        <w:rPr>
          <w:color w:val="000000" w:themeColor="text1"/>
        </w:rPr>
        <w:t xml:space="preserve"> become extinct </w:t>
      </w:r>
      <w:r w:rsidR="00C55422">
        <w:rPr>
          <w:color w:val="000000" w:themeColor="text1"/>
        </w:rPr>
        <w:t>elsewhere</w:t>
      </w:r>
      <w:r w:rsidRPr="00877D4A">
        <w:rPr>
          <w:color w:val="000000" w:themeColor="text1"/>
        </w:rPr>
        <w:t xml:space="preserve">.  </w:t>
      </w:r>
      <w:r w:rsidR="00A974E2" w:rsidRPr="00877D4A">
        <w:rPr>
          <w:color w:val="000000" w:themeColor="text1"/>
        </w:rPr>
        <w:t>There are no</w:t>
      </w:r>
      <w:r w:rsidRPr="00877D4A">
        <w:rPr>
          <w:color w:val="000000" w:themeColor="text1"/>
        </w:rPr>
        <w:t xml:space="preserve"> </w:t>
      </w:r>
      <w:r w:rsidR="00A974E2" w:rsidRPr="00877D4A">
        <w:rPr>
          <w:color w:val="000000" w:themeColor="text1"/>
        </w:rPr>
        <w:t>known</w:t>
      </w:r>
      <w:r w:rsidRPr="00877D4A">
        <w:rPr>
          <w:color w:val="000000" w:themeColor="text1"/>
        </w:rPr>
        <w:t xml:space="preserve"> 12</w:t>
      </w:r>
      <w:r w:rsidRPr="00877D4A">
        <w:rPr>
          <w:color w:val="000000" w:themeColor="text1"/>
          <w:vertAlign w:val="superscript"/>
        </w:rPr>
        <w:t>th</w:t>
      </w:r>
      <w:r w:rsidRPr="00877D4A">
        <w:rPr>
          <w:color w:val="000000" w:themeColor="text1"/>
        </w:rPr>
        <w:t xml:space="preserve"> and 13</w:t>
      </w:r>
      <w:r w:rsidRPr="00877D4A">
        <w:rPr>
          <w:color w:val="000000" w:themeColor="text1"/>
          <w:vertAlign w:val="superscript"/>
        </w:rPr>
        <w:t>th</w:t>
      </w:r>
      <w:r w:rsidRPr="00877D4A">
        <w:rPr>
          <w:color w:val="000000" w:themeColor="text1"/>
        </w:rPr>
        <w:t xml:space="preserve"> century prose texts to compare with</w:t>
      </w:r>
      <w:r w:rsidR="00A974E2" w:rsidRPr="00877D4A">
        <w:rPr>
          <w:color w:val="000000" w:themeColor="text1"/>
        </w:rPr>
        <w:t xml:space="preserve"> the poetry</w:t>
      </w:r>
      <w:r w:rsidR="009A0F85">
        <w:rPr>
          <w:color w:val="000000" w:themeColor="text1"/>
        </w:rPr>
        <w:t>, which</w:t>
      </w:r>
      <w:r w:rsidR="00A974E2" w:rsidRPr="00877D4A">
        <w:rPr>
          <w:color w:val="000000" w:themeColor="text1"/>
        </w:rPr>
        <w:t xml:space="preserve"> makes it difficult to assess the extent to which</w:t>
      </w:r>
      <w:r w:rsidRPr="00877D4A">
        <w:rPr>
          <w:color w:val="000000" w:themeColor="text1"/>
        </w:rPr>
        <w:t xml:space="preserve"> archaism is</w:t>
      </w:r>
      <w:r w:rsidR="00A974E2" w:rsidRPr="00877D4A">
        <w:rPr>
          <w:color w:val="000000" w:themeColor="text1"/>
        </w:rPr>
        <w:t xml:space="preserve"> used</w:t>
      </w:r>
      <w:r w:rsidRPr="00877D4A">
        <w:rPr>
          <w:color w:val="000000" w:themeColor="text1"/>
        </w:rPr>
        <w:t>.</w:t>
      </w:r>
      <w:r w:rsidR="00A974E2" w:rsidRPr="00877D4A">
        <w:rPr>
          <w:color w:val="000000" w:themeColor="text1"/>
        </w:rPr>
        <w:t xml:space="preserve"> </w:t>
      </w:r>
      <w:r w:rsidR="009A0F85">
        <w:rPr>
          <w:color w:val="000000" w:themeColor="text1"/>
        </w:rPr>
        <w:t>E</w:t>
      </w:r>
      <w:r w:rsidR="00A974E2" w:rsidRPr="00877D4A">
        <w:rPr>
          <w:color w:val="000000" w:themeColor="text1"/>
        </w:rPr>
        <w:t>vidence</w:t>
      </w:r>
      <w:r w:rsidR="009A0F85">
        <w:rPr>
          <w:color w:val="000000" w:themeColor="text1"/>
        </w:rPr>
        <w:t xml:space="preserve"> does suggest, however,</w:t>
      </w:r>
      <w:r w:rsidR="00A974E2" w:rsidRPr="00877D4A">
        <w:rPr>
          <w:color w:val="000000" w:themeColor="text1"/>
        </w:rPr>
        <w:t xml:space="preserve"> that</w:t>
      </w:r>
      <w:r w:rsidRPr="00877D4A">
        <w:rPr>
          <w:color w:val="000000" w:themeColor="text1"/>
        </w:rPr>
        <w:t xml:space="preserve"> the language of </w:t>
      </w:r>
      <w:r w:rsidR="00A974E2" w:rsidRPr="00877D4A">
        <w:rPr>
          <w:color w:val="000000" w:themeColor="text1"/>
        </w:rPr>
        <w:t>poetry did not</w:t>
      </w:r>
      <w:r w:rsidR="00FE29A3">
        <w:rPr>
          <w:color w:val="000000" w:themeColor="text1"/>
        </w:rPr>
        <w:t xml:space="preserve"> significantly</w:t>
      </w:r>
      <w:r w:rsidRPr="00877D4A">
        <w:rPr>
          <w:color w:val="000000" w:themeColor="text1"/>
        </w:rPr>
        <w:t xml:space="preserve"> trai</w:t>
      </w:r>
      <w:r w:rsidR="00A974E2" w:rsidRPr="00877D4A">
        <w:rPr>
          <w:color w:val="000000" w:themeColor="text1"/>
        </w:rPr>
        <w:t>l</w:t>
      </w:r>
      <w:r w:rsidR="00FE29A3">
        <w:rPr>
          <w:color w:val="000000" w:themeColor="text1"/>
        </w:rPr>
        <w:t xml:space="preserve"> that of</w:t>
      </w:r>
      <w:r w:rsidRPr="00877D4A">
        <w:rPr>
          <w:color w:val="000000" w:themeColor="text1"/>
        </w:rPr>
        <w:t xml:space="preserve"> prose</w:t>
      </w:r>
      <w:r w:rsidR="009A0F85">
        <w:rPr>
          <w:color w:val="000000" w:themeColor="text1"/>
        </w:rPr>
        <w:t>.</w:t>
      </w:r>
      <w:r w:rsidRPr="00877D4A">
        <w:rPr>
          <w:color w:val="000000" w:themeColor="text1"/>
        </w:rPr>
        <w:t xml:space="preserve"> Peter </w:t>
      </w:r>
      <w:proofErr w:type="spellStart"/>
      <w:r w:rsidRPr="00877D4A">
        <w:rPr>
          <w:color w:val="000000" w:themeColor="text1"/>
        </w:rPr>
        <w:t>Busse</w:t>
      </w:r>
      <w:proofErr w:type="spellEnd"/>
      <w:r w:rsidR="009A0F85">
        <w:rPr>
          <w:color w:val="000000" w:themeColor="text1"/>
        </w:rPr>
        <w:t xml:space="preserve"> supports</w:t>
      </w:r>
      <w:r w:rsidR="00A974E2" w:rsidRPr="00877D4A">
        <w:rPr>
          <w:color w:val="000000" w:themeColor="text1"/>
        </w:rPr>
        <w:t xml:space="preserve"> </w:t>
      </w:r>
      <w:r w:rsidRPr="00877D4A">
        <w:rPr>
          <w:color w:val="000000" w:themeColor="text1"/>
        </w:rPr>
        <w:t>th</w:t>
      </w:r>
      <w:r w:rsidR="009A0F85">
        <w:rPr>
          <w:color w:val="000000" w:themeColor="text1"/>
        </w:rPr>
        <w:t>is by demonstrating how</w:t>
      </w:r>
      <w:r w:rsidRPr="00877D4A">
        <w:rPr>
          <w:color w:val="000000" w:themeColor="text1"/>
        </w:rPr>
        <w:t xml:space="preserve"> 12</w:t>
      </w:r>
      <w:r w:rsidRPr="00877D4A">
        <w:rPr>
          <w:color w:val="000000" w:themeColor="text1"/>
          <w:vertAlign w:val="superscript"/>
        </w:rPr>
        <w:t>th</w:t>
      </w:r>
      <w:r w:rsidRPr="00877D4A">
        <w:rPr>
          <w:color w:val="000000" w:themeColor="text1"/>
        </w:rPr>
        <w:t xml:space="preserve"> and 13</w:t>
      </w:r>
      <w:r w:rsidRPr="00877D4A">
        <w:rPr>
          <w:color w:val="000000" w:themeColor="text1"/>
          <w:vertAlign w:val="superscript"/>
        </w:rPr>
        <w:t>th</w:t>
      </w:r>
      <w:r w:rsidRPr="00877D4A">
        <w:rPr>
          <w:color w:val="000000" w:themeColor="text1"/>
        </w:rPr>
        <w:t xml:space="preserve"> century </w:t>
      </w:r>
      <w:r w:rsidR="009A0F85">
        <w:rPr>
          <w:color w:val="000000" w:themeColor="text1"/>
        </w:rPr>
        <w:t>court poets</w:t>
      </w:r>
      <w:r w:rsidRPr="00877D4A">
        <w:rPr>
          <w:color w:val="000000" w:themeColor="text1"/>
        </w:rPr>
        <w:t xml:space="preserve"> coupled archaism with colloquialism</w:t>
      </w:r>
      <w:r w:rsidR="00A47D2E">
        <w:rPr>
          <w:color w:val="000000" w:themeColor="text1"/>
        </w:rPr>
        <w:t>.</w:t>
      </w:r>
      <w:r w:rsidR="00484483" w:rsidRPr="00877D4A">
        <w:rPr>
          <w:rStyle w:val="FootnoteReference"/>
          <w:color w:val="000000" w:themeColor="text1"/>
        </w:rPr>
        <w:footnoteReference w:id="13"/>
      </w:r>
    </w:p>
    <w:p w14:paraId="35B25372" w14:textId="77777777" w:rsidR="00E60AFD" w:rsidRPr="00877D4A" w:rsidRDefault="00E60AFD" w:rsidP="00E60AFD">
      <w:pPr>
        <w:pStyle w:val="NoSpacing"/>
        <w:rPr>
          <w:color w:val="000000" w:themeColor="text1"/>
        </w:rPr>
      </w:pPr>
    </w:p>
    <w:p w14:paraId="15380566" w14:textId="62B30244" w:rsidR="00E60AFD" w:rsidRPr="00877D4A" w:rsidRDefault="00A974E2" w:rsidP="00E60AFD">
      <w:pPr>
        <w:pStyle w:val="NoSpacing"/>
        <w:rPr>
          <w:color w:val="000000" w:themeColor="text1"/>
        </w:rPr>
      </w:pPr>
      <w:r w:rsidRPr="00877D4A">
        <w:rPr>
          <w:color w:val="000000" w:themeColor="text1"/>
        </w:rPr>
        <w:t>Archaism aside, there are still</w:t>
      </w:r>
      <w:r w:rsidR="00E60AFD" w:rsidRPr="00877D4A">
        <w:rPr>
          <w:color w:val="000000" w:themeColor="text1"/>
        </w:rPr>
        <w:t xml:space="preserve"> </w:t>
      </w:r>
      <w:r w:rsidRPr="00877D4A">
        <w:rPr>
          <w:color w:val="000000" w:themeColor="text1"/>
        </w:rPr>
        <w:t>differences</w:t>
      </w:r>
      <w:r w:rsidR="00E60AFD" w:rsidRPr="00877D4A">
        <w:rPr>
          <w:color w:val="000000" w:themeColor="text1"/>
        </w:rPr>
        <w:t xml:space="preserve"> between</w:t>
      </w:r>
      <w:r w:rsidR="00C55422">
        <w:rPr>
          <w:color w:val="000000" w:themeColor="text1"/>
        </w:rPr>
        <w:t xml:space="preserve"> </w:t>
      </w:r>
      <w:r w:rsidR="00217AC4">
        <w:rPr>
          <w:color w:val="000000" w:themeColor="text1"/>
        </w:rPr>
        <w:t>m</w:t>
      </w:r>
      <w:r w:rsidR="00C55422">
        <w:rPr>
          <w:color w:val="000000" w:themeColor="text1"/>
        </w:rPr>
        <w:t>edieval</w:t>
      </w:r>
      <w:r w:rsidR="00E60AFD" w:rsidRPr="00877D4A">
        <w:rPr>
          <w:color w:val="000000" w:themeColor="text1"/>
        </w:rPr>
        <w:t xml:space="preserve"> poet</w:t>
      </w:r>
      <w:r w:rsidR="00C55422">
        <w:rPr>
          <w:color w:val="000000" w:themeColor="text1"/>
        </w:rPr>
        <w:t>ry</w:t>
      </w:r>
      <w:r w:rsidR="00E60AFD" w:rsidRPr="00877D4A">
        <w:rPr>
          <w:color w:val="000000" w:themeColor="text1"/>
        </w:rPr>
        <w:t xml:space="preserve"> and prose. </w:t>
      </w:r>
      <w:r w:rsidRPr="00877D4A">
        <w:rPr>
          <w:color w:val="000000" w:themeColor="text1"/>
        </w:rPr>
        <w:t>Such</w:t>
      </w:r>
      <w:r w:rsidR="00E60AFD" w:rsidRPr="00877D4A">
        <w:rPr>
          <w:color w:val="000000" w:themeColor="text1"/>
        </w:rPr>
        <w:t xml:space="preserve"> differences occur primarily within verbal morphology and the use of singular indicatives</w:t>
      </w:r>
      <w:r w:rsidR="005823E6" w:rsidRPr="00877D4A">
        <w:rPr>
          <w:rStyle w:val="FootnoteReference"/>
          <w:color w:val="000000" w:themeColor="text1"/>
        </w:rPr>
        <w:footnoteReference w:id="14"/>
      </w:r>
      <w:r w:rsidR="00E60AFD" w:rsidRPr="00877D4A">
        <w:rPr>
          <w:color w:val="000000" w:themeColor="text1"/>
        </w:rPr>
        <w:t xml:space="preserve">.  </w:t>
      </w:r>
      <w:r w:rsidRPr="00877D4A">
        <w:rPr>
          <w:color w:val="000000" w:themeColor="text1"/>
        </w:rPr>
        <w:t>C</w:t>
      </w:r>
      <w:r w:rsidR="00E60AFD" w:rsidRPr="00877D4A">
        <w:rPr>
          <w:color w:val="000000" w:themeColor="text1"/>
        </w:rPr>
        <w:t>ourt poetry remain the only proven 12</w:t>
      </w:r>
      <w:r w:rsidR="00E60AFD" w:rsidRPr="00877D4A">
        <w:rPr>
          <w:color w:val="000000" w:themeColor="text1"/>
          <w:vertAlign w:val="superscript"/>
        </w:rPr>
        <w:t>th</w:t>
      </w:r>
      <w:r w:rsidR="00E60AFD" w:rsidRPr="00877D4A">
        <w:rPr>
          <w:color w:val="000000" w:themeColor="text1"/>
        </w:rPr>
        <w:t xml:space="preserve"> and 13</w:t>
      </w:r>
      <w:r w:rsidR="00E60AFD" w:rsidRPr="00877D4A">
        <w:rPr>
          <w:color w:val="000000" w:themeColor="text1"/>
          <w:vertAlign w:val="superscript"/>
        </w:rPr>
        <w:t>th</w:t>
      </w:r>
      <w:r w:rsidR="00E60AFD" w:rsidRPr="00877D4A">
        <w:rPr>
          <w:color w:val="000000" w:themeColor="text1"/>
        </w:rPr>
        <w:t xml:space="preserve"> century manuscripts, </w:t>
      </w:r>
      <w:r w:rsidRPr="00877D4A">
        <w:rPr>
          <w:color w:val="000000" w:themeColor="text1"/>
        </w:rPr>
        <w:t>so it</w:t>
      </w:r>
      <w:r w:rsidR="00E60AFD" w:rsidRPr="00877D4A">
        <w:rPr>
          <w:color w:val="000000" w:themeColor="text1"/>
        </w:rPr>
        <w:t xml:space="preserve"> shouldn’t be assumed that their use of indicatives is archaic. </w:t>
      </w:r>
      <w:proofErr w:type="spellStart"/>
      <w:r w:rsidR="00E60AFD" w:rsidRPr="00877D4A">
        <w:rPr>
          <w:i/>
          <w:color w:val="000000" w:themeColor="text1"/>
        </w:rPr>
        <w:t>Culhwch</w:t>
      </w:r>
      <w:proofErr w:type="spellEnd"/>
      <w:r w:rsidR="00E60AFD" w:rsidRPr="00877D4A">
        <w:rPr>
          <w:i/>
          <w:color w:val="000000" w:themeColor="text1"/>
        </w:rPr>
        <w:t xml:space="preserve"> ac Olwen</w:t>
      </w:r>
      <w:r w:rsidR="00E60AFD" w:rsidRPr="00877D4A">
        <w:rPr>
          <w:color w:val="000000" w:themeColor="text1"/>
        </w:rPr>
        <w:t xml:space="preserve"> features similar indicative forms which </w:t>
      </w:r>
      <w:r w:rsidRPr="00877D4A">
        <w:rPr>
          <w:color w:val="000000" w:themeColor="text1"/>
        </w:rPr>
        <w:t>shows</w:t>
      </w:r>
      <w:r w:rsidR="00E60AFD" w:rsidRPr="00877D4A">
        <w:rPr>
          <w:color w:val="000000" w:themeColor="text1"/>
        </w:rPr>
        <w:t xml:space="preserve"> that these narrative techniques were also used to some extent in prose during that era</w:t>
      </w:r>
      <w:r w:rsidR="005823E6" w:rsidRPr="00877D4A">
        <w:rPr>
          <w:rStyle w:val="FootnoteReference"/>
          <w:color w:val="000000" w:themeColor="text1"/>
        </w:rPr>
        <w:footnoteReference w:id="15"/>
      </w:r>
      <w:r w:rsidR="00E60AFD" w:rsidRPr="00877D4A">
        <w:rPr>
          <w:color w:val="000000" w:themeColor="text1"/>
        </w:rPr>
        <w:t xml:space="preserve">. </w:t>
      </w:r>
    </w:p>
    <w:p w14:paraId="2133CA63" w14:textId="77777777" w:rsidR="00E60AFD" w:rsidRPr="00877D4A" w:rsidRDefault="00E60AFD" w:rsidP="00E60AFD">
      <w:pPr>
        <w:pStyle w:val="NoSpacing"/>
        <w:rPr>
          <w:color w:val="000000" w:themeColor="text1"/>
        </w:rPr>
      </w:pPr>
    </w:p>
    <w:p w14:paraId="5AE7F182" w14:textId="2D25DCD8" w:rsidR="00E60AFD" w:rsidRPr="00877D4A" w:rsidRDefault="00C55422" w:rsidP="00E60AFD">
      <w:pPr>
        <w:pStyle w:val="NoSpacing"/>
        <w:rPr>
          <w:color w:val="000000" w:themeColor="text1"/>
        </w:rPr>
      </w:pPr>
      <w:r>
        <w:rPr>
          <w:color w:val="000000" w:themeColor="text1"/>
        </w:rPr>
        <w:t>Poetry</w:t>
      </w:r>
      <w:r w:rsidR="008E01D0" w:rsidRPr="00877D4A">
        <w:rPr>
          <w:color w:val="000000" w:themeColor="text1"/>
        </w:rPr>
        <w:t xml:space="preserve"> and </w:t>
      </w:r>
      <w:r>
        <w:rPr>
          <w:color w:val="000000" w:themeColor="text1"/>
        </w:rPr>
        <w:t>prose</w:t>
      </w:r>
      <w:r w:rsidR="008E01D0" w:rsidRPr="00877D4A">
        <w:rPr>
          <w:color w:val="000000" w:themeColor="text1"/>
        </w:rPr>
        <w:t xml:space="preserve"> also share a</w:t>
      </w:r>
      <w:r w:rsidR="00E60AFD" w:rsidRPr="00877D4A">
        <w:rPr>
          <w:color w:val="000000" w:themeColor="text1"/>
        </w:rPr>
        <w:t xml:space="preserve"> morphological literary characteristic</w:t>
      </w:r>
      <w:r w:rsidR="008E01D0" w:rsidRPr="00877D4A">
        <w:rPr>
          <w:color w:val="000000" w:themeColor="text1"/>
        </w:rPr>
        <w:t>, which may be of use in dating prose texts</w:t>
      </w:r>
      <w:r w:rsidR="009A0F85">
        <w:rPr>
          <w:color w:val="000000" w:themeColor="text1"/>
        </w:rPr>
        <w:t>.</w:t>
      </w:r>
      <w:r w:rsidR="008E01D0" w:rsidRPr="00877D4A">
        <w:rPr>
          <w:color w:val="000000" w:themeColor="text1"/>
        </w:rPr>
        <w:t xml:space="preserve"> </w:t>
      </w:r>
      <w:r w:rsidR="007B254F">
        <w:rPr>
          <w:color w:val="000000" w:themeColor="text1"/>
        </w:rPr>
        <w:t>It is t</w:t>
      </w:r>
      <w:r w:rsidR="00E60AFD" w:rsidRPr="00877D4A">
        <w:rPr>
          <w:color w:val="000000" w:themeColor="text1"/>
        </w:rPr>
        <w:t>he 3</w:t>
      </w:r>
      <w:r w:rsidR="00E60AFD" w:rsidRPr="00877D4A">
        <w:rPr>
          <w:color w:val="000000" w:themeColor="text1"/>
          <w:vertAlign w:val="superscript"/>
        </w:rPr>
        <w:t>rd</w:t>
      </w:r>
      <w:r w:rsidR="00E60AFD" w:rsidRPr="00877D4A">
        <w:rPr>
          <w:color w:val="000000" w:themeColor="text1"/>
        </w:rPr>
        <w:t xml:space="preserve"> singular </w:t>
      </w:r>
      <w:proofErr w:type="spellStart"/>
      <w:r w:rsidR="00E60AFD" w:rsidRPr="00877D4A">
        <w:rPr>
          <w:color w:val="000000" w:themeColor="text1"/>
        </w:rPr>
        <w:t>preterite</w:t>
      </w:r>
      <w:proofErr w:type="spellEnd"/>
      <w:r w:rsidR="00E60AFD" w:rsidRPr="00877D4A">
        <w:rPr>
          <w:color w:val="000000" w:themeColor="text1"/>
        </w:rPr>
        <w:t xml:space="preserve"> indicative </w:t>
      </w:r>
      <w:r w:rsidR="00E60AFD" w:rsidRPr="00877D4A">
        <w:rPr>
          <w:i/>
          <w:color w:val="000000" w:themeColor="text1"/>
        </w:rPr>
        <w:t>-</w:t>
      </w:r>
      <w:proofErr w:type="spellStart"/>
      <w:r w:rsidR="00E60AFD" w:rsidRPr="00877D4A">
        <w:rPr>
          <w:i/>
          <w:color w:val="000000" w:themeColor="text1"/>
        </w:rPr>
        <w:t>awdd</w:t>
      </w:r>
      <w:proofErr w:type="spellEnd"/>
      <w:r w:rsidR="00E60AFD" w:rsidRPr="00877D4A">
        <w:rPr>
          <w:i/>
          <w:color w:val="000000" w:themeColor="text1"/>
        </w:rPr>
        <w:t xml:space="preserve"> vs. -</w:t>
      </w:r>
      <w:proofErr w:type="spellStart"/>
      <w:r w:rsidR="00E60AFD" w:rsidRPr="00877D4A">
        <w:rPr>
          <w:i/>
          <w:color w:val="000000" w:themeColor="text1"/>
        </w:rPr>
        <w:t>ws</w:t>
      </w:r>
      <w:proofErr w:type="spellEnd"/>
      <w:r w:rsidR="00E60AFD" w:rsidRPr="00877D4A">
        <w:rPr>
          <w:i/>
          <w:color w:val="000000" w:themeColor="text1"/>
        </w:rPr>
        <w:t>/-</w:t>
      </w:r>
      <w:proofErr w:type="spellStart"/>
      <w:r w:rsidR="00E60AFD" w:rsidRPr="00877D4A">
        <w:rPr>
          <w:i/>
          <w:color w:val="000000" w:themeColor="text1"/>
        </w:rPr>
        <w:t>wys</w:t>
      </w:r>
      <w:proofErr w:type="spellEnd"/>
      <w:r w:rsidR="00925BC2" w:rsidRPr="00877D4A">
        <w:rPr>
          <w:rStyle w:val="FootnoteReference"/>
          <w:i/>
          <w:color w:val="000000" w:themeColor="text1"/>
        </w:rPr>
        <w:footnoteReference w:id="16"/>
      </w:r>
      <w:r w:rsidR="00E60AFD" w:rsidRPr="00877D4A">
        <w:rPr>
          <w:color w:val="000000" w:themeColor="text1"/>
        </w:rPr>
        <w:t xml:space="preserve">. The indicative </w:t>
      </w:r>
      <w:r w:rsidR="00E60AFD" w:rsidRPr="00877D4A">
        <w:rPr>
          <w:i/>
          <w:color w:val="000000" w:themeColor="text1"/>
        </w:rPr>
        <w:t>-</w:t>
      </w:r>
      <w:proofErr w:type="spellStart"/>
      <w:r w:rsidR="00E60AFD" w:rsidRPr="00877D4A">
        <w:rPr>
          <w:i/>
          <w:color w:val="000000" w:themeColor="text1"/>
        </w:rPr>
        <w:t>awdd</w:t>
      </w:r>
      <w:proofErr w:type="spellEnd"/>
      <w:r w:rsidR="00E60AFD" w:rsidRPr="00877D4A">
        <w:rPr>
          <w:color w:val="000000" w:themeColor="text1"/>
        </w:rPr>
        <w:t xml:space="preserve"> may have been derived from the term </w:t>
      </w:r>
      <w:proofErr w:type="spellStart"/>
      <w:r w:rsidR="00E60AFD" w:rsidRPr="00877D4A">
        <w:rPr>
          <w:i/>
          <w:color w:val="000000" w:themeColor="text1"/>
        </w:rPr>
        <w:t>lladdawdd</w:t>
      </w:r>
      <w:proofErr w:type="spellEnd"/>
      <w:r w:rsidR="00E60AFD" w:rsidRPr="00877D4A">
        <w:rPr>
          <w:color w:val="000000" w:themeColor="text1"/>
        </w:rPr>
        <w:t xml:space="preserve"> meaning ‘killed’ or </w:t>
      </w:r>
      <w:r w:rsidR="00E60AFD" w:rsidRPr="00877D4A">
        <w:rPr>
          <w:color w:val="000000" w:themeColor="text1"/>
        </w:rPr>
        <w:lastRenderedPageBreak/>
        <w:t xml:space="preserve">‘struck’ and seems to have </w:t>
      </w:r>
      <w:r w:rsidR="007B254F" w:rsidRPr="00877D4A">
        <w:rPr>
          <w:color w:val="000000" w:themeColor="text1"/>
        </w:rPr>
        <w:t>superseded</w:t>
      </w:r>
      <w:r w:rsidR="00E60AFD" w:rsidRPr="00877D4A">
        <w:rPr>
          <w:color w:val="000000" w:themeColor="text1"/>
        </w:rPr>
        <w:t xml:space="preserve"> the indicative </w:t>
      </w:r>
      <w:proofErr w:type="spellStart"/>
      <w:r w:rsidR="00E60AFD" w:rsidRPr="00877D4A">
        <w:rPr>
          <w:i/>
          <w:color w:val="000000" w:themeColor="text1"/>
        </w:rPr>
        <w:t>ws</w:t>
      </w:r>
      <w:proofErr w:type="spellEnd"/>
      <w:r w:rsidR="00E60AFD" w:rsidRPr="00877D4A">
        <w:rPr>
          <w:i/>
          <w:color w:val="000000" w:themeColor="text1"/>
        </w:rPr>
        <w:t>/-</w:t>
      </w:r>
      <w:proofErr w:type="spellStart"/>
      <w:r w:rsidR="00E60AFD" w:rsidRPr="00877D4A">
        <w:rPr>
          <w:i/>
          <w:color w:val="000000" w:themeColor="text1"/>
        </w:rPr>
        <w:t>wys</w:t>
      </w:r>
      <w:proofErr w:type="spellEnd"/>
      <w:r w:rsidR="00E60AFD" w:rsidRPr="00877D4A">
        <w:rPr>
          <w:color w:val="000000" w:themeColor="text1"/>
        </w:rPr>
        <w:t xml:space="preserve"> by the early 14</w:t>
      </w:r>
      <w:r w:rsidR="00E60AFD" w:rsidRPr="00877D4A">
        <w:rPr>
          <w:color w:val="000000" w:themeColor="text1"/>
          <w:vertAlign w:val="superscript"/>
        </w:rPr>
        <w:t>th</w:t>
      </w:r>
      <w:r w:rsidR="00E60AFD" w:rsidRPr="00877D4A">
        <w:rPr>
          <w:color w:val="000000" w:themeColor="text1"/>
        </w:rPr>
        <w:t xml:space="preserve"> century</w:t>
      </w:r>
      <w:r w:rsidR="00925BC2" w:rsidRPr="00877D4A">
        <w:rPr>
          <w:rStyle w:val="FootnoteReference"/>
          <w:color w:val="000000" w:themeColor="text1"/>
        </w:rPr>
        <w:footnoteReference w:id="17"/>
      </w:r>
      <w:r w:rsidR="00E60AFD" w:rsidRPr="00877D4A">
        <w:rPr>
          <w:color w:val="000000" w:themeColor="text1"/>
        </w:rPr>
        <w:t>.</w:t>
      </w:r>
      <w:r w:rsidR="008E01D0" w:rsidRPr="00877D4A">
        <w:rPr>
          <w:color w:val="000000" w:themeColor="text1"/>
        </w:rPr>
        <w:t xml:space="preserve"> </w:t>
      </w:r>
      <w:r w:rsidR="00217AC4">
        <w:rPr>
          <w:color w:val="000000" w:themeColor="text1"/>
        </w:rPr>
        <w:t xml:space="preserve">Simon </w:t>
      </w:r>
      <w:r w:rsidR="00E60AFD" w:rsidRPr="00877D4A">
        <w:rPr>
          <w:color w:val="000000" w:themeColor="text1"/>
        </w:rPr>
        <w:t>Rodway</w:t>
      </w:r>
      <w:r w:rsidR="00F40CF5" w:rsidRPr="00877D4A">
        <w:rPr>
          <w:rStyle w:val="FootnoteReference"/>
          <w:color w:val="000000" w:themeColor="text1"/>
        </w:rPr>
        <w:footnoteReference w:id="18"/>
      </w:r>
      <w:r w:rsidR="00E60AFD" w:rsidRPr="00877D4A">
        <w:rPr>
          <w:color w:val="000000" w:themeColor="text1"/>
        </w:rPr>
        <w:t xml:space="preserve"> analysed the ratios of </w:t>
      </w:r>
      <w:r w:rsidR="00E60AFD" w:rsidRPr="00877D4A">
        <w:rPr>
          <w:i/>
          <w:color w:val="000000" w:themeColor="text1"/>
        </w:rPr>
        <w:t>-</w:t>
      </w:r>
      <w:proofErr w:type="spellStart"/>
      <w:r w:rsidR="00E60AFD" w:rsidRPr="00877D4A">
        <w:rPr>
          <w:i/>
          <w:color w:val="000000" w:themeColor="text1"/>
        </w:rPr>
        <w:t>ws</w:t>
      </w:r>
      <w:proofErr w:type="spellEnd"/>
      <w:r w:rsidR="00E60AFD" w:rsidRPr="00877D4A">
        <w:rPr>
          <w:i/>
          <w:color w:val="000000" w:themeColor="text1"/>
        </w:rPr>
        <w:t>/</w:t>
      </w:r>
      <w:proofErr w:type="spellStart"/>
      <w:r w:rsidR="00E60AFD" w:rsidRPr="00877D4A">
        <w:rPr>
          <w:i/>
          <w:color w:val="000000" w:themeColor="text1"/>
        </w:rPr>
        <w:t>wys</w:t>
      </w:r>
      <w:proofErr w:type="spellEnd"/>
      <w:r w:rsidR="00E60AFD" w:rsidRPr="00877D4A">
        <w:rPr>
          <w:i/>
          <w:color w:val="000000" w:themeColor="text1"/>
        </w:rPr>
        <w:t xml:space="preserve"> </w:t>
      </w:r>
      <w:r w:rsidR="00E60AFD" w:rsidRPr="00877D4A">
        <w:rPr>
          <w:color w:val="000000" w:themeColor="text1"/>
        </w:rPr>
        <w:t xml:space="preserve">and </w:t>
      </w:r>
      <w:r w:rsidR="00E60AFD" w:rsidRPr="00877D4A">
        <w:rPr>
          <w:i/>
          <w:color w:val="000000" w:themeColor="text1"/>
        </w:rPr>
        <w:t>-</w:t>
      </w:r>
      <w:proofErr w:type="spellStart"/>
      <w:r w:rsidR="00E60AFD" w:rsidRPr="00877D4A">
        <w:rPr>
          <w:i/>
          <w:color w:val="000000" w:themeColor="text1"/>
        </w:rPr>
        <w:t>awdd</w:t>
      </w:r>
      <w:proofErr w:type="spellEnd"/>
      <w:r w:rsidR="00E60AFD" w:rsidRPr="00877D4A">
        <w:rPr>
          <w:color w:val="000000" w:themeColor="text1"/>
        </w:rPr>
        <w:t xml:space="preserve"> in </w:t>
      </w:r>
      <w:r w:rsidR="00217AC4">
        <w:rPr>
          <w:color w:val="000000" w:themeColor="text1"/>
        </w:rPr>
        <w:t>m</w:t>
      </w:r>
      <w:r w:rsidR="00E60AFD" w:rsidRPr="00877D4A">
        <w:rPr>
          <w:color w:val="000000" w:themeColor="text1"/>
        </w:rPr>
        <w:t xml:space="preserve">edieval Welsh </w:t>
      </w:r>
      <w:r w:rsidR="007B254F">
        <w:rPr>
          <w:color w:val="000000" w:themeColor="text1"/>
        </w:rPr>
        <w:t>p</w:t>
      </w:r>
      <w:r w:rsidR="00E60AFD" w:rsidRPr="00877D4A">
        <w:rPr>
          <w:color w:val="000000" w:themeColor="text1"/>
        </w:rPr>
        <w:t xml:space="preserve">oetry and prose, concluding that </w:t>
      </w:r>
      <w:r w:rsidR="00E60AFD" w:rsidRPr="00877D4A">
        <w:rPr>
          <w:i/>
          <w:color w:val="000000" w:themeColor="text1"/>
        </w:rPr>
        <w:t>-</w:t>
      </w:r>
      <w:proofErr w:type="spellStart"/>
      <w:r w:rsidR="00E60AFD" w:rsidRPr="00877D4A">
        <w:rPr>
          <w:i/>
          <w:color w:val="000000" w:themeColor="text1"/>
        </w:rPr>
        <w:t>awdd</w:t>
      </w:r>
      <w:proofErr w:type="spellEnd"/>
      <w:r w:rsidR="00E60AFD" w:rsidRPr="00877D4A">
        <w:rPr>
          <w:color w:val="000000" w:themeColor="text1"/>
        </w:rPr>
        <w:t xml:space="preserve"> becomes dominant by the second half of the 13</w:t>
      </w:r>
      <w:r w:rsidR="00E60AFD" w:rsidRPr="00877D4A">
        <w:rPr>
          <w:color w:val="000000" w:themeColor="text1"/>
          <w:vertAlign w:val="superscript"/>
        </w:rPr>
        <w:t>th</w:t>
      </w:r>
      <w:r w:rsidR="00E60AFD" w:rsidRPr="00877D4A">
        <w:rPr>
          <w:color w:val="000000" w:themeColor="text1"/>
        </w:rPr>
        <w:t xml:space="preserve"> century</w:t>
      </w:r>
      <w:r w:rsidR="00925BC2" w:rsidRPr="00877D4A">
        <w:rPr>
          <w:rStyle w:val="FootnoteReference"/>
          <w:color w:val="000000" w:themeColor="text1"/>
        </w:rPr>
        <w:footnoteReference w:id="19"/>
      </w:r>
      <w:r w:rsidR="00E60AFD" w:rsidRPr="00877D4A">
        <w:rPr>
          <w:color w:val="000000" w:themeColor="text1"/>
        </w:rPr>
        <w:t xml:space="preserve"> in both. Rodway conclude</w:t>
      </w:r>
      <w:r w:rsidR="007B254F">
        <w:rPr>
          <w:color w:val="000000" w:themeColor="text1"/>
        </w:rPr>
        <w:t>s</w:t>
      </w:r>
      <w:r w:rsidR="00E60AFD" w:rsidRPr="00877D4A">
        <w:rPr>
          <w:color w:val="000000" w:themeColor="text1"/>
        </w:rPr>
        <w:t xml:space="preserve"> that due to the high prevalence of </w:t>
      </w:r>
      <w:r w:rsidR="00E60AFD" w:rsidRPr="00877D4A">
        <w:rPr>
          <w:i/>
          <w:color w:val="000000" w:themeColor="text1"/>
        </w:rPr>
        <w:t>-</w:t>
      </w:r>
      <w:proofErr w:type="spellStart"/>
      <w:r w:rsidR="00E60AFD" w:rsidRPr="00877D4A">
        <w:rPr>
          <w:i/>
          <w:color w:val="000000" w:themeColor="text1"/>
        </w:rPr>
        <w:t>wys</w:t>
      </w:r>
      <w:proofErr w:type="spellEnd"/>
      <w:r w:rsidR="00E60AFD" w:rsidRPr="00877D4A">
        <w:rPr>
          <w:i/>
          <w:color w:val="000000" w:themeColor="text1"/>
        </w:rPr>
        <w:t>/-</w:t>
      </w:r>
      <w:proofErr w:type="spellStart"/>
      <w:r w:rsidR="00E60AFD" w:rsidRPr="00877D4A">
        <w:rPr>
          <w:i/>
          <w:color w:val="000000" w:themeColor="text1"/>
        </w:rPr>
        <w:t>ws</w:t>
      </w:r>
      <w:proofErr w:type="spellEnd"/>
      <w:r w:rsidR="00E60AFD" w:rsidRPr="00877D4A">
        <w:rPr>
          <w:color w:val="000000" w:themeColor="text1"/>
        </w:rPr>
        <w:t xml:space="preserve"> in the Four Branches, </w:t>
      </w:r>
      <w:r w:rsidR="007B254F">
        <w:rPr>
          <w:color w:val="000000" w:themeColor="text1"/>
        </w:rPr>
        <w:t>it</w:t>
      </w:r>
      <w:r w:rsidR="00E60AFD" w:rsidRPr="00877D4A">
        <w:rPr>
          <w:color w:val="000000" w:themeColor="text1"/>
        </w:rPr>
        <w:t xml:space="preserve"> </w:t>
      </w:r>
      <w:r w:rsidR="007B254F">
        <w:rPr>
          <w:color w:val="000000" w:themeColor="text1"/>
        </w:rPr>
        <w:t>is</w:t>
      </w:r>
      <w:r w:rsidR="00E60AFD" w:rsidRPr="00877D4A">
        <w:rPr>
          <w:color w:val="000000" w:themeColor="text1"/>
        </w:rPr>
        <w:t xml:space="preserve"> likely to have been written before the </w:t>
      </w:r>
      <w:r w:rsidR="007B254F">
        <w:rPr>
          <w:color w:val="000000" w:themeColor="text1"/>
        </w:rPr>
        <w:t>m</w:t>
      </w:r>
      <w:r w:rsidR="00E60AFD" w:rsidRPr="00877D4A">
        <w:rPr>
          <w:color w:val="000000" w:themeColor="text1"/>
        </w:rPr>
        <w:t>iddle of the 13</w:t>
      </w:r>
      <w:r w:rsidR="00E60AFD" w:rsidRPr="00877D4A">
        <w:rPr>
          <w:color w:val="000000" w:themeColor="text1"/>
          <w:vertAlign w:val="superscript"/>
        </w:rPr>
        <w:t>th</w:t>
      </w:r>
      <w:r w:rsidR="00E60AFD" w:rsidRPr="00877D4A">
        <w:rPr>
          <w:color w:val="000000" w:themeColor="text1"/>
        </w:rPr>
        <w:t xml:space="preserve"> centur</w:t>
      </w:r>
      <w:r w:rsidR="00F40CF5" w:rsidRPr="00877D4A">
        <w:rPr>
          <w:color w:val="000000" w:themeColor="text1"/>
        </w:rPr>
        <w:t>y</w:t>
      </w:r>
      <w:r w:rsidR="00E60AFD" w:rsidRPr="00877D4A">
        <w:rPr>
          <w:color w:val="000000" w:themeColor="text1"/>
        </w:rPr>
        <w:t xml:space="preserve">. </w:t>
      </w:r>
    </w:p>
    <w:p w14:paraId="0F28F540" w14:textId="77777777" w:rsidR="00E60AFD" w:rsidRPr="00877D4A" w:rsidRDefault="00E60AFD" w:rsidP="00E60AFD">
      <w:pPr>
        <w:pStyle w:val="NoSpacing"/>
        <w:rPr>
          <w:color w:val="000000" w:themeColor="text1"/>
        </w:rPr>
      </w:pPr>
    </w:p>
    <w:p w14:paraId="6AE0CF9A" w14:textId="400D69D7" w:rsidR="00E60AFD" w:rsidRPr="00877D4A" w:rsidRDefault="008E01D0" w:rsidP="00E60AFD">
      <w:pPr>
        <w:pStyle w:val="NoSpacing"/>
        <w:rPr>
          <w:color w:val="000000" w:themeColor="text1"/>
        </w:rPr>
      </w:pPr>
      <w:r w:rsidRPr="00877D4A">
        <w:rPr>
          <w:color w:val="000000" w:themeColor="text1"/>
        </w:rPr>
        <w:t xml:space="preserve">Sir </w:t>
      </w:r>
      <w:proofErr w:type="spellStart"/>
      <w:r w:rsidRPr="00877D4A">
        <w:rPr>
          <w:color w:val="000000" w:themeColor="text1"/>
        </w:rPr>
        <w:t>Ifor</w:t>
      </w:r>
      <w:proofErr w:type="spellEnd"/>
      <w:r w:rsidRPr="00877D4A">
        <w:rPr>
          <w:color w:val="000000" w:themeColor="text1"/>
        </w:rPr>
        <w:t xml:space="preserve"> </w:t>
      </w:r>
      <w:r w:rsidR="00E60AFD" w:rsidRPr="00877D4A">
        <w:rPr>
          <w:color w:val="000000" w:themeColor="text1"/>
        </w:rPr>
        <w:t>Williams</w:t>
      </w:r>
      <w:r w:rsidRPr="00877D4A">
        <w:rPr>
          <w:color w:val="000000" w:themeColor="text1"/>
        </w:rPr>
        <w:t xml:space="preserve"> also ma</w:t>
      </w:r>
      <w:r w:rsidR="00217AC4">
        <w:rPr>
          <w:color w:val="000000" w:themeColor="text1"/>
        </w:rPr>
        <w:t>kes</w:t>
      </w:r>
      <w:r w:rsidRPr="00877D4A">
        <w:rPr>
          <w:color w:val="000000" w:themeColor="text1"/>
        </w:rPr>
        <w:t xml:space="preserve"> use of linguistics in his argument for dating the Four Branches</w:t>
      </w:r>
      <w:r w:rsidR="00281B92" w:rsidRPr="00877D4A">
        <w:rPr>
          <w:rStyle w:val="FootnoteReference"/>
          <w:color w:val="000000" w:themeColor="text1"/>
        </w:rPr>
        <w:footnoteReference w:id="20"/>
      </w:r>
      <w:r w:rsidRPr="00877D4A">
        <w:rPr>
          <w:color w:val="000000" w:themeColor="text1"/>
        </w:rPr>
        <w:t>.</w:t>
      </w:r>
      <w:r w:rsidR="00E60AFD" w:rsidRPr="00877D4A">
        <w:rPr>
          <w:color w:val="000000" w:themeColor="text1"/>
        </w:rPr>
        <w:t xml:space="preserve"> In </w:t>
      </w:r>
      <w:proofErr w:type="spellStart"/>
      <w:r w:rsidR="00E60AFD" w:rsidRPr="00877D4A">
        <w:rPr>
          <w:color w:val="000000" w:themeColor="text1"/>
        </w:rPr>
        <w:t>Peniarth</w:t>
      </w:r>
      <w:proofErr w:type="spellEnd"/>
      <w:r w:rsidR="00E60AFD" w:rsidRPr="00877D4A">
        <w:rPr>
          <w:color w:val="000000" w:themeColor="text1"/>
        </w:rPr>
        <w:t xml:space="preserve"> 6, two words of the Second Branch are spelled absent </w:t>
      </w:r>
      <w:r w:rsidRPr="00877D4A">
        <w:rPr>
          <w:color w:val="000000" w:themeColor="text1"/>
        </w:rPr>
        <w:t>of</w:t>
      </w:r>
      <w:r w:rsidR="00E60AFD" w:rsidRPr="00877D4A">
        <w:rPr>
          <w:color w:val="000000" w:themeColor="text1"/>
        </w:rPr>
        <w:t xml:space="preserve"> their usual</w:t>
      </w:r>
      <w:bookmarkStart w:id="0" w:name="_GoBack"/>
      <w:bookmarkEnd w:id="0"/>
      <w:r w:rsidR="00217AC4">
        <w:rPr>
          <w:color w:val="000000" w:themeColor="text1"/>
        </w:rPr>
        <w:t xml:space="preserve"> </w:t>
      </w:r>
      <w:r w:rsidR="005B1695">
        <w:rPr>
          <w:color w:val="000000" w:themeColor="text1"/>
        </w:rPr>
        <w:t>(</w:t>
      </w:r>
      <w:r w:rsidR="00217AC4">
        <w:rPr>
          <w:color w:val="000000" w:themeColor="text1"/>
        </w:rPr>
        <w:t>MW</w:t>
      </w:r>
      <w:r w:rsidR="005B1695">
        <w:rPr>
          <w:color w:val="000000" w:themeColor="text1"/>
        </w:rPr>
        <w:t>)</w:t>
      </w:r>
      <w:r w:rsidR="00E60AFD" w:rsidRPr="00877D4A">
        <w:rPr>
          <w:color w:val="000000" w:themeColor="text1"/>
        </w:rPr>
        <w:t xml:space="preserve"> preced</w:t>
      </w:r>
      <w:r w:rsidR="007B254F">
        <w:rPr>
          <w:color w:val="000000" w:themeColor="text1"/>
        </w:rPr>
        <w:t>ent</w:t>
      </w:r>
      <w:r w:rsidR="005B1695">
        <w:rPr>
          <w:color w:val="000000" w:themeColor="text1"/>
        </w:rPr>
        <w:t>,</w:t>
      </w:r>
      <w:r w:rsidR="00E60AFD" w:rsidRPr="007B254F">
        <w:rPr>
          <w:i/>
          <w:color w:val="000000" w:themeColor="text1"/>
        </w:rPr>
        <w:t xml:space="preserve"> y</w:t>
      </w:r>
      <w:r w:rsidR="00E60AFD" w:rsidRPr="00877D4A">
        <w:rPr>
          <w:color w:val="000000" w:themeColor="text1"/>
        </w:rPr>
        <w:t xml:space="preserve">. </w:t>
      </w:r>
      <w:r w:rsidR="007B254F">
        <w:rPr>
          <w:color w:val="000000" w:themeColor="text1"/>
        </w:rPr>
        <w:t xml:space="preserve"> The words </w:t>
      </w:r>
      <w:proofErr w:type="spellStart"/>
      <w:r w:rsidR="00A235F4">
        <w:rPr>
          <w:i/>
          <w:color w:val="000000" w:themeColor="text1"/>
        </w:rPr>
        <w:t>s</w:t>
      </w:r>
      <w:r w:rsidR="00E60AFD" w:rsidRPr="00877D4A">
        <w:rPr>
          <w:i/>
          <w:color w:val="000000" w:themeColor="text1"/>
        </w:rPr>
        <w:t>tlys</w:t>
      </w:r>
      <w:proofErr w:type="spellEnd"/>
      <w:r w:rsidR="00E60AFD" w:rsidRPr="00877D4A">
        <w:rPr>
          <w:i/>
          <w:color w:val="000000" w:themeColor="text1"/>
        </w:rPr>
        <w:t xml:space="preserve"> </w:t>
      </w:r>
      <w:r w:rsidR="00E60AFD" w:rsidRPr="00877D4A">
        <w:rPr>
          <w:color w:val="000000" w:themeColor="text1"/>
        </w:rPr>
        <w:t xml:space="preserve">and </w:t>
      </w:r>
      <w:proofErr w:type="spellStart"/>
      <w:r w:rsidR="00E60AFD" w:rsidRPr="00877D4A">
        <w:rPr>
          <w:i/>
          <w:color w:val="000000" w:themeColor="text1"/>
        </w:rPr>
        <w:t>stryw</w:t>
      </w:r>
      <w:proofErr w:type="spellEnd"/>
      <w:r w:rsidR="00E60AFD" w:rsidRPr="00877D4A">
        <w:rPr>
          <w:color w:val="000000" w:themeColor="text1"/>
        </w:rPr>
        <w:t xml:space="preserve"> are used rather than </w:t>
      </w:r>
      <w:proofErr w:type="spellStart"/>
      <w:r w:rsidR="00E60AFD" w:rsidRPr="00877D4A">
        <w:rPr>
          <w:i/>
          <w:color w:val="000000" w:themeColor="text1"/>
        </w:rPr>
        <w:t>ystlys</w:t>
      </w:r>
      <w:proofErr w:type="spellEnd"/>
      <w:r w:rsidR="00E60AFD" w:rsidRPr="00877D4A">
        <w:rPr>
          <w:color w:val="000000" w:themeColor="text1"/>
        </w:rPr>
        <w:t xml:space="preserve"> and </w:t>
      </w:r>
      <w:proofErr w:type="spellStart"/>
      <w:r w:rsidR="00E60AFD" w:rsidRPr="00877D4A">
        <w:rPr>
          <w:i/>
          <w:color w:val="000000" w:themeColor="text1"/>
        </w:rPr>
        <w:t>ystryw</w:t>
      </w:r>
      <w:proofErr w:type="spellEnd"/>
      <w:r w:rsidRPr="00877D4A">
        <w:rPr>
          <w:i/>
          <w:color w:val="000000" w:themeColor="text1"/>
        </w:rPr>
        <w:t>,</w:t>
      </w:r>
      <w:r w:rsidR="00E60AFD" w:rsidRPr="00877D4A">
        <w:rPr>
          <w:i/>
          <w:color w:val="000000" w:themeColor="text1"/>
        </w:rPr>
        <w:t xml:space="preserve"> </w:t>
      </w:r>
      <w:r w:rsidR="00E60AFD" w:rsidRPr="00877D4A">
        <w:rPr>
          <w:color w:val="000000" w:themeColor="text1"/>
        </w:rPr>
        <w:t xml:space="preserve">which is explained by Williams through the idea that </w:t>
      </w:r>
      <w:r w:rsidR="00ED7BD0">
        <w:rPr>
          <w:color w:val="000000" w:themeColor="text1"/>
        </w:rPr>
        <w:t>p</w:t>
      </w:r>
      <w:r w:rsidR="00E60AFD" w:rsidRPr="00877D4A">
        <w:rPr>
          <w:color w:val="000000" w:themeColor="text1"/>
        </w:rPr>
        <w:t xml:space="preserve">oets only began to include the initial </w:t>
      </w:r>
      <w:r w:rsidR="00E60AFD" w:rsidRPr="00877D4A">
        <w:rPr>
          <w:i/>
          <w:color w:val="000000" w:themeColor="text1"/>
        </w:rPr>
        <w:t>y</w:t>
      </w:r>
      <w:r w:rsidR="00E60AFD" w:rsidRPr="00877D4A">
        <w:rPr>
          <w:color w:val="000000" w:themeColor="text1"/>
        </w:rPr>
        <w:t xml:space="preserve"> by</w:t>
      </w:r>
      <w:r w:rsidRPr="00877D4A">
        <w:rPr>
          <w:color w:val="000000" w:themeColor="text1"/>
        </w:rPr>
        <w:t xml:space="preserve"> the 11</w:t>
      </w:r>
      <w:r w:rsidRPr="00877D4A">
        <w:rPr>
          <w:color w:val="000000" w:themeColor="text1"/>
          <w:vertAlign w:val="superscript"/>
        </w:rPr>
        <w:t>th</w:t>
      </w:r>
      <w:r w:rsidRPr="00877D4A">
        <w:rPr>
          <w:color w:val="000000" w:themeColor="text1"/>
        </w:rPr>
        <w:t xml:space="preserve"> century</w:t>
      </w:r>
      <w:r w:rsidR="00ED7BD0">
        <w:rPr>
          <w:color w:val="000000" w:themeColor="text1"/>
        </w:rPr>
        <w:t xml:space="preserve"> at the</w:t>
      </w:r>
      <w:r w:rsidR="00E60AFD" w:rsidRPr="00877D4A">
        <w:rPr>
          <w:color w:val="000000" w:themeColor="text1"/>
        </w:rPr>
        <w:t xml:space="preserve"> latest. This claim is echoed by Professor Jackson, who states that these are OW morphs</w:t>
      </w:r>
      <w:r w:rsidR="00281B92" w:rsidRPr="00877D4A">
        <w:rPr>
          <w:rStyle w:val="FootnoteReference"/>
          <w:color w:val="000000" w:themeColor="text1"/>
        </w:rPr>
        <w:footnoteReference w:id="21"/>
      </w:r>
      <w:r w:rsidR="00E60AFD" w:rsidRPr="00877D4A">
        <w:rPr>
          <w:color w:val="000000" w:themeColor="text1"/>
        </w:rPr>
        <w:t xml:space="preserve">. This would support the idea of the Four Branches preceding </w:t>
      </w:r>
      <w:r w:rsidRPr="00877D4A">
        <w:rPr>
          <w:color w:val="000000" w:themeColor="text1"/>
        </w:rPr>
        <w:t>s</w:t>
      </w:r>
      <w:r w:rsidR="00E60AFD" w:rsidRPr="00877D4A">
        <w:rPr>
          <w:color w:val="000000" w:themeColor="text1"/>
        </w:rPr>
        <w:t xml:space="preserve">trong Norman influence, yet as the full </w:t>
      </w:r>
      <w:r w:rsidRPr="00877D4A">
        <w:rPr>
          <w:color w:val="000000" w:themeColor="text1"/>
        </w:rPr>
        <w:t>o</w:t>
      </w:r>
      <w:r w:rsidR="00E60AFD" w:rsidRPr="00877D4A">
        <w:rPr>
          <w:color w:val="000000" w:themeColor="text1"/>
        </w:rPr>
        <w:t xml:space="preserve">rthography of MW has not yet been calculated, more evidence is needed before a definite </w:t>
      </w:r>
      <w:r w:rsidRPr="00877D4A">
        <w:rPr>
          <w:color w:val="000000" w:themeColor="text1"/>
        </w:rPr>
        <w:t xml:space="preserve">limit to the </w:t>
      </w:r>
      <w:r w:rsidR="00E60AFD" w:rsidRPr="00877D4A">
        <w:rPr>
          <w:color w:val="000000" w:themeColor="text1"/>
        </w:rPr>
        <w:t xml:space="preserve">date </w:t>
      </w:r>
      <w:r w:rsidR="007B254F">
        <w:rPr>
          <w:color w:val="000000" w:themeColor="text1"/>
        </w:rPr>
        <w:t>can be</w:t>
      </w:r>
      <w:r w:rsidR="00E60AFD" w:rsidRPr="00877D4A">
        <w:rPr>
          <w:color w:val="000000" w:themeColor="text1"/>
        </w:rPr>
        <w:t xml:space="preserve"> concluded.</w:t>
      </w:r>
    </w:p>
    <w:p w14:paraId="4D893012" w14:textId="77777777" w:rsidR="00E60AFD" w:rsidRPr="00877D4A" w:rsidRDefault="00E60AFD" w:rsidP="00E60AFD">
      <w:pPr>
        <w:pStyle w:val="NoSpacing"/>
        <w:rPr>
          <w:color w:val="000000" w:themeColor="text1"/>
        </w:rPr>
      </w:pPr>
    </w:p>
    <w:p w14:paraId="26993361" w14:textId="6B3957C6" w:rsidR="00053ED9" w:rsidRPr="00877D4A" w:rsidRDefault="00E60AFD" w:rsidP="009A4259">
      <w:pPr>
        <w:pStyle w:val="NoSpacing"/>
        <w:rPr>
          <w:color w:val="000000" w:themeColor="text1"/>
        </w:rPr>
      </w:pPr>
      <w:r w:rsidRPr="00877D4A">
        <w:rPr>
          <w:color w:val="000000" w:themeColor="text1"/>
        </w:rPr>
        <w:t>Th</w:t>
      </w:r>
      <w:r w:rsidR="007B254F">
        <w:rPr>
          <w:color w:val="000000" w:themeColor="text1"/>
        </w:rPr>
        <w:t>is</w:t>
      </w:r>
      <w:r w:rsidRPr="00877D4A">
        <w:rPr>
          <w:color w:val="000000" w:themeColor="text1"/>
        </w:rPr>
        <w:t xml:space="preserve"> pre-Norman dating </w:t>
      </w:r>
      <w:r w:rsidR="007B254F">
        <w:rPr>
          <w:color w:val="000000" w:themeColor="text1"/>
        </w:rPr>
        <w:t>is</w:t>
      </w:r>
      <w:r w:rsidRPr="00877D4A">
        <w:rPr>
          <w:color w:val="000000" w:themeColor="text1"/>
        </w:rPr>
        <w:t xml:space="preserve"> fu</w:t>
      </w:r>
      <w:r w:rsidR="008E01D0" w:rsidRPr="00877D4A">
        <w:rPr>
          <w:color w:val="000000" w:themeColor="text1"/>
        </w:rPr>
        <w:t>rther supported</w:t>
      </w:r>
      <w:r w:rsidRPr="00877D4A">
        <w:rPr>
          <w:color w:val="000000" w:themeColor="text1"/>
        </w:rPr>
        <w:t xml:space="preserve"> by Williams</w:t>
      </w:r>
      <w:r w:rsidR="008E01D0" w:rsidRPr="00877D4A">
        <w:rPr>
          <w:color w:val="000000" w:themeColor="text1"/>
        </w:rPr>
        <w:t xml:space="preserve"> </w:t>
      </w:r>
      <w:r w:rsidR="007B254F">
        <w:rPr>
          <w:color w:val="000000" w:themeColor="text1"/>
        </w:rPr>
        <w:t>due to the</w:t>
      </w:r>
      <w:r w:rsidRPr="00877D4A">
        <w:rPr>
          <w:color w:val="000000" w:themeColor="text1"/>
        </w:rPr>
        <w:t xml:space="preserve"> lack of French loanwords in the narrative. The most obvious examples are </w:t>
      </w:r>
      <w:proofErr w:type="spellStart"/>
      <w:r w:rsidRPr="00877D4A">
        <w:rPr>
          <w:i/>
          <w:color w:val="000000" w:themeColor="text1"/>
        </w:rPr>
        <w:t>pali</w:t>
      </w:r>
      <w:proofErr w:type="spellEnd"/>
      <w:r w:rsidRPr="00877D4A">
        <w:rPr>
          <w:i/>
          <w:color w:val="000000" w:themeColor="text1"/>
        </w:rPr>
        <w:t xml:space="preserve">, </w:t>
      </w:r>
      <w:proofErr w:type="spellStart"/>
      <w:r w:rsidRPr="00877D4A">
        <w:rPr>
          <w:i/>
          <w:color w:val="000000" w:themeColor="text1"/>
        </w:rPr>
        <w:t>cordwal</w:t>
      </w:r>
      <w:proofErr w:type="spellEnd"/>
      <w:r w:rsidRPr="00877D4A">
        <w:rPr>
          <w:i/>
          <w:color w:val="000000" w:themeColor="text1"/>
        </w:rPr>
        <w:t xml:space="preserve"> </w:t>
      </w:r>
      <w:r w:rsidRPr="00877D4A">
        <w:rPr>
          <w:color w:val="000000" w:themeColor="text1"/>
        </w:rPr>
        <w:t xml:space="preserve">and </w:t>
      </w:r>
      <w:proofErr w:type="spellStart"/>
      <w:r w:rsidRPr="00877D4A">
        <w:rPr>
          <w:i/>
          <w:color w:val="000000" w:themeColor="text1"/>
        </w:rPr>
        <w:t>swmer</w:t>
      </w:r>
      <w:proofErr w:type="spellEnd"/>
      <w:r w:rsidR="007B254F">
        <w:rPr>
          <w:color w:val="000000" w:themeColor="text1"/>
        </w:rPr>
        <w:t>. These</w:t>
      </w:r>
      <w:r w:rsidR="008E01D0" w:rsidRPr="00877D4A">
        <w:rPr>
          <w:color w:val="000000" w:themeColor="text1"/>
        </w:rPr>
        <w:t xml:space="preserve"> may have</w:t>
      </w:r>
      <w:r w:rsidRPr="00877D4A">
        <w:rPr>
          <w:color w:val="000000" w:themeColor="text1"/>
        </w:rPr>
        <w:t xml:space="preserve"> resulted from scribal intervention at a later date, loaned from the Hereford Norman settlement of 1052, </w:t>
      </w:r>
      <w:r w:rsidR="00ED7BD0">
        <w:rPr>
          <w:color w:val="000000" w:themeColor="text1"/>
        </w:rPr>
        <w:t>or</w:t>
      </w:r>
      <w:r w:rsidRPr="00877D4A">
        <w:rPr>
          <w:color w:val="000000" w:themeColor="text1"/>
        </w:rPr>
        <w:t xml:space="preserve"> </w:t>
      </w:r>
      <w:r w:rsidR="009A4259">
        <w:rPr>
          <w:color w:val="000000" w:themeColor="text1"/>
        </w:rPr>
        <w:t>learned</w:t>
      </w:r>
      <w:r w:rsidRPr="00877D4A">
        <w:rPr>
          <w:color w:val="000000" w:themeColor="text1"/>
        </w:rPr>
        <w:t xml:space="preserve"> from</w:t>
      </w:r>
      <w:r w:rsidR="009A4259">
        <w:rPr>
          <w:color w:val="000000" w:themeColor="text1"/>
        </w:rPr>
        <w:t xml:space="preserve"> interactions with</w:t>
      </w:r>
      <w:r w:rsidRPr="00877D4A">
        <w:rPr>
          <w:color w:val="000000" w:themeColor="text1"/>
        </w:rPr>
        <w:t xml:space="preserve"> merchant</w:t>
      </w:r>
      <w:r w:rsidR="009A4259">
        <w:rPr>
          <w:color w:val="000000" w:themeColor="text1"/>
        </w:rPr>
        <w:t>s</w:t>
      </w:r>
      <w:r w:rsidRPr="00877D4A">
        <w:rPr>
          <w:color w:val="000000" w:themeColor="text1"/>
        </w:rPr>
        <w:t>. To put into context, of the eighty pages contained within the Red Book</w:t>
      </w:r>
      <w:r w:rsidR="008E01D0" w:rsidRPr="00877D4A">
        <w:rPr>
          <w:color w:val="000000" w:themeColor="text1"/>
        </w:rPr>
        <w:t>’s</w:t>
      </w:r>
      <w:r w:rsidRPr="00877D4A">
        <w:rPr>
          <w:color w:val="000000" w:themeColor="text1"/>
        </w:rPr>
        <w:t xml:space="preserve"> recording of the </w:t>
      </w:r>
      <w:proofErr w:type="spellStart"/>
      <w:r w:rsidRPr="00877D4A">
        <w:rPr>
          <w:color w:val="000000" w:themeColor="text1"/>
        </w:rPr>
        <w:t>Mabinogi</w:t>
      </w:r>
      <w:proofErr w:type="spellEnd"/>
      <w:r w:rsidRPr="00877D4A">
        <w:rPr>
          <w:color w:val="000000" w:themeColor="text1"/>
        </w:rPr>
        <w:t xml:space="preserve">, only these three </w:t>
      </w:r>
      <w:r w:rsidR="00ED7BD0">
        <w:rPr>
          <w:color w:val="000000" w:themeColor="text1"/>
        </w:rPr>
        <w:t>l</w:t>
      </w:r>
      <w:r w:rsidRPr="00877D4A">
        <w:rPr>
          <w:color w:val="000000" w:themeColor="text1"/>
        </w:rPr>
        <w:t xml:space="preserve">oanwords are found. </w:t>
      </w:r>
      <w:r w:rsidR="009A4259">
        <w:rPr>
          <w:color w:val="000000" w:themeColor="text1"/>
        </w:rPr>
        <w:t>T</w:t>
      </w:r>
      <w:r w:rsidRPr="00877D4A">
        <w:rPr>
          <w:color w:val="000000" w:themeColor="text1"/>
        </w:rPr>
        <w:t>his is co</w:t>
      </w:r>
      <w:r w:rsidR="008E01D0" w:rsidRPr="00877D4A">
        <w:rPr>
          <w:color w:val="000000" w:themeColor="text1"/>
        </w:rPr>
        <w:t>mpared</w:t>
      </w:r>
      <w:r w:rsidRPr="00877D4A">
        <w:rPr>
          <w:color w:val="000000" w:themeColor="text1"/>
        </w:rPr>
        <w:t xml:space="preserve"> to </w:t>
      </w:r>
      <w:r w:rsidR="00ED7BD0">
        <w:rPr>
          <w:color w:val="000000" w:themeColor="text1"/>
        </w:rPr>
        <w:t>approximately</w:t>
      </w:r>
      <w:r w:rsidRPr="00877D4A">
        <w:rPr>
          <w:color w:val="000000" w:themeColor="text1"/>
        </w:rPr>
        <w:t xml:space="preserve"> twelve French loanwords in the Red Book version of </w:t>
      </w:r>
      <w:r w:rsidRPr="009A4259">
        <w:rPr>
          <w:i/>
          <w:color w:val="000000" w:themeColor="text1"/>
        </w:rPr>
        <w:t xml:space="preserve">Breuddwyd </w:t>
      </w:r>
      <w:proofErr w:type="spellStart"/>
      <w:r w:rsidRPr="009A4259">
        <w:rPr>
          <w:i/>
          <w:color w:val="000000" w:themeColor="text1"/>
        </w:rPr>
        <w:t>Rhonabwy</w:t>
      </w:r>
      <w:proofErr w:type="spellEnd"/>
      <w:r w:rsidRPr="00877D4A">
        <w:rPr>
          <w:color w:val="000000" w:themeColor="text1"/>
        </w:rPr>
        <w:t>, which features sixteen pages</w:t>
      </w:r>
      <w:r w:rsidR="009A4259">
        <w:rPr>
          <w:color w:val="000000" w:themeColor="text1"/>
        </w:rPr>
        <w:t>. In light of this, i</w:t>
      </w:r>
      <w:r w:rsidRPr="00877D4A">
        <w:rPr>
          <w:color w:val="000000" w:themeColor="text1"/>
        </w:rPr>
        <w:t xml:space="preserve">t seems very likely that the Four Branches preceded significant Norman influence and therefore occupation. To properly compare these two texts, however, it is essential to define the evidence surrounding the dating of </w:t>
      </w:r>
      <w:r w:rsidRPr="00877D4A">
        <w:rPr>
          <w:i/>
          <w:color w:val="000000" w:themeColor="text1"/>
        </w:rPr>
        <w:t>Bre</w:t>
      </w:r>
      <w:r w:rsidR="00A235F4">
        <w:rPr>
          <w:i/>
          <w:color w:val="000000" w:themeColor="text1"/>
        </w:rPr>
        <w:t>u</w:t>
      </w:r>
      <w:r w:rsidRPr="00877D4A">
        <w:rPr>
          <w:i/>
          <w:color w:val="000000" w:themeColor="text1"/>
        </w:rPr>
        <w:t xml:space="preserve">ddwyd </w:t>
      </w:r>
      <w:proofErr w:type="spellStart"/>
      <w:r w:rsidRPr="00877D4A">
        <w:rPr>
          <w:i/>
          <w:color w:val="000000" w:themeColor="text1"/>
        </w:rPr>
        <w:t>Rhonabwy</w:t>
      </w:r>
      <w:proofErr w:type="spellEnd"/>
      <w:r w:rsidRPr="00877D4A">
        <w:rPr>
          <w:color w:val="000000" w:themeColor="text1"/>
        </w:rPr>
        <w:t>, which the academic consensus reveals to be between 1150 and 1160</w:t>
      </w:r>
      <w:r w:rsidR="00C47EA0" w:rsidRPr="00877D4A">
        <w:rPr>
          <w:rStyle w:val="FootnoteReference"/>
          <w:color w:val="000000" w:themeColor="text1"/>
        </w:rPr>
        <w:footnoteReference w:id="22"/>
      </w:r>
      <w:r w:rsidRPr="00877D4A">
        <w:rPr>
          <w:color w:val="000000" w:themeColor="text1"/>
        </w:rPr>
        <w:t>. The</w:t>
      </w:r>
      <w:r w:rsidR="00ED7BD0">
        <w:rPr>
          <w:color w:val="000000" w:themeColor="text1"/>
        </w:rPr>
        <w:t>refore, the</w:t>
      </w:r>
      <w:r w:rsidRPr="00877D4A">
        <w:rPr>
          <w:color w:val="000000" w:themeColor="text1"/>
        </w:rPr>
        <w:t xml:space="preserve"> Four Branches </w:t>
      </w:r>
      <w:r w:rsidR="009A4259">
        <w:rPr>
          <w:color w:val="000000" w:themeColor="text1"/>
        </w:rPr>
        <w:t>may</w:t>
      </w:r>
      <w:r w:rsidRPr="00877D4A">
        <w:rPr>
          <w:color w:val="000000" w:themeColor="text1"/>
        </w:rPr>
        <w:t xml:space="preserve"> have been written at least as </w:t>
      </w:r>
      <w:r w:rsidR="00ED7BD0">
        <w:rPr>
          <w:color w:val="000000" w:themeColor="text1"/>
        </w:rPr>
        <w:t>early</w:t>
      </w:r>
      <w:r w:rsidRPr="00877D4A">
        <w:rPr>
          <w:color w:val="000000" w:themeColor="text1"/>
        </w:rPr>
        <w:t xml:space="preserve"> as the start of the </w:t>
      </w:r>
      <w:r w:rsidR="00ED7BD0">
        <w:rPr>
          <w:color w:val="000000" w:themeColor="text1"/>
        </w:rPr>
        <w:t>12</w:t>
      </w:r>
      <w:r w:rsidR="00ED7BD0" w:rsidRPr="00ED7BD0">
        <w:rPr>
          <w:color w:val="000000" w:themeColor="text1"/>
          <w:vertAlign w:val="superscript"/>
        </w:rPr>
        <w:t>th</w:t>
      </w:r>
      <w:r w:rsidR="00ED7BD0">
        <w:rPr>
          <w:color w:val="000000" w:themeColor="text1"/>
        </w:rPr>
        <w:t xml:space="preserve"> century</w:t>
      </w:r>
      <w:r w:rsidR="009A4259">
        <w:rPr>
          <w:color w:val="000000" w:themeColor="text1"/>
        </w:rPr>
        <w:t>.</w:t>
      </w:r>
      <w:r w:rsidR="008E01D0" w:rsidRPr="00877D4A">
        <w:rPr>
          <w:color w:val="000000" w:themeColor="text1"/>
        </w:rPr>
        <w:t xml:space="preserve"> </w:t>
      </w:r>
      <w:r w:rsidRPr="00877D4A">
        <w:rPr>
          <w:color w:val="000000" w:themeColor="text1"/>
        </w:rPr>
        <w:t xml:space="preserve"> </w:t>
      </w:r>
      <w:r w:rsidR="009A4259">
        <w:rPr>
          <w:color w:val="000000" w:themeColor="text1"/>
        </w:rPr>
        <w:t>Though promising, t</w:t>
      </w:r>
      <w:r w:rsidRPr="00877D4A">
        <w:rPr>
          <w:color w:val="000000" w:themeColor="text1"/>
        </w:rPr>
        <w:t>h</w:t>
      </w:r>
      <w:r w:rsidR="009A4259">
        <w:rPr>
          <w:color w:val="000000" w:themeColor="text1"/>
        </w:rPr>
        <w:t>is</w:t>
      </w:r>
      <w:r w:rsidRPr="00877D4A">
        <w:rPr>
          <w:color w:val="000000" w:themeColor="text1"/>
        </w:rPr>
        <w:t xml:space="preserve"> evidence</w:t>
      </w:r>
      <w:r w:rsidR="009A4259">
        <w:rPr>
          <w:color w:val="000000" w:themeColor="text1"/>
        </w:rPr>
        <w:t xml:space="preserve"> alone</w:t>
      </w:r>
      <w:r w:rsidRPr="00877D4A">
        <w:rPr>
          <w:color w:val="000000" w:themeColor="text1"/>
        </w:rPr>
        <w:t xml:space="preserve"> is </w:t>
      </w:r>
      <w:r w:rsidR="00ED7BD0">
        <w:rPr>
          <w:color w:val="000000" w:themeColor="text1"/>
        </w:rPr>
        <w:t>in</w:t>
      </w:r>
      <w:r w:rsidRPr="00877D4A">
        <w:rPr>
          <w:color w:val="000000" w:themeColor="text1"/>
        </w:rPr>
        <w:t>sufficient</w:t>
      </w:r>
      <w:r w:rsidR="008E01D0" w:rsidRPr="00877D4A">
        <w:rPr>
          <w:color w:val="000000" w:themeColor="text1"/>
        </w:rPr>
        <w:t xml:space="preserve"> </w:t>
      </w:r>
      <w:r w:rsidR="00ED7BD0">
        <w:rPr>
          <w:color w:val="000000" w:themeColor="text1"/>
        </w:rPr>
        <w:t>in</w:t>
      </w:r>
      <w:r w:rsidRPr="00877D4A">
        <w:rPr>
          <w:color w:val="000000" w:themeColor="text1"/>
        </w:rPr>
        <w:t xml:space="preserve"> </w:t>
      </w:r>
      <w:r w:rsidR="008E01D0" w:rsidRPr="00877D4A">
        <w:rPr>
          <w:color w:val="000000" w:themeColor="text1"/>
        </w:rPr>
        <w:t>dis</w:t>
      </w:r>
      <w:r w:rsidRPr="00877D4A">
        <w:rPr>
          <w:color w:val="000000" w:themeColor="text1"/>
        </w:rPr>
        <w:t>prov</w:t>
      </w:r>
      <w:r w:rsidR="00ED7BD0">
        <w:rPr>
          <w:color w:val="000000" w:themeColor="text1"/>
        </w:rPr>
        <w:t>ing</w:t>
      </w:r>
      <w:r w:rsidRPr="00877D4A">
        <w:rPr>
          <w:color w:val="000000" w:themeColor="text1"/>
        </w:rPr>
        <w:t xml:space="preserve"> French influence </w:t>
      </w:r>
      <w:r w:rsidR="009A4259">
        <w:rPr>
          <w:color w:val="000000" w:themeColor="text1"/>
        </w:rPr>
        <w:t>on</w:t>
      </w:r>
      <w:r w:rsidRPr="00877D4A">
        <w:rPr>
          <w:color w:val="000000" w:themeColor="text1"/>
        </w:rPr>
        <w:t xml:space="preserve"> the Four Branches. The vocabulary may not reveal it</w:t>
      </w:r>
      <w:r w:rsidR="00E83E37" w:rsidRPr="00877D4A">
        <w:rPr>
          <w:color w:val="000000" w:themeColor="text1"/>
        </w:rPr>
        <w:t>,</w:t>
      </w:r>
      <w:r w:rsidRPr="00877D4A">
        <w:rPr>
          <w:color w:val="000000" w:themeColor="text1"/>
        </w:rPr>
        <w:t xml:space="preserve"> but thematically </w:t>
      </w:r>
      <w:r w:rsidR="009A4259">
        <w:rPr>
          <w:color w:val="000000" w:themeColor="text1"/>
        </w:rPr>
        <w:t>the literature may</w:t>
      </w:r>
      <w:r w:rsidRPr="00877D4A">
        <w:rPr>
          <w:color w:val="000000" w:themeColor="text1"/>
        </w:rPr>
        <w:t xml:space="preserve"> still contain references to Norman culture</w:t>
      </w:r>
      <w:r w:rsidR="00C47EA0" w:rsidRPr="00877D4A">
        <w:rPr>
          <w:color w:val="000000" w:themeColor="text1"/>
        </w:rPr>
        <w:t>.</w:t>
      </w:r>
      <w:r w:rsidR="009A4259">
        <w:rPr>
          <w:color w:val="000000" w:themeColor="text1"/>
        </w:rPr>
        <w:t xml:space="preserve"> </w:t>
      </w:r>
      <w:r w:rsidR="00E83E37" w:rsidRPr="00877D4A">
        <w:rPr>
          <w:color w:val="000000" w:themeColor="text1"/>
        </w:rPr>
        <w:t>The linguistic arguments seem to support a date before the middle of the 13</w:t>
      </w:r>
      <w:r w:rsidR="00E83E37" w:rsidRPr="00877D4A">
        <w:rPr>
          <w:color w:val="000000" w:themeColor="text1"/>
          <w:vertAlign w:val="superscript"/>
        </w:rPr>
        <w:t>th</w:t>
      </w:r>
      <w:r w:rsidR="00E83E37" w:rsidRPr="00877D4A">
        <w:rPr>
          <w:color w:val="000000" w:themeColor="text1"/>
        </w:rPr>
        <w:t xml:space="preserve"> century, possibly even as far back as the 11</w:t>
      </w:r>
      <w:r w:rsidR="00E83E37" w:rsidRPr="00877D4A">
        <w:rPr>
          <w:color w:val="000000" w:themeColor="text1"/>
          <w:vertAlign w:val="superscript"/>
        </w:rPr>
        <w:t>th</w:t>
      </w:r>
      <w:r w:rsidR="00E83E37" w:rsidRPr="00877D4A">
        <w:rPr>
          <w:color w:val="000000" w:themeColor="text1"/>
        </w:rPr>
        <w:t xml:space="preserve"> century.</w:t>
      </w:r>
    </w:p>
    <w:p w14:paraId="3D4380C5" w14:textId="48937D84" w:rsidR="001C49D8" w:rsidRPr="00877D4A" w:rsidRDefault="001C49D8" w:rsidP="00853414">
      <w:pPr>
        <w:rPr>
          <w:color w:val="000000" w:themeColor="text1"/>
        </w:rPr>
      </w:pPr>
    </w:p>
    <w:p w14:paraId="5D4313C8" w14:textId="6529C7E3" w:rsidR="001C49D8" w:rsidRPr="00217AC4" w:rsidRDefault="001C49D8" w:rsidP="00853414">
      <w:pPr>
        <w:rPr>
          <w:b/>
          <w:color w:val="000000" w:themeColor="text1"/>
          <w:u w:val="single"/>
        </w:rPr>
      </w:pPr>
      <w:r w:rsidRPr="00217AC4">
        <w:rPr>
          <w:b/>
          <w:color w:val="000000" w:themeColor="text1"/>
          <w:u w:val="single"/>
        </w:rPr>
        <w:t>Historical</w:t>
      </w:r>
      <w:r w:rsidR="00ED7BD0" w:rsidRPr="00217AC4">
        <w:rPr>
          <w:b/>
          <w:color w:val="000000" w:themeColor="text1"/>
          <w:u w:val="single"/>
        </w:rPr>
        <w:t xml:space="preserve"> </w:t>
      </w:r>
      <w:r w:rsidR="00217AC4" w:rsidRPr="00217AC4">
        <w:rPr>
          <w:b/>
          <w:color w:val="000000" w:themeColor="text1"/>
          <w:u w:val="single"/>
        </w:rPr>
        <w:t>R</w:t>
      </w:r>
      <w:r w:rsidR="00ED7BD0" w:rsidRPr="00217AC4">
        <w:rPr>
          <w:b/>
          <w:color w:val="000000" w:themeColor="text1"/>
          <w:u w:val="single"/>
        </w:rPr>
        <w:t>eference</w:t>
      </w:r>
      <w:r w:rsidR="00217AC4" w:rsidRPr="00217AC4">
        <w:rPr>
          <w:b/>
          <w:color w:val="000000" w:themeColor="text1"/>
          <w:u w:val="single"/>
        </w:rPr>
        <w:t>s</w:t>
      </w:r>
    </w:p>
    <w:p w14:paraId="5781B0D1" w14:textId="07AB1137" w:rsidR="00E60AFD" w:rsidRPr="00877D4A" w:rsidRDefault="00E60AFD" w:rsidP="00853414">
      <w:pPr>
        <w:rPr>
          <w:color w:val="000000" w:themeColor="text1"/>
        </w:rPr>
      </w:pPr>
    </w:p>
    <w:p w14:paraId="48C00E32" w14:textId="33E18C6D" w:rsidR="008A0ED4" w:rsidRPr="00877D4A" w:rsidRDefault="009A4259" w:rsidP="00853414">
      <w:pPr>
        <w:rPr>
          <w:color w:val="000000" w:themeColor="text1"/>
        </w:rPr>
      </w:pPr>
      <w:r>
        <w:rPr>
          <w:color w:val="000000" w:themeColor="text1"/>
        </w:rPr>
        <w:t>In</w:t>
      </w:r>
      <w:r w:rsidR="008A0ED4" w:rsidRPr="00877D4A">
        <w:rPr>
          <w:color w:val="000000" w:themeColor="text1"/>
        </w:rPr>
        <w:t xml:space="preserve"> addition to </w:t>
      </w:r>
      <w:r w:rsidR="00217AC4">
        <w:rPr>
          <w:color w:val="000000" w:themeColor="text1"/>
        </w:rPr>
        <w:t>l</w:t>
      </w:r>
      <w:r w:rsidR="008A0ED4" w:rsidRPr="00877D4A">
        <w:rPr>
          <w:color w:val="000000" w:themeColor="text1"/>
        </w:rPr>
        <w:t>inguistic evidence</w:t>
      </w:r>
      <w:r w:rsidR="00ED7BD0">
        <w:rPr>
          <w:color w:val="000000" w:themeColor="text1"/>
        </w:rPr>
        <w:t>,</w:t>
      </w:r>
      <w:r w:rsidR="008A0ED4" w:rsidRPr="00877D4A">
        <w:rPr>
          <w:color w:val="000000" w:themeColor="text1"/>
        </w:rPr>
        <w:t xml:space="preserve"> </w:t>
      </w:r>
      <w:r w:rsidR="00ED7BD0">
        <w:rPr>
          <w:color w:val="000000" w:themeColor="text1"/>
        </w:rPr>
        <w:t>h</w:t>
      </w:r>
      <w:r w:rsidR="008A0ED4" w:rsidRPr="00877D4A">
        <w:rPr>
          <w:color w:val="000000" w:themeColor="text1"/>
        </w:rPr>
        <w:t xml:space="preserve">istorical references can be extremely helpful in dating texts. Allusions to contemporary society or major historical events in the narrative can provide important temporal checkpoints. </w:t>
      </w:r>
      <w:r w:rsidR="00CD1D90" w:rsidRPr="00877D4A">
        <w:rPr>
          <w:color w:val="000000" w:themeColor="text1"/>
        </w:rPr>
        <w:t xml:space="preserve">As with linguistic analysis </w:t>
      </w:r>
      <w:r w:rsidR="00ED7BD0">
        <w:rPr>
          <w:color w:val="000000" w:themeColor="text1"/>
        </w:rPr>
        <w:t>however</w:t>
      </w:r>
      <w:r w:rsidR="00CD1D90" w:rsidRPr="00877D4A">
        <w:rPr>
          <w:color w:val="000000" w:themeColor="text1"/>
        </w:rPr>
        <w:t xml:space="preserve">, prose literature can use archaisms by referencing past events, making it difficult to use this form </w:t>
      </w:r>
      <w:r w:rsidR="00CD1D90" w:rsidRPr="00877D4A">
        <w:rPr>
          <w:color w:val="000000" w:themeColor="text1"/>
        </w:rPr>
        <w:lastRenderedPageBreak/>
        <w:t>of analysis alone.</w:t>
      </w:r>
      <w:r w:rsidR="00CA507E">
        <w:rPr>
          <w:color w:val="000000" w:themeColor="text1"/>
        </w:rPr>
        <w:t xml:space="preserve"> </w:t>
      </w:r>
      <w:r w:rsidR="00ED7BD0">
        <w:rPr>
          <w:color w:val="000000" w:themeColor="text1"/>
        </w:rPr>
        <w:t>T</w:t>
      </w:r>
      <w:r w:rsidR="00CA507E">
        <w:rPr>
          <w:color w:val="000000" w:themeColor="text1"/>
        </w:rPr>
        <w:t xml:space="preserve">he author may deliberately be using old fashioned concepts within the literature, preventing the researcher </w:t>
      </w:r>
      <w:r w:rsidR="00ED7BD0">
        <w:rPr>
          <w:color w:val="000000" w:themeColor="text1"/>
        </w:rPr>
        <w:t>from</w:t>
      </w:r>
      <w:r w:rsidR="00CA507E">
        <w:rPr>
          <w:color w:val="000000" w:themeColor="text1"/>
        </w:rPr>
        <w:t xml:space="preserve"> assum</w:t>
      </w:r>
      <w:r w:rsidR="00ED7BD0">
        <w:rPr>
          <w:color w:val="000000" w:themeColor="text1"/>
        </w:rPr>
        <w:t>ing</w:t>
      </w:r>
      <w:r w:rsidR="00CA507E">
        <w:rPr>
          <w:color w:val="000000" w:themeColor="text1"/>
        </w:rPr>
        <w:t xml:space="preserve"> contemporary descriptions.</w:t>
      </w:r>
      <w:r w:rsidR="00ED7BD0">
        <w:rPr>
          <w:color w:val="000000" w:themeColor="text1"/>
        </w:rPr>
        <w:t xml:space="preserve"> Before this type of research can be conducted</w:t>
      </w:r>
      <w:r w:rsidR="00CD1D90" w:rsidRPr="00877D4A">
        <w:rPr>
          <w:color w:val="000000" w:themeColor="text1"/>
        </w:rPr>
        <w:t xml:space="preserve"> </w:t>
      </w:r>
      <w:r w:rsidR="00ED7BD0">
        <w:rPr>
          <w:color w:val="000000" w:themeColor="text1"/>
        </w:rPr>
        <w:t>i</w:t>
      </w:r>
      <w:r w:rsidR="00CD1D90" w:rsidRPr="00877D4A">
        <w:rPr>
          <w:color w:val="000000" w:themeColor="text1"/>
        </w:rPr>
        <w:t xml:space="preserve">t is necessary to have good knowledge of an era and the events that took place. Thanks to the abundance of legal </w:t>
      </w:r>
      <w:r w:rsidRPr="00877D4A">
        <w:rPr>
          <w:color w:val="000000" w:themeColor="text1"/>
        </w:rPr>
        <w:t>documents</w:t>
      </w:r>
      <w:r w:rsidR="00CD1D90" w:rsidRPr="00877D4A">
        <w:rPr>
          <w:color w:val="000000" w:themeColor="text1"/>
        </w:rPr>
        <w:t xml:space="preserve"> </w:t>
      </w:r>
      <w:r>
        <w:rPr>
          <w:color w:val="000000" w:themeColor="text1"/>
        </w:rPr>
        <w:t xml:space="preserve">from </w:t>
      </w:r>
      <w:r w:rsidR="00024C08" w:rsidRPr="0072520A">
        <w:rPr>
          <w:color w:val="000000" w:themeColor="text1"/>
        </w:rPr>
        <w:t>the</w:t>
      </w:r>
      <w:r w:rsidR="00024C08">
        <w:rPr>
          <w:color w:val="000000" w:themeColor="text1"/>
        </w:rPr>
        <w:t xml:space="preserve"> </w:t>
      </w:r>
      <w:r>
        <w:rPr>
          <w:color w:val="000000" w:themeColor="text1"/>
        </w:rPr>
        <w:t>Welsh</w:t>
      </w:r>
      <w:r w:rsidR="00CD1D90" w:rsidRPr="00877D4A">
        <w:rPr>
          <w:color w:val="000000" w:themeColor="text1"/>
        </w:rPr>
        <w:t xml:space="preserve"> </w:t>
      </w:r>
      <w:r w:rsidR="00217AC4">
        <w:rPr>
          <w:color w:val="000000" w:themeColor="text1"/>
        </w:rPr>
        <w:t>m</w:t>
      </w:r>
      <w:r w:rsidR="00CD1D90" w:rsidRPr="00877D4A">
        <w:rPr>
          <w:color w:val="000000" w:themeColor="text1"/>
        </w:rPr>
        <w:t xml:space="preserve">edieval period there is enough circulating information to allow this technique. Yet there are a number of conflicting academic opinions. </w:t>
      </w:r>
    </w:p>
    <w:p w14:paraId="08B575F3" w14:textId="77777777" w:rsidR="00134428" w:rsidRPr="00877D4A" w:rsidRDefault="00134428" w:rsidP="00853414">
      <w:pPr>
        <w:rPr>
          <w:color w:val="000000" w:themeColor="text1"/>
        </w:rPr>
      </w:pPr>
    </w:p>
    <w:p w14:paraId="27E54910" w14:textId="50AEAD8C" w:rsidR="00E60AFD" w:rsidRPr="00877D4A" w:rsidRDefault="00134428" w:rsidP="00E60AFD">
      <w:pPr>
        <w:pStyle w:val="NoSpacing"/>
        <w:rPr>
          <w:color w:val="000000" w:themeColor="text1"/>
        </w:rPr>
      </w:pPr>
      <w:r w:rsidRPr="00877D4A">
        <w:rPr>
          <w:color w:val="000000" w:themeColor="text1"/>
        </w:rPr>
        <w:t xml:space="preserve">Sir </w:t>
      </w:r>
      <w:proofErr w:type="spellStart"/>
      <w:r w:rsidRPr="00877D4A">
        <w:rPr>
          <w:color w:val="000000" w:themeColor="text1"/>
        </w:rPr>
        <w:t>Ifor</w:t>
      </w:r>
      <w:proofErr w:type="spellEnd"/>
      <w:r w:rsidRPr="00877D4A">
        <w:rPr>
          <w:color w:val="000000" w:themeColor="text1"/>
        </w:rPr>
        <w:t xml:space="preserve"> Williams</w:t>
      </w:r>
      <w:r w:rsidR="00E60AFD" w:rsidRPr="00877D4A">
        <w:rPr>
          <w:color w:val="000000" w:themeColor="text1"/>
        </w:rPr>
        <w:t xml:space="preserve"> present</w:t>
      </w:r>
      <w:r w:rsidR="009A4259">
        <w:rPr>
          <w:color w:val="000000" w:themeColor="text1"/>
        </w:rPr>
        <w:t>s</w:t>
      </w:r>
      <w:r w:rsidR="00E60AFD" w:rsidRPr="00877D4A">
        <w:rPr>
          <w:color w:val="000000" w:themeColor="text1"/>
        </w:rPr>
        <w:t xml:space="preserve"> arguments </w:t>
      </w:r>
      <w:r w:rsidRPr="00877D4A">
        <w:rPr>
          <w:color w:val="000000" w:themeColor="text1"/>
        </w:rPr>
        <w:t>of</w:t>
      </w:r>
      <w:r w:rsidR="00E60AFD" w:rsidRPr="00877D4A">
        <w:rPr>
          <w:color w:val="000000" w:themeColor="text1"/>
        </w:rPr>
        <w:t xml:space="preserve"> historical </w:t>
      </w:r>
      <w:r w:rsidR="009B1793">
        <w:rPr>
          <w:color w:val="000000" w:themeColor="text1"/>
        </w:rPr>
        <w:t>referencing</w:t>
      </w:r>
      <w:r w:rsidRPr="00877D4A">
        <w:rPr>
          <w:color w:val="000000" w:themeColor="text1"/>
        </w:rPr>
        <w:t xml:space="preserve"> to support his linguistic evidence</w:t>
      </w:r>
      <w:r w:rsidR="00E60AFD" w:rsidRPr="00877D4A">
        <w:rPr>
          <w:color w:val="000000" w:themeColor="text1"/>
        </w:rPr>
        <w:t xml:space="preserve"> and his specific date of </w:t>
      </w:r>
      <w:r w:rsidR="00E60AFD" w:rsidRPr="006750F1">
        <w:rPr>
          <w:i/>
          <w:color w:val="000000" w:themeColor="text1"/>
        </w:rPr>
        <w:t>c.</w:t>
      </w:r>
      <w:r w:rsidR="00E60AFD" w:rsidRPr="00877D4A">
        <w:rPr>
          <w:color w:val="000000" w:themeColor="text1"/>
        </w:rPr>
        <w:t xml:space="preserve"> 1060. </w:t>
      </w:r>
      <w:r w:rsidR="00162478" w:rsidRPr="00877D4A">
        <w:rPr>
          <w:color w:val="000000" w:themeColor="text1"/>
        </w:rPr>
        <w:t>His</w:t>
      </w:r>
      <w:r w:rsidR="00E60AFD" w:rsidRPr="00877D4A">
        <w:rPr>
          <w:color w:val="000000" w:themeColor="text1"/>
        </w:rPr>
        <w:t xml:space="preserve"> first</w:t>
      </w:r>
      <w:r w:rsidR="00162478" w:rsidRPr="00877D4A">
        <w:rPr>
          <w:color w:val="000000" w:themeColor="text1"/>
        </w:rPr>
        <w:t xml:space="preserve"> argument</w:t>
      </w:r>
      <w:r w:rsidR="00E60AFD" w:rsidRPr="00877D4A">
        <w:rPr>
          <w:color w:val="000000" w:themeColor="text1"/>
        </w:rPr>
        <w:t xml:space="preserve"> </w:t>
      </w:r>
      <w:r w:rsidR="00ED7BD0">
        <w:rPr>
          <w:color w:val="000000" w:themeColor="text1"/>
        </w:rPr>
        <w:t>concerns</w:t>
      </w:r>
      <w:r w:rsidR="00E60AFD" w:rsidRPr="00877D4A">
        <w:rPr>
          <w:color w:val="000000" w:themeColor="text1"/>
        </w:rPr>
        <w:t xml:space="preserve"> the </w:t>
      </w:r>
      <w:proofErr w:type="spellStart"/>
      <w:r w:rsidR="00E60AFD" w:rsidRPr="00877D4A">
        <w:rPr>
          <w:i/>
          <w:color w:val="000000" w:themeColor="text1"/>
        </w:rPr>
        <w:t>cylch</w:t>
      </w:r>
      <w:proofErr w:type="spellEnd"/>
      <w:r w:rsidR="00E60AFD" w:rsidRPr="00877D4A">
        <w:rPr>
          <w:color w:val="000000" w:themeColor="text1"/>
        </w:rPr>
        <w:t xml:space="preserve">, </w:t>
      </w:r>
      <w:r w:rsidRPr="00877D4A">
        <w:rPr>
          <w:color w:val="000000" w:themeColor="text1"/>
        </w:rPr>
        <w:t>where</w:t>
      </w:r>
      <w:r w:rsidR="00E60AFD" w:rsidRPr="00877D4A">
        <w:rPr>
          <w:color w:val="000000" w:themeColor="text1"/>
        </w:rPr>
        <w:t xml:space="preserve"> a king tours his kingdom</w:t>
      </w:r>
      <w:r w:rsidR="00217AC4">
        <w:rPr>
          <w:color w:val="000000" w:themeColor="text1"/>
        </w:rPr>
        <w:t>.</w:t>
      </w:r>
      <w:r w:rsidR="00AB63C7" w:rsidRPr="00877D4A">
        <w:rPr>
          <w:color w:val="000000" w:themeColor="text1"/>
        </w:rPr>
        <w:t xml:space="preserve"> </w:t>
      </w:r>
      <w:r w:rsidR="00217AC4">
        <w:rPr>
          <w:color w:val="000000" w:themeColor="text1"/>
        </w:rPr>
        <w:t>It</w:t>
      </w:r>
      <w:r w:rsidR="00AB63C7" w:rsidRPr="00877D4A">
        <w:rPr>
          <w:color w:val="000000" w:themeColor="text1"/>
        </w:rPr>
        <w:t xml:space="preserve"> is described through the events of </w:t>
      </w:r>
      <w:r w:rsidR="00AB63C7" w:rsidRPr="00877D4A">
        <w:rPr>
          <w:i/>
          <w:color w:val="000000" w:themeColor="text1"/>
        </w:rPr>
        <w:t>Manawydan</w:t>
      </w:r>
      <w:r w:rsidR="0026469F">
        <w:rPr>
          <w:i/>
          <w:color w:val="000000" w:themeColor="text1"/>
        </w:rPr>
        <w:t>.</w:t>
      </w:r>
      <w:r w:rsidR="00AB63C7" w:rsidRPr="00877D4A">
        <w:rPr>
          <w:color w:val="000000" w:themeColor="text1"/>
        </w:rPr>
        <w:t xml:space="preserve"> </w:t>
      </w:r>
      <w:r w:rsidR="0026469F">
        <w:rPr>
          <w:color w:val="000000" w:themeColor="text1"/>
        </w:rPr>
        <w:t>The</w:t>
      </w:r>
      <w:r w:rsidR="00AB63C7" w:rsidRPr="00877D4A">
        <w:rPr>
          <w:color w:val="000000" w:themeColor="text1"/>
        </w:rPr>
        <w:t xml:space="preserve"> four central characters </w:t>
      </w:r>
      <w:proofErr w:type="spellStart"/>
      <w:r w:rsidR="00AB63C7" w:rsidRPr="00877D4A">
        <w:rPr>
          <w:i/>
          <w:color w:val="000000" w:themeColor="text1"/>
        </w:rPr>
        <w:t>cylch</w:t>
      </w:r>
      <w:proofErr w:type="spellEnd"/>
      <w:r w:rsidR="00AB63C7" w:rsidRPr="00877D4A">
        <w:rPr>
          <w:i/>
          <w:color w:val="000000" w:themeColor="text1"/>
        </w:rPr>
        <w:t xml:space="preserve"> </w:t>
      </w:r>
      <w:r w:rsidR="00AB63C7" w:rsidRPr="00877D4A">
        <w:rPr>
          <w:color w:val="000000" w:themeColor="text1"/>
        </w:rPr>
        <w:t xml:space="preserve">around </w:t>
      </w:r>
      <w:proofErr w:type="spellStart"/>
      <w:r w:rsidR="00AB63C7" w:rsidRPr="00877D4A">
        <w:rPr>
          <w:color w:val="000000" w:themeColor="text1"/>
        </w:rPr>
        <w:t>Pryderi’s</w:t>
      </w:r>
      <w:proofErr w:type="spellEnd"/>
      <w:r w:rsidR="00AB63C7" w:rsidRPr="00877D4A">
        <w:rPr>
          <w:color w:val="000000" w:themeColor="text1"/>
        </w:rPr>
        <w:t xml:space="preserve"> kingdom of Dyfed for a number of years</w:t>
      </w:r>
      <w:r w:rsidR="00C47EA0" w:rsidRPr="00877D4A">
        <w:rPr>
          <w:rStyle w:val="FootnoteReference"/>
          <w:color w:val="000000" w:themeColor="text1"/>
        </w:rPr>
        <w:footnoteReference w:id="23"/>
      </w:r>
      <w:r w:rsidR="00E60AFD" w:rsidRPr="00877D4A">
        <w:rPr>
          <w:color w:val="000000" w:themeColor="text1"/>
        </w:rPr>
        <w:t xml:space="preserve">. The concept of </w:t>
      </w:r>
      <w:r w:rsidR="00C47EA0" w:rsidRPr="00877D4A">
        <w:rPr>
          <w:color w:val="000000" w:themeColor="text1"/>
        </w:rPr>
        <w:t>a king on</w:t>
      </w:r>
      <w:r w:rsidR="00E60AFD" w:rsidRPr="00877D4A">
        <w:rPr>
          <w:color w:val="000000" w:themeColor="text1"/>
        </w:rPr>
        <w:t xml:space="preserve"> </w:t>
      </w:r>
      <w:proofErr w:type="spellStart"/>
      <w:r w:rsidR="00E60AFD" w:rsidRPr="00877D4A">
        <w:rPr>
          <w:i/>
          <w:color w:val="000000" w:themeColor="text1"/>
        </w:rPr>
        <w:t>cylch</w:t>
      </w:r>
      <w:proofErr w:type="spellEnd"/>
      <w:r w:rsidR="00E60AFD" w:rsidRPr="00877D4A">
        <w:rPr>
          <w:color w:val="000000" w:themeColor="text1"/>
        </w:rPr>
        <w:t xml:space="preserve"> does not appear in the earliest Welsh legal documents which are dated to </w:t>
      </w:r>
      <w:r w:rsidR="00E60AFD" w:rsidRPr="006750F1">
        <w:rPr>
          <w:i/>
          <w:color w:val="000000" w:themeColor="text1"/>
        </w:rPr>
        <w:t>c.</w:t>
      </w:r>
      <w:r w:rsidR="006750F1">
        <w:rPr>
          <w:color w:val="000000" w:themeColor="text1"/>
        </w:rPr>
        <w:t xml:space="preserve"> </w:t>
      </w:r>
      <w:r w:rsidR="00E60AFD" w:rsidRPr="00877D4A">
        <w:rPr>
          <w:color w:val="000000" w:themeColor="text1"/>
        </w:rPr>
        <w:t xml:space="preserve">1175 and </w:t>
      </w:r>
      <w:r w:rsidR="006750F1" w:rsidRPr="006750F1">
        <w:rPr>
          <w:i/>
          <w:color w:val="000000" w:themeColor="text1"/>
        </w:rPr>
        <w:t>c</w:t>
      </w:r>
      <w:r w:rsidR="00E60AFD" w:rsidRPr="006750F1">
        <w:rPr>
          <w:i/>
          <w:color w:val="000000" w:themeColor="text1"/>
        </w:rPr>
        <w:t>.</w:t>
      </w:r>
      <w:r w:rsidR="006750F1">
        <w:rPr>
          <w:color w:val="000000" w:themeColor="text1"/>
        </w:rPr>
        <w:t xml:space="preserve"> </w:t>
      </w:r>
      <w:r w:rsidR="00E60AFD" w:rsidRPr="00877D4A">
        <w:rPr>
          <w:color w:val="000000" w:themeColor="text1"/>
        </w:rPr>
        <w:t>1250. Williams’ interpretation of this is that the Four Branches must have been at least a century earlier. This</w:t>
      </w:r>
      <w:r w:rsidR="00F1683F" w:rsidRPr="00877D4A">
        <w:rPr>
          <w:color w:val="000000" w:themeColor="text1"/>
        </w:rPr>
        <w:t xml:space="preserve"> would</w:t>
      </w:r>
      <w:r w:rsidR="00E60AFD" w:rsidRPr="00877D4A">
        <w:rPr>
          <w:color w:val="000000" w:themeColor="text1"/>
        </w:rPr>
        <w:t xml:space="preserve"> place </w:t>
      </w:r>
      <w:r w:rsidR="00AB63C7" w:rsidRPr="00877D4A">
        <w:rPr>
          <w:color w:val="000000" w:themeColor="text1"/>
        </w:rPr>
        <w:t>a late 11</w:t>
      </w:r>
      <w:r w:rsidR="00AB63C7" w:rsidRPr="00877D4A">
        <w:rPr>
          <w:color w:val="000000" w:themeColor="text1"/>
          <w:vertAlign w:val="superscript"/>
        </w:rPr>
        <w:t>th</w:t>
      </w:r>
      <w:r w:rsidR="00AB63C7" w:rsidRPr="00877D4A">
        <w:rPr>
          <w:color w:val="000000" w:themeColor="text1"/>
        </w:rPr>
        <w:t xml:space="preserve"> century limit to the dating</w:t>
      </w:r>
      <w:r w:rsidR="00E60AFD" w:rsidRPr="00877D4A">
        <w:rPr>
          <w:color w:val="000000" w:themeColor="text1"/>
        </w:rPr>
        <w:t xml:space="preserve"> of the Four Branches. Charles-Edward</w:t>
      </w:r>
      <w:r w:rsidR="0026469F">
        <w:rPr>
          <w:color w:val="000000" w:themeColor="text1"/>
        </w:rPr>
        <w:t>s</w:t>
      </w:r>
      <w:r w:rsidR="00E60AFD" w:rsidRPr="00877D4A">
        <w:rPr>
          <w:color w:val="000000" w:themeColor="text1"/>
        </w:rPr>
        <w:t xml:space="preserve"> points out that </w:t>
      </w:r>
      <w:r w:rsidR="00AB63C7" w:rsidRPr="00877D4A">
        <w:rPr>
          <w:color w:val="000000" w:themeColor="text1"/>
        </w:rPr>
        <w:t>a</w:t>
      </w:r>
      <w:r w:rsidR="00E60AFD" w:rsidRPr="00877D4A">
        <w:rPr>
          <w:color w:val="000000" w:themeColor="text1"/>
        </w:rPr>
        <w:t xml:space="preserve"> </w:t>
      </w:r>
      <w:proofErr w:type="spellStart"/>
      <w:r w:rsidR="00E60AFD" w:rsidRPr="00877D4A">
        <w:rPr>
          <w:i/>
          <w:color w:val="000000" w:themeColor="text1"/>
        </w:rPr>
        <w:t>cylch</w:t>
      </w:r>
      <w:proofErr w:type="spellEnd"/>
      <w:r w:rsidR="00E60AFD" w:rsidRPr="00877D4A">
        <w:rPr>
          <w:i/>
          <w:color w:val="000000" w:themeColor="text1"/>
        </w:rPr>
        <w:t xml:space="preserve"> </w:t>
      </w:r>
      <w:r w:rsidR="00AB63C7" w:rsidRPr="00877D4A">
        <w:rPr>
          <w:color w:val="000000" w:themeColor="text1"/>
        </w:rPr>
        <w:t>often involved</w:t>
      </w:r>
      <w:r w:rsidR="00E60AFD" w:rsidRPr="00877D4A">
        <w:rPr>
          <w:color w:val="000000" w:themeColor="text1"/>
        </w:rPr>
        <w:t xml:space="preserve"> </w:t>
      </w:r>
      <w:proofErr w:type="spellStart"/>
      <w:r w:rsidR="00E60AFD" w:rsidRPr="00877D4A">
        <w:rPr>
          <w:i/>
          <w:color w:val="000000" w:themeColor="text1"/>
        </w:rPr>
        <w:t>gwestfa</w:t>
      </w:r>
      <w:proofErr w:type="spellEnd"/>
      <w:r w:rsidR="00C47EA0" w:rsidRPr="00877D4A">
        <w:rPr>
          <w:rStyle w:val="FootnoteReference"/>
          <w:i/>
          <w:color w:val="000000" w:themeColor="text1"/>
        </w:rPr>
        <w:footnoteReference w:id="24"/>
      </w:r>
      <w:r w:rsidR="00AB63C7" w:rsidRPr="00877D4A">
        <w:rPr>
          <w:i/>
          <w:color w:val="000000" w:themeColor="text1"/>
        </w:rPr>
        <w:t>,</w:t>
      </w:r>
      <w:r w:rsidR="00E60AFD" w:rsidRPr="00877D4A">
        <w:rPr>
          <w:color w:val="000000" w:themeColor="text1"/>
        </w:rPr>
        <w:t xml:space="preserve"> where subjects were</w:t>
      </w:r>
      <w:r w:rsidR="00AB63C7" w:rsidRPr="00877D4A">
        <w:rPr>
          <w:color w:val="000000" w:themeColor="text1"/>
        </w:rPr>
        <w:t xml:space="preserve"> expected</w:t>
      </w:r>
      <w:r w:rsidR="00E60AFD" w:rsidRPr="00877D4A">
        <w:rPr>
          <w:color w:val="000000" w:themeColor="text1"/>
        </w:rPr>
        <w:t xml:space="preserve"> to entertain the king on his travels. </w:t>
      </w:r>
      <w:proofErr w:type="spellStart"/>
      <w:r w:rsidR="00E60AFD" w:rsidRPr="00877D4A">
        <w:rPr>
          <w:i/>
          <w:color w:val="000000" w:themeColor="text1"/>
        </w:rPr>
        <w:t>Gwest</w:t>
      </w:r>
      <w:proofErr w:type="spellEnd"/>
      <w:r w:rsidR="00E60AFD" w:rsidRPr="00877D4A">
        <w:rPr>
          <w:color w:val="000000" w:themeColor="text1"/>
        </w:rPr>
        <w:t xml:space="preserve"> is </w:t>
      </w:r>
      <w:r w:rsidR="0026469F" w:rsidRPr="00877D4A">
        <w:rPr>
          <w:color w:val="000000" w:themeColor="text1"/>
        </w:rPr>
        <w:t>associated</w:t>
      </w:r>
      <w:r w:rsidR="00E60AFD" w:rsidRPr="00877D4A">
        <w:rPr>
          <w:color w:val="000000" w:themeColor="text1"/>
        </w:rPr>
        <w:t xml:space="preserve"> with the Irish </w:t>
      </w:r>
      <w:proofErr w:type="spellStart"/>
      <w:r w:rsidR="00E60AFD" w:rsidRPr="00877D4A">
        <w:rPr>
          <w:i/>
          <w:color w:val="000000" w:themeColor="text1"/>
        </w:rPr>
        <w:t>feiss</w:t>
      </w:r>
      <w:proofErr w:type="spellEnd"/>
      <w:r w:rsidR="00E60AFD" w:rsidRPr="00877D4A">
        <w:rPr>
          <w:color w:val="000000" w:themeColor="text1"/>
        </w:rPr>
        <w:t xml:space="preserve"> or ‘spending the night’. Charles-Edward</w:t>
      </w:r>
      <w:r w:rsidR="0026469F">
        <w:rPr>
          <w:color w:val="000000" w:themeColor="text1"/>
        </w:rPr>
        <w:t>s</w:t>
      </w:r>
      <w:r w:rsidR="00AB63C7" w:rsidRPr="00877D4A">
        <w:rPr>
          <w:color w:val="000000" w:themeColor="text1"/>
        </w:rPr>
        <w:t xml:space="preserve"> uses this Irish analogue to</w:t>
      </w:r>
      <w:r w:rsidR="00E60AFD" w:rsidRPr="00877D4A">
        <w:rPr>
          <w:color w:val="000000" w:themeColor="text1"/>
        </w:rPr>
        <w:t xml:space="preserve"> </w:t>
      </w:r>
      <w:r w:rsidR="00AB63C7" w:rsidRPr="00877D4A">
        <w:rPr>
          <w:color w:val="000000" w:themeColor="text1"/>
        </w:rPr>
        <w:t>present</w:t>
      </w:r>
      <w:r w:rsidR="00E60AFD" w:rsidRPr="00877D4A">
        <w:rPr>
          <w:color w:val="000000" w:themeColor="text1"/>
        </w:rPr>
        <w:t xml:space="preserve"> the evolution of </w:t>
      </w:r>
      <w:proofErr w:type="spellStart"/>
      <w:r w:rsidR="009B1793">
        <w:rPr>
          <w:color w:val="000000" w:themeColor="text1"/>
        </w:rPr>
        <w:t>g</w:t>
      </w:r>
      <w:r w:rsidR="00E60AFD" w:rsidRPr="00877D4A">
        <w:rPr>
          <w:color w:val="000000" w:themeColor="text1"/>
        </w:rPr>
        <w:t>westfa</w:t>
      </w:r>
      <w:proofErr w:type="spellEnd"/>
      <w:r w:rsidR="00E60AFD" w:rsidRPr="00877D4A">
        <w:rPr>
          <w:color w:val="000000" w:themeColor="text1"/>
        </w:rPr>
        <w:t xml:space="preserve"> </w:t>
      </w:r>
      <w:r w:rsidR="00AB63C7" w:rsidRPr="00877D4A">
        <w:rPr>
          <w:color w:val="000000" w:themeColor="text1"/>
        </w:rPr>
        <w:t>in coming to mean ‘money rent’</w:t>
      </w:r>
      <w:r w:rsidR="00E60AFD" w:rsidRPr="00877D4A">
        <w:rPr>
          <w:color w:val="000000" w:themeColor="text1"/>
        </w:rPr>
        <w:t xml:space="preserve"> by the 13</w:t>
      </w:r>
      <w:r w:rsidR="00E60AFD" w:rsidRPr="00877D4A">
        <w:rPr>
          <w:color w:val="000000" w:themeColor="text1"/>
          <w:vertAlign w:val="superscript"/>
        </w:rPr>
        <w:t>th</w:t>
      </w:r>
      <w:r w:rsidR="00E60AFD" w:rsidRPr="00877D4A">
        <w:rPr>
          <w:color w:val="000000" w:themeColor="text1"/>
        </w:rPr>
        <w:t xml:space="preserve"> century</w:t>
      </w:r>
      <w:r w:rsidR="00AB63C7" w:rsidRPr="00877D4A">
        <w:rPr>
          <w:color w:val="000000" w:themeColor="text1"/>
        </w:rPr>
        <w:t>.</w:t>
      </w:r>
      <w:r w:rsidR="00E60AFD" w:rsidRPr="00877D4A">
        <w:rPr>
          <w:color w:val="000000" w:themeColor="text1"/>
        </w:rPr>
        <w:t xml:space="preserve"> </w:t>
      </w:r>
      <w:r w:rsidR="00AB63C7" w:rsidRPr="00877D4A">
        <w:rPr>
          <w:color w:val="000000" w:themeColor="text1"/>
        </w:rPr>
        <w:t xml:space="preserve">Over the </w:t>
      </w:r>
      <w:r w:rsidR="0026469F">
        <w:rPr>
          <w:color w:val="000000" w:themeColor="text1"/>
        </w:rPr>
        <w:t>years</w:t>
      </w:r>
      <w:r w:rsidR="00AB63C7" w:rsidRPr="00877D4A">
        <w:rPr>
          <w:color w:val="000000" w:themeColor="text1"/>
        </w:rPr>
        <w:t xml:space="preserve">, </w:t>
      </w:r>
      <w:proofErr w:type="spellStart"/>
      <w:r w:rsidR="009B1793">
        <w:rPr>
          <w:i/>
          <w:color w:val="000000" w:themeColor="text1"/>
        </w:rPr>
        <w:t>g</w:t>
      </w:r>
      <w:r w:rsidR="00AB63C7" w:rsidRPr="00877D4A">
        <w:rPr>
          <w:i/>
          <w:color w:val="000000" w:themeColor="text1"/>
        </w:rPr>
        <w:t>westfa</w:t>
      </w:r>
      <w:proofErr w:type="spellEnd"/>
      <w:r w:rsidR="00AB63C7" w:rsidRPr="00877D4A">
        <w:rPr>
          <w:i/>
          <w:color w:val="000000" w:themeColor="text1"/>
        </w:rPr>
        <w:t xml:space="preserve">, </w:t>
      </w:r>
      <w:r w:rsidR="00AB63C7" w:rsidRPr="00877D4A">
        <w:rPr>
          <w:color w:val="000000" w:themeColor="text1"/>
        </w:rPr>
        <w:t xml:space="preserve">had morphed from its initial </w:t>
      </w:r>
      <w:r w:rsidR="00F1683F" w:rsidRPr="00877D4A">
        <w:rPr>
          <w:color w:val="000000" w:themeColor="text1"/>
        </w:rPr>
        <w:t>meaning of ‘entertainment’, through the concept of ‘food rent’ until it became ‘money rent’.</w:t>
      </w:r>
      <w:r w:rsidR="00E60AFD" w:rsidRPr="00877D4A">
        <w:rPr>
          <w:color w:val="000000" w:themeColor="text1"/>
        </w:rPr>
        <w:t xml:space="preserve"> </w:t>
      </w:r>
      <w:r w:rsidR="00F1683F" w:rsidRPr="00877D4A">
        <w:rPr>
          <w:color w:val="000000" w:themeColor="text1"/>
        </w:rPr>
        <w:t>The</w:t>
      </w:r>
      <w:r w:rsidR="00E60AFD" w:rsidRPr="00877D4A">
        <w:rPr>
          <w:color w:val="000000" w:themeColor="text1"/>
        </w:rPr>
        <w:t xml:space="preserve"> </w:t>
      </w:r>
      <w:proofErr w:type="spellStart"/>
      <w:r w:rsidR="00217AC4">
        <w:rPr>
          <w:i/>
          <w:color w:val="000000" w:themeColor="text1"/>
        </w:rPr>
        <w:t>g</w:t>
      </w:r>
      <w:r w:rsidR="00E60AFD" w:rsidRPr="00877D4A">
        <w:rPr>
          <w:i/>
          <w:color w:val="000000" w:themeColor="text1"/>
        </w:rPr>
        <w:t>westfa</w:t>
      </w:r>
      <w:proofErr w:type="spellEnd"/>
      <w:r w:rsidR="00E60AFD" w:rsidRPr="00877D4A">
        <w:rPr>
          <w:i/>
          <w:color w:val="000000" w:themeColor="text1"/>
        </w:rPr>
        <w:t xml:space="preserve"> </w:t>
      </w:r>
      <w:r w:rsidR="00F1683F" w:rsidRPr="00877D4A">
        <w:rPr>
          <w:color w:val="000000" w:themeColor="text1"/>
        </w:rPr>
        <w:t xml:space="preserve">of </w:t>
      </w:r>
      <w:r w:rsidR="00F1683F" w:rsidRPr="00877D4A">
        <w:rPr>
          <w:i/>
          <w:color w:val="000000" w:themeColor="text1"/>
        </w:rPr>
        <w:t>Manawydan</w:t>
      </w:r>
      <w:r w:rsidR="00F1683F" w:rsidRPr="00877D4A">
        <w:rPr>
          <w:color w:val="000000" w:themeColor="text1"/>
        </w:rPr>
        <w:t xml:space="preserve"> </w:t>
      </w:r>
      <w:r w:rsidR="0026469F">
        <w:rPr>
          <w:color w:val="000000" w:themeColor="text1"/>
        </w:rPr>
        <w:t xml:space="preserve">is of the </w:t>
      </w:r>
      <w:r w:rsidR="00F1683F" w:rsidRPr="00877D4A">
        <w:rPr>
          <w:color w:val="000000" w:themeColor="text1"/>
        </w:rPr>
        <w:t>entertainment</w:t>
      </w:r>
      <w:r w:rsidR="0026469F">
        <w:rPr>
          <w:color w:val="000000" w:themeColor="text1"/>
        </w:rPr>
        <w:t xml:space="preserve"> form</w:t>
      </w:r>
      <w:r w:rsidR="00F1683F" w:rsidRPr="00877D4A">
        <w:rPr>
          <w:color w:val="000000" w:themeColor="text1"/>
        </w:rPr>
        <w:t xml:space="preserve"> which may support</w:t>
      </w:r>
      <w:r w:rsidR="0026469F">
        <w:rPr>
          <w:color w:val="000000" w:themeColor="text1"/>
        </w:rPr>
        <w:t xml:space="preserve"> the idea of</w:t>
      </w:r>
      <w:r w:rsidR="00F1683F" w:rsidRPr="00877D4A">
        <w:rPr>
          <w:color w:val="000000" w:themeColor="text1"/>
        </w:rPr>
        <w:t xml:space="preserve"> an </w:t>
      </w:r>
      <w:r w:rsidR="00217AC4">
        <w:rPr>
          <w:color w:val="000000" w:themeColor="text1"/>
        </w:rPr>
        <w:t>e</w:t>
      </w:r>
      <w:r w:rsidR="00F1683F" w:rsidRPr="00877D4A">
        <w:rPr>
          <w:color w:val="000000" w:themeColor="text1"/>
        </w:rPr>
        <w:t xml:space="preserve">arly </w:t>
      </w:r>
      <w:r w:rsidR="00217AC4">
        <w:rPr>
          <w:color w:val="000000" w:themeColor="text1"/>
        </w:rPr>
        <w:t>m</w:t>
      </w:r>
      <w:r w:rsidR="00F1683F" w:rsidRPr="00877D4A">
        <w:rPr>
          <w:color w:val="000000" w:themeColor="text1"/>
        </w:rPr>
        <w:t>edieval origin</w:t>
      </w:r>
      <w:r w:rsidR="00E60AFD" w:rsidRPr="00877D4A">
        <w:rPr>
          <w:color w:val="000000" w:themeColor="text1"/>
        </w:rPr>
        <w:t>.</w:t>
      </w:r>
    </w:p>
    <w:p w14:paraId="2230AE53" w14:textId="77777777" w:rsidR="00E60AFD" w:rsidRPr="00877D4A" w:rsidRDefault="00E60AFD" w:rsidP="00E60AFD">
      <w:pPr>
        <w:pStyle w:val="NoSpacing"/>
        <w:rPr>
          <w:color w:val="000000" w:themeColor="text1"/>
        </w:rPr>
      </w:pPr>
    </w:p>
    <w:p w14:paraId="409C72E1" w14:textId="53E39303" w:rsidR="00E60AFD" w:rsidRPr="00877D4A" w:rsidRDefault="00F1683F" w:rsidP="00E60AFD">
      <w:pPr>
        <w:pStyle w:val="NoSpacing"/>
        <w:rPr>
          <w:color w:val="000000" w:themeColor="text1"/>
        </w:rPr>
      </w:pPr>
      <w:r w:rsidRPr="00877D4A">
        <w:rPr>
          <w:i/>
          <w:color w:val="000000" w:themeColor="text1"/>
        </w:rPr>
        <w:t>Manawydan</w:t>
      </w:r>
      <w:r w:rsidRPr="00877D4A">
        <w:rPr>
          <w:color w:val="000000" w:themeColor="text1"/>
        </w:rPr>
        <w:t xml:space="preserve"> is</w:t>
      </w:r>
      <w:r w:rsidR="00E60AFD" w:rsidRPr="00877D4A">
        <w:rPr>
          <w:color w:val="000000" w:themeColor="text1"/>
        </w:rPr>
        <w:t xml:space="preserve"> referenc</w:t>
      </w:r>
      <w:r w:rsidRPr="00877D4A">
        <w:rPr>
          <w:color w:val="000000" w:themeColor="text1"/>
        </w:rPr>
        <w:t>ing</w:t>
      </w:r>
      <w:r w:rsidR="00E60AFD" w:rsidRPr="00877D4A">
        <w:rPr>
          <w:color w:val="000000" w:themeColor="text1"/>
        </w:rPr>
        <w:t xml:space="preserve"> a legal framework which seems out of date by</w:t>
      </w:r>
      <w:r w:rsidRPr="00877D4A">
        <w:rPr>
          <w:color w:val="000000" w:themeColor="text1"/>
        </w:rPr>
        <w:t xml:space="preserve"> the</w:t>
      </w:r>
      <w:r w:rsidR="00E60AFD" w:rsidRPr="00877D4A">
        <w:rPr>
          <w:color w:val="000000" w:themeColor="text1"/>
        </w:rPr>
        <w:t xml:space="preserve"> earliest known Welsh lawbook</w:t>
      </w:r>
      <w:r w:rsidRPr="00877D4A">
        <w:rPr>
          <w:color w:val="000000" w:themeColor="text1"/>
        </w:rPr>
        <w:t>, yet</w:t>
      </w:r>
      <w:r w:rsidR="00E60AFD" w:rsidRPr="00877D4A">
        <w:rPr>
          <w:color w:val="000000" w:themeColor="text1"/>
        </w:rPr>
        <w:t xml:space="preserve"> it must be considered whether the author was using archaism as a narrative technique. </w:t>
      </w:r>
      <w:r w:rsidRPr="00877D4A">
        <w:rPr>
          <w:color w:val="000000" w:themeColor="text1"/>
        </w:rPr>
        <w:t>Such employment of archaism is demonstrated</w:t>
      </w:r>
      <w:r w:rsidR="00E60AFD" w:rsidRPr="00877D4A">
        <w:rPr>
          <w:color w:val="000000" w:themeColor="text1"/>
        </w:rPr>
        <w:t xml:space="preserve"> within the Irish sagas of the Ulster Cycle</w:t>
      </w:r>
      <w:r w:rsidRPr="00877D4A">
        <w:rPr>
          <w:color w:val="000000" w:themeColor="text1"/>
        </w:rPr>
        <w:t>. The</w:t>
      </w:r>
      <w:r w:rsidR="00E60AFD" w:rsidRPr="00877D4A">
        <w:rPr>
          <w:color w:val="000000" w:themeColor="text1"/>
        </w:rPr>
        <w:t xml:space="preserve"> Kingdom of Ulster</w:t>
      </w:r>
      <w:r w:rsidRPr="00877D4A">
        <w:rPr>
          <w:color w:val="000000" w:themeColor="text1"/>
        </w:rPr>
        <w:t xml:space="preserve"> is presented as being roughly the same size as</w:t>
      </w:r>
      <w:r w:rsidR="00E60AFD" w:rsidRPr="00877D4A">
        <w:rPr>
          <w:color w:val="000000" w:themeColor="text1"/>
        </w:rPr>
        <w:t xml:space="preserve"> </w:t>
      </w:r>
      <w:r w:rsidR="00C5304D" w:rsidRPr="00877D4A">
        <w:rPr>
          <w:color w:val="000000" w:themeColor="text1"/>
        </w:rPr>
        <w:t>present-day</w:t>
      </w:r>
      <w:r w:rsidR="00E60AFD" w:rsidRPr="00877D4A">
        <w:rPr>
          <w:color w:val="000000" w:themeColor="text1"/>
        </w:rPr>
        <w:t xml:space="preserve"> provincial Ulster. </w:t>
      </w:r>
      <w:r w:rsidRPr="00877D4A">
        <w:rPr>
          <w:color w:val="000000" w:themeColor="text1"/>
        </w:rPr>
        <w:t>In reality, t</w:t>
      </w:r>
      <w:r w:rsidR="00E60AFD" w:rsidRPr="00877D4A">
        <w:rPr>
          <w:color w:val="000000" w:themeColor="text1"/>
        </w:rPr>
        <w:t xml:space="preserve">his </w:t>
      </w:r>
      <w:r w:rsidRPr="00877D4A">
        <w:rPr>
          <w:color w:val="000000" w:themeColor="text1"/>
        </w:rPr>
        <w:t>was not the case beyond</w:t>
      </w:r>
      <w:r w:rsidR="00E60AFD" w:rsidRPr="00877D4A">
        <w:rPr>
          <w:color w:val="000000" w:themeColor="text1"/>
        </w:rPr>
        <w:t xml:space="preserve"> the 5</w:t>
      </w:r>
      <w:r w:rsidR="00E60AFD" w:rsidRPr="00877D4A">
        <w:rPr>
          <w:color w:val="000000" w:themeColor="text1"/>
          <w:vertAlign w:val="superscript"/>
        </w:rPr>
        <w:t>th</w:t>
      </w:r>
      <w:r w:rsidR="00E60AFD" w:rsidRPr="00877D4A">
        <w:rPr>
          <w:color w:val="000000" w:themeColor="text1"/>
        </w:rPr>
        <w:t xml:space="preserve"> century</w:t>
      </w:r>
      <w:r w:rsidR="00925BC2" w:rsidRPr="00877D4A">
        <w:rPr>
          <w:rStyle w:val="FootnoteReference"/>
          <w:color w:val="000000" w:themeColor="text1"/>
        </w:rPr>
        <w:footnoteReference w:id="25"/>
      </w:r>
      <w:r w:rsidR="00E60AFD" w:rsidRPr="00877D4A">
        <w:rPr>
          <w:color w:val="000000" w:themeColor="text1"/>
        </w:rPr>
        <w:t xml:space="preserve">, yet the sagas are dated to the </w:t>
      </w:r>
      <w:r w:rsidR="00ED7BD0">
        <w:rPr>
          <w:color w:val="000000" w:themeColor="text1"/>
        </w:rPr>
        <w:t>7th</w:t>
      </w:r>
      <w:r w:rsidRPr="00877D4A">
        <w:rPr>
          <w:color w:val="000000" w:themeColor="text1"/>
        </w:rPr>
        <w:t xml:space="preserve"> and successive</w:t>
      </w:r>
      <w:r w:rsidRPr="000106D3">
        <w:rPr>
          <w:color w:val="FF0000"/>
        </w:rPr>
        <w:t xml:space="preserve"> </w:t>
      </w:r>
      <w:r w:rsidRPr="00877D4A">
        <w:rPr>
          <w:color w:val="000000" w:themeColor="text1"/>
        </w:rPr>
        <w:t>centuries</w:t>
      </w:r>
      <w:r w:rsidR="00E60AFD" w:rsidRPr="00877D4A">
        <w:rPr>
          <w:color w:val="000000" w:themeColor="text1"/>
        </w:rPr>
        <w:t>.</w:t>
      </w:r>
      <w:r w:rsidR="00C5304D" w:rsidRPr="00877D4A">
        <w:rPr>
          <w:color w:val="000000" w:themeColor="text1"/>
        </w:rPr>
        <w:t xml:space="preserve"> The problem of archaism can only be overcome when an abundance of varying forms of evidence coalesce to form a ‘window of opportunity’ for origin. This could, for example, be achieved if the author is known and the ‘window of opportunity’ becomes his/her/their lifespan. References to culture before their life in the text would categorically imply archaism and would</w:t>
      </w:r>
      <w:r w:rsidR="00162478" w:rsidRPr="00877D4A">
        <w:rPr>
          <w:color w:val="000000" w:themeColor="text1"/>
        </w:rPr>
        <w:t xml:space="preserve"> be</w:t>
      </w:r>
      <w:r w:rsidR="00C5304D" w:rsidRPr="00877D4A">
        <w:rPr>
          <w:color w:val="000000" w:themeColor="text1"/>
        </w:rPr>
        <w:t xml:space="preserve"> </w:t>
      </w:r>
      <w:r w:rsidR="00162478" w:rsidRPr="00877D4A">
        <w:rPr>
          <w:color w:val="000000" w:themeColor="text1"/>
        </w:rPr>
        <w:t>of</w:t>
      </w:r>
      <w:r w:rsidR="00C5304D" w:rsidRPr="00877D4A">
        <w:rPr>
          <w:color w:val="000000" w:themeColor="text1"/>
        </w:rPr>
        <w:t xml:space="preserve"> </w:t>
      </w:r>
      <w:r w:rsidR="00162478" w:rsidRPr="00877D4A">
        <w:rPr>
          <w:color w:val="000000" w:themeColor="text1"/>
        </w:rPr>
        <w:t xml:space="preserve">less value </w:t>
      </w:r>
      <w:r w:rsidR="00C5304D" w:rsidRPr="00877D4A">
        <w:rPr>
          <w:color w:val="000000" w:themeColor="text1"/>
        </w:rPr>
        <w:t>in the process of</w:t>
      </w:r>
      <w:r w:rsidR="00162478" w:rsidRPr="00877D4A">
        <w:rPr>
          <w:color w:val="000000" w:themeColor="text1"/>
        </w:rPr>
        <w:t xml:space="preserve"> dating. However, as discussed previously, the </w:t>
      </w:r>
      <w:r w:rsidR="00A235F4" w:rsidRPr="00877D4A">
        <w:rPr>
          <w:color w:val="000000" w:themeColor="text1"/>
        </w:rPr>
        <w:t>unknown</w:t>
      </w:r>
      <w:r w:rsidR="00162478" w:rsidRPr="00877D4A">
        <w:rPr>
          <w:color w:val="000000" w:themeColor="text1"/>
        </w:rPr>
        <w:t xml:space="preserve"> authorship of the Four Branches, together with a lack of </w:t>
      </w:r>
      <w:r w:rsidR="0026469F" w:rsidRPr="00877D4A">
        <w:rPr>
          <w:color w:val="000000" w:themeColor="text1"/>
        </w:rPr>
        <w:t>comparative</w:t>
      </w:r>
      <w:r w:rsidR="00162478" w:rsidRPr="00877D4A">
        <w:rPr>
          <w:color w:val="000000" w:themeColor="text1"/>
        </w:rPr>
        <w:t xml:space="preserve"> Welsh </w:t>
      </w:r>
      <w:r w:rsidR="00217AC4">
        <w:rPr>
          <w:color w:val="000000" w:themeColor="text1"/>
        </w:rPr>
        <w:t>m</w:t>
      </w:r>
      <w:r w:rsidR="00162478" w:rsidRPr="00877D4A">
        <w:rPr>
          <w:color w:val="000000" w:themeColor="text1"/>
        </w:rPr>
        <w:t xml:space="preserve">edieval prose material, results in the issue of </w:t>
      </w:r>
      <w:r w:rsidR="0026469F">
        <w:rPr>
          <w:color w:val="000000" w:themeColor="text1"/>
        </w:rPr>
        <w:t>a</w:t>
      </w:r>
      <w:r w:rsidR="00162478" w:rsidRPr="00877D4A">
        <w:rPr>
          <w:color w:val="000000" w:themeColor="text1"/>
        </w:rPr>
        <w:t>rchaism appearing repeatedly throughout the primary historical arguments.</w:t>
      </w:r>
    </w:p>
    <w:p w14:paraId="4CEFFB94" w14:textId="77777777" w:rsidR="00E60AFD" w:rsidRPr="00877D4A" w:rsidRDefault="00E60AFD" w:rsidP="00E60AFD">
      <w:pPr>
        <w:pStyle w:val="NoSpacing"/>
        <w:rPr>
          <w:color w:val="000000" w:themeColor="text1"/>
        </w:rPr>
      </w:pPr>
    </w:p>
    <w:p w14:paraId="2D932E70" w14:textId="1C1F7FC0" w:rsidR="00E60AFD" w:rsidRPr="00877D4A" w:rsidRDefault="00E60AFD" w:rsidP="00E60AFD">
      <w:pPr>
        <w:pStyle w:val="NoSpacing"/>
        <w:rPr>
          <w:color w:val="000000" w:themeColor="text1"/>
        </w:rPr>
      </w:pPr>
      <w:r w:rsidRPr="00877D4A">
        <w:rPr>
          <w:color w:val="000000" w:themeColor="text1"/>
        </w:rPr>
        <w:t xml:space="preserve">Williams’ specific date of </w:t>
      </w:r>
      <w:r w:rsidRPr="006750F1">
        <w:rPr>
          <w:i/>
          <w:color w:val="000000" w:themeColor="text1"/>
        </w:rPr>
        <w:t>c.</w:t>
      </w:r>
      <w:r w:rsidRPr="00877D4A">
        <w:rPr>
          <w:color w:val="000000" w:themeColor="text1"/>
        </w:rPr>
        <w:t xml:space="preserve"> 1060  was inspired by the contemporary political landscape.  </w:t>
      </w:r>
      <w:proofErr w:type="spellStart"/>
      <w:r w:rsidRPr="00877D4A">
        <w:rPr>
          <w:color w:val="000000" w:themeColor="text1"/>
        </w:rPr>
        <w:t>Gruffudd</w:t>
      </w:r>
      <w:proofErr w:type="spellEnd"/>
      <w:r w:rsidRPr="00877D4A">
        <w:rPr>
          <w:color w:val="000000" w:themeColor="text1"/>
        </w:rPr>
        <w:t xml:space="preserve"> </w:t>
      </w:r>
      <w:proofErr w:type="spellStart"/>
      <w:r w:rsidRPr="00877D4A">
        <w:rPr>
          <w:color w:val="000000" w:themeColor="text1"/>
        </w:rPr>
        <w:t>ap</w:t>
      </w:r>
      <w:proofErr w:type="spellEnd"/>
      <w:r w:rsidRPr="00877D4A">
        <w:rPr>
          <w:color w:val="000000" w:themeColor="text1"/>
        </w:rPr>
        <w:t xml:space="preserve"> </w:t>
      </w:r>
      <w:proofErr w:type="spellStart"/>
      <w:r w:rsidRPr="00877D4A">
        <w:rPr>
          <w:color w:val="000000" w:themeColor="text1"/>
        </w:rPr>
        <w:t>Llywelyn</w:t>
      </w:r>
      <w:proofErr w:type="spellEnd"/>
      <w:r w:rsidRPr="00877D4A">
        <w:rPr>
          <w:color w:val="000000" w:themeColor="text1"/>
        </w:rPr>
        <w:t xml:space="preserve"> had united Wales under his reign by 1055, </w:t>
      </w:r>
      <w:r w:rsidR="00162478" w:rsidRPr="00877D4A">
        <w:rPr>
          <w:color w:val="000000" w:themeColor="text1"/>
        </w:rPr>
        <w:t>and this</w:t>
      </w:r>
      <w:r w:rsidRPr="00877D4A">
        <w:rPr>
          <w:color w:val="000000" w:themeColor="text1"/>
        </w:rPr>
        <w:t xml:space="preserve"> </w:t>
      </w:r>
      <w:r w:rsidR="00162478" w:rsidRPr="00877D4A">
        <w:rPr>
          <w:color w:val="000000" w:themeColor="text1"/>
        </w:rPr>
        <w:t>continued</w:t>
      </w:r>
      <w:r w:rsidRPr="00877D4A">
        <w:rPr>
          <w:color w:val="000000" w:themeColor="text1"/>
        </w:rPr>
        <w:t xml:space="preserve"> until his death in 1063. This unity</w:t>
      </w:r>
      <w:r w:rsidR="00162478" w:rsidRPr="00877D4A">
        <w:rPr>
          <w:color w:val="000000" w:themeColor="text1"/>
        </w:rPr>
        <w:t>, posits Williams,</w:t>
      </w:r>
      <w:r w:rsidRPr="00877D4A">
        <w:rPr>
          <w:color w:val="000000" w:themeColor="text1"/>
        </w:rPr>
        <w:t xml:space="preserve"> would have allowed poets and storytellers to cross previous political boundaries and share local traditions</w:t>
      </w:r>
      <w:r w:rsidR="009B1793">
        <w:rPr>
          <w:color w:val="000000" w:themeColor="text1"/>
        </w:rPr>
        <w:t>, enabling</w:t>
      </w:r>
      <w:r w:rsidRPr="00877D4A">
        <w:rPr>
          <w:color w:val="000000" w:themeColor="text1"/>
        </w:rPr>
        <w:t xml:space="preserve"> an author to weave together the legends of the kingdoms into one collective Welsh narrative. This idea </w:t>
      </w:r>
      <w:r w:rsidR="00162478" w:rsidRPr="00877D4A">
        <w:rPr>
          <w:color w:val="000000" w:themeColor="text1"/>
        </w:rPr>
        <w:t xml:space="preserve">has been judged absent of </w:t>
      </w:r>
      <w:r w:rsidRPr="00877D4A">
        <w:rPr>
          <w:color w:val="000000" w:themeColor="text1"/>
        </w:rPr>
        <w:t>solid foundation. In MW Prose there are few differences in dialect and MW</w:t>
      </w:r>
      <w:r w:rsidR="009B1793">
        <w:rPr>
          <w:color w:val="000000" w:themeColor="text1"/>
        </w:rPr>
        <w:t xml:space="preserve"> p</w:t>
      </w:r>
      <w:r w:rsidRPr="00877D4A">
        <w:rPr>
          <w:color w:val="000000" w:themeColor="text1"/>
        </w:rPr>
        <w:t xml:space="preserve">oetry makes uses of a fixed, uniform literary language. Poets were also known to </w:t>
      </w:r>
      <w:r w:rsidRPr="00877D4A">
        <w:rPr>
          <w:color w:val="000000" w:themeColor="text1"/>
        </w:rPr>
        <w:lastRenderedPageBreak/>
        <w:t>travel in search of patrons as demonstrated by the gathering of Lord Rhys at Cardigan in the Christmas of 1176</w:t>
      </w:r>
      <w:r w:rsidR="00063964" w:rsidRPr="00877D4A">
        <w:rPr>
          <w:rStyle w:val="FootnoteReference"/>
          <w:color w:val="000000" w:themeColor="text1"/>
        </w:rPr>
        <w:footnoteReference w:id="26"/>
      </w:r>
      <w:r w:rsidRPr="00877D4A">
        <w:rPr>
          <w:color w:val="000000" w:themeColor="text1"/>
        </w:rPr>
        <w:t>. This idea of cultural accord despite political discord can also be seen in the history of Ireland and</w:t>
      </w:r>
      <w:r w:rsidR="00162478" w:rsidRPr="00877D4A">
        <w:rPr>
          <w:color w:val="000000" w:themeColor="text1"/>
        </w:rPr>
        <w:t xml:space="preserve"> it</w:t>
      </w:r>
      <w:r w:rsidRPr="00877D4A">
        <w:rPr>
          <w:color w:val="000000" w:themeColor="text1"/>
        </w:rPr>
        <w:t xml:space="preserve"> </w:t>
      </w:r>
      <w:r w:rsidR="00162478" w:rsidRPr="00877D4A">
        <w:rPr>
          <w:color w:val="000000" w:themeColor="text1"/>
        </w:rPr>
        <w:t xml:space="preserve">is </w:t>
      </w:r>
      <w:r w:rsidRPr="00877D4A">
        <w:rPr>
          <w:color w:val="000000" w:themeColor="text1"/>
        </w:rPr>
        <w:t xml:space="preserve">therefore </w:t>
      </w:r>
      <w:r w:rsidR="00162478" w:rsidRPr="00877D4A">
        <w:rPr>
          <w:color w:val="000000" w:themeColor="text1"/>
        </w:rPr>
        <w:t>not necessary to</w:t>
      </w:r>
      <w:r w:rsidRPr="00877D4A">
        <w:rPr>
          <w:color w:val="000000" w:themeColor="text1"/>
        </w:rPr>
        <w:t xml:space="preserve"> find an era of Welsh history w</w:t>
      </w:r>
      <w:r w:rsidR="00E825A0">
        <w:rPr>
          <w:color w:val="000000" w:themeColor="text1"/>
        </w:rPr>
        <w:t>h</w:t>
      </w:r>
      <w:r w:rsidRPr="00877D4A">
        <w:rPr>
          <w:color w:val="000000" w:themeColor="text1"/>
        </w:rPr>
        <w:t xml:space="preserve">ere the kingdoms were united. </w:t>
      </w:r>
    </w:p>
    <w:p w14:paraId="02695815" w14:textId="77777777" w:rsidR="00E60AFD" w:rsidRPr="00877D4A" w:rsidRDefault="00E60AFD" w:rsidP="00E60AFD">
      <w:pPr>
        <w:pStyle w:val="NoSpacing"/>
        <w:rPr>
          <w:color w:val="000000" w:themeColor="text1"/>
        </w:rPr>
      </w:pPr>
    </w:p>
    <w:p w14:paraId="3648CB71" w14:textId="77777777" w:rsidR="00873B4A" w:rsidRDefault="00E60AFD" w:rsidP="00E60AFD">
      <w:pPr>
        <w:pStyle w:val="NoSpacing"/>
        <w:rPr>
          <w:color w:val="000000" w:themeColor="text1"/>
        </w:rPr>
      </w:pPr>
      <w:r w:rsidRPr="00877D4A">
        <w:rPr>
          <w:color w:val="000000" w:themeColor="text1"/>
        </w:rPr>
        <w:t xml:space="preserve">Saunders Lewis also makes historical arguments to support </w:t>
      </w:r>
      <w:r w:rsidR="0026469F">
        <w:rPr>
          <w:color w:val="000000" w:themeColor="text1"/>
        </w:rPr>
        <w:t>a</w:t>
      </w:r>
      <w:r w:rsidRPr="00877D4A">
        <w:rPr>
          <w:color w:val="000000" w:themeColor="text1"/>
        </w:rPr>
        <w:t xml:space="preserve"> </w:t>
      </w:r>
      <w:r w:rsidR="009A6AFE" w:rsidRPr="00877D4A">
        <w:rPr>
          <w:color w:val="000000" w:themeColor="text1"/>
        </w:rPr>
        <w:t>late 12</w:t>
      </w:r>
      <w:r w:rsidR="009A6AFE" w:rsidRPr="00877D4A">
        <w:rPr>
          <w:color w:val="000000" w:themeColor="text1"/>
          <w:vertAlign w:val="superscript"/>
        </w:rPr>
        <w:t>th</w:t>
      </w:r>
      <w:r w:rsidR="009A6AFE" w:rsidRPr="00877D4A">
        <w:rPr>
          <w:color w:val="000000" w:themeColor="text1"/>
        </w:rPr>
        <w:t xml:space="preserve"> century</w:t>
      </w:r>
      <w:r w:rsidRPr="00877D4A">
        <w:rPr>
          <w:color w:val="000000" w:themeColor="text1"/>
        </w:rPr>
        <w:t xml:space="preserve"> date </w:t>
      </w:r>
      <w:r w:rsidR="009A6AFE" w:rsidRPr="00877D4A">
        <w:rPr>
          <w:color w:val="000000" w:themeColor="text1"/>
        </w:rPr>
        <w:t>for</w:t>
      </w:r>
      <w:r w:rsidRPr="00877D4A">
        <w:rPr>
          <w:color w:val="000000" w:themeColor="text1"/>
        </w:rPr>
        <w:t xml:space="preserve"> the Four Branches. </w:t>
      </w:r>
      <w:r w:rsidR="009A6AFE" w:rsidRPr="00877D4A">
        <w:rPr>
          <w:color w:val="000000" w:themeColor="text1"/>
        </w:rPr>
        <w:t>The events of the</w:t>
      </w:r>
      <w:r w:rsidRPr="00877D4A">
        <w:rPr>
          <w:color w:val="000000" w:themeColor="text1"/>
        </w:rPr>
        <w:t xml:space="preserve"> </w:t>
      </w:r>
      <w:r w:rsidRPr="00877D4A">
        <w:rPr>
          <w:i/>
          <w:color w:val="000000" w:themeColor="text1"/>
        </w:rPr>
        <w:t>Manawydan</w:t>
      </w:r>
      <w:r w:rsidR="009A6AFE" w:rsidRPr="00877D4A">
        <w:rPr>
          <w:i/>
          <w:color w:val="000000" w:themeColor="text1"/>
        </w:rPr>
        <w:t xml:space="preserve"> </w:t>
      </w:r>
      <w:proofErr w:type="spellStart"/>
      <w:r w:rsidR="009A6AFE" w:rsidRPr="00877D4A">
        <w:rPr>
          <w:i/>
          <w:color w:val="000000" w:themeColor="text1"/>
        </w:rPr>
        <w:t>cylch</w:t>
      </w:r>
      <w:proofErr w:type="spellEnd"/>
      <w:r w:rsidR="009A6AFE" w:rsidRPr="00877D4A">
        <w:rPr>
          <w:color w:val="000000" w:themeColor="text1"/>
        </w:rPr>
        <w:t xml:space="preserve"> are again scrutinized, with Lewis focusing on </w:t>
      </w:r>
      <w:proofErr w:type="spellStart"/>
      <w:r w:rsidR="009A6AFE" w:rsidRPr="00877D4A">
        <w:rPr>
          <w:color w:val="000000" w:themeColor="text1"/>
        </w:rPr>
        <w:t>Pryderi’s</w:t>
      </w:r>
      <w:proofErr w:type="spellEnd"/>
      <w:r w:rsidR="009A6AFE" w:rsidRPr="00877D4A">
        <w:rPr>
          <w:color w:val="000000" w:themeColor="text1"/>
        </w:rPr>
        <w:t xml:space="preserve"> visit to </w:t>
      </w:r>
      <w:proofErr w:type="spellStart"/>
      <w:r w:rsidR="009A6AFE" w:rsidRPr="00877D4A">
        <w:rPr>
          <w:color w:val="000000" w:themeColor="text1"/>
        </w:rPr>
        <w:t>Caswallon</w:t>
      </w:r>
      <w:proofErr w:type="spellEnd"/>
      <w:r w:rsidR="009A6AFE" w:rsidRPr="00877D4A">
        <w:rPr>
          <w:color w:val="000000" w:themeColor="text1"/>
        </w:rPr>
        <w:t>. When</w:t>
      </w:r>
      <w:r w:rsidRPr="00877D4A">
        <w:rPr>
          <w:color w:val="000000" w:themeColor="text1"/>
        </w:rPr>
        <w:t xml:space="preserve"> Manawydan, Rhiannon, </w:t>
      </w:r>
      <w:proofErr w:type="spellStart"/>
      <w:r w:rsidRPr="00877D4A">
        <w:rPr>
          <w:color w:val="000000" w:themeColor="text1"/>
        </w:rPr>
        <w:t>Pryderi</w:t>
      </w:r>
      <w:proofErr w:type="spellEnd"/>
      <w:r w:rsidRPr="00877D4A">
        <w:rPr>
          <w:color w:val="000000" w:themeColor="text1"/>
        </w:rPr>
        <w:t xml:space="preserve"> and </w:t>
      </w:r>
      <w:proofErr w:type="spellStart"/>
      <w:r w:rsidRPr="00877D4A">
        <w:rPr>
          <w:color w:val="000000" w:themeColor="text1"/>
        </w:rPr>
        <w:t>Cigfa</w:t>
      </w:r>
      <w:proofErr w:type="spellEnd"/>
      <w:r w:rsidRPr="00877D4A">
        <w:rPr>
          <w:color w:val="000000" w:themeColor="text1"/>
        </w:rPr>
        <w:t xml:space="preserve"> are residing in Dyfed</w:t>
      </w:r>
      <w:r w:rsidR="009A6AFE" w:rsidRPr="00877D4A">
        <w:rPr>
          <w:color w:val="000000" w:themeColor="text1"/>
        </w:rPr>
        <w:t>,</w:t>
      </w:r>
      <w:r w:rsidRPr="00877D4A">
        <w:rPr>
          <w:color w:val="000000" w:themeColor="text1"/>
        </w:rPr>
        <w:t xml:space="preserve"> </w:t>
      </w:r>
      <w:proofErr w:type="spellStart"/>
      <w:r w:rsidRPr="00877D4A">
        <w:rPr>
          <w:color w:val="000000" w:themeColor="text1"/>
        </w:rPr>
        <w:t>Pryderi</w:t>
      </w:r>
      <w:proofErr w:type="spellEnd"/>
      <w:r w:rsidRPr="00877D4A">
        <w:rPr>
          <w:color w:val="000000" w:themeColor="text1"/>
        </w:rPr>
        <w:t xml:space="preserve"> wishes to see </w:t>
      </w:r>
      <w:proofErr w:type="spellStart"/>
      <w:r w:rsidRPr="00877D4A">
        <w:rPr>
          <w:color w:val="000000" w:themeColor="text1"/>
        </w:rPr>
        <w:t>Caswallon</w:t>
      </w:r>
      <w:proofErr w:type="spellEnd"/>
      <w:r w:rsidR="0026469F">
        <w:rPr>
          <w:color w:val="000000" w:themeColor="text1"/>
        </w:rPr>
        <w:t>.</w:t>
      </w:r>
      <w:r w:rsidRPr="00877D4A">
        <w:rPr>
          <w:color w:val="000000" w:themeColor="text1"/>
        </w:rPr>
        <w:t xml:space="preserve"> Rhiannon dissuades him after explaining the king’s presence in Kent, and that he should wait until the king is closer to Wales. </w:t>
      </w:r>
      <w:r w:rsidR="009A6AFE" w:rsidRPr="00877D4A">
        <w:rPr>
          <w:color w:val="000000" w:themeColor="text1"/>
        </w:rPr>
        <w:t>In the meantime, t</w:t>
      </w:r>
      <w:r w:rsidRPr="00877D4A">
        <w:rPr>
          <w:color w:val="000000" w:themeColor="text1"/>
        </w:rPr>
        <w:t>hey become good friends</w:t>
      </w:r>
      <w:r w:rsidR="009A6AFE" w:rsidRPr="00877D4A">
        <w:rPr>
          <w:color w:val="000000" w:themeColor="text1"/>
        </w:rPr>
        <w:t xml:space="preserve"> on</w:t>
      </w:r>
      <w:r w:rsidRPr="00877D4A">
        <w:rPr>
          <w:color w:val="000000" w:themeColor="text1"/>
        </w:rPr>
        <w:t xml:space="preserve"> </w:t>
      </w:r>
      <w:proofErr w:type="spellStart"/>
      <w:r w:rsidRPr="00877D4A">
        <w:rPr>
          <w:i/>
          <w:color w:val="000000" w:themeColor="text1"/>
        </w:rPr>
        <w:t>cylch</w:t>
      </w:r>
      <w:proofErr w:type="spellEnd"/>
      <w:r w:rsidRPr="00877D4A">
        <w:rPr>
          <w:color w:val="000000" w:themeColor="text1"/>
        </w:rPr>
        <w:t xml:space="preserve"> in </w:t>
      </w:r>
      <w:proofErr w:type="spellStart"/>
      <w:r w:rsidRPr="00877D4A">
        <w:rPr>
          <w:color w:val="000000" w:themeColor="text1"/>
        </w:rPr>
        <w:t>Pryderi’s</w:t>
      </w:r>
      <w:proofErr w:type="spellEnd"/>
      <w:r w:rsidRPr="00877D4A">
        <w:rPr>
          <w:color w:val="000000" w:themeColor="text1"/>
        </w:rPr>
        <w:t xml:space="preserve"> kingdom. However, before the end of the </w:t>
      </w:r>
      <w:proofErr w:type="spellStart"/>
      <w:r w:rsidRPr="00877D4A">
        <w:rPr>
          <w:i/>
          <w:color w:val="000000" w:themeColor="text1"/>
        </w:rPr>
        <w:t>cylch</w:t>
      </w:r>
      <w:proofErr w:type="spellEnd"/>
      <w:r w:rsidR="009A6AFE" w:rsidRPr="00877D4A">
        <w:rPr>
          <w:i/>
          <w:color w:val="000000" w:themeColor="text1"/>
        </w:rPr>
        <w:t>,</w:t>
      </w:r>
      <w:r w:rsidRPr="00877D4A">
        <w:rPr>
          <w:color w:val="000000" w:themeColor="text1"/>
        </w:rPr>
        <w:t xml:space="preserve"> </w:t>
      </w:r>
      <w:proofErr w:type="spellStart"/>
      <w:r w:rsidRPr="00877D4A">
        <w:rPr>
          <w:color w:val="000000" w:themeColor="text1"/>
        </w:rPr>
        <w:t>Pryderi</w:t>
      </w:r>
      <w:proofErr w:type="spellEnd"/>
      <w:r w:rsidRPr="00877D4A">
        <w:rPr>
          <w:color w:val="000000" w:themeColor="text1"/>
        </w:rPr>
        <w:t xml:space="preserve"> ventures to </w:t>
      </w:r>
      <w:r w:rsidR="004B1CB9" w:rsidRPr="00877D4A">
        <w:rPr>
          <w:color w:val="000000" w:themeColor="text1"/>
        </w:rPr>
        <w:t>Oxford</w:t>
      </w:r>
      <w:r w:rsidRPr="00877D4A">
        <w:rPr>
          <w:color w:val="000000" w:themeColor="text1"/>
        </w:rPr>
        <w:t xml:space="preserve"> alone to meet with </w:t>
      </w:r>
      <w:proofErr w:type="spellStart"/>
      <w:r w:rsidRPr="00877D4A">
        <w:rPr>
          <w:color w:val="000000" w:themeColor="text1"/>
        </w:rPr>
        <w:t>Caswallon</w:t>
      </w:r>
      <w:proofErr w:type="spellEnd"/>
      <w:r w:rsidRPr="00877D4A">
        <w:rPr>
          <w:color w:val="000000" w:themeColor="text1"/>
        </w:rPr>
        <w:t xml:space="preserve">. </w:t>
      </w:r>
      <w:r w:rsidR="004B1CB9" w:rsidRPr="00877D4A">
        <w:rPr>
          <w:color w:val="000000" w:themeColor="text1"/>
        </w:rPr>
        <w:t xml:space="preserve">The king is happy to see </w:t>
      </w:r>
      <w:proofErr w:type="spellStart"/>
      <w:r w:rsidRPr="00877D4A">
        <w:rPr>
          <w:color w:val="000000" w:themeColor="text1"/>
        </w:rPr>
        <w:t>Pryderi</w:t>
      </w:r>
      <w:proofErr w:type="spellEnd"/>
      <w:r w:rsidR="004B1CB9" w:rsidRPr="00877D4A">
        <w:rPr>
          <w:color w:val="000000" w:themeColor="text1"/>
        </w:rPr>
        <w:t>, who pays homage</w:t>
      </w:r>
      <w:r w:rsidR="0026469F">
        <w:rPr>
          <w:color w:val="000000" w:themeColor="text1"/>
        </w:rPr>
        <w:t xml:space="preserve"> to the king</w:t>
      </w:r>
      <w:r w:rsidRPr="00877D4A">
        <w:rPr>
          <w:color w:val="000000" w:themeColor="text1"/>
        </w:rPr>
        <w:t xml:space="preserve"> </w:t>
      </w:r>
      <w:r w:rsidR="0026469F">
        <w:rPr>
          <w:color w:val="000000" w:themeColor="text1"/>
        </w:rPr>
        <w:t>before</w:t>
      </w:r>
      <w:r w:rsidRPr="00877D4A">
        <w:rPr>
          <w:color w:val="000000" w:themeColor="text1"/>
        </w:rPr>
        <w:t xml:space="preserve"> return</w:t>
      </w:r>
      <w:r w:rsidR="0026469F">
        <w:rPr>
          <w:color w:val="000000" w:themeColor="text1"/>
        </w:rPr>
        <w:t>ing</w:t>
      </w:r>
      <w:r w:rsidRPr="00877D4A">
        <w:rPr>
          <w:color w:val="000000" w:themeColor="text1"/>
        </w:rPr>
        <w:t xml:space="preserve"> to Dyfed.  </w:t>
      </w:r>
    </w:p>
    <w:p w14:paraId="32D985F3" w14:textId="77777777" w:rsidR="00873B4A" w:rsidRDefault="00873B4A" w:rsidP="00E60AFD">
      <w:pPr>
        <w:pStyle w:val="NoSpacing"/>
        <w:rPr>
          <w:color w:val="000000" w:themeColor="text1"/>
        </w:rPr>
      </w:pPr>
    </w:p>
    <w:p w14:paraId="49742EF1" w14:textId="4D8A4CD7" w:rsidR="00E60AFD" w:rsidRPr="00877D4A" w:rsidRDefault="00E60AFD" w:rsidP="00E60AFD">
      <w:pPr>
        <w:pStyle w:val="NoSpacing"/>
        <w:rPr>
          <w:color w:val="000000" w:themeColor="text1"/>
        </w:rPr>
      </w:pPr>
      <w:r w:rsidRPr="00877D4A">
        <w:rPr>
          <w:color w:val="000000" w:themeColor="text1"/>
        </w:rPr>
        <w:t xml:space="preserve">Lewis suggests that </w:t>
      </w:r>
      <w:r w:rsidRPr="00877D4A">
        <w:rPr>
          <w:i/>
          <w:color w:val="000000" w:themeColor="text1"/>
        </w:rPr>
        <w:t>Manawydan</w:t>
      </w:r>
      <w:r w:rsidRPr="00877D4A">
        <w:rPr>
          <w:color w:val="000000" w:themeColor="text1"/>
        </w:rPr>
        <w:t xml:space="preserve"> echoes Henry II</w:t>
      </w:r>
      <w:r w:rsidR="004B1CB9" w:rsidRPr="00877D4A">
        <w:rPr>
          <w:color w:val="000000" w:themeColor="text1"/>
        </w:rPr>
        <w:t>’s</w:t>
      </w:r>
      <w:r w:rsidRPr="00877D4A">
        <w:rPr>
          <w:color w:val="000000" w:themeColor="text1"/>
        </w:rPr>
        <w:t xml:space="preserve"> reign and</w:t>
      </w:r>
      <w:r w:rsidR="004B1CB9" w:rsidRPr="00877D4A">
        <w:rPr>
          <w:color w:val="000000" w:themeColor="text1"/>
        </w:rPr>
        <w:t xml:space="preserve"> he</w:t>
      </w:r>
      <w:r w:rsidRPr="00877D4A">
        <w:rPr>
          <w:color w:val="000000" w:themeColor="text1"/>
        </w:rPr>
        <w:t xml:space="preserve"> attempts to compare </w:t>
      </w:r>
      <w:proofErr w:type="spellStart"/>
      <w:r w:rsidRPr="00877D4A">
        <w:rPr>
          <w:color w:val="000000" w:themeColor="text1"/>
        </w:rPr>
        <w:t>Caswallon</w:t>
      </w:r>
      <w:proofErr w:type="spellEnd"/>
      <w:r w:rsidRPr="00877D4A">
        <w:rPr>
          <w:color w:val="000000" w:themeColor="text1"/>
        </w:rPr>
        <w:t xml:space="preserve"> with Henry II to determine a resemblance. Two major events occurred during Henry II</w:t>
      </w:r>
      <w:r w:rsidR="0026469F">
        <w:rPr>
          <w:color w:val="000000" w:themeColor="text1"/>
        </w:rPr>
        <w:t>’</w:t>
      </w:r>
      <w:r w:rsidRPr="00877D4A">
        <w:rPr>
          <w:color w:val="000000" w:themeColor="text1"/>
        </w:rPr>
        <w:t>s reign that may be reflected in the Third Branch. The first is that Henry travelled to Canterbury on 12</w:t>
      </w:r>
      <w:r w:rsidRPr="00877D4A">
        <w:rPr>
          <w:color w:val="000000" w:themeColor="text1"/>
          <w:vertAlign w:val="superscript"/>
        </w:rPr>
        <w:t>th</w:t>
      </w:r>
      <w:r w:rsidRPr="00877D4A">
        <w:rPr>
          <w:color w:val="000000" w:themeColor="text1"/>
        </w:rPr>
        <w:t xml:space="preserve"> July 1174, due to the murder of Thomas Becket. The second is a famous</w:t>
      </w:r>
      <w:r w:rsidR="004B1CB9" w:rsidRPr="00877D4A">
        <w:rPr>
          <w:color w:val="000000" w:themeColor="text1"/>
        </w:rPr>
        <w:t xml:space="preserve"> May 1177</w:t>
      </w:r>
      <w:r w:rsidRPr="00877D4A">
        <w:rPr>
          <w:color w:val="000000" w:themeColor="text1"/>
        </w:rPr>
        <w:t xml:space="preserve"> council held at Oxford</w:t>
      </w:r>
      <w:r w:rsidR="004B1CB9" w:rsidRPr="00877D4A">
        <w:rPr>
          <w:color w:val="000000" w:themeColor="text1"/>
        </w:rPr>
        <w:t xml:space="preserve"> in</w:t>
      </w:r>
      <w:r w:rsidRPr="00877D4A">
        <w:rPr>
          <w:color w:val="000000" w:themeColor="text1"/>
        </w:rPr>
        <w:t xml:space="preserve"> his name </w:t>
      </w:r>
      <w:r w:rsidR="004B1CB9" w:rsidRPr="00877D4A">
        <w:rPr>
          <w:color w:val="000000" w:themeColor="text1"/>
        </w:rPr>
        <w:t>which</w:t>
      </w:r>
      <w:r w:rsidRPr="00877D4A">
        <w:rPr>
          <w:color w:val="000000" w:themeColor="text1"/>
        </w:rPr>
        <w:t xml:space="preserve"> saw the attendance of almost every Welsh </w:t>
      </w:r>
      <w:r w:rsidR="0026469F">
        <w:rPr>
          <w:color w:val="000000" w:themeColor="text1"/>
        </w:rPr>
        <w:t>p</w:t>
      </w:r>
      <w:r w:rsidRPr="00877D4A">
        <w:rPr>
          <w:color w:val="000000" w:themeColor="text1"/>
        </w:rPr>
        <w:t>rinc</w:t>
      </w:r>
      <w:r w:rsidR="00C92FC8">
        <w:rPr>
          <w:color w:val="000000" w:themeColor="text1"/>
        </w:rPr>
        <w:t>e</w:t>
      </w:r>
      <w:r w:rsidR="00C92FC8">
        <w:rPr>
          <w:rStyle w:val="FootnoteReference"/>
          <w:color w:val="000000" w:themeColor="text1"/>
        </w:rPr>
        <w:footnoteReference w:id="27"/>
      </w:r>
      <w:r w:rsidRPr="00877D4A">
        <w:rPr>
          <w:color w:val="000000" w:themeColor="text1"/>
        </w:rPr>
        <w:t xml:space="preserve">. These two events would have </w:t>
      </w:r>
      <w:r w:rsidR="004B1CB9" w:rsidRPr="00877D4A">
        <w:rPr>
          <w:color w:val="000000" w:themeColor="text1"/>
        </w:rPr>
        <w:t>b</w:t>
      </w:r>
      <w:r w:rsidRPr="00877D4A">
        <w:rPr>
          <w:color w:val="000000" w:themeColor="text1"/>
        </w:rPr>
        <w:t>ee</w:t>
      </w:r>
      <w:r w:rsidR="004B1CB9" w:rsidRPr="00877D4A">
        <w:rPr>
          <w:color w:val="000000" w:themeColor="text1"/>
        </w:rPr>
        <w:t>n</w:t>
      </w:r>
      <w:r w:rsidRPr="00877D4A">
        <w:rPr>
          <w:color w:val="000000" w:themeColor="text1"/>
        </w:rPr>
        <w:t xml:space="preserve"> </w:t>
      </w:r>
      <w:r w:rsidR="00C92FC8">
        <w:rPr>
          <w:color w:val="000000" w:themeColor="text1"/>
        </w:rPr>
        <w:t>common knowledge</w:t>
      </w:r>
      <w:r w:rsidRPr="00877D4A">
        <w:rPr>
          <w:color w:val="000000" w:themeColor="text1"/>
        </w:rPr>
        <w:t xml:space="preserve">, and Lewis suggests that Rhiannon was aware of </w:t>
      </w:r>
      <w:proofErr w:type="spellStart"/>
      <w:r w:rsidRPr="00877D4A">
        <w:rPr>
          <w:color w:val="000000" w:themeColor="text1"/>
        </w:rPr>
        <w:t>Caswallon’s</w:t>
      </w:r>
      <w:proofErr w:type="spellEnd"/>
      <w:r w:rsidRPr="00877D4A">
        <w:rPr>
          <w:color w:val="000000" w:themeColor="text1"/>
        </w:rPr>
        <w:t xml:space="preserve"> presence in Kent</w:t>
      </w:r>
      <w:r w:rsidR="004B1CB9" w:rsidRPr="00877D4A">
        <w:rPr>
          <w:color w:val="000000" w:themeColor="text1"/>
        </w:rPr>
        <w:t>.</w:t>
      </w:r>
      <w:r w:rsidRPr="00877D4A">
        <w:rPr>
          <w:color w:val="000000" w:themeColor="text1"/>
        </w:rPr>
        <w:t xml:space="preserve"> </w:t>
      </w:r>
      <w:r w:rsidR="004B1CB9" w:rsidRPr="00877D4A">
        <w:rPr>
          <w:color w:val="000000" w:themeColor="text1"/>
        </w:rPr>
        <w:t>S</w:t>
      </w:r>
      <w:r w:rsidRPr="00877D4A">
        <w:rPr>
          <w:color w:val="000000" w:themeColor="text1"/>
        </w:rPr>
        <w:t xml:space="preserve">he was also aware of the Oxford Council which was to be held in a few </w:t>
      </w:r>
      <w:r w:rsidR="0026469F" w:rsidRPr="00877D4A">
        <w:rPr>
          <w:color w:val="000000" w:themeColor="text1"/>
        </w:rPr>
        <w:t>years’ time</w:t>
      </w:r>
      <w:r w:rsidR="004B1CB9" w:rsidRPr="00877D4A">
        <w:rPr>
          <w:color w:val="000000" w:themeColor="text1"/>
        </w:rPr>
        <w:t>, and that many Welsh princes would attend.</w:t>
      </w:r>
      <w:r w:rsidRPr="00877D4A">
        <w:rPr>
          <w:color w:val="000000" w:themeColor="text1"/>
        </w:rPr>
        <w:t xml:space="preserve"> Lewis puts forward an interesting </w:t>
      </w:r>
      <w:r w:rsidR="00A235F4" w:rsidRPr="00877D4A">
        <w:rPr>
          <w:color w:val="000000" w:themeColor="text1"/>
        </w:rPr>
        <w:t>argument,</w:t>
      </w:r>
      <w:r w:rsidR="00831AF1" w:rsidRPr="00877D4A">
        <w:rPr>
          <w:color w:val="000000" w:themeColor="text1"/>
        </w:rPr>
        <w:t xml:space="preserve"> but</w:t>
      </w:r>
      <w:r w:rsidRPr="00877D4A">
        <w:rPr>
          <w:color w:val="000000" w:themeColor="text1"/>
        </w:rPr>
        <w:t xml:space="preserve"> </w:t>
      </w:r>
      <w:r w:rsidR="0060015E" w:rsidRPr="00877D4A">
        <w:rPr>
          <w:color w:val="000000" w:themeColor="text1"/>
        </w:rPr>
        <w:t>Charles-Edwards</w:t>
      </w:r>
      <w:r w:rsidRPr="00877D4A">
        <w:rPr>
          <w:color w:val="000000" w:themeColor="text1"/>
        </w:rPr>
        <w:t xml:space="preserve"> also </w:t>
      </w:r>
      <w:r w:rsidR="0060015E" w:rsidRPr="00877D4A">
        <w:rPr>
          <w:color w:val="000000" w:themeColor="text1"/>
        </w:rPr>
        <w:t>highlights the fact that</w:t>
      </w:r>
      <w:r w:rsidRPr="00877D4A">
        <w:rPr>
          <w:color w:val="000000" w:themeColor="text1"/>
        </w:rPr>
        <w:t xml:space="preserve"> within Lloyd’s History of Wales</w:t>
      </w:r>
      <w:r w:rsidR="00063964" w:rsidRPr="00877D4A">
        <w:rPr>
          <w:rStyle w:val="FootnoteReference"/>
          <w:color w:val="000000" w:themeColor="text1"/>
        </w:rPr>
        <w:footnoteReference w:id="28"/>
      </w:r>
      <w:r w:rsidRPr="00877D4A">
        <w:rPr>
          <w:color w:val="000000" w:themeColor="text1"/>
        </w:rPr>
        <w:t>, which describes the Council of Oxford, no act of homage from a Welsh Prince is mentioned</w:t>
      </w:r>
      <w:r w:rsidR="0060015E" w:rsidRPr="00877D4A">
        <w:rPr>
          <w:color w:val="000000" w:themeColor="text1"/>
        </w:rPr>
        <w:t xml:space="preserve">. There is also no mention of Henry II’s presence in </w:t>
      </w:r>
      <w:r w:rsidR="0026469F" w:rsidRPr="00877D4A">
        <w:rPr>
          <w:color w:val="000000" w:themeColor="text1"/>
        </w:rPr>
        <w:t>Kent</w:t>
      </w:r>
      <w:r w:rsidR="0060015E" w:rsidRPr="00877D4A">
        <w:rPr>
          <w:color w:val="000000" w:themeColor="text1"/>
        </w:rPr>
        <w:t xml:space="preserve"> and Oxford</w:t>
      </w:r>
      <w:r w:rsidR="0026469F">
        <w:rPr>
          <w:color w:val="000000" w:themeColor="text1"/>
        </w:rPr>
        <w:t xml:space="preserve">, </w:t>
      </w:r>
      <w:r w:rsidR="0060015E" w:rsidRPr="00877D4A">
        <w:rPr>
          <w:color w:val="000000" w:themeColor="text1"/>
        </w:rPr>
        <w:t>due to these events,</w:t>
      </w:r>
      <w:r w:rsidRPr="00877D4A">
        <w:rPr>
          <w:color w:val="000000" w:themeColor="text1"/>
        </w:rPr>
        <w:t xml:space="preserve"> i</w:t>
      </w:r>
      <w:r w:rsidR="0060015E" w:rsidRPr="00877D4A">
        <w:rPr>
          <w:color w:val="000000" w:themeColor="text1"/>
        </w:rPr>
        <w:t xml:space="preserve">n </w:t>
      </w:r>
      <w:r w:rsidRPr="00877D4A">
        <w:rPr>
          <w:color w:val="000000" w:themeColor="text1"/>
        </w:rPr>
        <w:t>a single Welsh Chronicle</w:t>
      </w:r>
      <w:r w:rsidR="0060015E" w:rsidRPr="00877D4A">
        <w:rPr>
          <w:color w:val="000000" w:themeColor="text1"/>
        </w:rPr>
        <w:t xml:space="preserve">. </w:t>
      </w:r>
      <w:r w:rsidRPr="00877D4A">
        <w:rPr>
          <w:color w:val="000000" w:themeColor="text1"/>
        </w:rPr>
        <w:t xml:space="preserve"> English events were recorded, with the Gloucester </w:t>
      </w:r>
      <w:r w:rsidR="0072520A">
        <w:rPr>
          <w:color w:val="000000" w:themeColor="text1"/>
        </w:rPr>
        <w:t>C</w:t>
      </w:r>
      <w:r w:rsidRPr="00877D4A">
        <w:rPr>
          <w:color w:val="000000" w:themeColor="text1"/>
        </w:rPr>
        <w:t xml:space="preserve">ouncil of 1175 written in the Welsh annals, </w:t>
      </w:r>
      <w:r w:rsidR="0060015E" w:rsidRPr="00877D4A">
        <w:rPr>
          <w:color w:val="000000" w:themeColor="text1"/>
        </w:rPr>
        <w:t>yet</w:t>
      </w:r>
      <w:r w:rsidRPr="00877D4A">
        <w:rPr>
          <w:color w:val="000000" w:themeColor="text1"/>
        </w:rPr>
        <w:t xml:space="preserve"> this cannot be the council which </w:t>
      </w:r>
      <w:proofErr w:type="spellStart"/>
      <w:r w:rsidRPr="00877D4A">
        <w:rPr>
          <w:color w:val="000000" w:themeColor="text1"/>
        </w:rPr>
        <w:t>Pryderi</w:t>
      </w:r>
      <w:proofErr w:type="spellEnd"/>
      <w:r w:rsidRPr="00877D4A">
        <w:rPr>
          <w:color w:val="000000" w:themeColor="text1"/>
        </w:rPr>
        <w:t xml:space="preserve"> attended as he is </w:t>
      </w:r>
      <w:r w:rsidR="0060015E" w:rsidRPr="00877D4A">
        <w:rPr>
          <w:color w:val="000000" w:themeColor="text1"/>
        </w:rPr>
        <w:t>specifically</w:t>
      </w:r>
      <w:r w:rsidRPr="00877D4A">
        <w:rPr>
          <w:color w:val="000000" w:themeColor="text1"/>
        </w:rPr>
        <w:t xml:space="preserve"> described</w:t>
      </w:r>
      <w:r w:rsidR="0060015E" w:rsidRPr="00877D4A">
        <w:rPr>
          <w:color w:val="000000" w:themeColor="text1"/>
        </w:rPr>
        <w:t xml:space="preserve"> as</w:t>
      </w:r>
      <w:r w:rsidRPr="00877D4A">
        <w:rPr>
          <w:color w:val="000000" w:themeColor="text1"/>
        </w:rPr>
        <w:t xml:space="preserve"> travelling to Oxford.</w:t>
      </w:r>
    </w:p>
    <w:p w14:paraId="0939A8F9" w14:textId="77777777" w:rsidR="00E60AFD" w:rsidRPr="00877D4A" w:rsidRDefault="00E60AFD" w:rsidP="00E60AFD">
      <w:pPr>
        <w:pStyle w:val="NoSpacing"/>
        <w:rPr>
          <w:color w:val="000000" w:themeColor="text1"/>
        </w:rPr>
      </w:pPr>
    </w:p>
    <w:p w14:paraId="192CCFB8" w14:textId="366052CC" w:rsidR="0060015E" w:rsidRPr="00877D4A" w:rsidRDefault="0060015E" w:rsidP="00E60AFD">
      <w:pPr>
        <w:pStyle w:val="NoSpacing"/>
        <w:rPr>
          <w:color w:val="000000" w:themeColor="text1"/>
        </w:rPr>
      </w:pPr>
      <w:r w:rsidRPr="00877D4A">
        <w:rPr>
          <w:color w:val="000000" w:themeColor="text1"/>
        </w:rPr>
        <w:t>So far, Charles-Edwards has illustrated how the references to contemporary culture made in the arguments of Williams and Lewis are not conclusive. Yet historical referencing continues to form t</w:t>
      </w:r>
      <w:r w:rsidR="00E60AFD" w:rsidRPr="00877D4A">
        <w:rPr>
          <w:color w:val="000000" w:themeColor="text1"/>
        </w:rPr>
        <w:t>he heart of the argument between Lewis</w:t>
      </w:r>
      <w:r w:rsidR="0072520A">
        <w:rPr>
          <w:color w:val="000000" w:themeColor="text1"/>
        </w:rPr>
        <w:t>’</w:t>
      </w:r>
      <w:r w:rsidR="00E60AFD" w:rsidRPr="00877D4A">
        <w:rPr>
          <w:color w:val="000000" w:themeColor="text1"/>
        </w:rPr>
        <w:t xml:space="preserve"> and Williams’ respective dates</w:t>
      </w:r>
      <w:r w:rsidRPr="00877D4A">
        <w:rPr>
          <w:color w:val="000000" w:themeColor="text1"/>
        </w:rPr>
        <w:t>,</w:t>
      </w:r>
      <w:r w:rsidR="00E60AFD" w:rsidRPr="00877D4A">
        <w:rPr>
          <w:color w:val="000000" w:themeColor="text1"/>
        </w:rPr>
        <w:t xml:space="preserve"> pivot</w:t>
      </w:r>
      <w:r w:rsidRPr="00877D4A">
        <w:rPr>
          <w:color w:val="000000" w:themeColor="text1"/>
        </w:rPr>
        <w:t>ing</w:t>
      </w:r>
      <w:r w:rsidR="00E60AFD" w:rsidRPr="00877D4A">
        <w:rPr>
          <w:color w:val="000000" w:themeColor="text1"/>
        </w:rPr>
        <w:t xml:space="preserve"> on whether Anglo-Norman feudalism is reflected in the narrative of the Four Branches. </w:t>
      </w:r>
      <w:r w:rsidR="00831AF1" w:rsidRPr="00877D4A">
        <w:rPr>
          <w:color w:val="000000" w:themeColor="text1"/>
        </w:rPr>
        <w:t>This is a key argument, as if the evidence suggests a lack of feudalism, then the Four Branches w</w:t>
      </w:r>
      <w:r w:rsidR="005B1695">
        <w:rPr>
          <w:color w:val="000000" w:themeColor="text1"/>
        </w:rPr>
        <w:t>ere</w:t>
      </w:r>
      <w:r w:rsidR="00831AF1" w:rsidRPr="00877D4A">
        <w:rPr>
          <w:color w:val="000000" w:themeColor="text1"/>
        </w:rPr>
        <w:t xml:space="preserve"> </w:t>
      </w:r>
      <w:r w:rsidR="0026469F" w:rsidRPr="00877D4A">
        <w:rPr>
          <w:color w:val="000000" w:themeColor="text1"/>
        </w:rPr>
        <w:t>likely</w:t>
      </w:r>
      <w:r w:rsidR="00831AF1" w:rsidRPr="00877D4A">
        <w:rPr>
          <w:color w:val="000000" w:themeColor="text1"/>
        </w:rPr>
        <w:t xml:space="preserve"> to have been written before the turn of the 12</w:t>
      </w:r>
      <w:r w:rsidR="00831AF1" w:rsidRPr="00877D4A">
        <w:rPr>
          <w:color w:val="000000" w:themeColor="text1"/>
          <w:vertAlign w:val="superscript"/>
        </w:rPr>
        <w:t>th</w:t>
      </w:r>
      <w:r w:rsidR="00831AF1" w:rsidRPr="00877D4A">
        <w:rPr>
          <w:color w:val="000000" w:themeColor="text1"/>
        </w:rPr>
        <w:t xml:space="preserve"> century. This </w:t>
      </w:r>
      <w:r w:rsidR="0049594E" w:rsidRPr="00877D4A">
        <w:rPr>
          <w:color w:val="000000" w:themeColor="text1"/>
        </w:rPr>
        <w:t xml:space="preserve">significantly narrows the </w:t>
      </w:r>
      <w:r w:rsidR="0026469F">
        <w:rPr>
          <w:color w:val="000000" w:themeColor="text1"/>
        </w:rPr>
        <w:t>‘</w:t>
      </w:r>
      <w:r w:rsidR="0049594E" w:rsidRPr="00877D4A">
        <w:rPr>
          <w:color w:val="000000" w:themeColor="text1"/>
        </w:rPr>
        <w:t>window of opportunity</w:t>
      </w:r>
      <w:r w:rsidR="0026469F">
        <w:rPr>
          <w:color w:val="000000" w:themeColor="text1"/>
        </w:rPr>
        <w:t>’</w:t>
      </w:r>
      <w:r w:rsidR="0049594E" w:rsidRPr="00877D4A">
        <w:rPr>
          <w:color w:val="000000" w:themeColor="text1"/>
        </w:rPr>
        <w:t xml:space="preserve"> and is of much use to the researcher. </w:t>
      </w:r>
    </w:p>
    <w:p w14:paraId="3DC3E917" w14:textId="77777777" w:rsidR="0060015E" w:rsidRPr="00877D4A" w:rsidRDefault="0060015E" w:rsidP="00E60AFD">
      <w:pPr>
        <w:pStyle w:val="NoSpacing"/>
        <w:rPr>
          <w:color w:val="000000" w:themeColor="text1"/>
        </w:rPr>
      </w:pPr>
    </w:p>
    <w:p w14:paraId="517D7F1A" w14:textId="4ACF08F0" w:rsidR="00E60AFD" w:rsidRPr="00877D4A" w:rsidRDefault="00E60AFD" w:rsidP="00E60AFD">
      <w:pPr>
        <w:pStyle w:val="NoSpacing"/>
        <w:rPr>
          <w:color w:val="000000" w:themeColor="text1"/>
        </w:rPr>
      </w:pPr>
      <w:r w:rsidRPr="00AA01AF">
        <w:rPr>
          <w:color w:val="000000" w:themeColor="text1"/>
        </w:rPr>
        <w:t xml:space="preserve">Lewis </w:t>
      </w:r>
      <w:r w:rsidR="00E566EB" w:rsidRPr="00AA01AF">
        <w:rPr>
          <w:color w:val="000000" w:themeColor="text1"/>
        </w:rPr>
        <w:t xml:space="preserve">argues </w:t>
      </w:r>
      <w:r w:rsidR="00C9651E" w:rsidRPr="00AA01AF">
        <w:rPr>
          <w:color w:val="000000" w:themeColor="text1"/>
        </w:rPr>
        <w:t xml:space="preserve">for </w:t>
      </w:r>
      <w:r w:rsidR="00E531EB" w:rsidRPr="00AA01AF">
        <w:rPr>
          <w:color w:val="000000" w:themeColor="text1"/>
        </w:rPr>
        <w:t>the presence of many</w:t>
      </w:r>
      <w:r w:rsidR="00C9651E" w:rsidRPr="00AA01AF">
        <w:rPr>
          <w:color w:val="000000" w:themeColor="text1"/>
        </w:rPr>
        <w:t xml:space="preserve"> </w:t>
      </w:r>
      <w:r w:rsidR="00E531EB" w:rsidRPr="00AA01AF">
        <w:rPr>
          <w:color w:val="000000" w:themeColor="text1"/>
        </w:rPr>
        <w:t>cases</w:t>
      </w:r>
      <w:r w:rsidR="00C9651E" w:rsidRPr="00AA01AF">
        <w:rPr>
          <w:color w:val="000000" w:themeColor="text1"/>
        </w:rPr>
        <w:t xml:space="preserve"> of feudalism within</w:t>
      </w:r>
      <w:r w:rsidR="00E566EB" w:rsidRPr="00AA01AF">
        <w:rPr>
          <w:color w:val="000000" w:themeColor="text1"/>
        </w:rPr>
        <w:t xml:space="preserve"> the Four Branches. </w:t>
      </w:r>
      <w:r w:rsidR="00420D61" w:rsidRPr="00AA01AF">
        <w:rPr>
          <w:color w:val="000000" w:themeColor="text1"/>
        </w:rPr>
        <w:t>Amongst others, h</w:t>
      </w:r>
      <w:r w:rsidR="00E566EB" w:rsidRPr="00AA01AF">
        <w:rPr>
          <w:color w:val="000000" w:themeColor="text1"/>
        </w:rPr>
        <w:t>e feels it is demonstrated through</w:t>
      </w:r>
      <w:r w:rsidR="00BC3865" w:rsidRPr="00AA01AF">
        <w:rPr>
          <w:color w:val="000000" w:themeColor="text1"/>
        </w:rPr>
        <w:t xml:space="preserve"> the</w:t>
      </w:r>
      <w:r w:rsidRPr="00AA01AF">
        <w:rPr>
          <w:color w:val="000000" w:themeColor="text1"/>
        </w:rPr>
        <w:t xml:space="preserve"> </w:t>
      </w:r>
      <w:r w:rsidR="0049594E" w:rsidRPr="00AA01AF">
        <w:rPr>
          <w:color w:val="000000" w:themeColor="text1"/>
        </w:rPr>
        <w:t>interactions</w:t>
      </w:r>
      <w:r w:rsidR="00E566EB" w:rsidRPr="00AA01AF">
        <w:rPr>
          <w:color w:val="000000" w:themeColor="text1"/>
        </w:rPr>
        <w:t xml:space="preserve"> </w:t>
      </w:r>
      <w:r w:rsidR="00E531EB" w:rsidRPr="00AA01AF">
        <w:rPr>
          <w:color w:val="000000" w:themeColor="text1"/>
        </w:rPr>
        <w:t>between</w:t>
      </w:r>
      <w:r w:rsidRPr="00AA01AF">
        <w:rPr>
          <w:color w:val="000000" w:themeColor="text1"/>
        </w:rPr>
        <w:t xml:space="preserve"> </w:t>
      </w:r>
      <w:proofErr w:type="spellStart"/>
      <w:r w:rsidRPr="00AA01AF">
        <w:rPr>
          <w:color w:val="000000" w:themeColor="text1"/>
        </w:rPr>
        <w:t>Arawn</w:t>
      </w:r>
      <w:proofErr w:type="spellEnd"/>
      <w:r w:rsidRPr="00AA01AF">
        <w:rPr>
          <w:color w:val="000000" w:themeColor="text1"/>
        </w:rPr>
        <w:t xml:space="preserve"> and </w:t>
      </w:r>
      <w:proofErr w:type="spellStart"/>
      <w:r w:rsidRPr="00AA01AF">
        <w:rPr>
          <w:color w:val="000000" w:themeColor="text1"/>
        </w:rPr>
        <w:lastRenderedPageBreak/>
        <w:t>Pwyll</w:t>
      </w:r>
      <w:proofErr w:type="spellEnd"/>
      <w:r w:rsidR="00C92FC8" w:rsidRPr="00AA01AF">
        <w:rPr>
          <w:color w:val="000000" w:themeColor="text1"/>
        </w:rPr>
        <w:t xml:space="preserve">, </w:t>
      </w:r>
      <w:r w:rsidR="0049594E" w:rsidRPr="00AA01AF">
        <w:rPr>
          <w:color w:val="000000" w:themeColor="text1"/>
        </w:rPr>
        <w:t>e</w:t>
      </w:r>
      <w:r w:rsidR="00E566EB" w:rsidRPr="00AA01AF">
        <w:rPr>
          <w:color w:val="000000" w:themeColor="text1"/>
        </w:rPr>
        <w:t>vents</w:t>
      </w:r>
      <w:r w:rsidRPr="00AA01AF">
        <w:rPr>
          <w:color w:val="000000" w:themeColor="text1"/>
        </w:rPr>
        <w:t xml:space="preserve"> surrounding the marriage of Manawydan to Rhiannon</w:t>
      </w:r>
      <w:r w:rsidR="00C92FC8" w:rsidRPr="00AA01AF">
        <w:rPr>
          <w:color w:val="000000" w:themeColor="text1"/>
        </w:rPr>
        <w:t xml:space="preserve">, </w:t>
      </w:r>
      <w:r w:rsidR="0049594E" w:rsidRPr="00AA01AF">
        <w:rPr>
          <w:color w:val="000000" w:themeColor="text1"/>
        </w:rPr>
        <w:t>hesitancy of Manawydan to murder rival English tradespeople</w:t>
      </w:r>
      <w:r w:rsidR="00AA01AF" w:rsidRPr="00AA01AF">
        <w:rPr>
          <w:color w:val="000000" w:themeColor="text1"/>
        </w:rPr>
        <w:t>,</w:t>
      </w:r>
      <w:r w:rsidR="00E566EB" w:rsidRPr="00AA01AF">
        <w:rPr>
          <w:color w:val="000000" w:themeColor="text1"/>
        </w:rPr>
        <w:t xml:space="preserve"> and</w:t>
      </w:r>
      <w:r w:rsidRPr="00AA01AF">
        <w:rPr>
          <w:color w:val="000000" w:themeColor="text1"/>
        </w:rPr>
        <w:t xml:space="preserve"> the </w:t>
      </w:r>
      <w:r w:rsidR="004D7DD4" w:rsidRPr="00AA01AF">
        <w:rPr>
          <w:color w:val="000000" w:themeColor="text1"/>
        </w:rPr>
        <w:t>armies</w:t>
      </w:r>
      <w:r w:rsidRPr="00AA01AF">
        <w:rPr>
          <w:color w:val="000000" w:themeColor="text1"/>
        </w:rPr>
        <w:t xml:space="preserve"> </w:t>
      </w:r>
      <w:r w:rsidR="004D7DD4" w:rsidRPr="00AA01AF">
        <w:rPr>
          <w:color w:val="000000" w:themeColor="text1"/>
        </w:rPr>
        <w:t>of</w:t>
      </w:r>
      <w:r w:rsidRPr="00AA01AF">
        <w:rPr>
          <w:color w:val="000000" w:themeColor="text1"/>
        </w:rPr>
        <w:t xml:space="preserve"> </w:t>
      </w:r>
      <w:r w:rsidRPr="00AA01AF">
        <w:rPr>
          <w:i/>
          <w:color w:val="000000" w:themeColor="text1"/>
        </w:rPr>
        <w:t>Math</w:t>
      </w:r>
      <w:r w:rsidR="00877D4A" w:rsidRPr="00877D4A">
        <w:rPr>
          <w:rStyle w:val="FootnoteReference"/>
          <w:color w:val="000000" w:themeColor="text1"/>
        </w:rPr>
        <w:footnoteReference w:id="29"/>
      </w:r>
      <w:r w:rsidRPr="00877D4A">
        <w:rPr>
          <w:color w:val="000000" w:themeColor="text1"/>
        </w:rPr>
        <w:t>.</w:t>
      </w:r>
    </w:p>
    <w:p w14:paraId="76DCE5EA" w14:textId="136D2A63" w:rsidR="0049594E" w:rsidRPr="00877D4A" w:rsidRDefault="0049594E" w:rsidP="00E60AFD">
      <w:pPr>
        <w:pStyle w:val="NoSpacing"/>
        <w:rPr>
          <w:color w:val="000000" w:themeColor="text1"/>
        </w:rPr>
      </w:pPr>
    </w:p>
    <w:p w14:paraId="3954BDEA" w14:textId="1A6EF2EC" w:rsidR="0049594E" w:rsidRPr="00877D4A" w:rsidRDefault="0049594E" w:rsidP="0049594E">
      <w:pPr>
        <w:pStyle w:val="NoSpacing"/>
        <w:rPr>
          <w:color w:val="000000" w:themeColor="text1"/>
        </w:rPr>
      </w:pPr>
      <w:r w:rsidRPr="00877D4A">
        <w:rPr>
          <w:color w:val="000000" w:themeColor="text1"/>
        </w:rPr>
        <w:t>To properly investigate this argument, the term ‘</w:t>
      </w:r>
      <w:r w:rsidR="00C92FC8">
        <w:rPr>
          <w:color w:val="000000" w:themeColor="text1"/>
        </w:rPr>
        <w:t>f</w:t>
      </w:r>
      <w:r w:rsidRPr="00877D4A">
        <w:rPr>
          <w:color w:val="000000" w:themeColor="text1"/>
        </w:rPr>
        <w:t xml:space="preserve">eudal’ and its implications must be defined. This essay defines feudalism as a characterisation of the institutions, customs or words which formed an active part of Anglo-Norman and Capetian French society. Feudalism cannot be attributed to any part of Welsh society preceding Norman conquest, or Anglo-Saxon society. If it did occur in Anglo-Saxon society, then it is useless in ascertaining whether the Four Branches were written pre or post Norman incursion. </w:t>
      </w:r>
    </w:p>
    <w:p w14:paraId="5DFFCC7D" w14:textId="77777777" w:rsidR="0049594E" w:rsidRPr="00877D4A" w:rsidRDefault="0049594E" w:rsidP="00E60AFD">
      <w:pPr>
        <w:pStyle w:val="NoSpacing"/>
        <w:rPr>
          <w:color w:val="000000" w:themeColor="text1"/>
        </w:rPr>
      </w:pPr>
    </w:p>
    <w:p w14:paraId="0BE7472B" w14:textId="7763C45E" w:rsidR="0049594E" w:rsidRPr="00877D4A" w:rsidRDefault="0049594E" w:rsidP="00E60AFD">
      <w:pPr>
        <w:pStyle w:val="NoSpacing"/>
        <w:rPr>
          <w:color w:val="000000" w:themeColor="text1"/>
        </w:rPr>
      </w:pPr>
      <w:r w:rsidRPr="00877D4A">
        <w:rPr>
          <w:color w:val="000000" w:themeColor="text1"/>
        </w:rPr>
        <w:t>Charles-Edwards counters each of</w:t>
      </w:r>
      <w:r w:rsidR="00E531EB">
        <w:rPr>
          <w:color w:val="000000" w:themeColor="text1"/>
        </w:rPr>
        <w:t xml:space="preserve"> Lewis’</w:t>
      </w:r>
      <w:r w:rsidRPr="00877D4A">
        <w:rPr>
          <w:color w:val="000000" w:themeColor="text1"/>
        </w:rPr>
        <w:t xml:space="preserve"> points in turn, using comparisons with Irish literature and Lewis’ own arguments for</w:t>
      </w:r>
      <w:r w:rsidR="00E531EB">
        <w:rPr>
          <w:color w:val="000000" w:themeColor="text1"/>
        </w:rPr>
        <w:t xml:space="preserve"> the support of</w:t>
      </w:r>
      <w:r w:rsidRPr="00877D4A">
        <w:rPr>
          <w:color w:val="000000" w:themeColor="text1"/>
        </w:rPr>
        <w:t xml:space="preserve"> alternat</w:t>
      </w:r>
      <w:r w:rsidR="0072520A">
        <w:rPr>
          <w:color w:val="000000" w:themeColor="text1"/>
        </w:rPr>
        <w:t>ive</w:t>
      </w:r>
      <w:r w:rsidRPr="00877D4A">
        <w:rPr>
          <w:color w:val="000000" w:themeColor="text1"/>
        </w:rPr>
        <w:t>, non-feudal outcomes.</w:t>
      </w:r>
      <w:r w:rsidR="00E60AFD" w:rsidRPr="00877D4A">
        <w:rPr>
          <w:color w:val="000000" w:themeColor="text1"/>
        </w:rPr>
        <w:t xml:space="preserve"> </w:t>
      </w:r>
      <w:r w:rsidRPr="00877D4A">
        <w:rPr>
          <w:color w:val="000000" w:themeColor="text1"/>
        </w:rPr>
        <w:t xml:space="preserve">Due to time constraints, this essay </w:t>
      </w:r>
      <w:r w:rsidR="0072520A">
        <w:rPr>
          <w:color w:val="000000" w:themeColor="text1"/>
        </w:rPr>
        <w:t>focuses</w:t>
      </w:r>
      <w:r w:rsidRPr="00877D4A">
        <w:rPr>
          <w:color w:val="000000" w:themeColor="text1"/>
        </w:rPr>
        <w:t xml:space="preserve"> on the </w:t>
      </w:r>
      <w:r w:rsidR="00E60AFD" w:rsidRPr="00877D4A">
        <w:rPr>
          <w:color w:val="000000" w:themeColor="text1"/>
        </w:rPr>
        <w:t xml:space="preserve">descriptions of war in the </w:t>
      </w:r>
      <w:r w:rsidR="00E531EB">
        <w:rPr>
          <w:color w:val="000000" w:themeColor="text1"/>
        </w:rPr>
        <w:t xml:space="preserve">Fourth Branch, </w:t>
      </w:r>
      <w:r w:rsidR="00E531EB" w:rsidRPr="00E531EB">
        <w:rPr>
          <w:i/>
          <w:color w:val="000000" w:themeColor="text1"/>
        </w:rPr>
        <w:t>Math</w:t>
      </w:r>
      <w:r w:rsidR="00E531EB">
        <w:rPr>
          <w:color w:val="000000" w:themeColor="text1"/>
        </w:rPr>
        <w:t>.</w:t>
      </w:r>
      <w:r w:rsidR="00E60AFD" w:rsidRPr="00877D4A">
        <w:rPr>
          <w:color w:val="000000" w:themeColor="text1"/>
        </w:rPr>
        <w:t xml:space="preserve"> </w:t>
      </w:r>
    </w:p>
    <w:p w14:paraId="59FD7B52" w14:textId="77777777" w:rsidR="0049594E" w:rsidRPr="00877D4A" w:rsidRDefault="0049594E" w:rsidP="00E60AFD">
      <w:pPr>
        <w:pStyle w:val="NoSpacing"/>
        <w:rPr>
          <w:color w:val="000000" w:themeColor="text1"/>
        </w:rPr>
      </w:pPr>
    </w:p>
    <w:p w14:paraId="132676A9" w14:textId="14DD070C" w:rsidR="00E531EB" w:rsidRDefault="00E60AFD" w:rsidP="00E60AFD">
      <w:pPr>
        <w:pStyle w:val="NoSpacing"/>
        <w:rPr>
          <w:color w:val="000000" w:themeColor="text1"/>
        </w:rPr>
      </w:pPr>
      <w:r w:rsidRPr="00877D4A">
        <w:rPr>
          <w:color w:val="000000" w:themeColor="text1"/>
        </w:rPr>
        <w:t>Lewis compares the arm</w:t>
      </w:r>
      <w:r w:rsidR="004D7DD4">
        <w:rPr>
          <w:color w:val="000000" w:themeColor="text1"/>
        </w:rPr>
        <w:t>ies</w:t>
      </w:r>
      <w:r w:rsidRPr="00877D4A">
        <w:rPr>
          <w:color w:val="000000" w:themeColor="text1"/>
        </w:rPr>
        <w:t xml:space="preserve"> of </w:t>
      </w:r>
      <w:proofErr w:type="spellStart"/>
      <w:r w:rsidRPr="00877D4A">
        <w:rPr>
          <w:color w:val="000000" w:themeColor="text1"/>
        </w:rPr>
        <w:t>Pryderi</w:t>
      </w:r>
      <w:proofErr w:type="spellEnd"/>
      <w:r w:rsidRPr="00877D4A">
        <w:rPr>
          <w:color w:val="000000" w:themeColor="text1"/>
        </w:rPr>
        <w:t xml:space="preserve"> and Math during the Fourth Branch to those</w:t>
      </w:r>
      <w:r w:rsidR="004D7DD4">
        <w:rPr>
          <w:color w:val="000000" w:themeColor="text1"/>
        </w:rPr>
        <w:t xml:space="preserve"> of</w:t>
      </w:r>
      <w:r w:rsidRPr="00877D4A">
        <w:rPr>
          <w:color w:val="000000" w:themeColor="text1"/>
        </w:rPr>
        <w:t xml:space="preserve"> </w:t>
      </w:r>
      <w:proofErr w:type="spellStart"/>
      <w:r w:rsidRPr="00877D4A">
        <w:rPr>
          <w:color w:val="000000" w:themeColor="text1"/>
        </w:rPr>
        <w:t>Gruffudd</w:t>
      </w:r>
      <w:proofErr w:type="spellEnd"/>
      <w:r w:rsidRPr="00877D4A">
        <w:rPr>
          <w:color w:val="000000" w:themeColor="text1"/>
        </w:rPr>
        <w:t xml:space="preserve"> </w:t>
      </w:r>
      <w:proofErr w:type="spellStart"/>
      <w:r w:rsidRPr="00877D4A">
        <w:rPr>
          <w:color w:val="000000" w:themeColor="text1"/>
        </w:rPr>
        <w:t>ap</w:t>
      </w:r>
      <w:proofErr w:type="spellEnd"/>
      <w:r w:rsidRPr="00877D4A">
        <w:rPr>
          <w:color w:val="000000" w:themeColor="text1"/>
        </w:rPr>
        <w:t xml:space="preserve"> </w:t>
      </w:r>
      <w:proofErr w:type="spellStart"/>
      <w:r w:rsidRPr="00877D4A">
        <w:rPr>
          <w:color w:val="000000" w:themeColor="text1"/>
        </w:rPr>
        <w:t>Cynan</w:t>
      </w:r>
      <w:proofErr w:type="spellEnd"/>
      <w:r w:rsidRPr="00877D4A">
        <w:rPr>
          <w:color w:val="000000" w:themeColor="text1"/>
        </w:rPr>
        <w:t xml:space="preserve"> and</w:t>
      </w:r>
      <w:r w:rsidR="004D7DD4">
        <w:rPr>
          <w:color w:val="000000" w:themeColor="text1"/>
        </w:rPr>
        <w:t xml:space="preserve"> the</w:t>
      </w:r>
      <w:r w:rsidR="00E531EB">
        <w:rPr>
          <w:color w:val="000000" w:themeColor="text1"/>
        </w:rPr>
        <w:t xml:space="preserve"> subsequent</w:t>
      </w:r>
      <w:r w:rsidRPr="00877D4A">
        <w:rPr>
          <w:color w:val="000000" w:themeColor="text1"/>
        </w:rPr>
        <w:t xml:space="preserve"> Welsh </w:t>
      </w:r>
      <w:r w:rsidR="004D7DD4">
        <w:rPr>
          <w:color w:val="000000" w:themeColor="text1"/>
        </w:rPr>
        <w:t>p</w:t>
      </w:r>
      <w:r w:rsidRPr="00877D4A">
        <w:rPr>
          <w:color w:val="000000" w:themeColor="text1"/>
        </w:rPr>
        <w:t xml:space="preserve">rinces. He feels that the battles between </w:t>
      </w:r>
      <w:proofErr w:type="spellStart"/>
      <w:r w:rsidRPr="00877D4A">
        <w:rPr>
          <w:color w:val="000000" w:themeColor="text1"/>
        </w:rPr>
        <w:t>Pryderi</w:t>
      </w:r>
      <w:proofErr w:type="spellEnd"/>
      <w:r w:rsidRPr="00877D4A">
        <w:rPr>
          <w:color w:val="000000" w:themeColor="text1"/>
        </w:rPr>
        <w:t xml:space="preserve"> and Math are feudal in nature, revealed so by the composition of the armies. Lewis point</w:t>
      </w:r>
      <w:r w:rsidR="00E531EB">
        <w:rPr>
          <w:color w:val="000000" w:themeColor="text1"/>
        </w:rPr>
        <w:t>s</w:t>
      </w:r>
      <w:r w:rsidRPr="00877D4A">
        <w:rPr>
          <w:color w:val="000000" w:themeColor="text1"/>
        </w:rPr>
        <w:t xml:space="preserve"> to the presence of ‘</w:t>
      </w:r>
      <w:proofErr w:type="spellStart"/>
      <w:r w:rsidRPr="00877D4A">
        <w:rPr>
          <w:i/>
          <w:color w:val="000000" w:themeColor="text1"/>
        </w:rPr>
        <w:t>marchogion</w:t>
      </w:r>
      <w:proofErr w:type="spellEnd"/>
      <w:r w:rsidRPr="00877D4A">
        <w:rPr>
          <w:i/>
          <w:color w:val="000000" w:themeColor="text1"/>
        </w:rPr>
        <w:t>’, ‘horsemen’</w:t>
      </w:r>
      <w:r w:rsidRPr="00877D4A">
        <w:rPr>
          <w:color w:val="000000" w:themeColor="text1"/>
        </w:rPr>
        <w:t xml:space="preserve"> or ‘</w:t>
      </w:r>
      <w:r w:rsidRPr="00877D4A">
        <w:rPr>
          <w:i/>
          <w:color w:val="000000" w:themeColor="text1"/>
        </w:rPr>
        <w:t>knights’</w:t>
      </w:r>
      <w:r w:rsidR="00E531EB">
        <w:rPr>
          <w:i/>
          <w:color w:val="000000" w:themeColor="text1"/>
        </w:rPr>
        <w:t>.</w:t>
      </w:r>
      <w:r w:rsidRPr="00877D4A">
        <w:rPr>
          <w:color w:val="000000" w:themeColor="text1"/>
        </w:rPr>
        <w:t xml:space="preserve"> </w:t>
      </w:r>
      <w:r w:rsidR="00E531EB">
        <w:rPr>
          <w:color w:val="000000" w:themeColor="text1"/>
        </w:rPr>
        <w:t>He</w:t>
      </w:r>
      <w:r w:rsidRPr="00877D4A">
        <w:rPr>
          <w:color w:val="000000" w:themeColor="text1"/>
        </w:rPr>
        <w:t xml:space="preserve"> concludes that their presence reveals the Fourth Branch to be later than the Welsh military adoption of </w:t>
      </w:r>
      <w:r w:rsidR="00E531EB">
        <w:rPr>
          <w:color w:val="000000" w:themeColor="text1"/>
        </w:rPr>
        <w:t>h</w:t>
      </w:r>
      <w:r w:rsidRPr="00877D4A">
        <w:rPr>
          <w:color w:val="000000" w:themeColor="text1"/>
        </w:rPr>
        <w:t>eavy cavalry</w:t>
      </w:r>
      <w:r w:rsidR="00E531EB">
        <w:rPr>
          <w:color w:val="000000" w:themeColor="text1"/>
        </w:rPr>
        <w:t>. Lewis uses</w:t>
      </w:r>
      <w:r w:rsidRPr="00877D4A">
        <w:rPr>
          <w:color w:val="000000" w:themeColor="text1"/>
        </w:rPr>
        <w:t xml:space="preserve"> Lloyd</w:t>
      </w:r>
      <w:r w:rsidR="00E531EB">
        <w:rPr>
          <w:color w:val="000000" w:themeColor="text1"/>
        </w:rPr>
        <w:t xml:space="preserve">’s </w:t>
      </w:r>
      <w:r w:rsidR="00E531EB" w:rsidRPr="00217AC4">
        <w:rPr>
          <w:i/>
          <w:color w:val="000000" w:themeColor="text1"/>
        </w:rPr>
        <w:t>A History of Wales</w:t>
      </w:r>
      <w:r w:rsidR="00E531EB">
        <w:rPr>
          <w:color w:val="000000" w:themeColor="text1"/>
        </w:rPr>
        <w:t xml:space="preserve"> to</w:t>
      </w:r>
      <w:r w:rsidRPr="00877D4A">
        <w:rPr>
          <w:color w:val="000000" w:themeColor="text1"/>
        </w:rPr>
        <w:t xml:space="preserve"> </w:t>
      </w:r>
      <w:r w:rsidR="00E531EB">
        <w:rPr>
          <w:color w:val="000000" w:themeColor="text1"/>
        </w:rPr>
        <w:t>determine that the Welsh incorporated heavy cavalry</w:t>
      </w:r>
      <w:r w:rsidRPr="00877D4A">
        <w:rPr>
          <w:color w:val="000000" w:themeColor="text1"/>
        </w:rPr>
        <w:t xml:space="preserve"> a</w:t>
      </w:r>
      <w:r w:rsidR="00E531EB">
        <w:rPr>
          <w:color w:val="000000" w:themeColor="text1"/>
        </w:rPr>
        <w:t>t</w:t>
      </w:r>
      <w:r w:rsidRPr="00877D4A">
        <w:rPr>
          <w:color w:val="000000" w:themeColor="text1"/>
        </w:rPr>
        <w:t xml:space="preserve"> the Beginning of Stephen’s reign</w:t>
      </w:r>
      <w:r w:rsidR="00063964" w:rsidRPr="00877D4A">
        <w:rPr>
          <w:rStyle w:val="FootnoteReference"/>
          <w:color w:val="000000" w:themeColor="text1"/>
        </w:rPr>
        <w:footnoteReference w:id="30"/>
      </w:r>
      <w:r w:rsidRPr="00877D4A">
        <w:rPr>
          <w:color w:val="000000" w:themeColor="text1"/>
        </w:rPr>
        <w:t xml:space="preserve">. </w:t>
      </w:r>
    </w:p>
    <w:p w14:paraId="153E902B" w14:textId="77777777" w:rsidR="00E531EB" w:rsidRDefault="00E531EB" w:rsidP="00E60AFD">
      <w:pPr>
        <w:pStyle w:val="NoSpacing"/>
        <w:rPr>
          <w:color w:val="000000" w:themeColor="text1"/>
        </w:rPr>
      </w:pPr>
    </w:p>
    <w:p w14:paraId="7801C415" w14:textId="1B06D4BA" w:rsidR="00B70B5C" w:rsidRDefault="00E60AFD" w:rsidP="007D28A3">
      <w:pPr>
        <w:pStyle w:val="NoSpacing"/>
        <w:rPr>
          <w:color w:val="000000" w:themeColor="text1"/>
        </w:rPr>
      </w:pPr>
      <w:r w:rsidRPr="00877D4A">
        <w:rPr>
          <w:color w:val="000000" w:themeColor="text1"/>
        </w:rPr>
        <w:t>There are several issues with these conclusions. It should not be assumed that</w:t>
      </w:r>
      <w:r w:rsidR="00E531EB">
        <w:rPr>
          <w:color w:val="000000" w:themeColor="text1"/>
        </w:rPr>
        <w:t xml:space="preserve"> the</w:t>
      </w:r>
      <w:r w:rsidRPr="00877D4A">
        <w:rPr>
          <w:color w:val="000000" w:themeColor="text1"/>
        </w:rPr>
        <w:t xml:space="preserve"> English adopted heavy cavalry from the Normans as it is possible that the </w:t>
      </w:r>
      <w:r w:rsidR="0079364C">
        <w:rPr>
          <w:color w:val="000000" w:themeColor="text1"/>
        </w:rPr>
        <w:t>h</w:t>
      </w:r>
      <w:r w:rsidRPr="00877D4A">
        <w:rPr>
          <w:color w:val="000000" w:themeColor="text1"/>
        </w:rPr>
        <w:t>ousecarls did, on occasion fight from horseback</w:t>
      </w:r>
      <w:r w:rsidR="00063964" w:rsidRPr="00877D4A">
        <w:rPr>
          <w:rStyle w:val="FootnoteReference"/>
          <w:color w:val="000000" w:themeColor="text1"/>
        </w:rPr>
        <w:footnoteReference w:id="31"/>
      </w:r>
      <w:r w:rsidR="00E531EB">
        <w:rPr>
          <w:color w:val="000000" w:themeColor="text1"/>
        </w:rPr>
        <w:t>.  I</w:t>
      </w:r>
      <w:r w:rsidRPr="00877D4A">
        <w:rPr>
          <w:color w:val="000000" w:themeColor="text1"/>
        </w:rPr>
        <w:t xml:space="preserve">t </w:t>
      </w:r>
      <w:r w:rsidR="00815F8E">
        <w:rPr>
          <w:color w:val="000000" w:themeColor="text1"/>
        </w:rPr>
        <w:t xml:space="preserve">therefore </w:t>
      </w:r>
      <w:r w:rsidRPr="00877D4A">
        <w:rPr>
          <w:color w:val="000000" w:themeColor="text1"/>
        </w:rPr>
        <w:t>cannot</w:t>
      </w:r>
      <w:r w:rsidR="00815F8E">
        <w:rPr>
          <w:color w:val="000000" w:themeColor="text1"/>
        </w:rPr>
        <w:t xml:space="preserve"> also</w:t>
      </w:r>
      <w:r w:rsidRPr="00877D4A">
        <w:rPr>
          <w:color w:val="000000" w:themeColor="text1"/>
        </w:rPr>
        <w:t xml:space="preserve"> be assumed that the Welsh adopted </w:t>
      </w:r>
      <w:r w:rsidR="00C92FC8">
        <w:rPr>
          <w:color w:val="000000" w:themeColor="text1"/>
        </w:rPr>
        <w:t>such</w:t>
      </w:r>
      <w:r w:rsidRPr="00877D4A">
        <w:rPr>
          <w:color w:val="000000" w:themeColor="text1"/>
        </w:rPr>
        <w:t xml:space="preserve"> tactics from the Normans. The ‘Old North’ poem </w:t>
      </w:r>
      <w:r w:rsidR="0079364C">
        <w:rPr>
          <w:i/>
          <w:color w:val="000000" w:themeColor="text1"/>
        </w:rPr>
        <w:t>Y</w:t>
      </w:r>
      <w:r w:rsidRPr="00E531EB">
        <w:rPr>
          <w:i/>
          <w:color w:val="000000" w:themeColor="text1"/>
        </w:rPr>
        <w:t xml:space="preserve"> </w:t>
      </w:r>
      <w:proofErr w:type="spellStart"/>
      <w:r w:rsidRPr="00E531EB">
        <w:rPr>
          <w:i/>
          <w:color w:val="000000" w:themeColor="text1"/>
        </w:rPr>
        <w:t>Gododdin</w:t>
      </w:r>
      <w:proofErr w:type="spellEnd"/>
      <w:r w:rsidRPr="00877D4A">
        <w:rPr>
          <w:color w:val="000000" w:themeColor="text1"/>
        </w:rPr>
        <w:t xml:space="preserve"> features extensive descriptions of mounted combat, which would precede ‘</w:t>
      </w:r>
      <w:r w:rsidR="00C92FC8">
        <w:rPr>
          <w:color w:val="000000" w:themeColor="text1"/>
        </w:rPr>
        <w:t>f</w:t>
      </w:r>
      <w:r w:rsidRPr="00877D4A">
        <w:rPr>
          <w:color w:val="000000" w:themeColor="text1"/>
        </w:rPr>
        <w:t>eudal’ Wales by a few centuries</w:t>
      </w:r>
      <w:r w:rsidR="00E531EB">
        <w:rPr>
          <w:color w:val="000000" w:themeColor="text1"/>
        </w:rPr>
        <w:t>, yet</w:t>
      </w:r>
      <w:r w:rsidRPr="00877D4A">
        <w:rPr>
          <w:color w:val="000000" w:themeColor="text1"/>
        </w:rPr>
        <w:t xml:space="preserve"> </w:t>
      </w:r>
      <w:r w:rsidR="00E531EB">
        <w:rPr>
          <w:color w:val="000000" w:themeColor="text1"/>
        </w:rPr>
        <w:t>i</w:t>
      </w:r>
      <w:r w:rsidRPr="00877D4A">
        <w:rPr>
          <w:color w:val="000000" w:themeColor="text1"/>
        </w:rPr>
        <w:t>t is not certain whether these horsem</w:t>
      </w:r>
      <w:r w:rsidR="00E72291">
        <w:rPr>
          <w:color w:val="000000" w:themeColor="text1"/>
        </w:rPr>
        <w:t>e</w:t>
      </w:r>
      <w:r w:rsidRPr="00877D4A">
        <w:rPr>
          <w:color w:val="000000" w:themeColor="text1"/>
        </w:rPr>
        <w:t xml:space="preserve">n were the shock cavalry Lewis assumes the </w:t>
      </w:r>
      <w:proofErr w:type="spellStart"/>
      <w:r w:rsidRPr="00877D4A">
        <w:rPr>
          <w:i/>
          <w:color w:val="000000" w:themeColor="text1"/>
        </w:rPr>
        <w:t>marchogion</w:t>
      </w:r>
      <w:proofErr w:type="spellEnd"/>
      <w:r w:rsidRPr="00877D4A">
        <w:rPr>
          <w:i/>
          <w:color w:val="000000" w:themeColor="text1"/>
        </w:rPr>
        <w:t xml:space="preserve"> </w:t>
      </w:r>
      <w:r w:rsidRPr="00877D4A">
        <w:rPr>
          <w:color w:val="000000" w:themeColor="text1"/>
        </w:rPr>
        <w:t>to be</w:t>
      </w:r>
      <w:r w:rsidR="00E531EB">
        <w:rPr>
          <w:color w:val="000000" w:themeColor="text1"/>
        </w:rPr>
        <w:t>.</w:t>
      </w:r>
      <w:r w:rsidRPr="00877D4A">
        <w:rPr>
          <w:color w:val="000000" w:themeColor="text1"/>
        </w:rPr>
        <w:t xml:space="preserve"> Once again, it is important to not assume that the author</w:t>
      </w:r>
      <w:r w:rsidR="00E531EB">
        <w:rPr>
          <w:color w:val="000000" w:themeColor="text1"/>
        </w:rPr>
        <w:t xml:space="preserve"> is</w:t>
      </w:r>
      <w:r w:rsidRPr="00877D4A">
        <w:rPr>
          <w:color w:val="000000" w:themeColor="text1"/>
        </w:rPr>
        <w:t xml:space="preserve"> describing contemporary events</w:t>
      </w:r>
      <w:r w:rsidR="00E531EB">
        <w:rPr>
          <w:color w:val="000000" w:themeColor="text1"/>
        </w:rPr>
        <w:t>.</w:t>
      </w:r>
      <w:r w:rsidRPr="00877D4A">
        <w:rPr>
          <w:color w:val="000000" w:themeColor="text1"/>
        </w:rPr>
        <w:t xml:space="preserve"> </w:t>
      </w:r>
      <w:r w:rsidR="00E531EB">
        <w:rPr>
          <w:color w:val="000000" w:themeColor="text1"/>
        </w:rPr>
        <w:t>T</w:t>
      </w:r>
      <w:r w:rsidRPr="00877D4A">
        <w:rPr>
          <w:color w:val="000000" w:themeColor="text1"/>
        </w:rPr>
        <w:t>he 12</w:t>
      </w:r>
      <w:r w:rsidRPr="00877D4A">
        <w:rPr>
          <w:color w:val="000000" w:themeColor="text1"/>
          <w:vertAlign w:val="superscript"/>
        </w:rPr>
        <w:t>th</w:t>
      </w:r>
      <w:r w:rsidRPr="00877D4A">
        <w:rPr>
          <w:color w:val="000000" w:themeColor="text1"/>
        </w:rPr>
        <w:t xml:space="preserve"> century </w:t>
      </w:r>
      <w:proofErr w:type="spellStart"/>
      <w:r w:rsidRPr="00E531EB">
        <w:rPr>
          <w:i/>
          <w:color w:val="000000" w:themeColor="text1"/>
        </w:rPr>
        <w:t>T</w:t>
      </w:r>
      <w:r w:rsidR="0079364C">
        <w:rPr>
          <w:i/>
          <w:color w:val="000000" w:themeColor="text1"/>
        </w:rPr>
        <w:t>á</w:t>
      </w:r>
      <w:r w:rsidRPr="00E531EB">
        <w:rPr>
          <w:i/>
          <w:color w:val="000000" w:themeColor="text1"/>
        </w:rPr>
        <w:t>in</w:t>
      </w:r>
      <w:proofErr w:type="spellEnd"/>
      <w:r w:rsidRPr="00E531EB">
        <w:rPr>
          <w:i/>
          <w:color w:val="000000" w:themeColor="text1"/>
        </w:rPr>
        <w:t xml:space="preserve"> </w:t>
      </w:r>
      <w:proofErr w:type="spellStart"/>
      <w:r w:rsidRPr="00E531EB">
        <w:rPr>
          <w:i/>
          <w:color w:val="000000" w:themeColor="text1"/>
        </w:rPr>
        <w:t>B</w:t>
      </w:r>
      <w:r w:rsidR="0079364C">
        <w:rPr>
          <w:i/>
          <w:color w:val="000000" w:themeColor="text1"/>
        </w:rPr>
        <w:t>ó</w:t>
      </w:r>
      <w:proofErr w:type="spellEnd"/>
      <w:r w:rsidRPr="00E531EB">
        <w:rPr>
          <w:i/>
          <w:color w:val="000000" w:themeColor="text1"/>
        </w:rPr>
        <w:t xml:space="preserve"> </w:t>
      </w:r>
      <w:proofErr w:type="spellStart"/>
      <w:r w:rsidRPr="00E531EB">
        <w:rPr>
          <w:i/>
          <w:color w:val="000000" w:themeColor="text1"/>
        </w:rPr>
        <w:t>C</w:t>
      </w:r>
      <w:r w:rsidR="0079364C">
        <w:rPr>
          <w:i/>
          <w:color w:val="000000" w:themeColor="text1"/>
        </w:rPr>
        <w:t>ú</w:t>
      </w:r>
      <w:r w:rsidRPr="00E531EB">
        <w:rPr>
          <w:i/>
          <w:color w:val="000000" w:themeColor="text1"/>
        </w:rPr>
        <w:t>alnge</w:t>
      </w:r>
      <w:proofErr w:type="spellEnd"/>
      <w:r w:rsidRPr="00877D4A">
        <w:rPr>
          <w:color w:val="000000" w:themeColor="text1"/>
        </w:rPr>
        <w:t xml:space="preserve"> saga contained within the Book of Leinster</w:t>
      </w:r>
      <w:r w:rsidR="00E531EB">
        <w:rPr>
          <w:color w:val="000000" w:themeColor="text1"/>
        </w:rPr>
        <w:t>, features</w:t>
      </w:r>
      <w:r w:rsidRPr="00877D4A">
        <w:rPr>
          <w:color w:val="000000" w:themeColor="text1"/>
        </w:rPr>
        <w:t xml:space="preserve"> war chariots despite contemporary military technology being roughly a </w:t>
      </w:r>
      <w:r w:rsidR="00E72291" w:rsidRPr="00877D4A">
        <w:rPr>
          <w:color w:val="000000" w:themeColor="text1"/>
        </w:rPr>
        <w:t>millennium</w:t>
      </w:r>
      <w:r w:rsidRPr="00877D4A">
        <w:rPr>
          <w:color w:val="000000" w:themeColor="text1"/>
        </w:rPr>
        <w:t xml:space="preserve"> more advanced. </w:t>
      </w:r>
    </w:p>
    <w:p w14:paraId="701B91E0" w14:textId="495797F9" w:rsidR="006E069D" w:rsidRDefault="006E069D" w:rsidP="007D28A3">
      <w:pPr>
        <w:pStyle w:val="NoSpacing"/>
        <w:rPr>
          <w:color w:val="000000" w:themeColor="text1"/>
        </w:rPr>
      </w:pPr>
    </w:p>
    <w:p w14:paraId="406E139C" w14:textId="2341E423" w:rsidR="006E069D" w:rsidRPr="00FE5815" w:rsidRDefault="00FE5815" w:rsidP="007D28A3">
      <w:pPr>
        <w:pStyle w:val="NoSpacing"/>
        <w:rPr>
          <w:b/>
          <w:color w:val="000000" w:themeColor="text1"/>
          <w:u w:val="single"/>
        </w:rPr>
      </w:pPr>
      <w:r w:rsidRPr="00FE5815">
        <w:rPr>
          <w:b/>
          <w:color w:val="000000" w:themeColor="text1"/>
          <w:u w:val="single"/>
        </w:rPr>
        <w:t>Verdict</w:t>
      </w:r>
    </w:p>
    <w:p w14:paraId="1C4F5850" w14:textId="77777777" w:rsidR="007D28A3" w:rsidRPr="00877D4A" w:rsidRDefault="007D28A3" w:rsidP="007D28A3">
      <w:pPr>
        <w:pStyle w:val="NoSpacing"/>
        <w:rPr>
          <w:b/>
          <w:color w:val="000000" w:themeColor="text1"/>
          <w:u w:val="single"/>
        </w:rPr>
      </w:pPr>
    </w:p>
    <w:p w14:paraId="50CEAEA0" w14:textId="50C1E81B" w:rsidR="001C49D8" w:rsidRDefault="00873B4A" w:rsidP="00853414">
      <w:pPr>
        <w:rPr>
          <w:color w:val="000000" w:themeColor="text1"/>
        </w:rPr>
      </w:pPr>
      <w:r>
        <w:rPr>
          <w:color w:val="000000" w:themeColor="text1"/>
        </w:rPr>
        <w:t>Ultimately, the weight of both historical and linguistic evidence seems to favour a Four Branches absent from significant feudal influence.</w:t>
      </w:r>
      <w:r w:rsidR="00B70B5C" w:rsidRPr="00877D4A">
        <w:rPr>
          <w:color w:val="000000" w:themeColor="text1"/>
        </w:rPr>
        <w:t xml:space="preserve"> </w:t>
      </w:r>
      <w:r>
        <w:rPr>
          <w:color w:val="000000" w:themeColor="text1"/>
        </w:rPr>
        <w:t xml:space="preserve">It is not unusual within academic debate, that the </w:t>
      </w:r>
      <w:r w:rsidR="005E3E38">
        <w:rPr>
          <w:color w:val="000000" w:themeColor="text1"/>
        </w:rPr>
        <w:t>most accurate answer is a hybrid conclusion of the most powerful voices. Charles-Edwards does well to illustrate the limitations of Lewis</w:t>
      </w:r>
      <w:r w:rsidR="00D20E08">
        <w:rPr>
          <w:color w:val="000000" w:themeColor="text1"/>
        </w:rPr>
        <w:t>’ and Williams</w:t>
      </w:r>
      <w:r w:rsidR="005E3E38">
        <w:rPr>
          <w:color w:val="000000" w:themeColor="text1"/>
        </w:rPr>
        <w:t>’ research, but he does not disprove it. If an early 1</w:t>
      </w:r>
      <w:r w:rsidR="00D20E08">
        <w:rPr>
          <w:color w:val="000000" w:themeColor="text1"/>
        </w:rPr>
        <w:t>2</w:t>
      </w:r>
      <w:r w:rsidR="005E3E38" w:rsidRPr="005E3E38">
        <w:rPr>
          <w:color w:val="000000" w:themeColor="text1"/>
          <w:vertAlign w:val="superscript"/>
        </w:rPr>
        <w:t>th</w:t>
      </w:r>
      <w:r w:rsidR="005E3E38">
        <w:rPr>
          <w:color w:val="000000" w:themeColor="text1"/>
        </w:rPr>
        <w:t xml:space="preserve"> century date is adopted for the writing of the Four Branches, it would appear to satisfy many of the arguments of both men. Such a date would allow for </w:t>
      </w:r>
      <w:r w:rsidR="005E3E38">
        <w:rPr>
          <w:color w:val="000000" w:themeColor="text1"/>
        </w:rPr>
        <w:lastRenderedPageBreak/>
        <w:t xml:space="preserve">a certain amount of Norman influence, with the conquest of Wales occurring in </w:t>
      </w:r>
      <w:r w:rsidR="005E3E38" w:rsidRPr="006750F1">
        <w:rPr>
          <w:i/>
          <w:color w:val="000000" w:themeColor="text1"/>
        </w:rPr>
        <w:t>c.</w:t>
      </w:r>
      <w:r w:rsidR="005E3E38">
        <w:rPr>
          <w:color w:val="000000" w:themeColor="text1"/>
        </w:rPr>
        <w:t xml:space="preserve"> 1094. It would also make sense for the author (who was presumably Welsh) to be archaic, harking back to the glory days of the Britons before French occupation. In this light, the Four Branches can be seen</w:t>
      </w:r>
      <w:r w:rsidR="00D20E08">
        <w:rPr>
          <w:color w:val="000000" w:themeColor="text1"/>
        </w:rPr>
        <w:t xml:space="preserve"> as</w:t>
      </w:r>
      <w:r w:rsidR="005E3E38">
        <w:rPr>
          <w:color w:val="000000" w:themeColor="text1"/>
        </w:rPr>
        <w:t xml:space="preserve"> similar to Geoffrey of Monmouth’s </w:t>
      </w:r>
      <w:r w:rsidR="005E3E38" w:rsidRPr="00815F8E">
        <w:rPr>
          <w:i/>
          <w:color w:val="000000" w:themeColor="text1"/>
        </w:rPr>
        <w:t>Histor</w:t>
      </w:r>
      <w:r w:rsidR="00CA507E" w:rsidRPr="00815F8E">
        <w:rPr>
          <w:i/>
          <w:color w:val="000000" w:themeColor="text1"/>
        </w:rPr>
        <w:t xml:space="preserve">ia </w:t>
      </w:r>
      <w:proofErr w:type="spellStart"/>
      <w:r w:rsidR="00CA507E" w:rsidRPr="00815F8E">
        <w:rPr>
          <w:i/>
          <w:color w:val="000000" w:themeColor="text1"/>
        </w:rPr>
        <w:t>Regum</w:t>
      </w:r>
      <w:proofErr w:type="spellEnd"/>
      <w:r w:rsidR="00CA507E" w:rsidRPr="00815F8E">
        <w:rPr>
          <w:i/>
          <w:color w:val="000000" w:themeColor="text1"/>
        </w:rPr>
        <w:t xml:space="preserve"> Britanniae</w:t>
      </w:r>
      <w:r w:rsidR="00D20E08">
        <w:rPr>
          <w:color w:val="000000" w:themeColor="text1"/>
        </w:rPr>
        <w:t xml:space="preserve"> which was written </w:t>
      </w:r>
      <w:r w:rsidR="00CA507E" w:rsidRPr="006750F1">
        <w:rPr>
          <w:i/>
          <w:color w:val="000000" w:themeColor="text1"/>
        </w:rPr>
        <w:t>c.</w:t>
      </w:r>
      <w:r w:rsidR="00CA507E">
        <w:rPr>
          <w:color w:val="000000" w:themeColor="text1"/>
        </w:rPr>
        <w:t xml:space="preserve"> </w:t>
      </w:r>
      <w:r w:rsidR="00D20E08">
        <w:rPr>
          <w:color w:val="000000" w:themeColor="text1"/>
        </w:rPr>
        <w:t>1136 and implores the people of Wales to remember their glorious past</w:t>
      </w:r>
      <w:r w:rsidR="00DD7753">
        <w:rPr>
          <w:rStyle w:val="FootnoteReference"/>
          <w:color w:val="000000" w:themeColor="text1"/>
        </w:rPr>
        <w:footnoteReference w:id="32"/>
      </w:r>
      <w:r w:rsidR="00D20E08">
        <w:rPr>
          <w:color w:val="000000" w:themeColor="text1"/>
        </w:rPr>
        <w:t>.</w:t>
      </w:r>
      <w:r w:rsidR="005E3E38">
        <w:rPr>
          <w:color w:val="000000" w:themeColor="text1"/>
        </w:rPr>
        <w:t xml:space="preserve"> </w:t>
      </w:r>
      <w:r w:rsidR="00D20E08">
        <w:rPr>
          <w:color w:val="000000" w:themeColor="text1"/>
        </w:rPr>
        <w:t xml:space="preserve">It is possible to suggest a likely period on the basis of available evidence, but </w:t>
      </w:r>
      <w:r w:rsidR="0072520A">
        <w:rPr>
          <w:color w:val="000000" w:themeColor="text1"/>
        </w:rPr>
        <w:t>not to</w:t>
      </w:r>
      <w:r w:rsidR="00D20E08">
        <w:rPr>
          <w:color w:val="000000" w:themeColor="text1"/>
        </w:rPr>
        <w:t xml:space="preserve"> prove it. For this to occur, new data must be added to the equation. </w:t>
      </w:r>
      <w:r w:rsidR="00152CF7">
        <w:rPr>
          <w:color w:val="000000" w:themeColor="text1"/>
        </w:rPr>
        <w:t xml:space="preserve">This essay therefore recommends future research to focus on acquiring such data, a full MW </w:t>
      </w:r>
      <w:r w:rsidR="00815F8E">
        <w:rPr>
          <w:color w:val="000000" w:themeColor="text1"/>
        </w:rPr>
        <w:t>o</w:t>
      </w:r>
      <w:r w:rsidR="00152CF7">
        <w:rPr>
          <w:color w:val="000000" w:themeColor="text1"/>
        </w:rPr>
        <w:t xml:space="preserve">rthography for example, rather than continue to scour what is already known.  </w:t>
      </w:r>
      <w:r w:rsidR="00B70B5C" w:rsidRPr="00877D4A">
        <w:rPr>
          <w:color w:val="000000" w:themeColor="text1"/>
        </w:rPr>
        <w:t xml:space="preserve"> </w:t>
      </w:r>
    </w:p>
    <w:p w14:paraId="0CA42BF5" w14:textId="77777777" w:rsidR="00152CF7" w:rsidRDefault="00152CF7" w:rsidP="00853414">
      <w:pPr>
        <w:rPr>
          <w:b/>
          <w:color w:val="000000" w:themeColor="text1"/>
          <w:u w:val="single"/>
        </w:rPr>
      </w:pPr>
    </w:p>
    <w:p w14:paraId="4BE5C047" w14:textId="566570C5" w:rsidR="001C49D8" w:rsidRPr="00877D4A" w:rsidRDefault="001C49D8" w:rsidP="00853414">
      <w:pPr>
        <w:rPr>
          <w:b/>
          <w:color w:val="000000" w:themeColor="text1"/>
          <w:u w:val="single"/>
        </w:rPr>
      </w:pPr>
      <w:r w:rsidRPr="00877D4A">
        <w:rPr>
          <w:b/>
          <w:color w:val="000000" w:themeColor="text1"/>
          <w:u w:val="single"/>
        </w:rPr>
        <w:t xml:space="preserve">Conclusion </w:t>
      </w:r>
    </w:p>
    <w:p w14:paraId="21B7AF96" w14:textId="20540315" w:rsidR="00F965CB" w:rsidRPr="00877D4A" w:rsidRDefault="00F965CB" w:rsidP="00853414">
      <w:pPr>
        <w:rPr>
          <w:b/>
          <w:color w:val="000000" w:themeColor="text1"/>
          <w:u w:val="single"/>
        </w:rPr>
      </w:pPr>
    </w:p>
    <w:p w14:paraId="52070F20" w14:textId="0C38CFC8" w:rsidR="00F140ED" w:rsidRPr="00877D4A" w:rsidRDefault="0072520A" w:rsidP="00853414">
      <w:pPr>
        <w:rPr>
          <w:color w:val="000000" w:themeColor="text1"/>
        </w:rPr>
      </w:pPr>
      <w:r>
        <w:rPr>
          <w:color w:val="000000" w:themeColor="text1"/>
        </w:rPr>
        <w:t>T</w:t>
      </w:r>
      <w:r w:rsidR="00152CF7">
        <w:rPr>
          <w:color w:val="000000" w:themeColor="text1"/>
        </w:rPr>
        <w:t xml:space="preserve">here is no current academic consensus for the date of The Four Branches. The linguistic evidence seems to place an upper limit of </w:t>
      </w:r>
      <w:r w:rsidR="00152CF7" w:rsidRPr="006750F1">
        <w:rPr>
          <w:i/>
          <w:color w:val="000000" w:themeColor="text1"/>
        </w:rPr>
        <w:t>c.</w:t>
      </w:r>
      <w:r w:rsidR="00152CF7">
        <w:rPr>
          <w:color w:val="000000" w:themeColor="text1"/>
        </w:rPr>
        <w:t xml:space="preserve"> 1250, with the historical evidence favouring less, rather than more, feudal influence.</w:t>
      </w:r>
      <w:r w:rsidR="00F140ED" w:rsidRPr="00877D4A">
        <w:rPr>
          <w:color w:val="000000" w:themeColor="text1"/>
        </w:rPr>
        <w:t xml:space="preserve"> </w:t>
      </w:r>
      <w:r w:rsidR="00DD7753">
        <w:rPr>
          <w:color w:val="000000" w:themeColor="text1"/>
        </w:rPr>
        <w:t>As it is</w:t>
      </w:r>
      <w:r w:rsidR="00152CF7">
        <w:rPr>
          <w:color w:val="000000" w:themeColor="text1"/>
        </w:rPr>
        <w:t xml:space="preserve"> a prose text with</w:t>
      </w:r>
      <w:r w:rsidR="00DD7753">
        <w:rPr>
          <w:color w:val="000000" w:themeColor="text1"/>
        </w:rPr>
        <w:t xml:space="preserve"> no</w:t>
      </w:r>
      <w:r w:rsidR="00152CF7">
        <w:rPr>
          <w:color w:val="000000" w:themeColor="text1"/>
        </w:rPr>
        <w:t xml:space="preserve"> known author, the arguments</w:t>
      </w:r>
      <w:r w:rsidR="00E92054">
        <w:rPr>
          <w:color w:val="000000" w:themeColor="text1"/>
        </w:rPr>
        <w:t xml:space="preserve"> presented</w:t>
      </w:r>
      <w:r w:rsidR="00152CF7">
        <w:rPr>
          <w:color w:val="000000" w:themeColor="text1"/>
        </w:rPr>
        <w:t xml:space="preserve"> </w:t>
      </w:r>
      <w:r w:rsidR="00E92054">
        <w:rPr>
          <w:color w:val="000000" w:themeColor="text1"/>
        </w:rPr>
        <w:t>repeatedly</w:t>
      </w:r>
      <w:r w:rsidR="00152CF7">
        <w:rPr>
          <w:color w:val="000000" w:themeColor="text1"/>
        </w:rPr>
        <w:t xml:space="preserve"> fail to overcome the </w:t>
      </w:r>
      <w:r w:rsidR="00E92054">
        <w:rPr>
          <w:color w:val="000000" w:themeColor="text1"/>
        </w:rPr>
        <w:t>possibility of archaism in the text</w:t>
      </w:r>
      <w:r w:rsidR="00DD7753">
        <w:rPr>
          <w:color w:val="000000" w:themeColor="text1"/>
        </w:rPr>
        <w:t>.</w:t>
      </w:r>
      <w:r w:rsidR="00E92054">
        <w:rPr>
          <w:color w:val="000000" w:themeColor="text1"/>
        </w:rPr>
        <w:t xml:space="preserve"> </w:t>
      </w:r>
      <w:r>
        <w:rPr>
          <w:color w:val="000000" w:themeColor="text1"/>
        </w:rPr>
        <w:t>The current lack of</w:t>
      </w:r>
      <w:r w:rsidR="00E92054">
        <w:rPr>
          <w:color w:val="000000" w:themeColor="text1"/>
        </w:rPr>
        <w:t xml:space="preserve"> 12</w:t>
      </w:r>
      <w:r w:rsidR="00E92054" w:rsidRPr="00E92054">
        <w:rPr>
          <w:color w:val="000000" w:themeColor="text1"/>
          <w:vertAlign w:val="superscript"/>
        </w:rPr>
        <w:t>th</w:t>
      </w:r>
      <w:r w:rsidR="00E92054">
        <w:rPr>
          <w:color w:val="000000" w:themeColor="text1"/>
        </w:rPr>
        <w:t xml:space="preserve"> or 13</w:t>
      </w:r>
      <w:r w:rsidR="00E92054" w:rsidRPr="00E92054">
        <w:rPr>
          <w:color w:val="000000" w:themeColor="text1"/>
          <w:vertAlign w:val="superscript"/>
        </w:rPr>
        <w:t>th</w:t>
      </w:r>
      <w:r w:rsidR="00E92054">
        <w:rPr>
          <w:color w:val="000000" w:themeColor="text1"/>
        </w:rPr>
        <w:t xml:space="preserve"> century comparative Welsh </w:t>
      </w:r>
      <w:r w:rsidR="00F140ED" w:rsidRPr="00877D4A">
        <w:rPr>
          <w:color w:val="000000" w:themeColor="text1"/>
        </w:rPr>
        <w:t>prose</w:t>
      </w:r>
      <w:r w:rsidR="00DD7753">
        <w:rPr>
          <w:color w:val="000000" w:themeColor="text1"/>
        </w:rPr>
        <w:t xml:space="preserve"> disables a </w:t>
      </w:r>
      <w:r w:rsidR="00E92054">
        <w:rPr>
          <w:color w:val="000000" w:themeColor="text1"/>
        </w:rPr>
        <w:t>conclusive date. A likely period of origin</w:t>
      </w:r>
      <w:r w:rsidR="00F140ED" w:rsidRPr="00877D4A">
        <w:rPr>
          <w:color w:val="000000" w:themeColor="text1"/>
        </w:rPr>
        <w:t>,</w:t>
      </w:r>
      <w:r w:rsidR="00E92054">
        <w:rPr>
          <w:color w:val="000000" w:themeColor="text1"/>
        </w:rPr>
        <w:t xml:space="preserve"> however, is possible.</w:t>
      </w:r>
      <w:r w:rsidR="00DD7753">
        <w:rPr>
          <w:color w:val="000000" w:themeColor="text1"/>
        </w:rPr>
        <w:t xml:space="preserve"> Making use of both linguistics and historical referencing via a process of elimination seems to be the most effective methodology </w:t>
      </w:r>
      <w:r w:rsidR="0047035C">
        <w:rPr>
          <w:color w:val="000000" w:themeColor="text1"/>
        </w:rPr>
        <w:t>when</w:t>
      </w:r>
      <w:r w:rsidR="00DD7753">
        <w:rPr>
          <w:color w:val="000000" w:themeColor="text1"/>
        </w:rPr>
        <w:t xml:space="preserve"> approach</w:t>
      </w:r>
      <w:r>
        <w:rPr>
          <w:color w:val="000000" w:themeColor="text1"/>
        </w:rPr>
        <w:t>ing</w:t>
      </w:r>
      <w:r w:rsidR="00DD7753">
        <w:rPr>
          <w:color w:val="000000" w:themeColor="text1"/>
        </w:rPr>
        <w:t xml:space="preserve"> th</w:t>
      </w:r>
      <w:r>
        <w:rPr>
          <w:color w:val="000000" w:themeColor="text1"/>
        </w:rPr>
        <w:t>is</w:t>
      </w:r>
      <w:r w:rsidR="00DD7753">
        <w:rPr>
          <w:color w:val="000000" w:themeColor="text1"/>
        </w:rPr>
        <w:t xml:space="preserve"> issue. This</w:t>
      </w:r>
      <w:r w:rsidR="00E92054">
        <w:rPr>
          <w:color w:val="000000" w:themeColor="text1"/>
        </w:rPr>
        <w:t xml:space="preserve"> essay poses a</w:t>
      </w:r>
      <w:r w:rsidR="00DD7753">
        <w:rPr>
          <w:color w:val="000000" w:themeColor="text1"/>
        </w:rPr>
        <w:t xml:space="preserve"> potential</w:t>
      </w:r>
      <w:r w:rsidR="00E92054">
        <w:rPr>
          <w:color w:val="000000" w:themeColor="text1"/>
        </w:rPr>
        <w:t xml:space="preserve"> period </w:t>
      </w:r>
      <w:r w:rsidR="00E92054" w:rsidRPr="006750F1">
        <w:rPr>
          <w:i/>
          <w:color w:val="000000" w:themeColor="text1"/>
        </w:rPr>
        <w:t>c.</w:t>
      </w:r>
      <w:r w:rsidR="00E92054">
        <w:rPr>
          <w:color w:val="000000" w:themeColor="text1"/>
        </w:rPr>
        <w:t xml:space="preserve"> 1190-1260</w:t>
      </w:r>
      <w:r>
        <w:rPr>
          <w:color w:val="000000" w:themeColor="text1"/>
        </w:rPr>
        <w:t>,</w:t>
      </w:r>
      <w:r w:rsidR="00E92054">
        <w:rPr>
          <w:color w:val="000000" w:themeColor="text1"/>
        </w:rPr>
        <w:t xml:space="preserve"> </w:t>
      </w:r>
      <w:r>
        <w:rPr>
          <w:color w:val="000000" w:themeColor="text1"/>
        </w:rPr>
        <w:t>which</w:t>
      </w:r>
      <w:r w:rsidR="00E92054">
        <w:rPr>
          <w:color w:val="000000" w:themeColor="text1"/>
        </w:rPr>
        <w:t xml:space="preserve"> satisf</w:t>
      </w:r>
      <w:r w:rsidR="00DD7753">
        <w:rPr>
          <w:color w:val="000000" w:themeColor="text1"/>
        </w:rPr>
        <w:t xml:space="preserve">ies </w:t>
      </w:r>
      <w:r w:rsidR="00E92054">
        <w:rPr>
          <w:color w:val="000000" w:themeColor="text1"/>
        </w:rPr>
        <w:t xml:space="preserve">the linguistic evidence </w:t>
      </w:r>
      <w:r w:rsidR="00DD7753">
        <w:rPr>
          <w:color w:val="000000" w:themeColor="text1"/>
        </w:rPr>
        <w:t xml:space="preserve">and seeks to </w:t>
      </w:r>
      <w:r w:rsidR="00E92054">
        <w:rPr>
          <w:color w:val="000000" w:themeColor="text1"/>
        </w:rPr>
        <w:t>merg</w:t>
      </w:r>
      <w:r w:rsidR="00DD7753">
        <w:rPr>
          <w:color w:val="000000" w:themeColor="text1"/>
        </w:rPr>
        <w:t>e</w:t>
      </w:r>
      <w:r w:rsidR="00E92054">
        <w:rPr>
          <w:color w:val="000000" w:themeColor="text1"/>
        </w:rPr>
        <w:t xml:space="preserve"> the arguments of Saunders Lewis and Sir </w:t>
      </w:r>
      <w:proofErr w:type="spellStart"/>
      <w:r w:rsidR="00E92054">
        <w:rPr>
          <w:color w:val="000000" w:themeColor="text1"/>
        </w:rPr>
        <w:t>Ifor</w:t>
      </w:r>
      <w:proofErr w:type="spellEnd"/>
      <w:r w:rsidR="00E92054">
        <w:rPr>
          <w:color w:val="000000" w:themeColor="text1"/>
        </w:rPr>
        <w:t xml:space="preserve"> Williams</w:t>
      </w:r>
      <w:r w:rsidR="00DD7753">
        <w:rPr>
          <w:color w:val="000000" w:themeColor="text1"/>
        </w:rPr>
        <w:t>. Both academics make</w:t>
      </w:r>
      <w:r w:rsidR="00E92054">
        <w:rPr>
          <w:color w:val="000000" w:themeColor="text1"/>
        </w:rPr>
        <w:t xml:space="preserve"> valid albeit inconclusive points</w:t>
      </w:r>
      <w:r w:rsidR="00DD7753">
        <w:rPr>
          <w:color w:val="000000" w:themeColor="text1"/>
        </w:rPr>
        <w:t xml:space="preserve"> regarding the original date of the Four Branches as they are known today.</w:t>
      </w:r>
      <w:r w:rsidR="00E92054">
        <w:rPr>
          <w:color w:val="000000" w:themeColor="text1"/>
        </w:rPr>
        <w:t xml:space="preserve">  </w:t>
      </w:r>
    </w:p>
    <w:p w14:paraId="7E63F44C" w14:textId="77777777" w:rsidR="00F965CB" w:rsidRPr="00877D4A" w:rsidRDefault="00F965CB" w:rsidP="00F965CB">
      <w:pPr>
        <w:rPr>
          <w:b/>
          <w:color w:val="000000" w:themeColor="text1"/>
          <w:u w:val="single"/>
        </w:rPr>
      </w:pPr>
    </w:p>
    <w:p w14:paraId="268EFA58" w14:textId="77777777" w:rsidR="00F965CB" w:rsidRPr="00877D4A" w:rsidRDefault="00F965CB" w:rsidP="00F965CB">
      <w:pPr>
        <w:rPr>
          <w:color w:val="000000" w:themeColor="text1"/>
        </w:rPr>
      </w:pPr>
    </w:p>
    <w:p w14:paraId="05C24274" w14:textId="77777777" w:rsidR="006E069D" w:rsidRDefault="006E069D" w:rsidP="006B0303">
      <w:pPr>
        <w:rPr>
          <w:b/>
          <w:u w:val="single"/>
        </w:rPr>
      </w:pPr>
    </w:p>
    <w:p w14:paraId="19CC1972" w14:textId="77777777" w:rsidR="006E069D" w:rsidRDefault="006E069D" w:rsidP="006B0303">
      <w:pPr>
        <w:rPr>
          <w:b/>
          <w:u w:val="single"/>
        </w:rPr>
      </w:pPr>
    </w:p>
    <w:p w14:paraId="78091E20" w14:textId="77777777" w:rsidR="006E069D" w:rsidRDefault="006E069D" w:rsidP="006B0303">
      <w:pPr>
        <w:rPr>
          <w:b/>
          <w:u w:val="single"/>
        </w:rPr>
      </w:pPr>
    </w:p>
    <w:p w14:paraId="704D8CC2" w14:textId="77777777" w:rsidR="006E069D" w:rsidRDefault="006E069D" w:rsidP="006B0303">
      <w:pPr>
        <w:rPr>
          <w:b/>
          <w:u w:val="single"/>
        </w:rPr>
      </w:pPr>
    </w:p>
    <w:p w14:paraId="17FE8AAF" w14:textId="77777777" w:rsidR="006E069D" w:rsidRDefault="006E069D" w:rsidP="006B0303">
      <w:pPr>
        <w:rPr>
          <w:b/>
          <w:u w:val="single"/>
        </w:rPr>
      </w:pPr>
    </w:p>
    <w:p w14:paraId="7A1FC03E" w14:textId="77777777" w:rsidR="006E069D" w:rsidRDefault="006E069D" w:rsidP="006B0303">
      <w:pPr>
        <w:rPr>
          <w:b/>
          <w:u w:val="single"/>
        </w:rPr>
      </w:pPr>
    </w:p>
    <w:p w14:paraId="5389C326" w14:textId="77777777" w:rsidR="006E069D" w:rsidRDefault="006E069D" w:rsidP="006B0303">
      <w:pPr>
        <w:rPr>
          <w:b/>
          <w:u w:val="single"/>
        </w:rPr>
      </w:pPr>
    </w:p>
    <w:p w14:paraId="7BCD384A" w14:textId="77777777" w:rsidR="006E069D" w:rsidRDefault="006E069D" w:rsidP="006B0303">
      <w:pPr>
        <w:rPr>
          <w:b/>
          <w:u w:val="single"/>
        </w:rPr>
      </w:pPr>
    </w:p>
    <w:p w14:paraId="044355B6" w14:textId="77777777" w:rsidR="006E069D" w:rsidRDefault="006E069D" w:rsidP="006B0303">
      <w:pPr>
        <w:rPr>
          <w:b/>
          <w:u w:val="single"/>
        </w:rPr>
      </w:pPr>
    </w:p>
    <w:p w14:paraId="62435F1F" w14:textId="77777777" w:rsidR="006E069D" w:rsidRDefault="006E069D" w:rsidP="006B0303">
      <w:pPr>
        <w:rPr>
          <w:b/>
          <w:u w:val="single"/>
        </w:rPr>
      </w:pPr>
    </w:p>
    <w:p w14:paraId="4F87C305" w14:textId="77777777" w:rsidR="006E069D" w:rsidRDefault="006E069D" w:rsidP="006B0303">
      <w:pPr>
        <w:rPr>
          <w:b/>
          <w:u w:val="single"/>
        </w:rPr>
      </w:pPr>
    </w:p>
    <w:p w14:paraId="1EF6BC36" w14:textId="77777777" w:rsidR="006E069D" w:rsidRDefault="006E069D" w:rsidP="006B0303">
      <w:pPr>
        <w:rPr>
          <w:b/>
          <w:u w:val="single"/>
        </w:rPr>
      </w:pPr>
    </w:p>
    <w:p w14:paraId="47E07BE0" w14:textId="77777777" w:rsidR="006E069D" w:rsidRDefault="006E069D" w:rsidP="006B0303">
      <w:pPr>
        <w:rPr>
          <w:b/>
          <w:u w:val="single"/>
        </w:rPr>
      </w:pPr>
    </w:p>
    <w:p w14:paraId="50CEE007" w14:textId="77777777" w:rsidR="006E069D" w:rsidRDefault="006E069D" w:rsidP="006B0303">
      <w:pPr>
        <w:rPr>
          <w:b/>
          <w:u w:val="single"/>
        </w:rPr>
      </w:pPr>
    </w:p>
    <w:p w14:paraId="4D702B65" w14:textId="77777777" w:rsidR="006E069D" w:rsidRDefault="006E069D" w:rsidP="006B0303">
      <w:pPr>
        <w:rPr>
          <w:b/>
          <w:u w:val="single"/>
        </w:rPr>
      </w:pPr>
    </w:p>
    <w:p w14:paraId="4C2B9199" w14:textId="77777777" w:rsidR="006E069D" w:rsidRDefault="006E069D" w:rsidP="006B0303">
      <w:pPr>
        <w:rPr>
          <w:b/>
          <w:u w:val="single"/>
        </w:rPr>
      </w:pPr>
    </w:p>
    <w:p w14:paraId="6D35ECEC" w14:textId="77777777" w:rsidR="006E069D" w:rsidRDefault="006E069D" w:rsidP="006B0303">
      <w:pPr>
        <w:rPr>
          <w:b/>
          <w:u w:val="single"/>
        </w:rPr>
      </w:pPr>
    </w:p>
    <w:p w14:paraId="4A1D7536" w14:textId="77777777" w:rsidR="006E069D" w:rsidRDefault="006E069D" w:rsidP="006B0303">
      <w:pPr>
        <w:rPr>
          <w:b/>
          <w:u w:val="single"/>
        </w:rPr>
      </w:pPr>
    </w:p>
    <w:p w14:paraId="4BEA42AE" w14:textId="77777777" w:rsidR="006E069D" w:rsidRDefault="006E069D" w:rsidP="006B0303">
      <w:pPr>
        <w:rPr>
          <w:b/>
          <w:u w:val="single"/>
        </w:rPr>
      </w:pPr>
    </w:p>
    <w:p w14:paraId="0BFD0468" w14:textId="77777777" w:rsidR="006E069D" w:rsidRDefault="006E069D" w:rsidP="006B0303">
      <w:pPr>
        <w:rPr>
          <w:b/>
          <w:u w:val="single"/>
        </w:rPr>
      </w:pPr>
    </w:p>
    <w:p w14:paraId="580067F5" w14:textId="77777777" w:rsidR="006E069D" w:rsidRDefault="006E069D" w:rsidP="006B0303">
      <w:pPr>
        <w:rPr>
          <w:b/>
          <w:u w:val="single"/>
        </w:rPr>
      </w:pPr>
    </w:p>
    <w:p w14:paraId="336819C3" w14:textId="049EB7DE" w:rsidR="006B0303" w:rsidRDefault="0094001F" w:rsidP="006B0303">
      <w:pPr>
        <w:rPr>
          <w:b/>
          <w:u w:val="single"/>
        </w:rPr>
      </w:pPr>
      <w:r>
        <w:rPr>
          <w:b/>
          <w:u w:val="single"/>
        </w:rPr>
        <w:t>Bibliography</w:t>
      </w:r>
      <w:r w:rsidR="006B0303" w:rsidRPr="00F6735D">
        <w:rPr>
          <w:b/>
          <w:u w:val="single"/>
        </w:rPr>
        <w:t>:</w:t>
      </w:r>
    </w:p>
    <w:p w14:paraId="4436B860" w14:textId="77777777" w:rsidR="0094001F" w:rsidRDefault="0094001F" w:rsidP="0094001F"/>
    <w:p w14:paraId="29DCC770" w14:textId="77777777" w:rsidR="00E816B4" w:rsidRPr="006E069D" w:rsidRDefault="00E816B4" w:rsidP="00E8075F">
      <w:pPr>
        <w:pStyle w:val="FootnoteText"/>
        <w:ind w:left="284" w:hanging="284"/>
        <w:rPr>
          <w:sz w:val="22"/>
          <w:szCs w:val="22"/>
        </w:rPr>
      </w:pPr>
      <w:proofErr w:type="spellStart"/>
      <w:r w:rsidRPr="006E069D">
        <w:rPr>
          <w:sz w:val="22"/>
          <w:szCs w:val="22"/>
        </w:rPr>
        <w:t>Bessora</w:t>
      </w:r>
      <w:proofErr w:type="spellEnd"/>
      <w:r w:rsidRPr="006E069D">
        <w:rPr>
          <w:sz w:val="22"/>
          <w:szCs w:val="22"/>
        </w:rPr>
        <w:t xml:space="preserve">, </w:t>
      </w:r>
      <w:r w:rsidRPr="006E069D">
        <w:rPr>
          <w:i/>
          <w:sz w:val="22"/>
          <w:szCs w:val="22"/>
        </w:rPr>
        <w:t>The Question of Gender: Masculine and Feminine</w:t>
      </w:r>
      <w:r w:rsidRPr="006E069D">
        <w:rPr>
          <w:sz w:val="22"/>
          <w:szCs w:val="22"/>
        </w:rPr>
        <w:t>, 2002,  &lt;http://www.africultures.com/index.asp?menu=revue_affiche_article&amp;no=1731&amp;lang=_en&gt;</w:t>
      </w:r>
    </w:p>
    <w:p w14:paraId="3CF43472" w14:textId="1E9088CC" w:rsidR="0094001F" w:rsidRPr="006E069D" w:rsidRDefault="0094001F" w:rsidP="0094001F">
      <w:pPr>
        <w:rPr>
          <w:sz w:val="22"/>
          <w:szCs w:val="22"/>
        </w:rPr>
      </w:pPr>
    </w:p>
    <w:p w14:paraId="7F8CC3F7" w14:textId="77777777" w:rsidR="0094001F" w:rsidRPr="006E069D" w:rsidRDefault="0094001F" w:rsidP="0094001F">
      <w:pPr>
        <w:rPr>
          <w:sz w:val="22"/>
          <w:szCs w:val="22"/>
        </w:rPr>
      </w:pPr>
    </w:p>
    <w:p w14:paraId="161463F1" w14:textId="77777777" w:rsidR="00E8075F" w:rsidRPr="006E069D" w:rsidRDefault="00E8075F" w:rsidP="006E069D">
      <w:pPr>
        <w:pStyle w:val="FootnoteText"/>
        <w:ind w:left="284" w:hanging="284"/>
        <w:rPr>
          <w:sz w:val="22"/>
          <w:szCs w:val="22"/>
        </w:rPr>
      </w:pPr>
      <w:r w:rsidRPr="006E069D">
        <w:rPr>
          <w:sz w:val="22"/>
          <w:szCs w:val="22"/>
        </w:rPr>
        <w:t xml:space="preserve">A. Breeze, </w:t>
      </w:r>
      <w:r w:rsidRPr="006E069D">
        <w:rPr>
          <w:i/>
          <w:sz w:val="22"/>
          <w:szCs w:val="22"/>
        </w:rPr>
        <w:t>The Origins of the Four Branches</w:t>
      </w:r>
      <w:r w:rsidRPr="006E069D">
        <w:rPr>
          <w:sz w:val="22"/>
          <w:szCs w:val="22"/>
        </w:rPr>
        <w:t xml:space="preserve"> (Leominster: </w:t>
      </w:r>
      <w:proofErr w:type="spellStart"/>
      <w:r w:rsidRPr="006E069D">
        <w:rPr>
          <w:sz w:val="22"/>
          <w:szCs w:val="22"/>
        </w:rPr>
        <w:t>Gracewing</w:t>
      </w:r>
      <w:proofErr w:type="spellEnd"/>
      <w:r w:rsidRPr="006E069D">
        <w:rPr>
          <w:sz w:val="22"/>
          <w:szCs w:val="22"/>
        </w:rPr>
        <w:t>, 2009) pp 1-33</w:t>
      </w:r>
    </w:p>
    <w:p w14:paraId="79327E95" w14:textId="2D71EFFB" w:rsidR="0094001F" w:rsidRPr="006E069D" w:rsidRDefault="0094001F" w:rsidP="006E069D">
      <w:pPr>
        <w:pStyle w:val="FootnoteText"/>
        <w:ind w:left="284" w:hanging="284"/>
        <w:rPr>
          <w:sz w:val="22"/>
          <w:szCs w:val="22"/>
        </w:rPr>
      </w:pPr>
    </w:p>
    <w:p w14:paraId="7D04EDE6" w14:textId="77777777" w:rsidR="00E8075F" w:rsidRPr="006E069D" w:rsidRDefault="00E8075F" w:rsidP="006E069D">
      <w:pPr>
        <w:pStyle w:val="FootnoteText"/>
        <w:ind w:left="284" w:hanging="284"/>
        <w:rPr>
          <w:sz w:val="22"/>
          <w:szCs w:val="22"/>
        </w:rPr>
      </w:pPr>
      <w:r w:rsidRPr="006E069D">
        <w:rPr>
          <w:sz w:val="22"/>
          <w:szCs w:val="22"/>
        </w:rPr>
        <w:t>D.S. Bromwich and Evans (</w:t>
      </w:r>
      <w:proofErr w:type="spellStart"/>
      <w:r w:rsidRPr="006E069D">
        <w:rPr>
          <w:sz w:val="22"/>
          <w:szCs w:val="22"/>
        </w:rPr>
        <w:t>eds</w:t>
      </w:r>
      <w:proofErr w:type="spellEnd"/>
      <w:r w:rsidRPr="006E069D">
        <w:rPr>
          <w:sz w:val="22"/>
          <w:szCs w:val="22"/>
        </w:rPr>
        <w:t xml:space="preserve">) </w:t>
      </w:r>
      <w:proofErr w:type="spellStart"/>
      <w:r w:rsidRPr="006E069D">
        <w:rPr>
          <w:i/>
          <w:sz w:val="22"/>
          <w:szCs w:val="22"/>
        </w:rPr>
        <w:t>Culhwch</w:t>
      </w:r>
      <w:proofErr w:type="spellEnd"/>
      <w:r w:rsidRPr="006E069D">
        <w:rPr>
          <w:i/>
          <w:sz w:val="22"/>
          <w:szCs w:val="22"/>
        </w:rPr>
        <w:t xml:space="preserve"> and Olwen: An Edition and Study of the Oldest Arthurian Tale</w:t>
      </w:r>
      <w:r w:rsidRPr="006E069D">
        <w:rPr>
          <w:sz w:val="22"/>
          <w:szCs w:val="22"/>
        </w:rPr>
        <w:t xml:space="preserve"> (Cardiff, 1992)</w:t>
      </w:r>
    </w:p>
    <w:p w14:paraId="0710442F" w14:textId="77777777" w:rsidR="00E8075F" w:rsidRPr="006E069D" w:rsidRDefault="00E8075F" w:rsidP="006E069D">
      <w:pPr>
        <w:pStyle w:val="FootnoteText"/>
        <w:ind w:left="284" w:hanging="284"/>
        <w:rPr>
          <w:sz w:val="22"/>
          <w:szCs w:val="22"/>
        </w:rPr>
      </w:pPr>
    </w:p>
    <w:p w14:paraId="24B881EF" w14:textId="77777777" w:rsidR="00E8075F" w:rsidRPr="006E069D" w:rsidRDefault="00E8075F" w:rsidP="006E069D">
      <w:pPr>
        <w:pStyle w:val="FootnoteText"/>
        <w:ind w:left="284" w:hanging="284"/>
        <w:rPr>
          <w:sz w:val="22"/>
          <w:szCs w:val="22"/>
        </w:rPr>
      </w:pPr>
      <w:r w:rsidRPr="006E069D">
        <w:rPr>
          <w:sz w:val="22"/>
          <w:szCs w:val="22"/>
        </w:rPr>
        <w:t xml:space="preserve">P. </w:t>
      </w:r>
      <w:proofErr w:type="spellStart"/>
      <w:r w:rsidRPr="006E069D">
        <w:rPr>
          <w:sz w:val="22"/>
          <w:szCs w:val="22"/>
        </w:rPr>
        <w:t>Busse</w:t>
      </w:r>
      <w:proofErr w:type="spellEnd"/>
      <w:r w:rsidRPr="006E069D">
        <w:rPr>
          <w:sz w:val="22"/>
          <w:szCs w:val="22"/>
        </w:rPr>
        <w:t xml:space="preserve">, </w:t>
      </w:r>
      <w:r w:rsidRPr="006E069D">
        <w:rPr>
          <w:i/>
          <w:sz w:val="22"/>
          <w:szCs w:val="22"/>
        </w:rPr>
        <w:t xml:space="preserve">Are There Elements of Non-Standard Language in the Work of the </w:t>
      </w:r>
      <w:proofErr w:type="spellStart"/>
      <w:proofErr w:type="gramStart"/>
      <w:r w:rsidRPr="006E069D">
        <w:rPr>
          <w:i/>
          <w:sz w:val="22"/>
          <w:szCs w:val="22"/>
        </w:rPr>
        <w:t>Gogynfeirdd</w:t>
      </w:r>
      <w:proofErr w:type="spellEnd"/>
      <w:r w:rsidRPr="006E069D">
        <w:rPr>
          <w:i/>
          <w:sz w:val="22"/>
          <w:szCs w:val="22"/>
        </w:rPr>
        <w:t>?</w:t>
      </w:r>
      <w:r w:rsidRPr="006E069D">
        <w:rPr>
          <w:sz w:val="22"/>
          <w:szCs w:val="22"/>
        </w:rPr>
        <w:t>,</w:t>
      </w:r>
      <w:proofErr w:type="gramEnd"/>
      <w:r w:rsidRPr="006E069D">
        <w:rPr>
          <w:sz w:val="22"/>
          <w:szCs w:val="22"/>
        </w:rPr>
        <w:t xml:space="preserve"> in Russel (2003), 135-43</w:t>
      </w:r>
    </w:p>
    <w:p w14:paraId="268AE6A2" w14:textId="77777777" w:rsidR="0094001F" w:rsidRPr="006E069D" w:rsidRDefault="0094001F" w:rsidP="006E069D">
      <w:pPr>
        <w:ind w:left="284" w:hanging="284"/>
        <w:rPr>
          <w:sz w:val="22"/>
          <w:szCs w:val="22"/>
        </w:rPr>
      </w:pPr>
    </w:p>
    <w:p w14:paraId="2AD2AE2C" w14:textId="77777777" w:rsidR="00E8075F" w:rsidRPr="006E069D" w:rsidRDefault="00E8075F" w:rsidP="006E069D">
      <w:pPr>
        <w:pStyle w:val="FootnoteText"/>
        <w:ind w:left="284" w:hanging="284"/>
        <w:rPr>
          <w:sz w:val="22"/>
          <w:szCs w:val="22"/>
        </w:rPr>
      </w:pPr>
      <w:r w:rsidRPr="006E069D">
        <w:rPr>
          <w:sz w:val="22"/>
          <w:szCs w:val="22"/>
        </w:rPr>
        <w:t xml:space="preserve">T.M. Charles-Edwards, 1970. ‘The Date of the Four Branches of the </w:t>
      </w:r>
      <w:proofErr w:type="spellStart"/>
      <w:r w:rsidRPr="006E069D">
        <w:rPr>
          <w:sz w:val="22"/>
          <w:szCs w:val="22"/>
        </w:rPr>
        <w:t>Mabinogi</w:t>
      </w:r>
      <w:proofErr w:type="spellEnd"/>
      <w:r w:rsidRPr="006E069D">
        <w:rPr>
          <w:sz w:val="22"/>
          <w:szCs w:val="22"/>
        </w:rPr>
        <w:t xml:space="preserve">’, </w:t>
      </w:r>
      <w:r w:rsidRPr="006E069D">
        <w:rPr>
          <w:i/>
          <w:sz w:val="22"/>
          <w:szCs w:val="22"/>
        </w:rPr>
        <w:t xml:space="preserve">Transactions of the Honourable Society of </w:t>
      </w:r>
      <w:proofErr w:type="spellStart"/>
      <w:r w:rsidRPr="006E069D">
        <w:rPr>
          <w:i/>
          <w:sz w:val="22"/>
          <w:szCs w:val="22"/>
        </w:rPr>
        <w:t>Cymmrodorian</w:t>
      </w:r>
      <w:proofErr w:type="spellEnd"/>
      <w:r w:rsidRPr="006E069D">
        <w:rPr>
          <w:sz w:val="22"/>
          <w:szCs w:val="22"/>
        </w:rPr>
        <w:t>, (1970) 263-98</w:t>
      </w:r>
    </w:p>
    <w:p w14:paraId="6F70940A" w14:textId="77777777" w:rsidR="00E8075F" w:rsidRPr="006E069D" w:rsidRDefault="00E8075F" w:rsidP="006E069D">
      <w:pPr>
        <w:pStyle w:val="FootnoteText"/>
        <w:ind w:left="284" w:hanging="284"/>
        <w:rPr>
          <w:sz w:val="22"/>
          <w:szCs w:val="22"/>
        </w:rPr>
      </w:pPr>
    </w:p>
    <w:p w14:paraId="1DFEE58F" w14:textId="77777777" w:rsidR="00E8075F" w:rsidRPr="006E069D" w:rsidRDefault="00E8075F" w:rsidP="006E069D">
      <w:pPr>
        <w:pStyle w:val="FootnoteText"/>
        <w:ind w:left="284" w:hanging="284"/>
        <w:rPr>
          <w:sz w:val="22"/>
          <w:szCs w:val="22"/>
        </w:rPr>
      </w:pPr>
      <w:r w:rsidRPr="006E069D">
        <w:rPr>
          <w:sz w:val="22"/>
          <w:szCs w:val="22"/>
        </w:rPr>
        <w:t xml:space="preserve">T.O. Clancy, </w:t>
      </w:r>
      <w:r w:rsidRPr="006E069D">
        <w:rPr>
          <w:i/>
          <w:sz w:val="22"/>
          <w:szCs w:val="22"/>
        </w:rPr>
        <w:t>Women Poets in Early Medieval Ireland: Stating the Case</w:t>
      </w:r>
      <w:r w:rsidRPr="006E069D">
        <w:rPr>
          <w:sz w:val="22"/>
          <w:szCs w:val="22"/>
        </w:rPr>
        <w:t>, in C.E. Meek and M.K. Simms (</w:t>
      </w:r>
      <w:proofErr w:type="spellStart"/>
      <w:r w:rsidRPr="006E069D">
        <w:rPr>
          <w:sz w:val="22"/>
          <w:szCs w:val="22"/>
        </w:rPr>
        <w:t>eds</w:t>
      </w:r>
      <w:proofErr w:type="spellEnd"/>
      <w:r w:rsidRPr="006E069D">
        <w:rPr>
          <w:sz w:val="22"/>
          <w:szCs w:val="22"/>
        </w:rPr>
        <w:t xml:space="preserve">), </w:t>
      </w:r>
      <w:r w:rsidRPr="006E069D">
        <w:rPr>
          <w:i/>
          <w:sz w:val="22"/>
          <w:szCs w:val="22"/>
        </w:rPr>
        <w:t xml:space="preserve">‘The Fragility of her Sex’? Medieval Irish Women in their European Context </w:t>
      </w:r>
      <w:r w:rsidRPr="006E069D">
        <w:rPr>
          <w:sz w:val="22"/>
          <w:szCs w:val="22"/>
        </w:rPr>
        <w:t>(Dublin, 1996), 43-72.</w:t>
      </w:r>
    </w:p>
    <w:p w14:paraId="5DB76DBB" w14:textId="77777777" w:rsidR="0094001F" w:rsidRPr="006E069D" w:rsidRDefault="0094001F" w:rsidP="006E069D">
      <w:pPr>
        <w:ind w:left="284" w:hanging="284"/>
        <w:rPr>
          <w:sz w:val="22"/>
          <w:szCs w:val="22"/>
        </w:rPr>
      </w:pPr>
    </w:p>
    <w:p w14:paraId="2161F154" w14:textId="77777777" w:rsidR="00E8075F" w:rsidRPr="006E069D" w:rsidRDefault="00E8075F" w:rsidP="006E069D">
      <w:pPr>
        <w:pStyle w:val="FootnoteText"/>
        <w:ind w:left="284" w:hanging="284"/>
        <w:rPr>
          <w:sz w:val="22"/>
          <w:szCs w:val="22"/>
        </w:rPr>
      </w:pPr>
      <w:r w:rsidRPr="006E069D">
        <w:rPr>
          <w:sz w:val="22"/>
          <w:szCs w:val="22"/>
        </w:rPr>
        <w:t xml:space="preserve">S. Davies, </w:t>
      </w:r>
      <w:r w:rsidRPr="006E069D">
        <w:rPr>
          <w:i/>
          <w:sz w:val="22"/>
          <w:szCs w:val="22"/>
        </w:rPr>
        <w:t xml:space="preserve">The </w:t>
      </w:r>
      <w:proofErr w:type="spellStart"/>
      <w:r w:rsidRPr="006E069D">
        <w:rPr>
          <w:i/>
          <w:sz w:val="22"/>
          <w:szCs w:val="22"/>
        </w:rPr>
        <w:t>Mabinogion</w:t>
      </w:r>
      <w:proofErr w:type="spellEnd"/>
      <w:r w:rsidRPr="006E069D">
        <w:rPr>
          <w:sz w:val="22"/>
          <w:szCs w:val="22"/>
        </w:rPr>
        <w:t xml:space="preserve"> (Oxford University Press, 2007) pp 36-38.</w:t>
      </w:r>
    </w:p>
    <w:p w14:paraId="5D4D7918" w14:textId="77777777" w:rsidR="0094001F" w:rsidRPr="006E069D" w:rsidRDefault="0094001F" w:rsidP="006E069D">
      <w:pPr>
        <w:ind w:left="284" w:hanging="284"/>
        <w:rPr>
          <w:sz w:val="22"/>
          <w:szCs w:val="22"/>
        </w:rPr>
      </w:pPr>
    </w:p>
    <w:p w14:paraId="0AA961D1" w14:textId="77777777" w:rsidR="00E8075F" w:rsidRPr="006E069D" w:rsidRDefault="00E8075F" w:rsidP="006E069D">
      <w:pPr>
        <w:pStyle w:val="FootnoteText"/>
        <w:ind w:left="284" w:hanging="284"/>
        <w:rPr>
          <w:sz w:val="22"/>
          <w:szCs w:val="22"/>
        </w:rPr>
      </w:pPr>
      <w:r w:rsidRPr="006E069D">
        <w:rPr>
          <w:sz w:val="22"/>
          <w:szCs w:val="22"/>
        </w:rPr>
        <w:t xml:space="preserve">H.M. Edwards (ed.), </w:t>
      </w:r>
      <w:r w:rsidRPr="006E069D">
        <w:rPr>
          <w:i/>
          <w:sz w:val="22"/>
          <w:szCs w:val="22"/>
        </w:rPr>
        <w:t xml:space="preserve">Gwaith </w:t>
      </w:r>
      <w:proofErr w:type="spellStart"/>
      <w:r w:rsidRPr="006E069D">
        <w:rPr>
          <w:i/>
          <w:sz w:val="22"/>
          <w:szCs w:val="22"/>
        </w:rPr>
        <w:t>Prydydd</w:t>
      </w:r>
      <w:proofErr w:type="spellEnd"/>
      <w:r w:rsidRPr="006E069D">
        <w:rPr>
          <w:i/>
          <w:sz w:val="22"/>
          <w:szCs w:val="22"/>
        </w:rPr>
        <w:t xml:space="preserve"> </w:t>
      </w:r>
      <w:proofErr w:type="spellStart"/>
      <w:r w:rsidRPr="006E069D">
        <w:rPr>
          <w:i/>
          <w:sz w:val="22"/>
          <w:szCs w:val="22"/>
        </w:rPr>
        <w:t>Breuan</w:t>
      </w:r>
      <w:proofErr w:type="spellEnd"/>
      <w:r w:rsidRPr="006E069D">
        <w:rPr>
          <w:i/>
          <w:sz w:val="22"/>
          <w:szCs w:val="22"/>
        </w:rPr>
        <w:t xml:space="preserve">, Rhys </w:t>
      </w:r>
      <w:proofErr w:type="spellStart"/>
      <w:r w:rsidRPr="006E069D">
        <w:rPr>
          <w:i/>
          <w:sz w:val="22"/>
          <w:szCs w:val="22"/>
        </w:rPr>
        <w:t>ap</w:t>
      </w:r>
      <w:proofErr w:type="spellEnd"/>
      <w:r w:rsidRPr="006E069D">
        <w:rPr>
          <w:i/>
          <w:sz w:val="22"/>
          <w:szCs w:val="22"/>
        </w:rPr>
        <w:t xml:space="preserve"> </w:t>
      </w:r>
      <w:proofErr w:type="spellStart"/>
      <w:r w:rsidRPr="006E069D">
        <w:rPr>
          <w:i/>
          <w:sz w:val="22"/>
          <w:szCs w:val="22"/>
        </w:rPr>
        <w:t>Dafydd</w:t>
      </w:r>
      <w:proofErr w:type="spellEnd"/>
      <w:r w:rsidRPr="006E069D">
        <w:rPr>
          <w:i/>
          <w:sz w:val="22"/>
          <w:szCs w:val="22"/>
        </w:rPr>
        <w:t xml:space="preserve"> ab </w:t>
      </w:r>
      <w:proofErr w:type="spellStart"/>
      <w:r w:rsidRPr="006E069D">
        <w:rPr>
          <w:i/>
          <w:sz w:val="22"/>
          <w:szCs w:val="22"/>
        </w:rPr>
        <w:t>Einion</w:t>
      </w:r>
      <w:proofErr w:type="spellEnd"/>
      <w:r w:rsidRPr="006E069D">
        <w:rPr>
          <w:i/>
          <w:sz w:val="22"/>
          <w:szCs w:val="22"/>
        </w:rPr>
        <w:t xml:space="preserve">, Hywel Ystorm, a Cherddi </w:t>
      </w:r>
      <w:proofErr w:type="spellStart"/>
      <w:r w:rsidRPr="006E069D">
        <w:rPr>
          <w:i/>
          <w:sz w:val="22"/>
          <w:szCs w:val="22"/>
        </w:rPr>
        <w:t>Dychan</w:t>
      </w:r>
      <w:proofErr w:type="spellEnd"/>
      <w:r w:rsidRPr="006E069D">
        <w:rPr>
          <w:i/>
          <w:sz w:val="22"/>
          <w:szCs w:val="22"/>
        </w:rPr>
        <w:t xml:space="preserve"> </w:t>
      </w:r>
      <w:proofErr w:type="spellStart"/>
      <w:r w:rsidRPr="006E069D">
        <w:rPr>
          <w:i/>
          <w:sz w:val="22"/>
          <w:szCs w:val="22"/>
        </w:rPr>
        <w:t>Dienw</w:t>
      </w:r>
      <w:proofErr w:type="spellEnd"/>
      <w:r w:rsidRPr="006E069D">
        <w:rPr>
          <w:i/>
          <w:sz w:val="22"/>
          <w:szCs w:val="22"/>
        </w:rPr>
        <w:t xml:space="preserve"> o </w:t>
      </w:r>
      <w:proofErr w:type="spellStart"/>
      <w:r w:rsidRPr="006E069D">
        <w:rPr>
          <w:i/>
          <w:sz w:val="22"/>
          <w:szCs w:val="22"/>
        </w:rPr>
        <w:t>Lyfr</w:t>
      </w:r>
      <w:proofErr w:type="spellEnd"/>
      <w:r w:rsidRPr="006E069D">
        <w:rPr>
          <w:i/>
          <w:sz w:val="22"/>
          <w:szCs w:val="22"/>
        </w:rPr>
        <w:t xml:space="preserve"> </w:t>
      </w:r>
      <w:proofErr w:type="spellStart"/>
      <w:r w:rsidRPr="006E069D">
        <w:rPr>
          <w:i/>
          <w:sz w:val="22"/>
          <w:szCs w:val="22"/>
        </w:rPr>
        <w:t>Coch</w:t>
      </w:r>
      <w:proofErr w:type="spellEnd"/>
      <w:r w:rsidRPr="006E069D">
        <w:rPr>
          <w:i/>
          <w:sz w:val="22"/>
          <w:szCs w:val="22"/>
        </w:rPr>
        <w:t xml:space="preserve"> </w:t>
      </w:r>
      <w:proofErr w:type="spellStart"/>
      <w:r w:rsidRPr="006E069D">
        <w:rPr>
          <w:i/>
          <w:sz w:val="22"/>
          <w:szCs w:val="22"/>
        </w:rPr>
        <w:t>Hergest</w:t>
      </w:r>
      <w:proofErr w:type="spellEnd"/>
      <w:r w:rsidRPr="006E069D">
        <w:rPr>
          <w:sz w:val="22"/>
          <w:szCs w:val="22"/>
        </w:rPr>
        <w:t xml:space="preserve"> (Aberystwyth, 2000).</w:t>
      </w:r>
    </w:p>
    <w:p w14:paraId="1B8CD1FF" w14:textId="77777777" w:rsidR="0094001F" w:rsidRPr="006E069D" w:rsidRDefault="0094001F" w:rsidP="006E069D">
      <w:pPr>
        <w:pStyle w:val="FootnoteText"/>
        <w:ind w:left="284" w:hanging="284"/>
        <w:rPr>
          <w:sz w:val="22"/>
          <w:szCs w:val="22"/>
        </w:rPr>
      </w:pPr>
    </w:p>
    <w:p w14:paraId="471CB356" w14:textId="7B7EB454" w:rsidR="0094001F" w:rsidRPr="006E069D" w:rsidRDefault="0094001F" w:rsidP="006E069D">
      <w:pPr>
        <w:ind w:left="284" w:hanging="284"/>
        <w:rPr>
          <w:sz w:val="22"/>
          <w:szCs w:val="22"/>
        </w:rPr>
      </w:pPr>
      <w:r w:rsidRPr="006E069D">
        <w:rPr>
          <w:sz w:val="22"/>
          <w:szCs w:val="22"/>
        </w:rPr>
        <w:t>Geoffrey of Monmouth</w:t>
      </w:r>
      <w:r w:rsidR="00E8075F" w:rsidRPr="006E069D">
        <w:rPr>
          <w:sz w:val="22"/>
          <w:szCs w:val="22"/>
        </w:rPr>
        <w:t>,</w:t>
      </w:r>
      <w:r w:rsidRPr="006E069D">
        <w:rPr>
          <w:sz w:val="22"/>
          <w:szCs w:val="22"/>
        </w:rPr>
        <w:t xml:space="preserve"> </w:t>
      </w:r>
      <w:r w:rsidRPr="006E069D">
        <w:rPr>
          <w:i/>
          <w:sz w:val="22"/>
          <w:szCs w:val="22"/>
        </w:rPr>
        <w:t xml:space="preserve">Historia </w:t>
      </w:r>
      <w:proofErr w:type="spellStart"/>
      <w:r w:rsidRPr="006E069D">
        <w:rPr>
          <w:i/>
          <w:sz w:val="22"/>
          <w:szCs w:val="22"/>
        </w:rPr>
        <w:t>Regum</w:t>
      </w:r>
      <w:proofErr w:type="spellEnd"/>
      <w:r w:rsidRPr="006E069D">
        <w:rPr>
          <w:i/>
          <w:sz w:val="22"/>
          <w:szCs w:val="22"/>
        </w:rPr>
        <w:t xml:space="preserve"> Britanniae</w:t>
      </w:r>
      <w:r w:rsidR="00E8075F" w:rsidRPr="006E069D">
        <w:rPr>
          <w:i/>
          <w:sz w:val="22"/>
          <w:szCs w:val="22"/>
        </w:rPr>
        <w:t xml:space="preserve"> </w:t>
      </w:r>
      <w:r w:rsidR="00E8075F" w:rsidRPr="006E069D">
        <w:rPr>
          <w:sz w:val="22"/>
          <w:szCs w:val="22"/>
        </w:rPr>
        <w:t>(Penguin Books, 1966)</w:t>
      </w:r>
    </w:p>
    <w:p w14:paraId="46D8F3C0" w14:textId="0C0BE2B2" w:rsidR="00E8075F" w:rsidRPr="006E069D" w:rsidRDefault="00E8075F" w:rsidP="006E069D">
      <w:pPr>
        <w:ind w:left="284" w:hanging="284"/>
        <w:rPr>
          <w:sz w:val="22"/>
          <w:szCs w:val="22"/>
        </w:rPr>
      </w:pPr>
    </w:p>
    <w:p w14:paraId="2BC5921F" w14:textId="1E93BBAA" w:rsidR="00E8075F" w:rsidRPr="006E069D" w:rsidRDefault="00E8075F" w:rsidP="006E069D">
      <w:pPr>
        <w:pStyle w:val="FootnoteText"/>
        <w:ind w:left="284" w:hanging="284"/>
        <w:rPr>
          <w:sz w:val="22"/>
          <w:szCs w:val="22"/>
        </w:rPr>
      </w:pPr>
      <w:r w:rsidRPr="006E069D">
        <w:rPr>
          <w:sz w:val="22"/>
          <w:szCs w:val="22"/>
        </w:rPr>
        <w:t>R</w:t>
      </w:r>
      <w:r w:rsidRPr="006E069D">
        <w:rPr>
          <w:sz w:val="22"/>
          <w:szCs w:val="22"/>
        </w:rPr>
        <w:t xml:space="preserve">. Glover, ‘English warfare in 1066’, </w:t>
      </w:r>
      <w:r w:rsidRPr="006E069D">
        <w:rPr>
          <w:i/>
          <w:sz w:val="22"/>
          <w:szCs w:val="22"/>
        </w:rPr>
        <w:t>English Historical Review</w:t>
      </w:r>
      <w:r w:rsidRPr="006E069D">
        <w:rPr>
          <w:sz w:val="22"/>
          <w:szCs w:val="22"/>
        </w:rPr>
        <w:t xml:space="preserve">, </w:t>
      </w:r>
      <w:proofErr w:type="spellStart"/>
      <w:r w:rsidRPr="006E069D">
        <w:rPr>
          <w:sz w:val="22"/>
          <w:szCs w:val="22"/>
        </w:rPr>
        <w:t>IXviii</w:t>
      </w:r>
      <w:proofErr w:type="spellEnd"/>
      <w:r w:rsidRPr="006E069D">
        <w:rPr>
          <w:sz w:val="22"/>
          <w:szCs w:val="22"/>
        </w:rPr>
        <w:t xml:space="preserve">, 1-18. C. Warren Hollister, </w:t>
      </w:r>
      <w:r w:rsidRPr="006E069D">
        <w:rPr>
          <w:i/>
          <w:sz w:val="22"/>
          <w:szCs w:val="22"/>
        </w:rPr>
        <w:t>Anglo-Saxon Military Institutions</w:t>
      </w:r>
      <w:r w:rsidRPr="006E069D">
        <w:rPr>
          <w:sz w:val="22"/>
          <w:szCs w:val="22"/>
        </w:rPr>
        <w:t xml:space="preserve"> (Oxford, 1962) chap. VII.</w:t>
      </w:r>
    </w:p>
    <w:p w14:paraId="249334F6" w14:textId="3E6390CB" w:rsidR="00E8075F" w:rsidRPr="006E069D" w:rsidRDefault="00E8075F" w:rsidP="006E069D">
      <w:pPr>
        <w:pStyle w:val="FootnoteText"/>
        <w:ind w:left="284" w:hanging="284"/>
        <w:rPr>
          <w:sz w:val="22"/>
          <w:szCs w:val="22"/>
        </w:rPr>
      </w:pPr>
    </w:p>
    <w:p w14:paraId="50EF0BAF" w14:textId="77777777" w:rsidR="00E8075F" w:rsidRPr="006E069D" w:rsidRDefault="00E8075F" w:rsidP="006E069D">
      <w:pPr>
        <w:pStyle w:val="FootnoteText"/>
        <w:ind w:left="284" w:hanging="284"/>
        <w:rPr>
          <w:sz w:val="22"/>
          <w:szCs w:val="22"/>
        </w:rPr>
      </w:pPr>
      <w:r w:rsidRPr="006E069D">
        <w:rPr>
          <w:sz w:val="22"/>
          <w:szCs w:val="22"/>
        </w:rPr>
        <w:t xml:space="preserve">D. Huws, </w:t>
      </w:r>
      <w:r w:rsidRPr="006E069D">
        <w:rPr>
          <w:i/>
          <w:sz w:val="22"/>
          <w:szCs w:val="22"/>
        </w:rPr>
        <w:t>Medieval Welsh Manuscripts</w:t>
      </w:r>
      <w:r w:rsidRPr="006E069D">
        <w:rPr>
          <w:sz w:val="22"/>
          <w:szCs w:val="22"/>
        </w:rPr>
        <w:t xml:space="preserve"> (Cardiff and Aberystwyth, 2000a)</w:t>
      </w:r>
    </w:p>
    <w:p w14:paraId="0CB683E8" w14:textId="77777777" w:rsidR="00E8075F" w:rsidRPr="006E069D" w:rsidRDefault="00E8075F" w:rsidP="006E069D">
      <w:pPr>
        <w:pStyle w:val="FootnoteText"/>
        <w:ind w:left="284" w:hanging="284"/>
        <w:rPr>
          <w:sz w:val="22"/>
          <w:szCs w:val="22"/>
        </w:rPr>
      </w:pPr>
    </w:p>
    <w:p w14:paraId="02E367AE" w14:textId="77777777" w:rsidR="00E8075F" w:rsidRPr="006E069D" w:rsidRDefault="00E8075F" w:rsidP="006E069D">
      <w:pPr>
        <w:pStyle w:val="FootnoteText"/>
        <w:ind w:left="284" w:hanging="284"/>
        <w:rPr>
          <w:sz w:val="22"/>
          <w:szCs w:val="22"/>
        </w:rPr>
      </w:pPr>
      <w:r w:rsidRPr="006E069D">
        <w:rPr>
          <w:sz w:val="22"/>
          <w:szCs w:val="22"/>
        </w:rPr>
        <w:t xml:space="preserve">G. Jones and T. Jones, </w:t>
      </w:r>
      <w:r w:rsidRPr="006E069D">
        <w:rPr>
          <w:i/>
          <w:sz w:val="22"/>
          <w:szCs w:val="22"/>
        </w:rPr>
        <w:t xml:space="preserve">The </w:t>
      </w:r>
      <w:proofErr w:type="spellStart"/>
      <w:r w:rsidRPr="006E069D">
        <w:rPr>
          <w:i/>
          <w:sz w:val="22"/>
          <w:szCs w:val="22"/>
        </w:rPr>
        <w:t>Mabinogion</w:t>
      </w:r>
      <w:proofErr w:type="spellEnd"/>
      <w:r w:rsidRPr="006E069D">
        <w:rPr>
          <w:sz w:val="22"/>
          <w:szCs w:val="22"/>
        </w:rPr>
        <w:t xml:space="preserve"> (London, 1949) p. ix.</w:t>
      </w:r>
    </w:p>
    <w:p w14:paraId="3F048741" w14:textId="77777777" w:rsidR="00E8075F" w:rsidRPr="006E069D" w:rsidRDefault="00E8075F" w:rsidP="006E069D">
      <w:pPr>
        <w:ind w:left="284" w:hanging="284"/>
        <w:rPr>
          <w:sz w:val="22"/>
          <w:szCs w:val="22"/>
        </w:rPr>
      </w:pPr>
    </w:p>
    <w:p w14:paraId="458276C0" w14:textId="26B87A45" w:rsidR="00E8075F" w:rsidRPr="006E069D" w:rsidRDefault="00E8075F" w:rsidP="006E069D">
      <w:pPr>
        <w:pStyle w:val="FootnoteText"/>
        <w:ind w:left="284" w:hanging="284"/>
        <w:rPr>
          <w:sz w:val="22"/>
          <w:szCs w:val="22"/>
        </w:rPr>
      </w:pPr>
      <w:r w:rsidRPr="006E069D">
        <w:rPr>
          <w:sz w:val="22"/>
          <w:szCs w:val="22"/>
        </w:rPr>
        <w:t xml:space="preserve">T. Jones, </w:t>
      </w:r>
      <w:r w:rsidRPr="006E069D">
        <w:rPr>
          <w:i/>
          <w:sz w:val="22"/>
          <w:szCs w:val="22"/>
        </w:rPr>
        <w:t xml:space="preserve">Brut y </w:t>
      </w:r>
      <w:proofErr w:type="spellStart"/>
      <w:r w:rsidRPr="006E069D">
        <w:rPr>
          <w:i/>
          <w:sz w:val="22"/>
          <w:szCs w:val="22"/>
        </w:rPr>
        <w:t>Tywysogion</w:t>
      </w:r>
      <w:proofErr w:type="spellEnd"/>
      <w:r w:rsidRPr="006E069D">
        <w:rPr>
          <w:sz w:val="22"/>
          <w:szCs w:val="22"/>
        </w:rPr>
        <w:t xml:space="preserve"> (</w:t>
      </w:r>
      <w:proofErr w:type="spellStart"/>
      <w:r w:rsidRPr="006E069D">
        <w:rPr>
          <w:sz w:val="22"/>
          <w:szCs w:val="22"/>
        </w:rPr>
        <w:t>Peniarth</w:t>
      </w:r>
      <w:proofErr w:type="spellEnd"/>
      <w:r w:rsidRPr="006E069D">
        <w:rPr>
          <w:sz w:val="22"/>
          <w:szCs w:val="22"/>
        </w:rPr>
        <w:t xml:space="preserve"> MS. 20 version) (Cardiff Press), History and Law Series, the translation and notes vol. 11.</w:t>
      </w:r>
    </w:p>
    <w:p w14:paraId="0E377CD7" w14:textId="01BCFA6F" w:rsidR="006E069D" w:rsidRPr="006E069D" w:rsidRDefault="006E069D" w:rsidP="006E069D">
      <w:pPr>
        <w:pStyle w:val="FootnoteText"/>
        <w:ind w:left="284" w:hanging="284"/>
        <w:rPr>
          <w:sz w:val="22"/>
          <w:szCs w:val="22"/>
        </w:rPr>
      </w:pPr>
    </w:p>
    <w:p w14:paraId="359AA9B6" w14:textId="77777777" w:rsidR="006E069D" w:rsidRPr="006E069D" w:rsidRDefault="006E069D" w:rsidP="006E069D">
      <w:pPr>
        <w:pStyle w:val="FootnoteText"/>
        <w:ind w:left="284" w:hanging="284"/>
        <w:rPr>
          <w:sz w:val="22"/>
          <w:szCs w:val="22"/>
        </w:rPr>
      </w:pPr>
      <w:r w:rsidRPr="006E069D">
        <w:rPr>
          <w:sz w:val="22"/>
          <w:szCs w:val="22"/>
        </w:rPr>
        <w:t xml:space="preserve">J.E. Lloyd, </w:t>
      </w:r>
      <w:r w:rsidRPr="006E069D">
        <w:rPr>
          <w:i/>
          <w:sz w:val="22"/>
          <w:szCs w:val="22"/>
        </w:rPr>
        <w:t>A History of Wales</w:t>
      </w:r>
      <w:r w:rsidRPr="006E069D">
        <w:rPr>
          <w:sz w:val="22"/>
          <w:szCs w:val="22"/>
        </w:rPr>
        <w:t xml:space="preserve"> (3</w:t>
      </w:r>
      <w:r w:rsidRPr="006E069D">
        <w:rPr>
          <w:sz w:val="22"/>
          <w:szCs w:val="22"/>
          <w:vertAlign w:val="superscript"/>
        </w:rPr>
        <w:t>rd</w:t>
      </w:r>
      <w:r w:rsidRPr="006E069D">
        <w:rPr>
          <w:sz w:val="22"/>
          <w:szCs w:val="22"/>
        </w:rPr>
        <w:t xml:space="preserve"> ed., London, 1939), II, 552-553.</w:t>
      </w:r>
    </w:p>
    <w:p w14:paraId="49E01BE3" w14:textId="77777777" w:rsidR="006E069D" w:rsidRPr="006E069D" w:rsidRDefault="006E069D" w:rsidP="006E069D">
      <w:pPr>
        <w:pStyle w:val="FootnoteText"/>
        <w:ind w:left="284" w:hanging="284"/>
        <w:rPr>
          <w:sz w:val="22"/>
          <w:szCs w:val="22"/>
        </w:rPr>
      </w:pPr>
    </w:p>
    <w:p w14:paraId="3318D35E" w14:textId="590380D3" w:rsidR="0094001F" w:rsidRPr="006E069D" w:rsidRDefault="006E069D" w:rsidP="006E069D">
      <w:pPr>
        <w:ind w:left="284" w:hanging="284"/>
        <w:rPr>
          <w:sz w:val="22"/>
          <w:szCs w:val="22"/>
        </w:rPr>
      </w:pPr>
      <w:r w:rsidRPr="006E069D">
        <w:rPr>
          <w:sz w:val="22"/>
          <w:szCs w:val="22"/>
        </w:rPr>
        <w:t xml:space="preserve">J. E. Lloyd, </w:t>
      </w:r>
      <w:r w:rsidRPr="006E069D">
        <w:rPr>
          <w:i/>
          <w:sz w:val="22"/>
          <w:szCs w:val="22"/>
        </w:rPr>
        <w:t>History of Wales</w:t>
      </w:r>
      <w:r w:rsidRPr="006E069D">
        <w:rPr>
          <w:sz w:val="22"/>
          <w:szCs w:val="22"/>
        </w:rPr>
        <w:t>, Vol. II, 472.</w:t>
      </w:r>
    </w:p>
    <w:p w14:paraId="1BBC761F" w14:textId="77777777" w:rsidR="0094001F" w:rsidRPr="006E069D" w:rsidRDefault="0094001F" w:rsidP="006E069D">
      <w:pPr>
        <w:pStyle w:val="FootnoteText"/>
        <w:ind w:left="284" w:hanging="284"/>
        <w:rPr>
          <w:sz w:val="22"/>
          <w:szCs w:val="22"/>
        </w:rPr>
      </w:pPr>
    </w:p>
    <w:p w14:paraId="271059C9" w14:textId="38D21714" w:rsidR="006E069D" w:rsidRPr="006E069D" w:rsidRDefault="006E069D" w:rsidP="006E069D">
      <w:pPr>
        <w:pStyle w:val="FootnoteText"/>
        <w:ind w:left="284" w:hanging="284"/>
        <w:rPr>
          <w:sz w:val="22"/>
          <w:szCs w:val="22"/>
        </w:rPr>
      </w:pPr>
      <w:r w:rsidRPr="006E069D">
        <w:rPr>
          <w:sz w:val="22"/>
          <w:szCs w:val="22"/>
        </w:rPr>
        <w:t>D</w:t>
      </w:r>
      <w:r w:rsidRPr="006E069D">
        <w:rPr>
          <w:sz w:val="22"/>
          <w:szCs w:val="22"/>
        </w:rPr>
        <w:t xml:space="preserve">. </w:t>
      </w:r>
      <w:proofErr w:type="spellStart"/>
      <w:r w:rsidRPr="006E069D">
        <w:rPr>
          <w:sz w:val="22"/>
          <w:szCs w:val="22"/>
        </w:rPr>
        <w:t>Luft</w:t>
      </w:r>
      <w:proofErr w:type="spellEnd"/>
      <w:r w:rsidRPr="006E069D">
        <w:rPr>
          <w:sz w:val="22"/>
          <w:szCs w:val="22"/>
        </w:rPr>
        <w:t xml:space="preserve"> Review</w:t>
      </w:r>
      <w:r w:rsidRPr="006E069D">
        <w:rPr>
          <w:sz w:val="22"/>
          <w:szCs w:val="22"/>
        </w:rPr>
        <w:t xml:space="preserve"> of Andrew Breeze, </w:t>
      </w:r>
      <w:r w:rsidRPr="006E069D">
        <w:rPr>
          <w:i/>
          <w:sz w:val="22"/>
          <w:szCs w:val="22"/>
        </w:rPr>
        <w:t>The Origin of the Four Branches  (</w:t>
      </w:r>
      <w:proofErr w:type="spellStart"/>
      <w:r w:rsidRPr="006E069D">
        <w:rPr>
          <w:i/>
          <w:sz w:val="22"/>
          <w:szCs w:val="22"/>
        </w:rPr>
        <w:t>Beltaine</w:t>
      </w:r>
      <w:proofErr w:type="spellEnd"/>
      <w:r w:rsidRPr="006E069D">
        <w:rPr>
          <w:sz w:val="22"/>
          <w:szCs w:val="22"/>
        </w:rPr>
        <w:t xml:space="preserve"> 2010): 9-11</w:t>
      </w:r>
    </w:p>
    <w:p w14:paraId="4E79A238" w14:textId="77777777" w:rsidR="0094001F" w:rsidRPr="006E069D" w:rsidRDefault="0094001F" w:rsidP="006E069D">
      <w:pPr>
        <w:pStyle w:val="FootnoteText"/>
        <w:ind w:left="284" w:hanging="284"/>
        <w:rPr>
          <w:sz w:val="22"/>
          <w:szCs w:val="22"/>
        </w:rPr>
      </w:pPr>
    </w:p>
    <w:p w14:paraId="7886B71C" w14:textId="261AE608" w:rsidR="0094001F" w:rsidRPr="006E069D" w:rsidRDefault="006E069D" w:rsidP="006E069D">
      <w:pPr>
        <w:ind w:left="284" w:hanging="284"/>
        <w:rPr>
          <w:color w:val="000000" w:themeColor="text1"/>
          <w:sz w:val="22"/>
          <w:szCs w:val="22"/>
        </w:rPr>
      </w:pPr>
      <w:r w:rsidRPr="006E069D">
        <w:rPr>
          <w:color w:val="000000" w:themeColor="text1"/>
          <w:sz w:val="22"/>
          <w:szCs w:val="22"/>
        </w:rPr>
        <w:t xml:space="preserve">P. </w:t>
      </w:r>
      <w:r w:rsidR="0094001F" w:rsidRPr="006E069D">
        <w:rPr>
          <w:color w:val="000000" w:themeColor="text1"/>
          <w:sz w:val="22"/>
          <w:szCs w:val="22"/>
        </w:rPr>
        <w:t xml:space="preserve">Mac Cana, 1992. </w:t>
      </w:r>
      <w:r w:rsidR="0094001F" w:rsidRPr="006E069D">
        <w:rPr>
          <w:i/>
          <w:color w:val="000000" w:themeColor="text1"/>
          <w:sz w:val="22"/>
          <w:szCs w:val="22"/>
        </w:rPr>
        <w:t>The Four Branches</w:t>
      </w:r>
      <w:r w:rsidR="0094001F" w:rsidRPr="006E069D">
        <w:rPr>
          <w:color w:val="000000" w:themeColor="text1"/>
          <w:sz w:val="22"/>
          <w:szCs w:val="22"/>
        </w:rPr>
        <w:t xml:space="preserve">. In his The </w:t>
      </w:r>
      <w:proofErr w:type="spellStart"/>
      <w:r w:rsidR="0094001F" w:rsidRPr="006E069D">
        <w:rPr>
          <w:color w:val="000000" w:themeColor="text1"/>
          <w:sz w:val="22"/>
          <w:szCs w:val="22"/>
        </w:rPr>
        <w:t>Mabinogi</w:t>
      </w:r>
      <w:proofErr w:type="spellEnd"/>
    </w:p>
    <w:p w14:paraId="632BACB3" w14:textId="77777777" w:rsidR="0094001F" w:rsidRPr="006E069D" w:rsidRDefault="0094001F" w:rsidP="006E069D">
      <w:pPr>
        <w:pStyle w:val="NoSpacing"/>
        <w:ind w:left="284" w:hanging="284"/>
        <w:rPr>
          <w:color w:val="000000" w:themeColor="text1"/>
          <w:sz w:val="22"/>
          <w:szCs w:val="22"/>
        </w:rPr>
      </w:pPr>
    </w:p>
    <w:p w14:paraId="0A78A06F" w14:textId="60520728" w:rsidR="0094001F" w:rsidRPr="006E069D" w:rsidRDefault="006E069D" w:rsidP="006E069D">
      <w:pPr>
        <w:ind w:left="284" w:hanging="284"/>
        <w:rPr>
          <w:color w:val="000000" w:themeColor="text1"/>
          <w:sz w:val="22"/>
          <w:szCs w:val="22"/>
        </w:rPr>
      </w:pPr>
      <w:r w:rsidRPr="006E069D">
        <w:rPr>
          <w:color w:val="000000" w:themeColor="text1"/>
          <w:sz w:val="22"/>
          <w:szCs w:val="22"/>
        </w:rPr>
        <w:t xml:space="preserve">B.F </w:t>
      </w:r>
      <w:r w:rsidR="0094001F" w:rsidRPr="006E069D">
        <w:rPr>
          <w:color w:val="000000" w:themeColor="text1"/>
          <w:sz w:val="22"/>
          <w:szCs w:val="22"/>
        </w:rPr>
        <w:t xml:space="preserve">Roberts, </w:t>
      </w:r>
      <w:r w:rsidRPr="006E069D">
        <w:rPr>
          <w:color w:val="000000" w:themeColor="text1"/>
          <w:sz w:val="22"/>
          <w:szCs w:val="22"/>
        </w:rPr>
        <w:t>‘</w:t>
      </w:r>
      <w:r w:rsidR="0094001F" w:rsidRPr="006E069D">
        <w:rPr>
          <w:color w:val="000000" w:themeColor="text1"/>
          <w:sz w:val="22"/>
          <w:szCs w:val="22"/>
        </w:rPr>
        <w:t xml:space="preserve">Where were the Four Branches of the </w:t>
      </w:r>
      <w:proofErr w:type="spellStart"/>
      <w:r w:rsidR="0094001F" w:rsidRPr="006E069D">
        <w:rPr>
          <w:color w:val="000000" w:themeColor="text1"/>
          <w:sz w:val="22"/>
          <w:szCs w:val="22"/>
        </w:rPr>
        <w:t>Mabinogi</w:t>
      </w:r>
      <w:proofErr w:type="spellEnd"/>
      <w:r w:rsidR="0094001F" w:rsidRPr="006E069D">
        <w:rPr>
          <w:color w:val="000000" w:themeColor="text1"/>
          <w:sz w:val="22"/>
          <w:szCs w:val="22"/>
        </w:rPr>
        <w:t xml:space="preserve"> Written</w:t>
      </w:r>
      <w:r w:rsidR="0094001F" w:rsidRPr="006E069D">
        <w:rPr>
          <w:i/>
          <w:color w:val="000000" w:themeColor="text1"/>
          <w:sz w:val="22"/>
          <w:szCs w:val="22"/>
        </w:rPr>
        <w:t>?</w:t>
      </w:r>
      <w:r w:rsidRPr="006E069D">
        <w:rPr>
          <w:i/>
          <w:color w:val="000000" w:themeColor="text1"/>
          <w:sz w:val="22"/>
          <w:szCs w:val="22"/>
        </w:rPr>
        <w:t>’</w:t>
      </w:r>
      <w:r w:rsidR="0094001F" w:rsidRPr="006E069D">
        <w:rPr>
          <w:color w:val="000000" w:themeColor="text1"/>
          <w:sz w:val="22"/>
          <w:szCs w:val="22"/>
        </w:rPr>
        <w:t xml:space="preserve"> In Nagy, J. ed. </w:t>
      </w:r>
      <w:r w:rsidR="0094001F" w:rsidRPr="006E069D">
        <w:rPr>
          <w:i/>
          <w:color w:val="000000" w:themeColor="text1"/>
          <w:sz w:val="22"/>
          <w:szCs w:val="22"/>
        </w:rPr>
        <w:t>The individual in Celtic Literatures</w:t>
      </w:r>
      <w:r w:rsidR="0094001F" w:rsidRPr="006E069D">
        <w:rPr>
          <w:color w:val="000000" w:themeColor="text1"/>
          <w:sz w:val="22"/>
          <w:szCs w:val="22"/>
        </w:rPr>
        <w:t>. Dublin: Four courts Press,</w:t>
      </w:r>
      <w:r w:rsidRPr="006E069D">
        <w:rPr>
          <w:color w:val="000000" w:themeColor="text1"/>
          <w:sz w:val="22"/>
          <w:szCs w:val="22"/>
        </w:rPr>
        <w:t xml:space="preserve"> (2001)</w:t>
      </w:r>
      <w:r w:rsidR="0094001F" w:rsidRPr="006E069D">
        <w:rPr>
          <w:color w:val="000000" w:themeColor="text1"/>
          <w:sz w:val="22"/>
          <w:szCs w:val="22"/>
        </w:rPr>
        <w:t xml:space="preserve"> pp. 61-73</w:t>
      </w:r>
    </w:p>
    <w:p w14:paraId="45E985C3" w14:textId="2ABD69D3" w:rsidR="006E069D" w:rsidRPr="006E069D" w:rsidRDefault="006E069D" w:rsidP="006E069D">
      <w:pPr>
        <w:ind w:left="284" w:hanging="284"/>
        <w:rPr>
          <w:color w:val="000000" w:themeColor="text1"/>
          <w:sz w:val="22"/>
          <w:szCs w:val="22"/>
        </w:rPr>
      </w:pPr>
    </w:p>
    <w:p w14:paraId="009BCEA1" w14:textId="77777777" w:rsidR="006E069D" w:rsidRPr="006E069D" w:rsidRDefault="006E069D" w:rsidP="006E069D">
      <w:pPr>
        <w:pStyle w:val="FootnoteText"/>
        <w:ind w:left="284" w:hanging="284"/>
        <w:rPr>
          <w:sz w:val="22"/>
          <w:szCs w:val="22"/>
        </w:rPr>
      </w:pPr>
      <w:r w:rsidRPr="006E069D">
        <w:rPr>
          <w:sz w:val="22"/>
          <w:szCs w:val="22"/>
        </w:rPr>
        <w:lastRenderedPageBreak/>
        <w:t xml:space="preserve">F.C. Robinson, </w:t>
      </w:r>
      <w:r w:rsidRPr="006E069D">
        <w:rPr>
          <w:i/>
          <w:sz w:val="22"/>
          <w:szCs w:val="22"/>
        </w:rPr>
        <w:t>Old English Poetry: The Question of Authorship, The Tomb of Beowulf and Other Essays on Old English</w:t>
      </w:r>
      <w:r w:rsidRPr="006E069D">
        <w:rPr>
          <w:sz w:val="22"/>
          <w:szCs w:val="22"/>
        </w:rPr>
        <w:t xml:space="preserve"> (Oxford, 1993), 164-9</w:t>
      </w:r>
    </w:p>
    <w:p w14:paraId="3F919147" w14:textId="77777777" w:rsidR="006E069D" w:rsidRPr="006E069D" w:rsidRDefault="006E069D" w:rsidP="006E069D">
      <w:pPr>
        <w:ind w:left="284" w:hanging="284"/>
        <w:rPr>
          <w:color w:val="000000" w:themeColor="text1"/>
          <w:sz w:val="22"/>
          <w:szCs w:val="22"/>
        </w:rPr>
      </w:pPr>
    </w:p>
    <w:p w14:paraId="22EA736C" w14:textId="0EFC1C76" w:rsidR="006E069D" w:rsidRPr="006E069D" w:rsidRDefault="006E069D" w:rsidP="006E069D">
      <w:pPr>
        <w:pStyle w:val="FootnoteText"/>
        <w:ind w:left="284" w:hanging="284"/>
        <w:rPr>
          <w:sz w:val="22"/>
          <w:szCs w:val="22"/>
        </w:rPr>
      </w:pPr>
      <w:r w:rsidRPr="006E069D">
        <w:rPr>
          <w:sz w:val="22"/>
          <w:szCs w:val="22"/>
        </w:rPr>
        <w:t xml:space="preserve">S. Rodway ‘The Where, Who, When and Why of Medieval Welsh Prose Texts: Some Methodological Considerations’ </w:t>
      </w:r>
      <w:proofErr w:type="spellStart"/>
      <w:r w:rsidRPr="006E069D">
        <w:rPr>
          <w:i/>
          <w:sz w:val="22"/>
          <w:szCs w:val="22"/>
        </w:rPr>
        <w:t>Studia</w:t>
      </w:r>
      <w:proofErr w:type="spellEnd"/>
      <w:r w:rsidRPr="006E069D">
        <w:rPr>
          <w:i/>
          <w:sz w:val="22"/>
          <w:szCs w:val="22"/>
        </w:rPr>
        <w:t xml:space="preserve"> </w:t>
      </w:r>
      <w:proofErr w:type="spellStart"/>
      <w:r w:rsidRPr="006E069D">
        <w:rPr>
          <w:i/>
          <w:sz w:val="22"/>
          <w:szCs w:val="22"/>
        </w:rPr>
        <w:t>Celtica</w:t>
      </w:r>
      <w:proofErr w:type="spellEnd"/>
      <w:r w:rsidRPr="006E069D">
        <w:rPr>
          <w:sz w:val="22"/>
          <w:szCs w:val="22"/>
        </w:rPr>
        <w:t xml:space="preserve"> (2007) 41, 47-89.</w:t>
      </w:r>
    </w:p>
    <w:p w14:paraId="78DC936F" w14:textId="41110ED9" w:rsidR="006E069D" w:rsidRPr="006E069D" w:rsidRDefault="006E069D" w:rsidP="006E069D">
      <w:pPr>
        <w:pStyle w:val="FootnoteText"/>
        <w:ind w:left="284" w:hanging="284"/>
        <w:rPr>
          <w:sz w:val="22"/>
          <w:szCs w:val="22"/>
        </w:rPr>
      </w:pPr>
    </w:p>
    <w:p w14:paraId="5483D0D9" w14:textId="77777777" w:rsidR="006E069D" w:rsidRPr="006E069D" w:rsidRDefault="006E069D" w:rsidP="006E069D">
      <w:pPr>
        <w:pStyle w:val="FootnoteText"/>
        <w:ind w:left="284" w:hanging="284"/>
        <w:rPr>
          <w:sz w:val="22"/>
          <w:szCs w:val="22"/>
        </w:rPr>
      </w:pPr>
      <w:r w:rsidRPr="006E069D">
        <w:rPr>
          <w:sz w:val="22"/>
          <w:szCs w:val="22"/>
        </w:rPr>
        <w:t xml:space="preserve">S. Rodway, ‘A Datable Development in Medieval Literary Welsh’ </w:t>
      </w:r>
      <w:r w:rsidRPr="006E069D">
        <w:rPr>
          <w:i/>
          <w:sz w:val="22"/>
          <w:szCs w:val="22"/>
        </w:rPr>
        <w:t>Cambrian Medieval Celtic Studies</w:t>
      </w:r>
      <w:r w:rsidRPr="006E069D">
        <w:rPr>
          <w:sz w:val="22"/>
          <w:szCs w:val="22"/>
        </w:rPr>
        <w:t>, 36 (1998a) 71-94.</w:t>
      </w:r>
    </w:p>
    <w:p w14:paraId="467368AF" w14:textId="77777777" w:rsidR="006E069D" w:rsidRPr="006E069D" w:rsidRDefault="006E069D" w:rsidP="006E069D">
      <w:pPr>
        <w:pStyle w:val="FootnoteText"/>
        <w:ind w:left="284" w:hanging="284"/>
        <w:rPr>
          <w:sz w:val="22"/>
          <w:szCs w:val="22"/>
        </w:rPr>
      </w:pPr>
    </w:p>
    <w:p w14:paraId="13A6C285" w14:textId="77777777" w:rsidR="006E069D" w:rsidRPr="006E069D" w:rsidRDefault="006E069D" w:rsidP="006E069D">
      <w:pPr>
        <w:pStyle w:val="FootnoteText"/>
        <w:ind w:left="284" w:hanging="284"/>
        <w:rPr>
          <w:sz w:val="22"/>
          <w:szCs w:val="22"/>
        </w:rPr>
      </w:pPr>
      <w:r w:rsidRPr="006E069D">
        <w:rPr>
          <w:sz w:val="22"/>
          <w:szCs w:val="22"/>
        </w:rPr>
        <w:t xml:space="preserve">P. Sims-Williams, ‘The Submission of Irish Kings in Fact and Fiction’, </w:t>
      </w:r>
      <w:r w:rsidRPr="006E069D">
        <w:rPr>
          <w:i/>
          <w:sz w:val="22"/>
          <w:szCs w:val="22"/>
        </w:rPr>
        <w:t>Cambridge Medieval Celtic Studies</w:t>
      </w:r>
      <w:r w:rsidRPr="006E069D">
        <w:rPr>
          <w:sz w:val="22"/>
          <w:szCs w:val="22"/>
        </w:rPr>
        <w:t>, 22 (1991), 31-61</w:t>
      </w:r>
    </w:p>
    <w:p w14:paraId="62A922C5" w14:textId="77777777" w:rsidR="0094001F" w:rsidRPr="006E069D" w:rsidRDefault="0094001F" w:rsidP="006E069D">
      <w:pPr>
        <w:pStyle w:val="FootnoteText"/>
        <w:ind w:left="284" w:hanging="284"/>
        <w:rPr>
          <w:sz w:val="22"/>
          <w:szCs w:val="22"/>
        </w:rPr>
      </w:pPr>
    </w:p>
    <w:p w14:paraId="76D3F8B3" w14:textId="18EB7736" w:rsidR="0094001F" w:rsidRPr="006E069D" w:rsidRDefault="006E069D" w:rsidP="006E069D">
      <w:pPr>
        <w:pStyle w:val="FootnoteText"/>
        <w:ind w:left="284" w:hanging="284"/>
        <w:rPr>
          <w:sz w:val="22"/>
          <w:szCs w:val="22"/>
        </w:rPr>
      </w:pPr>
      <w:r w:rsidRPr="006E069D">
        <w:rPr>
          <w:sz w:val="22"/>
          <w:szCs w:val="22"/>
        </w:rPr>
        <w:t xml:space="preserve">P.W. Thomas, ‘Middle Welsh Dialects: Problems and Perspectives’, </w:t>
      </w:r>
      <w:r w:rsidRPr="006E069D">
        <w:rPr>
          <w:i/>
          <w:sz w:val="22"/>
          <w:szCs w:val="22"/>
        </w:rPr>
        <w:t>Bulletin of the Board of Celtic Studies</w:t>
      </w:r>
      <w:r w:rsidRPr="006E069D">
        <w:rPr>
          <w:sz w:val="22"/>
          <w:szCs w:val="22"/>
        </w:rPr>
        <w:t>, 40 (1993) 17-50.</w:t>
      </w:r>
    </w:p>
    <w:p w14:paraId="2A9D625B" w14:textId="77777777" w:rsidR="0094001F" w:rsidRPr="006E069D" w:rsidRDefault="0094001F" w:rsidP="006E069D">
      <w:pPr>
        <w:pStyle w:val="FootnoteText"/>
        <w:ind w:left="284" w:hanging="284"/>
        <w:rPr>
          <w:sz w:val="22"/>
          <w:szCs w:val="22"/>
        </w:rPr>
      </w:pPr>
    </w:p>
    <w:p w14:paraId="24F1C072" w14:textId="36726743" w:rsidR="0094001F" w:rsidRPr="006E069D" w:rsidRDefault="006E069D" w:rsidP="006E069D">
      <w:pPr>
        <w:pStyle w:val="FootnoteText"/>
        <w:ind w:left="284" w:hanging="284"/>
        <w:rPr>
          <w:sz w:val="22"/>
          <w:szCs w:val="22"/>
        </w:rPr>
      </w:pPr>
      <w:r w:rsidRPr="006E069D">
        <w:rPr>
          <w:sz w:val="22"/>
          <w:szCs w:val="22"/>
        </w:rPr>
        <w:t xml:space="preserve">I. Williams, </w:t>
      </w:r>
      <w:proofErr w:type="spellStart"/>
      <w:r w:rsidRPr="006E069D">
        <w:rPr>
          <w:i/>
          <w:sz w:val="22"/>
          <w:szCs w:val="22"/>
        </w:rPr>
        <w:t>Pedeir</w:t>
      </w:r>
      <w:proofErr w:type="spellEnd"/>
      <w:r w:rsidRPr="006E069D">
        <w:rPr>
          <w:i/>
          <w:sz w:val="22"/>
          <w:szCs w:val="22"/>
        </w:rPr>
        <w:t xml:space="preserve"> </w:t>
      </w:r>
      <w:proofErr w:type="spellStart"/>
      <w:r w:rsidRPr="006E069D">
        <w:rPr>
          <w:i/>
          <w:sz w:val="22"/>
          <w:szCs w:val="22"/>
        </w:rPr>
        <w:t>Keinc</w:t>
      </w:r>
      <w:proofErr w:type="spellEnd"/>
      <w:r w:rsidRPr="006E069D">
        <w:rPr>
          <w:i/>
          <w:sz w:val="22"/>
          <w:szCs w:val="22"/>
        </w:rPr>
        <w:t xml:space="preserve"> y </w:t>
      </w:r>
      <w:proofErr w:type="spellStart"/>
      <w:r w:rsidRPr="006E069D">
        <w:rPr>
          <w:i/>
          <w:sz w:val="22"/>
          <w:szCs w:val="22"/>
        </w:rPr>
        <w:t>Mabinogi</w:t>
      </w:r>
      <w:proofErr w:type="spellEnd"/>
      <w:r w:rsidRPr="006E069D">
        <w:rPr>
          <w:sz w:val="22"/>
          <w:szCs w:val="22"/>
        </w:rPr>
        <w:t xml:space="preserve"> (Cardiff, 2</w:t>
      </w:r>
      <w:r w:rsidRPr="006E069D">
        <w:rPr>
          <w:sz w:val="22"/>
          <w:szCs w:val="22"/>
          <w:vertAlign w:val="superscript"/>
        </w:rPr>
        <w:t>nd</w:t>
      </w:r>
      <w:r w:rsidRPr="006E069D">
        <w:rPr>
          <w:sz w:val="22"/>
          <w:szCs w:val="22"/>
        </w:rPr>
        <w:t xml:space="preserve"> ed. 1951) p. </w:t>
      </w:r>
      <w:proofErr w:type="spellStart"/>
      <w:r w:rsidRPr="006E069D">
        <w:rPr>
          <w:sz w:val="22"/>
          <w:szCs w:val="22"/>
        </w:rPr>
        <w:t>xIi</w:t>
      </w:r>
      <w:proofErr w:type="spellEnd"/>
    </w:p>
    <w:p w14:paraId="5DF03E3E" w14:textId="0E7F6904" w:rsidR="006E069D" w:rsidRPr="006E069D" w:rsidRDefault="006E069D" w:rsidP="006E069D">
      <w:pPr>
        <w:pStyle w:val="FootnoteText"/>
        <w:ind w:left="284" w:hanging="284"/>
        <w:rPr>
          <w:sz w:val="22"/>
          <w:szCs w:val="22"/>
        </w:rPr>
      </w:pPr>
    </w:p>
    <w:p w14:paraId="48EC7334" w14:textId="4308B8B2" w:rsidR="006E069D" w:rsidRPr="006E069D" w:rsidRDefault="006E069D" w:rsidP="006E069D">
      <w:pPr>
        <w:pStyle w:val="FootnoteText"/>
        <w:ind w:left="284" w:hanging="284"/>
        <w:rPr>
          <w:sz w:val="22"/>
          <w:szCs w:val="22"/>
        </w:rPr>
      </w:pPr>
      <w:r w:rsidRPr="006E069D">
        <w:rPr>
          <w:sz w:val="22"/>
          <w:szCs w:val="22"/>
        </w:rPr>
        <w:t>M</w:t>
      </w:r>
      <w:r w:rsidRPr="006E069D">
        <w:rPr>
          <w:sz w:val="22"/>
          <w:szCs w:val="22"/>
        </w:rPr>
        <w:t xml:space="preserve">. </w:t>
      </w:r>
      <w:proofErr w:type="spellStart"/>
      <w:r w:rsidRPr="006E069D">
        <w:rPr>
          <w:sz w:val="22"/>
          <w:szCs w:val="22"/>
        </w:rPr>
        <w:t>Wiliam</w:t>
      </w:r>
      <w:r w:rsidRPr="006E069D">
        <w:rPr>
          <w:sz w:val="22"/>
          <w:szCs w:val="22"/>
        </w:rPr>
        <w:t>s</w:t>
      </w:r>
      <w:proofErr w:type="spellEnd"/>
      <w:r w:rsidRPr="006E069D">
        <w:rPr>
          <w:sz w:val="22"/>
          <w:szCs w:val="22"/>
        </w:rPr>
        <w:t xml:space="preserve">, </w:t>
      </w:r>
      <w:r w:rsidRPr="006E069D">
        <w:rPr>
          <w:i/>
          <w:sz w:val="22"/>
          <w:szCs w:val="22"/>
        </w:rPr>
        <w:t xml:space="preserve">Blas </w:t>
      </w:r>
      <w:proofErr w:type="spellStart"/>
      <w:r w:rsidRPr="006E069D">
        <w:rPr>
          <w:i/>
          <w:sz w:val="22"/>
          <w:szCs w:val="22"/>
        </w:rPr>
        <w:t>ar</w:t>
      </w:r>
      <w:proofErr w:type="spellEnd"/>
      <w:r w:rsidRPr="006E069D">
        <w:rPr>
          <w:i/>
          <w:sz w:val="22"/>
          <w:szCs w:val="22"/>
        </w:rPr>
        <w:t xml:space="preserve"> </w:t>
      </w:r>
      <w:proofErr w:type="spellStart"/>
      <w:r w:rsidRPr="006E069D">
        <w:rPr>
          <w:i/>
          <w:sz w:val="22"/>
          <w:szCs w:val="22"/>
        </w:rPr>
        <w:t>Iaith</w:t>
      </w:r>
      <w:proofErr w:type="spellEnd"/>
      <w:r w:rsidRPr="006E069D">
        <w:rPr>
          <w:i/>
          <w:sz w:val="22"/>
          <w:szCs w:val="22"/>
        </w:rPr>
        <w:t xml:space="preserve"> </w:t>
      </w:r>
      <w:proofErr w:type="spellStart"/>
      <w:r w:rsidRPr="006E069D">
        <w:rPr>
          <w:i/>
          <w:sz w:val="22"/>
          <w:szCs w:val="22"/>
        </w:rPr>
        <w:t>Blaenau’r</w:t>
      </w:r>
      <w:proofErr w:type="spellEnd"/>
      <w:r w:rsidRPr="006E069D">
        <w:rPr>
          <w:i/>
          <w:sz w:val="22"/>
          <w:szCs w:val="22"/>
        </w:rPr>
        <w:t xml:space="preserve"> </w:t>
      </w:r>
      <w:proofErr w:type="spellStart"/>
      <w:r w:rsidRPr="006E069D">
        <w:rPr>
          <w:i/>
          <w:sz w:val="22"/>
          <w:szCs w:val="22"/>
        </w:rPr>
        <w:t>Cymoedd</w:t>
      </w:r>
      <w:proofErr w:type="spellEnd"/>
      <w:r w:rsidRPr="006E069D">
        <w:rPr>
          <w:sz w:val="22"/>
          <w:szCs w:val="22"/>
        </w:rPr>
        <w:t xml:space="preserve"> (Capel </w:t>
      </w:r>
      <w:proofErr w:type="spellStart"/>
      <w:r w:rsidRPr="006E069D">
        <w:rPr>
          <w:sz w:val="22"/>
          <w:szCs w:val="22"/>
        </w:rPr>
        <w:t>Garmon</w:t>
      </w:r>
      <w:proofErr w:type="spellEnd"/>
      <w:r w:rsidRPr="006E069D">
        <w:rPr>
          <w:sz w:val="22"/>
          <w:szCs w:val="22"/>
        </w:rPr>
        <w:t>, 1990).</w:t>
      </w:r>
    </w:p>
    <w:p w14:paraId="22A4266D" w14:textId="77777777" w:rsidR="0094001F" w:rsidRPr="006E069D" w:rsidRDefault="0094001F" w:rsidP="006E069D">
      <w:pPr>
        <w:pStyle w:val="FootnoteText"/>
        <w:ind w:left="284" w:hanging="284"/>
        <w:rPr>
          <w:sz w:val="22"/>
          <w:szCs w:val="22"/>
        </w:rPr>
      </w:pPr>
    </w:p>
    <w:p w14:paraId="46B28B55" w14:textId="4B20CF08" w:rsidR="00F6735D" w:rsidRPr="006E069D" w:rsidRDefault="00F6735D" w:rsidP="006E069D">
      <w:pPr>
        <w:ind w:left="284" w:hanging="284"/>
        <w:rPr>
          <w:b/>
          <w:sz w:val="22"/>
          <w:szCs w:val="22"/>
        </w:rPr>
      </w:pPr>
    </w:p>
    <w:sectPr w:rsidR="00F6735D" w:rsidRPr="006E069D" w:rsidSect="005816C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E38AC" w14:textId="77777777" w:rsidR="002D0CEB" w:rsidRDefault="002D0CEB" w:rsidP="00E556F2">
      <w:r>
        <w:separator/>
      </w:r>
    </w:p>
  </w:endnote>
  <w:endnote w:type="continuationSeparator" w:id="0">
    <w:p w14:paraId="795FFD92" w14:textId="77777777" w:rsidR="002D0CEB" w:rsidRDefault="002D0CEB" w:rsidP="00E5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79466" w14:textId="77777777" w:rsidR="002D0CEB" w:rsidRDefault="002D0CEB" w:rsidP="00E556F2">
      <w:r>
        <w:separator/>
      </w:r>
    </w:p>
  </w:footnote>
  <w:footnote w:type="continuationSeparator" w:id="0">
    <w:p w14:paraId="09A9E39E" w14:textId="77777777" w:rsidR="002D0CEB" w:rsidRDefault="002D0CEB" w:rsidP="00E556F2">
      <w:r>
        <w:continuationSeparator/>
      </w:r>
    </w:p>
  </w:footnote>
  <w:footnote w:id="1">
    <w:p w14:paraId="5E7A4128" w14:textId="42A741E6" w:rsidR="0061165B" w:rsidRDefault="0061165B">
      <w:pPr>
        <w:pStyle w:val="FootnoteText"/>
      </w:pPr>
      <w:r>
        <w:rPr>
          <w:rStyle w:val="FootnoteReference"/>
        </w:rPr>
        <w:footnoteRef/>
      </w:r>
      <w:r w:rsidR="00943A29">
        <w:t xml:space="preserve">P. </w:t>
      </w:r>
      <w:r>
        <w:t xml:space="preserve">Sims-Williams, ‘The Submission of Irish Kings in Fact and Fiction’, </w:t>
      </w:r>
      <w:r w:rsidRPr="00943A29">
        <w:rPr>
          <w:i/>
        </w:rPr>
        <w:t>Cambridge Medieval Celtic Studies</w:t>
      </w:r>
      <w:r>
        <w:t>, 22 (1991), 31-61</w:t>
      </w:r>
    </w:p>
  </w:footnote>
  <w:footnote w:id="2">
    <w:p w14:paraId="70AEAFEA" w14:textId="4FFD77A7" w:rsidR="0061165B" w:rsidRDefault="0061165B">
      <w:pPr>
        <w:pStyle w:val="FootnoteText"/>
      </w:pPr>
      <w:r>
        <w:rPr>
          <w:rStyle w:val="FootnoteReference"/>
        </w:rPr>
        <w:footnoteRef/>
      </w:r>
      <w:r>
        <w:t xml:space="preserve"> </w:t>
      </w:r>
      <w:proofErr w:type="spellStart"/>
      <w:r w:rsidR="00943A29">
        <w:t xml:space="preserve">I. </w:t>
      </w:r>
      <w:proofErr w:type="spellEnd"/>
      <w:r w:rsidR="00943A29">
        <w:t xml:space="preserve">Williams, </w:t>
      </w:r>
      <w:proofErr w:type="spellStart"/>
      <w:r w:rsidRPr="00943A29">
        <w:rPr>
          <w:i/>
        </w:rPr>
        <w:t>Pedeir</w:t>
      </w:r>
      <w:proofErr w:type="spellEnd"/>
      <w:r w:rsidRPr="00943A29">
        <w:rPr>
          <w:i/>
        </w:rPr>
        <w:t xml:space="preserve"> </w:t>
      </w:r>
      <w:proofErr w:type="spellStart"/>
      <w:r w:rsidRPr="00943A29">
        <w:rPr>
          <w:i/>
        </w:rPr>
        <w:t>Keinc</w:t>
      </w:r>
      <w:proofErr w:type="spellEnd"/>
      <w:r w:rsidRPr="00943A29">
        <w:rPr>
          <w:i/>
        </w:rPr>
        <w:t xml:space="preserve"> y </w:t>
      </w:r>
      <w:proofErr w:type="spellStart"/>
      <w:r w:rsidRPr="00943A29">
        <w:rPr>
          <w:i/>
        </w:rPr>
        <w:t>Mabinogi</w:t>
      </w:r>
      <w:proofErr w:type="spellEnd"/>
      <w:r>
        <w:t xml:space="preserve"> (Cardiff, 2</w:t>
      </w:r>
      <w:r w:rsidRPr="00F40CF5">
        <w:rPr>
          <w:vertAlign w:val="superscript"/>
        </w:rPr>
        <w:t>nd</w:t>
      </w:r>
      <w:r>
        <w:t xml:space="preserve"> ed. 1951) p. </w:t>
      </w:r>
      <w:proofErr w:type="spellStart"/>
      <w:r>
        <w:t>xIi</w:t>
      </w:r>
      <w:proofErr w:type="spellEnd"/>
    </w:p>
  </w:footnote>
  <w:footnote w:id="3">
    <w:p w14:paraId="30B297F1" w14:textId="49E43069" w:rsidR="0061165B" w:rsidRDefault="0061165B">
      <w:pPr>
        <w:pStyle w:val="FootnoteText"/>
      </w:pPr>
      <w:r>
        <w:rPr>
          <w:rStyle w:val="FootnoteReference"/>
        </w:rPr>
        <w:footnoteRef/>
      </w:r>
      <w:r>
        <w:t xml:space="preserve"> G. Jones and T. Jones, </w:t>
      </w:r>
      <w:r w:rsidRPr="00943A29">
        <w:rPr>
          <w:i/>
        </w:rPr>
        <w:t xml:space="preserve">The </w:t>
      </w:r>
      <w:proofErr w:type="spellStart"/>
      <w:r w:rsidRPr="00943A29">
        <w:rPr>
          <w:i/>
        </w:rPr>
        <w:t>Mabinogion</w:t>
      </w:r>
      <w:proofErr w:type="spellEnd"/>
      <w:r>
        <w:t xml:space="preserve"> (London, 1949) p. ix.</w:t>
      </w:r>
    </w:p>
  </w:footnote>
  <w:footnote w:id="4">
    <w:p w14:paraId="76C0E3C2" w14:textId="22A11792" w:rsidR="007B57A8" w:rsidRDefault="007B57A8">
      <w:pPr>
        <w:pStyle w:val="FootnoteText"/>
      </w:pPr>
      <w:r>
        <w:rPr>
          <w:rStyle w:val="FootnoteReference"/>
        </w:rPr>
        <w:footnoteRef/>
      </w:r>
      <w:r w:rsidR="00943A29">
        <w:t xml:space="preserve"> T.M.</w:t>
      </w:r>
      <w:r>
        <w:t xml:space="preserve"> Charles-Edwards, 1970. </w:t>
      </w:r>
      <w:r w:rsidR="00943A29">
        <w:t>‘</w:t>
      </w:r>
      <w:r>
        <w:t xml:space="preserve">The Date of the Four Branches of the </w:t>
      </w:r>
      <w:proofErr w:type="spellStart"/>
      <w:r>
        <w:t>Mabinogi</w:t>
      </w:r>
      <w:proofErr w:type="spellEnd"/>
      <w:r w:rsidR="00943A29">
        <w:t>’,</w:t>
      </w:r>
      <w:r>
        <w:t xml:space="preserve"> </w:t>
      </w:r>
      <w:r w:rsidRPr="00943A29">
        <w:rPr>
          <w:i/>
        </w:rPr>
        <w:t xml:space="preserve">Transactions of the Honourable Society of </w:t>
      </w:r>
      <w:proofErr w:type="spellStart"/>
      <w:r w:rsidRPr="00943A29">
        <w:rPr>
          <w:i/>
        </w:rPr>
        <w:t>Cymmrodorian</w:t>
      </w:r>
      <w:proofErr w:type="spellEnd"/>
      <w:r>
        <w:t>,</w:t>
      </w:r>
      <w:r w:rsidR="00943A29">
        <w:t xml:space="preserve"> (1970)</w:t>
      </w:r>
      <w:r>
        <w:t xml:space="preserve"> 263-98</w:t>
      </w:r>
    </w:p>
  </w:footnote>
  <w:footnote w:id="5">
    <w:p w14:paraId="2F030BE4" w14:textId="62834B13" w:rsidR="0061165B" w:rsidRDefault="0061165B">
      <w:pPr>
        <w:pStyle w:val="FootnoteText"/>
      </w:pPr>
      <w:r>
        <w:rPr>
          <w:rStyle w:val="FootnoteReference"/>
        </w:rPr>
        <w:footnoteRef/>
      </w:r>
      <w:r>
        <w:t xml:space="preserve"> </w:t>
      </w:r>
      <w:r w:rsidR="00943A29">
        <w:t xml:space="preserve">D. </w:t>
      </w:r>
      <w:r>
        <w:t xml:space="preserve">Huws, </w:t>
      </w:r>
      <w:r w:rsidRPr="00943A29">
        <w:rPr>
          <w:i/>
        </w:rPr>
        <w:t>Medieval Welsh Manuscripts</w:t>
      </w:r>
      <w:r>
        <w:t xml:space="preserve"> (Cardiff and Aberystwyth</w:t>
      </w:r>
      <w:r w:rsidR="00943A29">
        <w:t>, 2000a</w:t>
      </w:r>
      <w:r>
        <w:t>)</w:t>
      </w:r>
    </w:p>
  </w:footnote>
  <w:footnote w:id="6">
    <w:p w14:paraId="65DF83D8" w14:textId="1F0373EF" w:rsidR="0061165B" w:rsidRDefault="0061165B">
      <w:pPr>
        <w:pStyle w:val="FootnoteText"/>
      </w:pPr>
      <w:r>
        <w:rPr>
          <w:rStyle w:val="FootnoteReference"/>
        </w:rPr>
        <w:footnoteRef/>
      </w:r>
      <w:r>
        <w:t xml:space="preserve"> </w:t>
      </w:r>
      <w:r w:rsidR="00943A29">
        <w:t xml:space="preserve">A. </w:t>
      </w:r>
      <w:r>
        <w:t xml:space="preserve">Breeze, </w:t>
      </w:r>
      <w:r w:rsidRPr="00943A29">
        <w:rPr>
          <w:i/>
        </w:rPr>
        <w:t>The Origins of the Four Branches</w:t>
      </w:r>
      <w:r>
        <w:t xml:space="preserve"> </w:t>
      </w:r>
      <w:r w:rsidR="00943A29">
        <w:t>(</w:t>
      </w:r>
      <w:r>
        <w:t xml:space="preserve">Leominster: </w:t>
      </w:r>
      <w:proofErr w:type="spellStart"/>
      <w:r>
        <w:t>Gracewing</w:t>
      </w:r>
      <w:proofErr w:type="spellEnd"/>
      <w:r>
        <w:t>,</w:t>
      </w:r>
      <w:r w:rsidR="00943A29">
        <w:t xml:space="preserve"> 2009)</w:t>
      </w:r>
      <w:r>
        <w:t xml:space="preserve"> pp 1-33</w:t>
      </w:r>
    </w:p>
  </w:footnote>
  <w:footnote w:id="7">
    <w:p w14:paraId="3BD65340" w14:textId="27DEC9D2" w:rsidR="0061165B" w:rsidRDefault="0061165B">
      <w:pPr>
        <w:pStyle w:val="FootnoteText"/>
      </w:pPr>
      <w:r>
        <w:rPr>
          <w:rStyle w:val="FootnoteReference"/>
        </w:rPr>
        <w:footnoteRef/>
      </w:r>
      <w:r>
        <w:t xml:space="preserve"> Review </w:t>
      </w:r>
      <w:proofErr w:type="gramStart"/>
      <w:r>
        <w:t>By</w:t>
      </w:r>
      <w:proofErr w:type="gramEnd"/>
      <w:r>
        <w:t xml:space="preserve"> Diana </w:t>
      </w:r>
      <w:proofErr w:type="spellStart"/>
      <w:r>
        <w:t>Luft</w:t>
      </w:r>
      <w:proofErr w:type="spellEnd"/>
      <w:r>
        <w:t xml:space="preserve"> of Andrew Breeze, </w:t>
      </w:r>
      <w:r w:rsidRPr="003A0D51">
        <w:rPr>
          <w:i/>
        </w:rPr>
        <w:t xml:space="preserve">The Origin of the Four Branches  </w:t>
      </w:r>
      <w:r w:rsidR="003A0D51">
        <w:rPr>
          <w:i/>
        </w:rPr>
        <w:t>(</w:t>
      </w:r>
      <w:proofErr w:type="spellStart"/>
      <w:r w:rsidRPr="003A0D51">
        <w:rPr>
          <w:i/>
        </w:rPr>
        <w:t>Beltaine</w:t>
      </w:r>
      <w:proofErr w:type="spellEnd"/>
      <w:r>
        <w:t xml:space="preserve"> 2010): 9-11</w:t>
      </w:r>
    </w:p>
  </w:footnote>
  <w:footnote w:id="8">
    <w:p w14:paraId="76E53BC4" w14:textId="07B0E46F" w:rsidR="0061165B" w:rsidRDefault="0061165B">
      <w:pPr>
        <w:pStyle w:val="FootnoteText"/>
      </w:pPr>
      <w:r>
        <w:rPr>
          <w:rStyle w:val="FootnoteReference"/>
        </w:rPr>
        <w:footnoteRef/>
      </w:r>
      <w:r>
        <w:t xml:space="preserve"> </w:t>
      </w:r>
      <w:r w:rsidR="003A0D51">
        <w:t xml:space="preserve">S. </w:t>
      </w:r>
      <w:r>
        <w:t xml:space="preserve">Rodway </w:t>
      </w:r>
      <w:r w:rsidR="003A0D51">
        <w:t>‘</w:t>
      </w:r>
      <w:r>
        <w:t>The Where, Who, When and Why of Medieval Welsh Prose Texts: Some Methodological Considerations</w:t>
      </w:r>
      <w:r w:rsidR="003A0D51">
        <w:t>’</w:t>
      </w:r>
      <w:r>
        <w:t xml:space="preserve"> </w:t>
      </w:r>
      <w:proofErr w:type="spellStart"/>
      <w:r w:rsidRPr="003A0D51">
        <w:rPr>
          <w:i/>
        </w:rPr>
        <w:t>Studia</w:t>
      </w:r>
      <w:proofErr w:type="spellEnd"/>
      <w:r w:rsidRPr="003A0D51">
        <w:rPr>
          <w:i/>
        </w:rPr>
        <w:t xml:space="preserve"> </w:t>
      </w:r>
      <w:proofErr w:type="spellStart"/>
      <w:r w:rsidRPr="003A0D51">
        <w:rPr>
          <w:i/>
        </w:rPr>
        <w:t>Celtica</w:t>
      </w:r>
      <w:proofErr w:type="spellEnd"/>
      <w:r w:rsidR="003A0D51">
        <w:t xml:space="preserve"> (2007)</w:t>
      </w:r>
      <w:r>
        <w:t xml:space="preserve"> 41, 47-89.</w:t>
      </w:r>
    </w:p>
  </w:footnote>
  <w:footnote w:id="9">
    <w:p w14:paraId="76DC17AE" w14:textId="687C251B" w:rsidR="0061165B" w:rsidRDefault="0061165B">
      <w:pPr>
        <w:pStyle w:val="FootnoteText"/>
      </w:pPr>
      <w:r>
        <w:rPr>
          <w:rStyle w:val="FootnoteReference"/>
        </w:rPr>
        <w:footnoteRef/>
      </w:r>
      <w:r>
        <w:t xml:space="preserve"> </w:t>
      </w:r>
      <w:r w:rsidR="003A0D51">
        <w:t xml:space="preserve">T.O. </w:t>
      </w:r>
      <w:r>
        <w:t>Clancy</w:t>
      </w:r>
      <w:r w:rsidR="003A0D51">
        <w:t>,</w:t>
      </w:r>
      <w:r>
        <w:t xml:space="preserve"> </w:t>
      </w:r>
      <w:r w:rsidRPr="003A0D51">
        <w:rPr>
          <w:i/>
        </w:rPr>
        <w:t>Women Poets in Early Medieval Ireland: Stating the Case</w:t>
      </w:r>
      <w:r>
        <w:t xml:space="preserve">, in C.E. Meek and M.K. Simms (eds), </w:t>
      </w:r>
      <w:r w:rsidRPr="003A0D51">
        <w:rPr>
          <w:i/>
        </w:rPr>
        <w:t xml:space="preserve">‘The Fragility of her Sex’? Medieval Irish Women in their European Context </w:t>
      </w:r>
      <w:r>
        <w:t>(Dublin</w:t>
      </w:r>
      <w:r w:rsidR="003A0D51">
        <w:t>, 1996</w:t>
      </w:r>
      <w:r>
        <w:t>), 43-72.</w:t>
      </w:r>
    </w:p>
  </w:footnote>
  <w:footnote w:id="10">
    <w:p w14:paraId="16A51AB1" w14:textId="2E8A9E5D" w:rsidR="0061165B" w:rsidRDefault="0061165B">
      <w:pPr>
        <w:pStyle w:val="FootnoteText"/>
      </w:pPr>
      <w:r>
        <w:rPr>
          <w:rStyle w:val="FootnoteReference"/>
        </w:rPr>
        <w:footnoteRef/>
      </w:r>
      <w:r>
        <w:t xml:space="preserve"> </w:t>
      </w:r>
      <w:proofErr w:type="spellStart"/>
      <w:r>
        <w:t>Bessora</w:t>
      </w:r>
      <w:proofErr w:type="spellEnd"/>
      <w:r w:rsidR="003A0D51">
        <w:t>,</w:t>
      </w:r>
      <w:r>
        <w:t xml:space="preserve"> </w:t>
      </w:r>
      <w:r w:rsidRPr="003A0D51">
        <w:rPr>
          <w:i/>
        </w:rPr>
        <w:t>The Question of Gender: Masculine and Feminine</w:t>
      </w:r>
      <w:r>
        <w:t>,</w:t>
      </w:r>
      <w:r w:rsidR="003A0D51">
        <w:t xml:space="preserve"> 2002, </w:t>
      </w:r>
      <w:r>
        <w:t xml:space="preserve"> </w:t>
      </w:r>
      <w:r w:rsidR="003A0D51">
        <w:t>&lt;</w:t>
      </w:r>
      <w:r>
        <w:t>http://www.africultures.com/index.asp?menu=revue_affiche_article&amp;no=1731&amp;lang=_en</w:t>
      </w:r>
      <w:r w:rsidR="003A0D51">
        <w:t>&gt;</w:t>
      </w:r>
    </w:p>
  </w:footnote>
  <w:footnote w:id="11">
    <w:p w14:paraId="62F8DA08" w14:textId="24B1D977" w:rsidR="0061165B" w:rsidRDefault="0061165B">
      <w:pPr>
        <w:pStyle w:val="FootnoteText"/>
      </w:pPr>
      <w:r>
        <w:rPr>
          <w:rStyle w:val="FootnoteReference"/>
        </w:rPr>
        <w:footnoteRef/>
      </w:r>
      <w:r w:rsidR="003A0D51">
        <w:t>F.C.</w:t>
      </w:r>
      <w:r>
        <w:t xml:space="preserve"> Robinson</w:t>
      </w:r>
      <w:r w:rsidR="003A0D51">
        <w:t>,</w:t>
      </w:r>
      <w:r>
        <w:t xml:space="preserve"> </w:t>
      </w:r>
      <w:r w:rsidRPr="003A0D51">
        <w:rPr>
          <w:i/>
        </w:rPr>
        <w:t>Old English Poetry: The Question of Authorship, The Tomb of Beowulf and Other Essays on Old English</w:t>
      </w:r>
      <w:r>
        <w:t xml:space="preserve"> (Oxford</w:t>
      </w:r>
      <w:r w:rsidR="003A0D51">
        <w:t>, 1993</w:t>
      </w:r>
      <w:r>
        <w:t>), 164-9</w:t>
      </w:r>
    </w:p>
  </w:footnote>
  <w:footnote w:id="12">
    <w:p w14:paraId="6B49B9A7" w14:textId="42987E58" w:rsidR="0061165B" w:rsidRDefault="0061165B">
      <w:pPr>
        <w:pStyle w:val="FootnoteText"/>
      </w:pPr>
      <w:r>
        <w:rPr>
          <w:rStyle w:val="FootnoteReference"/>
        </w:rPr>
        <w:footnoteRef/>
      </w:r>
      <w:r>
        <w:t xml:space="preserve"> </w:t>
      </w:r>
      <w:r w:rsidR="003A0D51">
        <w:t>S. Rodway</w:t>
      </w:r>
      <w:r w:rsidR="003A0D51">
        <w:t>,</w:t>
      </w:r>
      <w:r w:rsidR="003A0D51">
        <w:t xml:space="preserve"> ‘The Where, Who, When and Why of Medieval Welsh Prose Texts: Some Methodological Considerations’ </w:t>
      </w:r>
      <w:proofErr w:type="spellStart"/>
      <w:r w:rsidR="003A0D51" w:rsidRPr="003A0D51">
        <w:rPr>
          <w:i/>
        </w:rPr>
        <w:t>Studia</w:t>
      </w:r>
      <w:proofErr w:type="spellEnd"/>
      <w:r w:rsidR="003A0D51" w:rsidRPr="003A0D51">
        <w:rPr>
          <w:i/>
        </w:rPr>
        <w:t xml:space="preserve"> </w:t>
      </w:r>
      <w:proofErr w:type="spellStart"/>
      <w:r w:rsidR="003A0D51" w:rsidRPr="003A0D51">
        <w:rPr>
          <w:i/>
        </w:rPr>
        <w:t>Celtica</w:t>
      </w:r>
      <w:proofErr w:type="spellEnd"/>
      <w:r w:rsidR="003A0D51">
        <w:t xml:space="preserve"> (2007) 41, 47-89.</w:t>
      </w:r>
    </w:p>
  </w:footnote>
  <w:footnote w:id="13">
    <w:p w14:paraId="5B8BC1BD" w14:textId="6610B7BC" w:rsidR="0061165B" w:rsidRDefault="0061165B">
      <w:pPr>
        <w:pStyle w:val="FootnoteText"/>
      </w:pPr>
      <w:r>
        <w:rPr>
          <w:rStyle w:val="FootnoteReference"/>
        </w:rPr>
        <w:footnoteRef/>
      </w:r>
      <w:r w:rsidR="003A0D51">
        <w:t>P.</w:t>
      </w:r>
      <w:r>
        <w:t xml:space="preserve"> </w:t>
      </w:r>
      <w:proofErr w:type="spellStart"/>
      <w:r>
        <w:t>Busse</w:t>
      </w:r>
      <w:proofErr w:type="spellEnd"/>
      <w:r>
        <w:t xml:space="preserve">, </w:t>
      </w:r>
      <w:r w:rsidRPr="003A0D51">
        <w:rPr>
          <w:i/>
        </w:rPr>
        <w:t xml:space="preserve">Are There Elements of Non-Standard Language in the Work of the </w:t>
      </w:r>
      <w:proofErr w:type="spellStart"/>
      <w:proofErr w:type="gramStart"/>
      <w:r w:rsidRPr="003A0D51">
        <w:rPr>
          <w:i/>
        </w:rPr>
        <w:t>Gogynfeirdd</w:t>
      </w:r>
      <w:proofErr w:type="spellEnd"/>
      <w:r w:rsidRPr="003A0D51">
        <w:rPr>
          <w:i/>
        </w:rPr>
        <w:t>?</w:t>
      </w:r>
      <w:r>
        <w:t>,</w:t>
      </w:r>
      <w:proofErr w:type="gramEnd"/>
      <w:r>
        <w:t xml:space="preserve"> in Russel (2003), 135-43</w:t>
      </w:r>
    </w:p>
  </w:footnote>
  <w:footnote w:id="14">
    <w:p w14:paraId="7D9766BC" w14:textId="2F641B67" w:rsidR="0061165B" w:rsidRDefault="0061165B">
      <w:pPr>
        <w:pStyle w:val="FootnoteText"/>
      </w:pPr>
      <w:r>
        <w:rPr>
          <w:rStyle w:val="FootnoteReference"/>
        </w:rPr>
        <w:footnoteRef/>
      </w:r>
      <w:r>
        <w:t xml:space="preserve"> </w:t>
      </w:r>
      <w:r w:rsidR="003A0D51">
        <w:t xml:space="preserve">S. </w:t>
      </w:r>
      <w:r>
        <w:t xml:space="preserve">Rodway, </w:t>
      </w:r>
      <w:r w:rsidR="003A0D51">
        <w:t>‘</w:t>
      </w:r>
      <w:r>
        <w:t>A Datable Development in Medieval Literary Welsh</w:t>
      </w:r>
      <w:r w:rsidR="003A0D51">
        <w:t>’</w:t>
      </w:r>
      <w:r>
        <w:t xml:space="preserve"> </w:t>
      </w:r>
      <w:r w:rsidRPr="003A0D51">
        <w:rPr>
          <w:i/>
        </w:rPr>
        <w:t>Cambrian Medieval Celtic Studies</w:t>
      </w:r>
      <w:r w:rsidR="003A0D51">
        <w:t>,</w:t>
      </w:r>
      <w:r>
        <w:t xml:space="preserve"> 36</w:t>
      </w:r>
      <w:r w:rsidR="003A0D51">
        <w:t xml:space="preserve"> (1998a)</w:t>
      </w:r>
      <w:r>
        <w:t xml:space="preserve"> 71-94.</w:t>
      </w:r>
    </w:p>
  </w:footnote>
  <w:footnote w:id="15">
    <w:p w14:paraId="31501E93" w14:textId="58BBC000" w:rsidR="0061165B" w:rsidRDefault="0061165B">
      <w:pPr>
        <w:pStyle w:val="FootnoteText"/>
      </w:pPr>
      <w:r>
        <w:rPr>
          <w:rStyle w:val="FootnoteReference"/>
        </w:rPr>
        <w:footnoteRef/>
      </w:r>
      <w:r w:rsidR="003A0D51">
        <w:t>D.S.</w:t>
      </w:r>
      <w:r>
        <w:t xml:space="preserve"> Bromwich and Evans (eds) </w:t>
      </w:r>
      <w:proofErr w:type="spellStart"/>
      <w:r w:rsidRPr="003A0D51">
        <w:rPr>
          <w:i/>
        </w:rPr>
        <w:t>Culhwch</w:t>
      </w:r>
      <w:proofErr w:type="spellEnd"/>
      <w:r w:rsidRPr="003A0D51">
        <w:rPr>
          <w:i/>
        </w:rPr>
        <w:t xml:space="preserve"> and Olwen: An Edition and Study of the Oldest Arthurian Tale</w:t>
      </w:r>
      <w:r>
        <w:t xml:space="preserve"> (Cardiff</w:t>
      </w:r>
      <w:r w:rsidR="003A0D51">
        <w:t>, 1992</w:t>
      </w:r>
      <w:r>
        <w:t>)</w:t>
      </w:r>
    </w:p>
  </w:footnote>
  <w:footnote w:id="16">
    <w:p w14:paraId="775AB9A2" w14:textId="120B206A" w:rsidR="0061165B" w:rsidRDefault="0061165B">
      <w:pPr>
        <w:pStyle w:val="FootnoteText"/>
      </w:pPr>
      <w:r>
        <w:rPr>
          <w:rStyle w:val="FootnoteReference"/>
        </w:rPr>
        <w:footnoteRef/>
      </w:r>
      <w:r w:rsidR="00E816B4">
        <w:t>P.W.</w:t>
      </w:r>
      <w:r>
        <w:t xml:space="preserve"> Thomas, </w:t>
      </w:r>
      <w:r w:rsidR="00E816B4">
        <w:t>‘</w:t>
      </w:r>
      <w:r>
        <w:t>Middle Welsh Dialects: Problems and Perspectives</w:t>
      </w:r>
      <w:r w:rsidR="00E816B4">
        <w:t>’</w:t>
      </w:r>
      <w:r>
        <w:t xml:space="preserve">, </w:t>
      </w:r>
      <w:r w:rsidRPr="00E816B4">
        <w:rPr>
          <w:i/>
        </w:rPr>
        <w:t>Bulletin of the Board of Celtic Studies</w:t>
      </w:r>
      <w:r>
        <w:t>, 40</w:t>
      </w:r>
      <w:r w:rsidR="00E816B4">
        <w:t xml:space="preserve"> (1993)</w:t>
      </w:r>
      <w:r>
        <w:t xml:space="preserve"> 17-50.</w:t>
      </w:r>
    </w:p>
  </w:footnote>
  <w:footnote w:id="17">
    <w:p w14:paraId="09E957AF" w14:textId="40A26147" w:rsidR="0061165B" w:rsidRDefault="0061165B">
      <w:pPr>
        <w:pStyle w:val="FootnoteText"/>
      </w:pPr>
      <w:r>
        <w:rPr>
          <w:rStyle w:val="FootnoteReference"/>
        </w:rPr>
        <w:footnoteRef/>
      </w:r>
      <w:r w:rsidR="00E816B4">
        <w:t>M.</w:t>
      </w:r>
      <w:r>
        <w:t xml:space="preserve"> </w:t>
      </w:r>
      <w:proofErr w:type="spellStart"/>
      <w:r>
        <w:t>Wiliam</w:t>
      </w:r>
      <w:r w:rsidR="006E069D">
        <w:t>s</w:t>
      </w:r>
      <w:proofErr w:type="spellEnd"/>
      <w:r w:rsidR="00E816B4">
        <w:t>,</w:t>
      </w:r>
      <w:r>
        <w:t xml:space="preserve"> </w:t>
      </w:r>
      <w:r w:rsidRPr="00E816B4">
        <w:rPr>
          <w:i/>
        </w:rPr>
        <w:t xml:space="preserve">Blas </w:t>
      </w:r>
      <w:proofErr w:type="spellStart"/>
      <w:r w:rsidRPr="00E816B4">
        <w:rPr>
          <w:i/>
        </w:rPr>
        <w:t>ar</w:t>
      </w:r>
      <w:proofErr w:type="spellEnd"/>
      <w:r w:rsidRPr="00E816B4">
        <w:rPr>
          <w:i/>
        </w:rPr>
        <w:t xml:space="preserve"> </w:t>
      </w:r>
      <w:proofErr w:type="spellStart"/>
      <w:r w:rsidRPr="00E816B4">
        <w:rPr>
          <w:i/>
        </w:rPr>
        <w:t>Iaith</w:t>
      </w:r>
      <w:proofErr w:type="spellEnd"/>
      <w:r w:rsidRPr="00E816B4">
        <w:rPr>
          <w:i/>
        </w:rPr>
        <w:t xml:space="preserve"> </w:t>
      </w:r>
      <w:proofErr w:type="spellStart"/>
      <w:r w:rsidRPr="00E816B4">
        <w:rPr>
          <w:i/>
        </w:rPr>
        <w:t>Blaenau’r</w:t>
      </w:r>
      <w:proofErr w:type="spellEnd"/>
      <w:r w:rsidRPr="00E816B4">
        <w:rPr>
          <w:i/>
        </w:rPr>
        <w:t xml:space="preserve"> </w:t>
      </w:r>
      <w:proofErr w:type="spellStart"/>
      <w:r w:rsidRPr="00E816B4">
        <w:rPr>
          <w:i/>
        </w:rPr>
        <w:t>Cymoedd</w:t>
      </w:r>
      <w:proofErr w:type="spellEnd"/>
      <w:r>
        <w:t xml:space="preserve"> (Capel </w:t>
      </w:r>
      <w:proofErr w:type="spellStart"/>
      <w:r>
        <w:t>Garmon</w:t>
      </w:r>
      <w:proofErr w:type="spellEnd"/>
      <w:r w:rsidR="00E816B4">
        <w:t>, 1990</w:t>
      </w:r>
      <w:r>
        <w:t>).</w:t>
      </w:r>
    </w:p>
  </w:footnote>
  <w:footnote w:id="18">
    <w:p w14:paraId="1299BFD1" w14:textId="1051A0FD" w:rsidR="0061165B" w:rsidRDefault="0061165B">
      <w:pPr>
        <w:pStyle w:val="FootnoteText"/>
      </w:pPr>
      <w:r>
        <w:rPr>
          <w:rStyle w:val="FootnoteReference"/>
        </w:rPr>
        <w:footnoteRef/>
      </w:r>
      <w:r>
        <w:t xml:space="preserve"> </w:t>
      </w:r>
      <w:r w:rsidR="00E816B4">
        <w:t xml:space="preserve">S. Rodway, ‘The Where, Who, When and Why of Medieval Welsh Prose Texts: Some Methodological Considerations’ </w:t>
      </w:r>
      <w:proofErr w:type="spellStart"/>
      <w:r w:rsidR="00E816B4" w:rsidRPr="003A0D51">
        <w:rPr>
          <w:i/>
        </w:rPr>
        <w:t>Studia</w:t>
      </w:r>
      <w:proofErr w:type="spellEnd"/>
      <w:r w:rsidR="00E816B4" w:rsidRPr="003A0D51">
        <w:rPr>
          <w:i/>
        </w:rPr>
        <w:t xml:space="preserve"> </w:t>
      </w:r>
      <w:proofErr w:type="spellStart"/>
      <w:r w:rsidR="00E816B4" w:rsidRPr="003A0D51">
        <w:rPr>
          <w:i/>
        </w:rPr>
        <w:t>Celtica</w:t>
      </w:r>
      <w:proofErr w:type="spellEnd"/>
      <w:r w:rsidR="00E816B4">
        <w:t xml:space="preserve"> (2007) 41, 47-89.</w:t>
      </w:r>
    </w:p>
  </w:footnote>
  <w:footnote w:id="19">
    <w:p w14:paraId="4A6757EE" w14:textId="04EE1897" w:rsidR="0061165B" w:rsidRDefault="0061165B">
      <w:pPr>
        <w:pStyle w:val="FootnoteText"/>
      </w:pPr>
      <w:r>
        <w:rPr>
          <w:rStyle w:val="FootnoteReference"/>
        </w:rPr>
        <w:footnoteRef/>
      </w:r>
      <w:r w:rsidR="00E816B4">
        <w:t>H.M.</w:t>
      </w:r>
      <w:r>
        <w:t xml:space="preserve"> Edwards</w:t>
      </w:r>
      <w:r w:rsidR="00E816B4">
        <w:t xml:space="preserve"> </w:t>
      </w:r>
      <w:r>
        <w:t>(ed.)</w:t>
      </w:r>
      <w:r w:rsidR="00E816B4">
        <w:t>,</w:t>
      </w:r>
      <w:r>
        <w:t xml:space="preserve"> </w:t>
      </w:r>
      <w:r w:rsidRPr="00E816B4">
        <w:rPr>
          <w:i/>
        </w:rPr>
        <w:t xml:space="preserve">Gwaith </w:t>
      </w:r>
      <w:proofErr w:type="spellStart"/>
      <w:r w:rsidRPr="00E816B4">
        <w:rPr>
          <w:i/>
        </w:rPr>
        <w:t>Prydydd</w:t>
      </w:r>
      <w:proofErr w:type="spellEnd"/>
      <w:r w:rsidRPr="00E816B4">
        <w:rPr>
          <w:i/>
        </w:rPr>
        <w:t xml:space="preserve"> </w:t>
      </w:r>
      <w:proofErr w:type="spellStart"/>
      <w:r w:rsidRPr="00E816B4">
        <w:rPr>
          <w:i/>
        </w:rPr>
        <w:t>Breuan</w:t>
      </w:r>
      <w:proofErr w:type="spellEnd"/>
      <w:r w:rsidRPr="00E816B4">
        <w:rPr>
          <w:i/>
        </w:rPr>
        <w:t xml:space="preserve">, Rhys </w:t>
      </w:r>
      <w:proofErr w:type="spellStart"/>
      <w:r w:rsidRPr="00E816B4">
        <w:rPr>
          <w:i/>
        </w:rPr>
        <w:t>ap</w:t>
      </w:r>
      <w:proofErr w:type="spellEnd"/>
      <w:r w:rsidRPr="00E816B4">
        <w:rPr>
          <w:i/>
        </w:rPr>
        <w:t xml:space="preserve"> </w:t>
      </w:r>
      <w:proofErr w:type="spellStart"/>
      <w:r w:rsidRPr="00E816B4">
        <w:rPr>
          <w:i/>
        </w:rPr>
        <w:t>Dafydd</w:t>
      </w:r>
      <w:proofErr w:type="spellEnd"/>
      <w:r w:rsidRPr="00E816B4">
        <w:rPr>
          <w:i/>
        </w:rPr>
        <w:t xml:space="preserve"> ab </w:t>
      </w:r>
      <w:proofErr w:type="spellStart"/>
      <w:r w:rsidRPr="00E816B4">
        <w:rPr>
          <w:i/>
        </w:rPr>
        <w:t>Einion</w:t>
      </w:r>
      <w:proofErr w:type="spellEnd"/>
      <w:r w:rsidRPr="00E816B4">
        <w:rPr>
          <w:i/>
        </w:rPr>
        <w:t xml:space="preserve">, Hywel Ystorm, a Cherddi </w:t>
      </w:r>
      <w:proofErr w:type="spellStart"/>
      <w:r w:rsidRPr="00E816B4">
        <w:rPr>
          <w:i/>
        </w:rPr>
        <w:t>Dychan</w:t>
      </w:r>
      <w:proofErr w:type="spellEnd"/>
      <w:r w:rsidRPr="00E816B4">
        <w:rPr>
          <w:i/>
        </w:rPr>
        <w:t xml:space="preserve"> </w:t>
      </w:r>
      <w:proofErr w:type="spellStart"/>
      <w:r w:rsidRPr="00E816B4">
        <w:rPr>
          <w:i/>
        </w:rPr>
        <w:t>Dienw</w:t>
      </w:r>
      <w:proofErr w:type="spellEnd"/>
      <w:r w:rsidRPr="00E816B4">
        <w:rPr>
          <w:i/>
        </w:rPr>
        <w:t xml:space="preserve"> o </w:t>
      </w:r>
      <w:proofErr w:type="spellStart"/>
      <w:r w:rsidRPr="00E816B4">
        <w:rPr>
          <w:i/>
        </w:rPr>
        <w:t>Lyfr</w:t>
      </w:r>
      <w:proofErr w:type="spellEnd"/>
      <w:r w:rsidRPr="00E816B4">
        <w:rPr>
          <w:i/>
        </w:rPr>
        <w:t xml:space="preserve"> </w:t>
      </w:r>
      <w:proofErr w:type="spellStart"/>
      <w:r w:rsidRPr="00E816B4">
        <w:rPr>
          <w:i/>
        </w:rPr>
        <w:t>Coch</w:t>
      </w:r>
      <w:proofErr w:type="spellEnd"/>
      <w:r w:rsidRPr="00E816B4">
        <w:rPr>
          <w:i/>
        </w:rPr>
        <w:t xml:space="preserve"> </w:t>
      </w:r>
      <w:proofErr w:type="spellStart"/>
      <w:r w:rsidRPr="00E816B4">
        <w:rPr>
          <w:i/>
        </w:rPr>
        <w:t>Hergest</w:t>
      </w:r>
      <w:proofErr w:type="spellEnd"/>
      <w:r>
        <w:t xml:space="preserve"> (Aberystwyth</w:t>
      </w:r>
      <w:r w:rsidR="00E816B4">
        <w:t>, 2000</w:t>
      </w:r>
      <w:r>
        <w:t>).</w:t>
      </w:r>
    </w:p>
  </w:footnote>
  <w:footnote w:id="20">
    <w:p w14:paraId="1EA518FD" w14:textId="0EC05702" w:rsidR="0061165B" w:rsidRDefault="0061165B">
      <w:pPr>
        <w:pStyle w:val="FootnoteText"/>
      </w:pPr>
      <w:r>
        <w:rPr>
          <w:rStyle w:val="FootnoteReference"/>
        </w:rPr>
        <w:footnoteRef/>
      </w:r>
      <w:r w:rsidR="00E816B4">
        <w:t>I. Williams (</w:t>
      </w:r>
      <w:proofErr w:type="spellStart"/>
      <w:r w:rsidR="00E816B4">
        <w:t>ed</w:t>
      </w:r>
      <w:proofErr w:type="spellEnd"/>
      <w:r w:rsidR="00E816B4">
        <w:t xml:space="preserve">) </w:t>
      </w:r>
      <w:proofErr w:type="spellStart"/>
      <w:r w:rsidRPr="00E816B4">
        <w:rPr>
          <w:i/>
        </w:rPr>
        <w:t>Pedeir</w:t>
      </w:r>
      <w:proofErr w:type="spellEnd"/>
      <w:r w:rsidRPr="00E816B4">
        <w:rPr>
          <w:i/>
        </w:rPr>
        <w:t xml:space="preserve"> </w:t>
      </w:r>
      <w:proofErr w:type="spellStart"/>
      <w:r w:rsidRPr="00E816B4">
        <w:rPr>
          <w:i/>
        </w:rPr>
        <w:t>Keinc</w:t>
      </w:r>
      <w:proofErr w:type="spellEnd"/>
      <w:r w:rsidRPr="00E816B4">
        <w:rPr>
          <w:i/>
        </w:rPr>
        <w:t xml:space="preserve"> y </w:t>
      </w:r>
      <w:proofErr w:type="spellStart"/>
      <w:r w:rsidRPr="00E816B4">
        <w:rPr>
          <w:i/>
        </w:rPr>
        <w:t>Mabinogi</w:t>
      </w:r>
      <w:proofErr w:type="spellEnd"/>
      <w:r>
        <w:t xml:space="preserve"> (Cardiff, 2</w:t>
      </w:r>
      <w:r w:rsidRPr="00281B92">
        <w:rPr>
          <w:vertAlign w:val="superscript"/>
        </w:rPr>
        <w:t>nd</w:t>
      </w:r>
      <w:r>
        <w:t xml:space="preserve"> </w:t>
      </w:r>
      <w:proofErr w:type="spellStart"/>
      <w:r>
        <w:t>ed</w:t>
      </w:r>
      <w:proofErr w:type="spellEnd"/>
      <w:r>
        <w:t>, 1951) p. xli.</w:t>
      </w:r>
    </w:p>
  </w:footnote>
  <w:footnote w:id="21">
    <w:p w14:paraId="4173DDF0" w14:textId="2809742A" w:rsidR="0061165B" w:rsidRDefault="0061165B">
      <w:pPr>
        <w:pStyle w:val="FootnoteText"/>
      </w:pPr>
      <w:r>
        <w:rPr>
          <w:rStyle w:val="FootnoteReference"/>
        </w:rPr>
        <w:footnoteRef/>
      </w:r>
      <w:r w:rsidR="00E816B4">
        <w:t>T.M.</w:t>
      </w:r>
      <w:r>
        <w:t xml:space="preserve"> Charles-Edwards, </w:t>
      </w:r>
      <w:r w:rsidR="00E816B4">
        <w:t>‘</w:t>
      </w:r>
      <w:r w:rsidRPr="00E816B4">
        <w:t xml:space="preserve">The Date of the Four Branches of the </w:t>
      </w:r>
      <w:proofErr w:type="spellStart"/>
      <w:r w:rsidRPr="00E816B4">
        <w:t>Mabinogi</w:t>
      </w:r>
      <w:proofErr w:type="spellEnd"/>
      <w:r w:rsidR="00E816B4">
        <w:t>’</w:t>
      </w:r>
      <w:r>
        <w:t xml:space="preserve"> </w:t>
      </w:r>
      <w:r w:rsidRPr="00E816B4">
        <w:rPr>
          <w:i/>
        </w:rPr>
        <w:t xml:space="preserve">Transactions of the Honourable Society of </w:t>
      </w:r>
      <w:proofErr w:type="spellStart"/>
      <w:r w:rsidRPr="00E816B4">
        <w:rPr>
          <w:i/>
        </w:rPr>
        <w:t>Cymmrodorian</w:t>
      </w:r>
      <w:proofErr w:type="spellEnd"/>
      <w:r>
        <w:t>,</w:t>
      </w:r>
      <w:r w:rsidR="00E816B4">
        <w:t xml:space="preserve"> (1970)</w:t>
      </w:r>
      <w:r>
        <w:t xml:space="preserve"> 263-98.</w:t>
      </w:r>
    </w:p>
  </w:footnote>
  <w:footnote w:id="22">
    <w:p w14:paraId="102E6972" w14:textId="269DFAE8" w:rsidR="0061165B" w:rsidRDefault="0061165B">
      <w:pPr>
        <w:pStyle w:val="FootnoteText"/>
      </w:pPr>
      <w:r>
        <w:rPr>
          <w:rStyle w:val="FootnoteReference"/>
        </w:rPr>
        <w:footnoteRef/>
      </w:r>
      <w:r>
        <w:t xml:space="preserve"> </w:t>
      </w:r>
      <w:r w:rsidR="00E816B4">
        <w:t>T.M. Charles-Edwards, ‘</w:t>
      </w:r>
      <w:r w:rsidR="00E816B4" w:rsidRPr="00E816B4">
        <w:t xml:space="preserve">The Date of the Four Branches of the </w:t>
      </w:r>
      <w:proofErr w:type="spellStart"/>
      <w:r w:rsidR="00E816B4" w:rsidRPr="00E816B4">
        <w:t>Mabinogi</w:t>
      </w:r>
      <w:proofErr w:type="spellEnd"/>
      <w:r w:rsidR="00E816B4">
        <w:t xml:space="preserve">’ </w:t>
      </w:r>
      <w:r w:rsidR="00E816B4" w:rsidRPr="00E816B4">
        <w:rPr>
          <w:i/>
        </w:rPr>
        <w:t xml:space="preserve">Transactions of the Honourable Society of </w:t>
      </w:r>
      <w:proofErr w:type="spellStart"/>
      <w:r w:rsidR="00E816B4" w:rsidRPr="00E816B4">
        <w:rPr>
          <w:i/>
        </w:rPr>
        <w:t>Cymmrodorian</w:t>
      </w:r>
      <w:proofErr w:type="spellEnd"/>
      <w:r w:rsidR="00E816B4">
        <w:t>, (1970) 263-98.</w:t>
      </w:r>
    </w:p>
  </w:footnote>
  <w:footnote w:id="23">
    <w:p w14:paraId="600DA7B3" w14:textId="06FC97E7" w:rsidR="0061165B" w:rsidRDefault="0061165B">
      <w:pPr>
        <w:pStyle w:val="FootnoteText"/>
      </w:pPr>
      <w:r>
        <w:rPr>
          <w:rStyle w:val="FootnoteReference"/>
        </w:rPr>
        <w:footnoteRef/>
      </w:r>
      <w:r w:rsidR="00E816B4">
        <w:t>S.</w:t>
      </w:r>
      <w:r>
        <w:t xml:space="preserve"> Davies, </w:t>
      </w:r>
      <w:r w:rsidRPr="00E816B4">
        <w:rPr>
          <w:i/>
        </w:rPr>
        <w:t xml:space="preserve">The </w:t>
      </w:r>
      <w:proofErr w:type="spellStart"/>
      <w:r w:rsidRPr="00E816B4">
        <w:rPr>
          <w:i/>
        </w:rPr>
        <w:t>Mabinogion</w:t>
      </w:r>
      <w:proofErr w:type="spellEnd"/>
      <w:r>
        <w:t xml:space="preserve"> (Oxford University Press</w:t>
      </w:r>
      <w:r w:rsidR="00E816B4">
        <w:t>, 2007</w:t>
      </w:r>
      <w:r>
        <w:t>) pp 36-38.</w:t>
      </w:r>
    </w:p>
  </w:footnote>
  <w:footnote w:id="24">
    <w:p w14:paraId="56B76194" w14:textId="2444F7AA" w:rsidR="0061165B" w:rsidRDefault="0061165B">
      <w:pPr>
        <w:pStyle w:val="FootnoteText"/>
      </w:pPr>
      <w:r>
        <w:rPr>
          <w:rStyle w:val="FootnoteReference"/>
        </w:rPr>
        <w:footnoteRef/>
      </w:r>
      <w:r>
        <w:t xml:space="preserve"> </w:t>
      </w:r>
      <w:r w:rsidR="00E816B4">
        <w:t>T.M. Charles-Edwards, ‘</w:t>
      </w:r>
      <w:r w:rsidR="00E816B4" w:rsidRPr="00E816B4">
        <w:t xml:space="preserve">The Date of the Four Branches of the </w:t>
      </w:r>
      <w:proofErr w:type="spellStart"/>
      <w:r w:rsidR="00E816B4" w:rsidRPr="00E816B4">
        <w:t>Mabinogi</w:t>
      </w:r>
      <w:proofErr w:type="spellEnd"/>
      <w:r w:rsidR="00E816B4">
        <w:t xml:space="preserve">’ </w:t>
      </w:r>
      <w:r w:rsidR="00E816B4" w:rsidRPr="00E816B4">
        <w:rPr>
          <w:i/>
        </w:rPr>
        <w:t xml:space="preserve">Transactions of the Honourable Society of </w:t>
      </w:r>
      <w:proofErr w:type="spellStart"/>
      <w:r w:rsidR="00E816B4" w:rsidRPr="00E816B4">
        <w:rPr>
          <w:i/>
        </w:rPr>
        <w:t>Cymmrodorian</w:t>
      </w:r>
      <w:proofErr w:type="spellEnd"/>
      <w:r w:rsidR="00E816B4">
        <w:t>, (1970) 263-98.</w:t>
      </w:r>
    </w:p>
  </w:footnote>
  <w:footnote w:id="25">
    <w:p w14:paraId="3A17FAF8" w14:textId="4D0492AF" w:rsidR="0061165B" w:rsidRDefault="0061165B">
      <w:pPr>
        <w:pStyle w:val="FootnoteText"/>
      </w:pPr>
      <w:r>
        <w:rPr>
          <w:rStyle w:val="FootnoteReference"/>
        </w:rPr>
        <w:footnoteRef/>
      </w:r>
      <w:r>
        <w:t xml:space="preserve"> J.E. Lloyd, </w:t>
      </w:r>
      <w:r w:rsidRPr="00E816B4">
        <w:rPr>
          <w:i/>
        </w:rPr>
        <w:t>A History of Wales</w:t>
      </w:r>
      <w:r>
        <w:t xml:space="preserve"> (3</w:t>
      </w:r>
      <w:r w:rsidRPr="00063964">
        <w:rPr>
          <w:vertAlign w:val="superscript"/>
        </w:rPr>
        <w:t>rd</w:t>
      </w:r>
      <w:r>
        <w:t xml:space="preserve"> ed., London, 1939), II, 552-553.</w:t>
      </w:r>
    </w:p>
  </w:footnote>
  <w:footnote w:id="26">
    <w:p w14:paraId="4B9EB3FB" w14:textId="7A7FEF15" w:rsidR="0061165B" w:rsidRDefault="0061165B">
      <w:pPr>
        <w:pStyle w:val="FootnoteText"/>
      </w:pPr>
      <w:r>
        <w:rPr>
          <w:rStyle w:val="FootnoteReference"/>
        </w:rPr>
        <w:footnoteRef/>
      </w:r>
      <w:r>
        <w:t xml:space="preserve"> </w:t>
      </w:r>
      <w:r w:rsidR="00E8075F">
        <w:t xml:space="preserve">T. Jones, </w:t>
      </w:r>
      <w:r w:rsidRPr="00E8075F">
        <w:rPr>
          <w:i/>
        </w:rPr>
        <w:t xml:space="preserve">Brut y </w:t>
      </w:r>
      <w:proofErr w:type="spellStart"/>
      <w:r w:rsidRPr="00E8075F">
        <w:rPr>
          <w:i/>
        </w:rPr>
        <w:t>Tywysogion</w:t>
      </w:r>
      <w:proofErr w:type="spellEnd"/>
      <w:r>
        <w:t xml:space="preserve"> (</w:t>
      </w:r>
      <w:proofErr w:type="spellStart"/>
      <w:r>
        <w:t>Peniarth</w:t>
      </w:r>
      <w:proofErr w:type="spellEnd"/>
      <w:r>
        <w:t xml:space="preserve"> MS. 20 version) (Cardiff Press</w:t>
      </w:r>
      <w:r w:rsidR="00E816B4">
        <w:t>)</w:t>
      </w:r>
      <w:r>
        <w:t>, History and Law Series, the translation and notes vol. 11.</w:t>
      </w:r>
    </w:p>
  </w:footnote>
  <w:footnote w:id="27">
    <w:p w14:paraId="3CA74DF0" w14:textId="3D91DFA2" w:rsidR="00C92FC8" w:rsidRDefault="00C92FC8">
      <w:pPr>
        <w:pStyle w:val="FootnoteText"/>
      </w:pPr>
      <w:r>
        <w:rPr>
          <w:rStyle w:val="FootnoteReference"/>
        </w:rPr>
        <w:footnoteRef/>
      </w:r>
      <w:r>
        <w:t xml:space="preserve"> </w:t>
      </w:r>
      <w:r w:rsidR="00E816B4">
        <w:t>T.M. Charles-Edwards, ‘</w:t>
      </w:r>
      <w:r w:rsidR="00E816B4" w:rsidRPr="00E816B4">
        <w:t xml:space="preserve">The Date of the Four Branches of the </w:t>
      </w:r>
      <w:proofErr w:type="spellStart"/>
      <w:r w:rsidR="00E816B4" w:rsidRPr="00E816B4">
        <w:t>Mabinogi</w:t>
      </w:r>
      <w:proofErr w:type="spellEnd"/>
      <w:r w:rsidR="00E816B4">
        <w:t xml:space="preserve">’ </w:t>
      </w:r>
      <w:r w:rsidR="00E816B4" w:rsidRPr="00E816B4">
        <w:rPr>
          <w:i/>
        </w:rPr>
        <w:t xml:space="preserve">Transactions of the Honourable Society of </w:t>
      </w:r>
      <w:proofErr w:type="spellStart"/>
      <w:r w:rsidR="00E816B4" w:rsidRPr="00E816B4">
        <w:rPr>
          <w:i/>
        </w:rPr>
        <w:t>Cymmrodorian</w:t>
      </w:r>
      <w:proofErr w:type="spellEnd"/>
      <w:r w:rsidR="00E816B4">
        <w:t>, (1970) 263-98.</w:t>
      </w:r>
    </w:p>
  </w:footnote>
  <w:footnote w:id="28">
    <w:p w14:paraId="432A61B6" w14:textId="617D5F73" w:rsidR="0061165B" w:rsidRDefault="0061165B">
      <w:pPr>
        <w:pStyle w:val="FootnoteText"/>
      </w:pPr>
      <w:r>
        <w:rPr>
          <w:rStyle w:val="FootnoteReference"/>
        </w:rPr>
        <w:footnoteRef/>
      </w:r>
      <w:r>
        <w:t xml:space="preserve"> J. E. Lloyd, </w:t>
      </w:r>
      <w:r w:rsidRPr="00E816B4">
        <w:rPr>
          <w:i/>
        </w:rPr>
        <w:t>A History of Wales</w:t>
      </w:r>
      <w:r>
        <w:t xml:space="preserve"> (3</w:t>
      </w:r>
      <w:r w:rsidRPr="00063964">
        <w:rPr>
          <w:vertAlign w:val="superscript"/>
        </w:rPr>
        <w:t>rd</w:t>
      </w:r>
      <w:r>
        <w:t xml:space="preserve"> ed., London, 1939), II, 552-553.</w:t>
      </w:r>
    </w:p>
  </w:footnote>
  <w:footnote w:id="29">
    <w:p w14:paraId="12125353" w14:textId="64D9CB9C" w:rsidR="0061165B" w:rsidRDefault="0061165B">
      <w:pPr>
        <w:pStyle w:val="FootnoteText"/>
      </w:pPr>
      <w:r>
        <w:rPr>
          <w:rStyle w:val="FootnoteReference"/>
        </w:rPr>
        <w:footnoteRef/>
      </w:r>
      <w:r>
        <w:t xml:space="preserve"> </w:t>
      </w:r>
      <w:r w:rsidR="00E816B4">
        <w:t>T.M. Charles-Edwards, ‘</w:t>
      </w:r>
      <w:r w:rsidR="00E816B4" w:rsidRPr="00E816B4">
        <w:t xml:space="preserve">The Date of the Four Branches of the </w:t>
      </w:r>
      <w:proofErr w:type="spellStart"/>
      <w:r w:rsidR="00E816B4" w:rsidRPr="00E816B4">
        <w:t>Mabinogi</w:t>
      </w:r>
      <w:proofErr w:type="spellEnd"/>
      <w:r w:rsidR="00E816B4">
        <w:t xml:space="preserve">’ </w:t>
      </w:r>
      <w:r w:rsidR="00E816B4" w:rsidRPr="00E816B4">
        <w:rPr>
          <w:i/>
        </w:rPr>
        <w:t xml:space="preserve">Transactions of the Honourable Society of </w:t>
      </w:r>
      <w:proofErr w:type="spellStart"/>
      <w:r w:rsidR="00E816B4" w:rsidRPr="00E816B4">
        <w:rPr>
          <w:i/>
        </w:rPr>
        <w:t>Cymmrodorian</w:t>
      </w:r>
      <w:proofErr w:type="spellEnd"/>
      <w:r w:rsidR="00E816B4">
        <w:t>, (1970) 263-98.</w:t>
      </w:r>
    </w:p>
  </w:footnote>
  <w:footnote w:id="30">
    <w:p w14:paraId="6D2E561B" w14:textId="672CDD40" w:rsidR="0061165B" w:rsidRDefault="0061165B">
      <w:pPr>
        <w:pStyle w:val="FootnoteText"/>
      </w:pPr>
      <w:r>
        <w:rPr>
          <w:rStyle w:val="FootnoteReference"/>
        </w:rPr>
        <w:footnoteRef/>
      </w:r>
      <w:r>
        <w:t xml:space="preserve"> J. E. Lloyd, </w:t>
      </w:r>
      <w:r w:rsidRPr="00E816B4">
        <w:rPr>
          <w:i/>
        </w:rPr>
        <w:t>History of Wales</w:t>
      </w:r>
      <w:r>
        <w:t>, Vol. II, 472.</w:t>
      </w:r>
    </w:p>
  </w:footnote>
  <w:footnote w:id="31">
    <w:p w14:paraId="190399B1" w14:textId="7C0A3B59" w:rsidR="0061165B" w:rsidRDefault="0061165B">
      <w:pPr>
        <w:pStyle w:val="FootnoteText"/>
      </w:pPr>
      <w:r>
        <w:rPr>
          <w:rStyle w:val="FootnoteReference"/>
        </w:rPr>
        <w:footnoteRef/>
      </w:r>
      <w:r>
        <w:t xml:space="preserve"> R. Glover, ‘English warfare in 1066’, </w:t>
      </w:r>
      <w:r w:rsidRPr="00E816B4">
        <w:rPr>
          <w:i/>
        </w:rPr>
        <w:t>English Historical Review</w:t>
      </w:r>
      <w:r>
        <w:t xml:space="preserve">, </w:t>
      </w:r>
      <w:proofErr w:type="spellStart"/>
      <w:r>
        <w:t>IXviii</w:t>
      </w:r>
      <w:proofErr w:type="spellEnd"/>
      <w:r>
        <w:t xml:space="preserve">, 1-18. C. Warren Hollister, </w:t>
      </w:r>
      <w:r w:rsidRPr="00E816B4">
        <w:rPr>
          <w:i/>
        </w:rPr>
        <w:t>Anglo-Saxon Military Institutions</w:t>
      </w:r>
      <w:r>
        <w:t xml:space="preserve"> (Oxford, 1962) chap. VII.</w:t>
      </w:r>
    </w:p>
  </w:footnote>
  <w:footnote w:id="32">
    <w:p w14:paraId="1658C99C" w14:textId="2E45CF31" w:rsidR="00DD7753" w:rsidRDefault="00DD7753">
      <w:pPr>
        <w:pStyle w:val="FootnoteText"/>
      </w:pPr>
      <w:r>
        <w:rPr>
          <w:rStyle w:val="FootnoteReference"/>
        </w:rPr>
        <w:footnoteRef/>
      </w:r>
      <w:r>
        <w:t xml:space="preserve"> </w:t>
      </w:r>
      <w:r w:rsidR="00CA507E">
        <w:t xml:space="preserve">Geoffrey of Monmouth’s Historia </w:t>
      </w:r>
      <w:proofErr w:type="spellStart"/>
      <w:r w:rsidR="00CA507E">
        <w:t>Regum</w:t>
      </w:r>
      <w:proofErr w:type="spellEnd"/>
      <w:r w:rsidR="00CA507E">
        <w:t xml:space="preserve"> Britanniae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31"/>
    <w:rsid w:val="0000132A"/>
    <w:rsid w:val="00004B8D"/>
    <w:rsid w:val="000106D3"/>
    <w:rsid w:val="00013830"/>
    <w:rsid w:val="00022D6A"/>
    <w:rsid w:val="00024C08"/>
    <w:rsid w:val="00053ED9"/>
    <w:rsid w:val="00063964"/>
    <w:rsid w:val="00075634"/>
    <w:rsid w:val="00096199"/>
    <w:rsid w:val="000D0540"/>
    <w:rsid w:val="000F17AA"/>
    <w:rsid w:val="00134428"/>
    <w:rsid w:val="00152CF7"/>
    <w:rsid w:val="00162478"/>
    <w:rsid w:val="001756EA"/>
    <w:rsid w:val="00190FA4"/>
    <w:rsid w:val="001B5B10"/>
    <w:rsid w:val="001C49D8"/>
    <w:rsid w:val="001C550D"/>
    <w:rsid w:val="001C65DB"/>
    <w:rsid w:val="001F4F3E"/>
    <w:rsid w:val="001F7B68"/>
    <w:rsid w:val="002078B5"/>
    <w:rsid w:val="00217AC4"/>
    <w:rsid w:val="00240C72"/>
    <w:rsid w:val="00245FC3"/>
    <w:rsid w:val="0025413D"/>
    <w:rsid w:val="0026469F"/>
    <w:rsid w:val="002651DF"/>
    <w:rsid w:val="00266098"/>
    <w:rsid w:val="002676BF"/>
    <w:rsid w:val="00277EF2"/>
    <w:rsid w:val="00281B92"/>
    <w:rsid w:val="002906B6"/>
    <w:rsid w:val="002D0CEB"/>
    <w:rsid w:val="002F4D88"/>
    <w:rsid w:val="0030315F"/>
    <w:rsid w:val="00303B55"/>
    <w:rsid w:val="0031218C"/>
    <w:rsid w:val="00346226"/>
    <w:rsid w:val="00373127"/>
    <w:rsid w:val="003856F2"/>
    <w:rsid w:val="003A0D51"/>
    <w:rsid w:val="003A5D05"/>
    <w:rsid w:val="003A77EE"/>
    <w:rsid w:val="003B5249"/>
    <w:rsid w:val="003E7ADA"/>
    <w:rsid w:val="00403B44"/>
    <w:rsid w:val="00411798"/>
    <w:rsid w:val="00420D61"/>
    <w:rsid w:val="0042102B"/>
    <w:rsid w:val="00433A51"/>
    <w:rsid w:val="00445A09"/>
    <w:rsid w:val="00446631"/>
    <w:rsid w:val="0047035C"/>
    <w:rsid w:val="00484483"/>
    <w:rsid w:val="0049594E"/>
    <w:rsid w:val="00496EB8"/>
    <w:rsid w:val="0049715E"/>
    <w:rsid w:val="004B1CB9"/>
    <w:rsid w:val="004B7F64"/>
    <w:rsid w:val="004D7DD4"/>
    <w:rsid w:val="005047C0"/>
    <w:rsid w:val="005816C3"/>
    <w:rsid w:val="005823E6"/>
    <w:rsid w:val="00590023"/>
    <w:rsid w:val="005A11B9"/>
    <w:rsid w:val="005A5E42"/>
    <w:rsid w:val="005A7695"/>
    <w:rsid w:val="005B1695"/>
    <w:rsid w:val="005B5ECD"/>
    <w:rsid w:val="005E3E38"/>
    <w:rsid w:val="005F6EBB"/>
    <w:rsid w:val="0060015E"/>
    <w:rsid w:val="0061165B"/>
    <w:rsid w:val="006651BB"/>
    <w:rsid w:val="006750F1"/>
    <w:rsid w:val="0068371C"/>
    <w:rsid w:val="006B0303"/>
    <w:rsid w:val="006C0C9B"/>
    <w:rsid w:val="006C621E"/>
    <w:rsid w:val="006D7FB1"/>
    <w:rsid w:val="006E069D"/>
    <w:rsid w:val="0072520A"/>
    <w:rsid w:val="0073253C"/>
    <w:rsid w:val="00744D91"/>
    <w:rsid w:val="00763178"/>
    <w:rsid w:val="00766095"/>
    <w:rsid w:val="007728C4"/>
    <w:rsid w:val="0079364C"/>
    <w:rsid w:val="007A260C"/>
    <w:rsid w:val="007B1504"/>
    <w:rsid w:val="007B254F"/>
    <w:rsid w:val="007B57A8"/>
    <w:rsid w:val="007B5872"/>
    <w:rsid w:val="007D28A3"/>
    <w:rsid w:val="00800E66"/>
    <w:rsid w:val="00815F8E"/>
    <w:rsid w:val="0081685B"/>
    <w:rsid w:val="00831AF1"/>
    <w:rsid w:val="00853414"/>
    <w:rsid w:val="0085452E"/>
    <w:rsid w:val="00873B4A"/>
    <w:rsid w:val="008751D2"/>
    <w:rsid w:val="00877D4A"/>
    <w:rsid w:val="008904E2"/>
    <w:rsid w:val="008A0ED4"/>
    <w:rsid w:val="008A2361"/>
    <w:rsid w:val="008A74FE"/>
    <w:rsid w:val="008E01D0"/>
    <w:rsid w:val="008E777B"/>
    <w:rsid w:val="00906EF1"/>
    <w:rsid w:val="009124A1"/>
    <w:rsid w:val="00925BC2"/>
    <w:rsid w:val="00933E6E"/>
    <w:rsid w:val="00934CB6"/>
    <w:rsid w:val="0094001F"/>
    <w:rsid w:val="00943A29"/>
    <w:rsid w:val="009500A8"/>
    <w:rsid w:val="0097008C"/>
    <w:rsid w:val="00974E46"/>
    <w:rsid w:val="00983E94"/>
    <w:rsid w:val="009A0F85"/>
    <w:rsid w:val="009A4259"/>
    <w:rsid w:val="009A6AFE"/>
    <w:rsid w:val="009B1793"/>
    <w:rsid w:val="009E1D90"/>
    <w:rsid w:val="00A235F4"/>
    <w:rsid w:val="00A256DC"/>
    <w:rsid w:val="00A30167"/>
    <w:rsid w:val="00A47D2E"/>
    <w:rsid w:val="00A872F0"/>
    <w:rsid w:val="00A974E2"/>
    <w:rsid w:val="00AA01AF"/>
    <w:rsid w:val="00AB63C7"/>
    <w:rsid w:val="00AB67DB"/>
    <w:rsid w:val="00AC1B2A"/>
    <w:rsid w:val="00AF1DE0"/>
    <w:rsid w:val="00AF5DDC"/>
    <w:rsid w:val="00B06CA6"/>
    <w:rsid w:val="00B07BAB"/>
    <w:rsid w:val="00B40451"/>
    <w:rsid w:val="00B55D8F"/>
    <w:rsid w:val="00B6064B"/>
    <w:rsid w:val="00B70B5C"/>
    <w:rsid w:val="00B72659"/>
    <w:rsid w:val="00BA62FA"/>
    <w:rsid w:val="00BA7C36"/>
    <w:rsid w:val="00BB081D"/>
    <w:rsid w:val="00BC17A1"/>
    <w:rsid w:val="00BC3865"/>
    <w:rsid w:val="00BF420A"/>
    <w:rsid w:val="00C005DC"/>
    <w:rsid w:val="00C0356D"/>
    <w:rsid w:val="00C47580"/>
    <w:rsid w:val="00C47EA0"/>
    <w:rsid w:val="00C5304D"/>
    <w:rsid w:val="00C54A76"/>
    <w:rsid w:val="00C55422"/>
    <w:rsid w:val="00C71E1A"/>
    <w:rsid w:val="00C73D81"/>
    <w:rsid w:val="00C8489C"/>
    <w:rsid w:val="00C92FC8"/>
    <w:rsid w:val="00C9651E"/>
    <w:rsid w:val="00CA507E"/>
    <w:rsid w:val="00CB2AE3"/>
    <w:rsid w:val="00CD1D90"/>
    <w:rsid w:val="00CE22D8"/>
    <w:rsid w:val="00D20E08"/>
    <w:rsid w:val="00D31207"/>
    <w:rsid w:val="00D50431"/>
    <w:rsid w:val="00D50F52"/>
    <w:rsid w:val="00D65536"/>
    <w:rsid w:val="00D823CD"/>
    <w:rsid w:val="00DC1EF1"/>
    <w:rsid w:val="00DD7753"/>
    <w:rsid w:val="00E06EB6"/>
    <w:rsid w:val="00E215B4"/>
    <w:rsid w:val="00E30B7F"/>
    <w:rsid w:val="00E5244D"/>
    <w:rsid w:val="00E531EB"/>
    <w:rsid w:val="00E556F2"/>
    <w:rsid w:val="00E566EB"/>
    <w:rsid w:val="00E60AFD"/>
    <w:rsid w:val="00E60B73"/>
    <w:rsid w:val="00E72291"/>
    <w:rsid w:val="00E77306"/>
    <w:rsid w:val="00E8075F"/>
    <w:rsid w:val="00E816B4"/>
    <w:rsid w:val="00E825A0"/>
    <w:rsid w:val="00E83E37"/>
    <w:rsid w:val="00E92054"/>
    <w:rsid w:val="00EA187B"/>
    <w:rsid w:val="00EB2AE0"/>
    <w:rsid w:val="00EC6CC3"/>
    <w:rsid w:val="00ED1A58"/>
    <w:rsid w:val="00ED7BD0"/>
    <w:rsid w:val="00EE6EC6"/>
    <w:rsid w:val="00EF5371"/>
    <w:rsid w:val="00EF60A0"/>
    <w:rsid w:val="00F03B50"/>
    <w:rsid w:val="00F140ED"/>
    <w:rsid w:val="00F1683F"/>
    <w:rsid w:val="00F26393"/>
    <w:rsid w:val="00F40CF5"/>
    <w:rsid w:val="00F614EE"/>
    <w:rsid w:val="00F62BB7"/>
    <w:rsid w:val="00F6735D"/>
    <w:rsid w:val="00F965CB"/>
    <w:rsid w:val="00FB2127"/>
    <w:rsid w:val="00FD7F38"/>
    <w:rsid w:val="00FE1305"/>
    <w:rsid w:val="00FE29A3"/>
    <w:rsid w:val="00FE5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FD15"/>
  <w15:chartTrackingRefBased/>
  <w15:docId w15:val="{F8F74A2A-0973-CF4D-B80E-0FC0D45C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306"/>
  </w:style>
  <w:style w:type="paragraph" w:styleId="FootnoteText">
    <w:name w:val="footnote text"/>
    <w:basedOn w:val="Normal"/>
    <w:link w:val="FootnoteTextChar"/>
    <w:uiPriority w:val="99"/>
    <w:semiHidden/>
    <w:unhideWhenUsed/>
    <w:rsid w:val="00E556F2"/>
    <w:rPr>
      <w:sz w:val="20"/>
      <w:szCs w:val="20"/>
    </w:rPr>
  </w:style>
  <w:style w:type="character" w:customStyle="1" w:styleId="FootnoteTextChar">
    <w:name w:val="Footnote Text Char"/>
    <w:basedOn w:val="DefaultParagraphFont"/>
    <w:link w:val="FootnoteText"/>
    <w:uiPriority w:val="99"/>
    <w:semiHidden/>
    <w:rsid w:val="00E556F2"/>
    <w:rPr>
      <w:sz w:val="20"/>
      <w:szCs w:val="20"/>
    </w:rPr>
  </w:style>
  <w:style w:type="character" w:styleId="FootnoteReference">
    <w:name w:val="footnote reference"/>
    <w:basedOn w:val="DefaultParagraphFont"/>
    <w:uiPriority w:val="99"/>
    <w:semiHidden/>
    <w:unhideWhenUsed/>
    <w:rsid w:val="00E556F2"/>
    <w:rPr>
      <w:vertAlign w:val="superscript"/>
    </w:rPr>
  </w:style>
  <w:style w:type="paragraph" w:styleId="Header">
    <w:name w:val="header"/>
    <w:basedOn w:val="Normal"/>
    <w:link w:val="HeaderChar"/>
    <w:uiPriority w:val="99"/>
    <w:unhideWhenUsed/>
    <w:rsid w:val="00A235F4"/>
    <w:pPr>
      <w:tabs>
        <w:tab w:val="center" w:pos="4680"/>
        <w:tab w:val="right" w:pos="9360"/>
      </w:tabs>
    </w:pPr>
  </w:style>
  <w:style w:type="character" w:customStyle="1" w:styleId="HeaderChar">
    <w:name w:val="Header Char"/>
    <w:basedOn w:val="DefaultParagraphFont"/>
    <w:link w:val="Header"/>
    <w:uiPriority w:val="99"/>
    <w:rsid w:val="00A235F4"/>
  </w:style>
  <w:style w:type="paragraph" w:styleId="Footer">
    <w:name w:val="footer"/>
    <w:basedOn w:val="Normal"/>
    <w:link w:val="FooterChar"/>
    <w:uiPriority w:val="99"/>
    <w:unhideWhenUsed/>
    <w:rsid w:val="00A235F4"/>
    <w:pPr>
      <w:tabs>
        <w:tab w:val="center" w:pos="4680"/>
        <w:tab w:val="right" w:pos="9360"/>
      </w:tabs>
    </w:pPr>
  </w:style>
  <w:style w:type="character" w:customStyle="1" w:styleId="FooterChar">
    <w:name w:val="Footer Char"/>
    <w:basedOn w:val="DefaultParagraphFont"/>
    <w:link w:val="Footer"/>
    <w:uiPriority w:val="99"/>
    <w:rsid w:val="00A235F4"/>
  </w:style>
  <w:style w:type="character" w:styleId="Hyperlink">
    <w:name w:val="Hyperlink"/>
    <w:basedOn w:val="DefaultParagraphFont"/>
    <w:uiPriority w:val="99"/>
    <w:unhideWhenUsed/>
    <w:rsid w:val="009400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EE250-0FBC-7E43-8F05-BA14F009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3630</Words>
  <Characters>20692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2019-01-10T22:01:00Z</dcterms:created>
  <dcterms:modified xsi:type="dcterms:W3CDTF">2019-01-10T22:01:00Z</dcterms:modified>
</cp:coreProperties>
</file>