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313" w:rsidRDefault="000A4313" w:rsidP="000A4313">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anchor distT="0" distB="0" distL="114300" distR="114300" simplePos="0" relativeHeight="251659264" behindDoc="0" locked="0" layoutInCell="1" allowOverlap="1">
            <wp:simplePos x="0" y="0"/>
            <wp:positionH relativeFrom="page">
              <wp:posOffset>845185</wp:posOffset>
            </wp:positionH>
            <wp:positionV relativeFrom="paragraph">
              <wp:posOffset>0</wp:posOffset>
            </wp:positionV>
            <wp:extent cx="6315075" cy="9465945"/>
            <wp:effectExtent l="0" t="0" r="9525" b="1905"/>
            <wp:wrapSquare wrapText="bothSides"/>
            <wp:docPr id="7" name="Picture 7" descr="C:\Users\1501341\AppData\Local\Microsoft\Windows\INetCache\Content.MSO\B3B8D42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1341\AppData\Local\Microsoft\Windows\INetCache\Content.MSO\B3B8D429.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15075" cy="946594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Calibri" w:hAnsi="Calibri" w:cs="Calibri"/>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sidRPr="000A4313">
        <w:rPr>
          <w:rStyle w:val="eop"/>
          <w:rFonts w:ascii="Calibri" w:hAnsi="Calibri" w:cs="Calibri"/>
          <w:noProof/>
          <w:sz w:val="22"/>
          <w:szCs w:val="22"/>
        </w:rPr>
        <mc:AlternateContent>
          <mc:Choice Requires="wps">
            <w:drawing>
              <wp:anchor distT="45720" distB="45720" distL="114300" distR="114300" simplePos="0" relativeHeight="251661312" behindDoc="0" locked="0" layoutInCell="1" allowOverlap="1">
                <wp:simplePos x="0" y="0"/>
                <wp:positionH relativeFrom="column">
                  <wp:posOffset>1914525</wp:posOffset>
                </wp:positionH>
                <wp:positionV relativeFrom="paragraph">
                  <wp:posOffset>13970</wp:posOffset>
                </wp:positionV>
                <wp:extent cx="1771650" cy="2381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238125"/>
                        </a:xfrm>
                        <a:prstGeom prst="rect">
                          <a:avLst/>
                        </a:prstGeom>
                        <a:solidFill>
                          <a:srgbClr val="FFFFFF"/>
                        </a:solidFill>
                        <a:ln w="9525">
                          <a:solidFill>
                            <a:srgbClr val="000000"/>
                          </a:solidFill>
                          <a:miter lim="800000"/>
                          <a:headEnd/>
                          <a:tailEnd/>
                        </a:ln>
                      </wps:spPr>
                      <wps:txbx>
                        <w:txbxContent>
                          <w:p w:rsidR="000A4313" w:rsidRDefault="000A4313">
                            <w:r>
                              <w:t>Joseff Edwards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0.75pt;margin-top:1.1pt;width:139.5pt;height:18.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">
                <v:textbox>
                  <w:txbxContent>
                    <w:p w:rsidR="000A4313" w:rsidRDefault="000A4313">
                      <w:r>
                        <w:t>Joseff Edwards</w:t>
                      </w:r>
                    </w:p>
                  </w:txbxContent>
                </v:textbox>
                <w10:wrap type="square"/>
              </v:shape>
            </w:pict>
          </mc:Fallback>
        </mc:AlternateConten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u w:val="single"/>
        </w:rPr>
        <w:t>Based on evidence from current research and policy as well as on data gathered from a group questionnaire, critically discuss an inclusive approach to supporting the needs of a </w:t>
      </w:r>
      <w:r>
        <w:rPr>
          <w:rStyle w:val="advancedproofingissue"/>
          <w:sz w:val="22"/>
          <w:szCs w:val="22"/>
          <w:u w:val="single"/>
        </w:rPr>
        <w:t>particular group</w:t>
      </w:r>
      <w:r>
        <w:rPr>
          <w:rStyle w:val="normaltextrun"/>
          <w:sz w:val="22"/>
          <w:szCs w:val="22"/>
          <w:u w:val="single"/>
        </w:rPr>
        <w:t> of pupils. Focus on one specific learning difficulty, disability or additional need for your discussion.</w:t>
      </w:r>
      <w:r>
        <w:rPr>
          <w:rStyle w:val="scxw238253691"/>
          <w:sz w:val="22"/>
          <w:szCs w:val="22"/>
        </w:rPr>
        <w:t> </w:t>
      </w:r>
      <w:r>
        <w:rPr>
          <w:sz w:val="22"/>
          <w:szCs w:val="22"/>
        </w:rPr>
        <w:br/>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Within education, Additional Learning Needs (ALN) is a term that refers to learners that require extra support throughout the school day. This can be in the form of assistance from staff or assistance from the classroom environment.</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According to Welsh Government (2015), around one in five learners, in schools, in Wales has Special Educational Needs (SEN), or now more commonly referred to as, Additional Learning Needs (ALN) which is a more inclusive term. Within Wales, these needs are met through three stages of intervention. Firstly, through School Action which involves additional support provided by the schools themselves. Secondly, School Action Plus which involves additional support provided by the schools along with the help of external agencies. And lastly, in accordance with a local authority statement of SEN which provides a legal entitlement to a specified package of support.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At this moment in time, the term Special Educational Needs (SEN) is used to describe learners who require additional support. The term SEN was first created by the British Government in 1996 which can be found in the Education Act 1996. There is now a proposed change to the way SEN is seen, through the Additional Learning Needs (ALN) transformation programme. This document aims to improve inclusivity for children with ALN in the school environment. This document also brings together two separate systems that links to difficulties in further education. The purpose of this is that it creates more of a continuum through the education system. One of the main changes to this document is that there will be more of a focus on identifying needs early on and making sure that interventions are in place so that schools achieve the desired outcomes. The Additional Learning Needs and Education Tribunal (Wales) Bill was passed on 12 December 2017. This enables the National Assembly for Wales to create a framework to improve planning and delivery of ALN. Rather than a general framework, schools will be able to use a more person-centred approach to identifying needs early. To further a more personal approach to the new system, the bill will introduce a unified Individual Development Plan (IDP) to replace the current statutory and non-statutory SEN or LDD plans. Along with this, the process of creating an IDP will be far easier than it currently is. This means that more children are likely to get diagnosed sooner with less of a hold back, allowing teachers to plan more effectively around the child. These changes will start in 2020 and be completely implemented by 2023. This gives teachers an extra three years of training to prepare them for the changes being made. A major change to the document is that poverty will no longer be classed as an ALN when the changes take place in 2023 and as a result schools will no longer get funding from the government. </w:t>
      </w:r>
      <w:r>
        <w:rPr>
          <w:rStyle w:val="eop"/>
          <w:sz w:val="22"/>
          <w:szCs w:val="22"/>
        </w:rPr>
        <w:t> </w:t>
      </w:r>
    </w:p>
    <w:p w:rsidR="000A4313" w:rsidRDefault="000A4313" w:rsidP="000A4313">
      <w:pPr>
        <w:pStyle w:val="paragraph"/>
        <w:spacing w:before="0" w:beforeAutospacing="0" w:after="0" w:afterAutospacing="0"/>
        <w:ind w:left="720"/>
        <w:textAlignment w:val="baseline"/>
        <w:rPr>
          <w:rFonts w:ascii="Segoe UI" w:hAnsi="Segoe UI" w:cs="Segoe UI"/>
          <w:sz w:val="18"/>
          <w:szCs w:val="18"/>
        </w:rPr>
      </w:pPr>
      <w:r>
        <w:rPr>
          <w:rStyle w:val="normaltextrun"/>
          <w:sz w:val="22"/>
          <w:szCs w:val="22"/>
        </w:rPr>
        <w:t xml:space="preserve">Inclusion is a process through which all </w:t>
      </w:r>
      <w:proofErr w:type="gramStart"/>
      <w:r>
        <w:rPr>
          <w:rStyle w:val="normaltextrun"/>
          <w:sz w:val="22"/>
          <w:szCs w:val="22"/>
        </w:rPr>
        <w:t>pupils</w:t>
      </w:r>
      <w:proofErr w:type="gramEnd"/>
      <w:r>
        <w:rPr>
          <w:rStyle w:val="normaltextrun"/>
          <w:sz w:val="22"/>
          <w:szCs w:val="22"/>
        </w:rPr>
        <w:t xml:space="preserve"> access common opportunities in ways relevant to their needs, and which ensures that they fully belong to the school community. Inclusion requires the active involvement of all concerned (Welsh Government, 2016, p.2).</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To promote an inclusive approach within education, schools need to use a whole school approach to ensure that it is as effective as possible. By using a whole school approach, schools </w:t>
      </w:r>
      <w:r>
        <w:rPr>
          <w:rStyle w:val="advancedproofingissue"/>
          <w:sz w:val="22"/>
          <w:szCs w:val="22"/>
        </w:rPr>
        <w:t>are able to</w:t>
      </w:r>
      <w:r>
        <w:rPr>
          <w:rStyle w:val="normaltextrun"/>
          <w:sz w:val="22"/>
          <w:szCs w:val="22"/>
        </w:rPr>
        <w:t> have an inclusive ethos throughout the school from early years through to Key Stage 2. In line with the United Nations Convention on the Rights of a Child, Welsh Government (2015) state that they want to ensure that all young people are not disadvantaged by poverty. One way in which a school can achieve this is to train the staff members to a high enough standard so that they can include any learner with any needs.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color w:val="1581AA"/>
          <w:sz w:val="22"/>
          <w:szCs w:val="22"/>
        </w:rPr>
        <w:t> </w:t>
      </w:r>
      <w:r>
        <w:rPr>
          <w:rStyle w:val="normaltextrun"/>
          <w:sz w:val="22"/>
          <w:szCs w:val="22"/>
        </w:rPr>
        <w:t>In this assignment, an inclusive approach supporting the needs of children affected by poverty will be critically discussed and analysed. This will be supported by a range of statistics and data collected using a group questionnaire shared with schools from the surrounding areas. To ensure these approaches are critically discussed, the use of government documents and statistics will be closely linked throughout, along with views and research from experts in that area.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As a group it was decided that further research would be carried out to gather more information about poverty within education as all group members have experience within schools in deprived areas. The group felt strongly about this area of ALN because it is a large problem in Wales right now. According to Egan (2013), using Free School Meals (FSM) as an indicator, near 17% of children in Wales live relative poverty. It was also noted that the educational performance of these children compared to children from a wealthier background showed evidence that poverty did </w:t>
      </w:r>
      <w:r>
        <w:rPr>
          <w:rStyle w:val="advancedproofingissue"/>
          <w:sz w:val="22"/>
          <w:szCs w:val="22"/>
        </w:rPr>
        <w:t>have an effect on</w:t>
      </w:r>
      <w:r>
        <w:rPr>
          <w:rStyle w:val="normaltextrun"/>
          <w:sz w:val="22"/>
          <w:szCs w:val="22"/>
        </w:rPr>
        <w:t> educational achievement within schools. When looking at poverty on a whole, Save the Children (2012), recorded that approximately 200,000 out of 600,000 (One third), of children in Wales are living in poverty.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To help understand what poverty is, the group carried out research in to different areas of poverty and how different types of poverty have an impact on people. Jensen (2009), divided poverty in to six different categories:</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Situational poverty - Most commonly caused due to </w:t>
      </w:r>
      <w:r>
        <w:rPr>
          <w:rStyle w:val="advancedproofingissue"/>
          <w:sz w:val="22"/>
          <w:szCs w:val="22"/>
        </w:rPr>
        <w:t>a sudden crisis</w:t>
      </w:r>
      <w:r>
        <w:rPr>
          <w:rStyle w:val="normaltextrun"/>
          <w:sz w:val="22"/>
          <w:szCs w:val="22"/>
        </w:rPr>
        <w:t> or loss and is often temporary. Events that can affect this can include natural disaster or divorce.</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Generational poverty – Often happens where at least two generations have been born into poverty. Usually families that suffer from this type of poverty so not have the means to get out of this situation.</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Absolute poverty - This type of poverty is mainly when families struggle with </w:t>
      </w:r>
      <w:r>
        <w:rPr>
          <w:rStyle w:val="advancedproofingissue"/>
          <w:sz w:val="22"/>
          <w:szCs w:val="22"/>
        </w:rPr>
        <w:t>basic necessities</w:t>
      </w:r>
      <w:r>
        <w:rPr>
          <w:rStyle w:val="normaltextrun"/>
          <w:sz w:val="22"/>
          <w:szCs w:val="22"/>
        </w:rPr>
        <w:t> such as shelter and food and water. This is also the rarest type of poverty.</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Relative poverty – The most common type of poverty where a family's income is insufficient to meet the needs of society’s average standard of living.</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Urban poverty - The population found in urban poverty suffer with different stressors such as violence, crowding and noise pollution. They also rely on inadequate large-city services that do not meet the needs of the population.</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Rural poverty - This happens in places with populations less than 50,000. There are usually more single-guardian households and families that have less access to services and quality education opportunities.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Taking these categories in to account, as a collective, we decided to focus on Relative poverty because it is thought to be the most common type of poverty (Jensen, 2009). Through research using, the questionnaire (Figure 1), it is clear to see that Relative poverty is the most common type found in the schools that responded to the questionnaire. This result allowed us to have an insight in to what the most common type of poverty in the local area is. Although this result agreed with the correlation of Jensen’s findings the fact that Absolute poverty was not the ‘rarest’ type of poverty within the area shows that different areas are affected by different types of poverty. The schools that were sent the questionnaires were mainly situated in cities which are built up areas. This would then explain as to why there is not </w:t>
      </w:r>
      <w:r>
        <w:rPr>
          <w:rStyle w:val="advancedproofingissue"/>
          <w:sz w:val="22"/>
          <w:szCs w:val="22"/>
        </w:rPr>
        <w:t>a majority of</w:t>
      </w:r>
      <w:r>
        <w:rPr>
          <w:rStyle w:val="normaltextrun"/>
          <w:sz w:val="22"/>
          <w:szCs w:val="22"/>
        </w:rPr>
        <w:t xml:space="preserve"> rural poverty. Furthermore, taking in to consideration that most of the schools were situated in cities the third largest population was found in </w:t>
      </w:r>
      <w:proofErr w:type="gramStart"/>
      <w:r>
        <w:rPr>
          <w:rStyle w:val="normaltextrun"/>
          <w:sz w:val="22"/>
          <w:szCs w:val="22"/>
        </w:rPr>
        <w:t>Urban</w:t>
      </w:r>
      <w:proofErr w:type="gramEnd"/>
      <w:r>
        <w:rPr>
          <w:rStyle w:val="normaltextrun"/>
          <w:sz w:val="22"/>
          <w:szCs w:val="22"/>
        </w:rPr>
        <w:t xml:space="preserve"> poverty.</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inline distT="0" distB="0" distL="0" distR="0">
            <wp:extent cx="5553075" cy="3267075"/>
            <wp:effectExtent l="0" t="0" r="9525" b="9525"/>
            <wp:docPr id="6" name="Picture 6" descr="C:\Users\1501341\AppData\Local\Microsoft\Windows\INetCache\Content.MSO\295431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501341\AppData\Local\Microsoft\Windows\INetCache\Content.MSO\2954311F.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53075" cy="3267075"/>
                    </a:xfrm>
                    <a:prstGeom prst="rect">
                      <a:avLst/>
                    </a:prstGeom>
                    <a:noFill/>
                    <a:ln>
                      <a:noFill/>
                    </a:ln>
                  </pic:spPr>
                </pic:pic>
              </a:graphicData>
            </a:graphic>
          </wp:inline>
        </w:drawing>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Figure 1 – A bar graph to show what types of poverty affect the children within classes.</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To create an inclusive approach to learning within education, barriers to a child’s learning needs to be addressed. To better understand barriers to learning, Maslow’s Hierarchy of School Needs (Maslow &amp; Town, 2013), was used to differentiate between what causes different barriers. One major barrier to </w:t>
      </w:r>
      <w:proofErr w:type="spellStart"/>
      <w:r>
        <w:rPr>
          <w:rStyle w:val="spellingerror"/>
          <w:sz w:val="22"/>
          <w:szCs w:val="22"/>
        </w:rPr>
        <w:t>to</w:t>
      </w:r>
      <w:proofErr w:type="spellEnd"/>
      <w:r>
        <w:rPr>
          <w:rStyle w:val="normaltextrun"/>
          <w:sz w:val="22"/>
          <w:szCs w:val="22"/>
        </w:rPr>
        <w:t> learning is motivation of the child. The base of the needs is Physiological, which notes that basic needs are met. These needs include eating breakfast, clean clothes and a safe place to go home to. A school intervention that can be used to meet these basic needs is ‘Breakfast Club’ which offers breakfast for children who may not get the chance to have it before they come in to school in the morning. For a child to start to gain motivation they need to start with their basic needs being met. Once the psychological needs have been met the safety of the child needs to be the next step in increasing motivation. The child’s emotional and physical safety need to be managed through clear schools and class routines. If a child starts their day in a clean classroom environment with a clear class routine it then puts less external stress on them which does not add any extra pressure on them. As for their emotional safety they need to be in a classroom environment that they know it is okay to take risks such as getting an answer wrong. This will help them to feel more comfortable within the classroom. The next need is belonging which can be promoted by forming relationships with other peers or friendship groups. These relationships don’t just need to be with pupils but can also be with a role model or someone they look up to. In the school environment the class teacher or another member of teaching staff would be the role model so it important to create a positive bond with the pupils. The last but one step is the esteem of the child. This can be promoted by creating a positive classroom culture through positive feedback and giving time for personal reflection on their work. A positive classroom environment can also link back to encouraging children to take risks which helps increase a child’s sense of safety. Once </w:t>
      </w:r>
      <w:r>
        <w:rPr>
          <w:rStyle w:val="advancedproofingissue"/>
          <w:sz w:val="22"/>
          <w:szCs w:val="22"/>
        </w:rPr>
        <w:t>all of</w:t>
      </w:r>
      <w:r>
        <w:rPr>
          <w:rStyle w:val="normaltextrun"/>
          <w:sz w:val="22"/>
          <w:szCs w:val="22"/>
        </w:rPr>
        <w:t> these needs have been met the child is then available to learn, giving them motivation to want to take part in lessons. With this motivation also comes confidence which links in with Donaldson’s (2015) four purposes which aims to promote healthy, confident learners. Maslow’s Hierarchy of School Needs fits in alongside the four purposes because learners will not be able to learn if their needs are not met.</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When it comes to poverty, one barrier to learning is technology. Children from deprived backgrounds are less likely to have access to a high enough standard of technology compared to those from a more prosperous background which puts them at a disadvantage. This is likely to influence the children when they are given homework or projects to do over holiday periods where they may need technology to carry out research. It can also hinder a child’s development in Literacy or Numeracy if they do not have access to whole school apps such as Times Tables Rock stars which promotes Numeracy. This can lead to children from deprived backgrounds falling behind in their progress compared to those children who are from a wealthier background because of the lack of technology. One intervention that could be implemented for this is after school Literacy and Numeracy clubs that allow all children to have access to iPads and laptops to practice and develop their skills. By introducing an after-school club such as this one it creates a more inclusive approach as it does not single any child out. Another possible intervention to this is giving out work that every child in the class </w:t>
      </w:r>
      <w:r>
        <w:rPr>
          <w:rStyle w:val="advancedproofingissue"/>
          <w:sz w:val="22"/>
          <w:szCs w:val="22"/>
        </w:rPr>
        <w:t>is able to</w:t>
      </w:r>
      <w:r>
        <w:rPr>
          <w:rStyle w:val="normaltextrun"/>
          <w:sz w:val="22"/>
          <w:szCs w:val="22"/>
        </w:rPr>
        <w:t> do without the use of technology, that way each child has an equal opportunity to achieve their full potential.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Attendance and attainment are two areas that, as a group, were focused on when creating the questionnaire. We wanted to find out if there was any correlation between both attendance and attainment. A thematic report from </w:t>
      </w:r>
      <w:proofErr w:type="spellStart"/>
      <w:r>
        <w:rPr>
          <w:rStyle w:val="normaltextrun"/>
          <w:sz w:val="22"/>
          <w:szCs w:val="22"/>
        </w:rPr>
        <w:t>Estyn</w:t>
      </w:r>
      <w:proofErr w:type="spellEnd"/>
      <w:r>
        <w:rPr>
          <w:rStyle w:val="normaltextrun"/>
          <w:sz w:val="22"/>
          <w:szCs w:val="22"/>
        </w:rPr>
        <w:t xml:space="preserve"> (2015) states that ‘The statistical link between attendance and attainment is strong.’ the report then goes on to explain that ‘For the lowest attending pupils, those with attendance lower than 70% but more than 50%, only 50% gained the CSI.’ </w:t>
      </w:r>
      <w:r>
        <w:rPr>
          <w:rStyle w:val="advancedproofingissue"/>
          <w:sz w:val="22"/>
          <w:szCs w:val="22"/>
        </w:rPr>
        <w:t>With this in mind, it</w:t>
      </w:r>
      <w:r>
        <w:rPr>
          <w:rStyle w:val="normaltextrun"/>
          <w:sz w:val="22"/>
          <w:szCs w:val="22"/>
        </w:rPr>
        <w:t> is clear to see that attendance plays a great role in that of attainment. This report shows that attendance is a serious barrier to learning which needs some sort of intervention. Analysing Question 10 (Figure 6) from the group questionnaire there are </w:t>
      </w:r>
      <w:r>
        <w:rPr>
          <w:rStyle w:val="advancedproofingissue"/>
          <w:sz w:val="22"/>
          <w:szCs w:val="22"/>
        </w:rPr>
        <w:t>a number of</w:t>
      </w:r>
      <w:r>
        <w:rPr>
          <w:rStyle w:val="normaltextrun"/>
          <w:sz w:val="22"/>
          <w:szCs w:val="22"/>
        </w:rPr>
        <w:t> responses stating the different types of strategies put in place to try and combat consistently low attendance. This will be looked in to in more depth </w:t>
      </w:r>
      <w:r>
        <w:rPr>
          <w:rStyle w:val="advancedproofingissue"/>
          <w:sz w:val="22"/>
          <w:szCs w:val="22"/>
        </w:rPr>
        <w:t>later on</w:t>
      </w:r>
      <w:r>
        <w:rPr>
          <w:rStyle w:val="normaltextrun"/>
          <w:sz w:val="22"/>
          <w:szCs w:val="22"/>
        </w:rPr>
        <w:t> in the essay.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As a group the questionnaire was sent to 64 schools in the Swansea area and out of the 64 schools that were sent the email, we only had 15 respondents. This may be due to admin staff within the school not forwarding the questionnaires to individuals within the school. Another reason for the low response rate may be because of our email being sent straight to the junk file of the school emails. The questionnaire used a range of different types of questions to get the most out of qualitative and </w:t>
      </w:r>
      <w:proofErr w:type="spellStart"/>
      <w:r>
        <w:rPr>
          <w:rStyle w:val="normaltextrun"/>
          <w:sz w:val="22"/>
          <w:szCs w:val="22"/>
        </w:rPr>
        <w:t>quantitive</w:t>
      </w:r>
      <w:proofErr w:type="spellEnd"/>
      <w:r>
        <w:rPr>
          <w:rStyle w:val="normaltextrun"/>
          <w:sz w:val="22"/>
          <w:szCs w:val="22"/>
        </w:rPr>
        <w:t> answers. When a more personal and deeper answer was needed the question would be open so that we were able to get a more qualitative answer from the </w:t>
      </w:r>
      <w:proofErr w:type="spellStart"/>
      <w:r>
        <w:rPr>
          <w:rStyle w:val="spellingerror"/>
          <w:sz w:val="22"/>
          <w:szCs w:val="22"/>
        </w:rPr>
        <w:t>respondent.To</w:t>
      </w:r>
      <w:proofErr w:type="spellEnd"/>
      <w:r>
        <w:rPr>
          <w:rStyle w:val="normaltextrun"/>
          <w:sz w:val="22"/>
          <w:szCs w:val="22"/>
        </w:rPr>
        <w:t> stop this from happening again the group would have to check the BERA (2018) guidelines regarding sending emails to individual emails. It may also have been beneficial if, as a group, we went less schools but delivered hard copies of the questionnaires directly to the school. This would have assured that the schools had received the questionnaire and would have created a better rapport with the schools. When creating and distributing the questionnaire, it was made sure that we adhered to the BERA (2018) Ethical Guidelines for Educational Research. Before starting to distribute the questionnaires, it was made sure that all participants had given their voluntary consent to taking part.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It was also made clear that any participant that took part in the questionnaire had the right to withdraw from it at any time without any or no reason. To make this easier for the participants, contact details were provided with each accompanying letter. One disadvantage and possible harm that could come to participants is breach of confidentiality in the form of names and personal information being leaked.</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To store the data collected there were several different methods of storage used in order to keep privacy secure. The responses were all initially saved on One Drive as a form of Cloud storage. They were then saved on two separate USB sticks so that there were different copies backed up in case of </w:t>
      </w:r>
      <w:proofErr w:type="spellStart"/>
      <w:r>
        <w:rPr>
          <w:rStyle w:val="spellingerror"/>
          <w:sz w:val="22"/>
          <w:szCs w:val="22"/>
        </w:rPr>
        <w:t>of</w:t>
      </w:r>
      <w:proofErr w:type="spellEnd"/>
      <w:r>
        <w:rPr>
          <w:rStyle w:val="normaltextrun"/>
          <w:sz w:val="22"/>
          <w:szCs w:val="22"/>
        </w:rPr>
        <w:t> any corruption that may occur to the files.</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Analysing the results of the questionnaire, for Question 2 (Figure 2), it shows that 40% of the respondents have 6-10 children receiving free school meals and another 40% of the respondents have 11-15 children receiving free school meals.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inline distT="0" distB="0" distL="0" distR="0">
            <wp:extent cx="5772150" cy="1933575"/>
            <wp:effectExtent l="0" t="0" r="0" b="9525"/>
            <wp:docPr id="5" name="Picture 5" descr="C:\Users\1501341\AppData\Local\Microsoft\Windows\INetCache\Content.MSO\121CF78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501341\AppData\Local\Microsoft\Windows\INetCache\Content.MSO\121CF785.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72150" cy="1933575"/>
                    </a:xfrm>
                    <a:prstGeom prst="rect">
                      <a:avLst/>
                    </a:prstGeom>
                    <a:noFill/>
                    <a:ln>
                      <a:noFill/>
                    </a:ln>
                  </pic:spPr>
                </pic:pic>
              </a:graphicData>
            </a:graphic>
          </wp:inline>
        </w:drawing>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Figure 2 – A Pie chart to show how many children receive free school meals within the class.</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As a group we asked this question because it allowed us to get a </w:t>
      </w:r>
      <w:proofErr w:type="spellStart"/>
      <w:r>
        <w:rPr>
          <w:rStyle w:val="normaltextrun"/>
          <w:sz w:val="22"/>
          <w:szCs w:val="22"/>
        </w:rPr>
        <w:t>genral</w:t>
      </w:r>
      <w:proofErr w:type="spellEnd"/>
      <w:r>
        <w:rPr>
          <w:rStyle w:val="normaltextrun"/>
          <w:sz w:val="22"/>
          <w:szCs w:val="22"/>
        </w:rPr>
        <w:t xml:space="preserve"> over view of how many children on average receive free school meals. With this statistic we would then measure it against attainment levels of the children that receive free school meals and see if there is any correlation between the two. Once the questionnaires were returned, on reflection, the feeling in the group was that instead of using </w:t>
      </w:r>
      <w:r>
        <w:rPr>
          <w:rStyle w:val="advancedproofingissue"/>
          <w:sz w:val="22"/>
          <w:szCs w:val="22"/>
        </w:rPr>
        <w:t>a number of</w:t>
      </w:r>
      <w:r>
        <w:rPr>
          <w:rStyle w:val="normaltextrun"/>
          <w:sz w:val="22"/>
          <w:szCs w:val="22"/>
        </w:rPr>
        <w:t> children the answers should have been given in percentages. This is because a class might have a high percentage of children receiving free school meals, but it could have been a small class. This would have given the group a more realistic number and view on how many children in a class on average receive free school meals.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While analysing Question 5 (Figure 3), there were several responses that talked about regular lateness or regular early arrival. This can also be linked to lack of parental engagement, where the children are dropped off to school late on a regular occurrence. Linking this to the work of Jensen (2009), these children that are regularly late may be from a family that suffers from generational poverty. This is because a family that suffers from generational poverty cannot escape this type quite as easily as the others. This can lead to parents not wanting to </w:t>
      </w:r>
      <w:r>
        <w:rPr>
          <w:rStyle w:val="advancedproofingissue"/>
          <w:sz w:val="22"/>
          <w:szCs w:val="22"/>
        </w:rPr>
        <w:t>make an effort</w:t>
      </w:r>
      <w:r>
        <w:rPr>
          <w:rStyle w:val="normaltextrun"/>
          <w:sz w:val="22"/>
          <w:szCs w:val="22"/>
        </w:rPr>
        <w:t> with the education system because they feel failed by it and feel as though they have been hard done by. The observations made by this respondent also suggests that poverty is linked with anger and aggression. If poverty can affect one child in that way, leading to behavioural problems, it can also </w:t>
      </w:r>
      <w:r>
        <w:rPr>
          <w:rStyle w:val="advancedproofingissue"/>
          <w:sz w:val="22"/>
          <w:szCs w:val="22"/>
        </w:rPr>
        <w:t>have an effect on</w:t>
      </w:r>
      <w:r>
        <w:rPr>
          <w:rStyle w:val="normaltextrun"/>
          <w:sz w:val="22"/>
          <w:szCs w:val="22"/>
        </w:rPr>
        <w:t> the rest of the classroom. It means that there is more likely to be a higher level of disruption which can take away from effective learning time for the other children in the classroom. The respondent also states that they have observed that poverty </w:t>
      </w:r>
      <w:r>
        <w:rPr>
          <w:rStyle w:val="advancedproofingissue"/>
          <w:sz w:val="22"/>
          <w:szCs w:val="22"/>
        </w:rPr>
        <w:t>has an effect on</w:t>
      </w:r>
      <w:r>
        <w:rPr>
          <w:rStyle w:val="normaltextrun"/>
          <w:sz w:val="22"/>
          <w:szCs w:val="22"/>
        </w:rPr>
        <w:t> hygiene, hunger and clothing. As previously mentioned, for a child to feel motivated they need to meet the basic need of breakfast. If a child has not met that need in the morning, then they will not be able to concentrate for the rest of the day.</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inline distT="0" distB="0" distL="0" distR="0">
            <wp:extent cx="6762750" cy="2228850"/>
            <wp:effectExtent l="0" t="0" r="0" b="0"/>
            <wp:docPr id="4" name="Picture 4" descr="C:\Users\1501341\AppData\Local\Microsoft\Windows\INetCache\Content.MSO\764498D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501341\AppData\Local\Microsoft\Windows\INetCache\Content.MSO\764498DB.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62750" cy="2228850"/>
                    </a:xfrm>
                    <a:prstGeom prst="rect">
                      <a:avLst/>
                    </a:prstGeom>
                    <a:noFill/>
                    <a:ln>
                      <a:noFill/>
                    </a:ln>
                  </pic:spPr>
                </pic:pic>
              </a:graphicData>
            </a:graphic>
          </wp:inline>
        </w:drawing>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Figure 3 – A response to the question ‘What indicators present themselves to you regarding children facing poverty?’</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Question 6 (Figure 4) depicts that there is a majority view that poverty affects all aspects of a child’s schooling that has been listed. The group asked this question so that we could gain a more focused answer to the question. As there is such a strong feeling towards ‘All of the above’, it is apparent that poverty can have a drastic effect on a child’s school life. However, a teacher may think that one of the options is affected slightly more than the rest so by giving them a closed question it eliminates the chance for the respondent to give their opinion.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inline distT="0" distB="0" distL="0" distR="0">
            <wp:extent cx="6962775" cy="2943225"/>
            <wp:effectExtent l="0" t="0" r="9525" b="9525"/>
            <wp:docPr id="3" name="Picture 3" descr="C:\Users\1501341\AppData\Local\Microsoft\Windows\INetCache\Content.MSO\D73902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501341\AppData\Local\Microsoft\Windows\INetCache\Content.MSO\D73902A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62775" cy="2943225"/>
                    </a:xfrm>
                    <a:prstGeom prst="rect">
                      <a:avLst/>
                    </a:prstGeom>
                    <a:noFill/>
                    <a:ln>
                      <a:noFill/>
                    </a:ln>
                  </pic:spPr>
                </pic:pic>
              </a:graphicData>
            </a:graphic>
          </wp:inline>
        </w:drawing>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Figure 4 – A bar chart to show different aspects of schooling the respondents feel is affected by poverty.</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Reflecting on this question, it was decided that it could have been left with a more open-ended question which would have given us a more </w:t>
      </w:r>
      <w:proofErr w:type="spellStart"/>
      <w:r>
        <w:rPr>
          <w:rStyle w:val="normaltextrun"/>
          <w:sz w:val="22"/>
          <w:szCs w:val="22"/>
        </w:rPr>
        <w:t>qualitive</w:t>
      </w:r>
      <w:proofErr w:type="spellEnd"/>
      <w:r>
        <w:rPr>
          <w:rStyle w:val="normaltextrun"/>
          <w:sz w:val="22"/>
          <w:szCs w:val="22"/>
        </w:rPr>
        <w:t xml:space="preserve"> answer. The answers would have been more personal and would have given us a more </w:t>
      </w:r>
      <w:r>
        <w:rPr>
          <w:rStyle w:val="contextualspellingandgrammarerror"/>
          <w:sz w:val="22"/>
          <w:szCs w:val="22"/>
        </w:rPr>
        <w:t>in depth</w:t>
      </w:r>
      <w:r>
        <w:rPr>
          <w:rStyle w:val="normaltextrun"/>
          <w:sz w:val="22"/>
          <w:szCs w:val="22"/>
        </w:rPr>
        <w:t> answer giving us details on other aspects that we might not have thought about.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When creating Question 7, we linked the Areas of Learning and Experience with free school meals because, as previously mentioned, poverty is often measured against the percentage of free school meals as an indicator.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inline distT="0" distB="0" distL="0" distR="0">
            <wp:extent cx="6943725" cy="3076575"/>
            <wp:effectExtent l="0" t="0" r="9525" b="9525"/>
            <wp:docPr id="2" name="Picture 2" descr="C:\Users\1501341\AppData\Local\Microsoft\Windows\INetCache\Content.MSO\9BE5FE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501341\AppData\Local\Microsoft\Windows\INetCache\Content.MSO\9BE5FE57.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43725" cy="3076575"/>
                    </a:xfrm>
                    <a:prstGeom prst="rect">
                      <a:avLst/>
                    </a:prstGeom>
                    <a:noFill/>
                    <a:ln>
                      <a:noFill/>
                    </a:ln>
                  </pic:spPr>
                </pic:pic>
              </a:graphicData>
            </a:graphic>
          </wp:inline>
        </w:drawing>
      </w:r>
      <w:r>
        <w:rPr>
          <w:rStyle w:val="eop"/>
          <w:rFonts w:ascii="Calibri" w:hAnsi="Calibri" w:cs="Calibri"/>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Figure 5 – A bar chart to show Areas of Learning and Experience that respondents think children receiving free school meals struggle with</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Analysing this bar chart, it reflects that the Area of Learning and Experience that children who received free school meals struggled with the most was Language, Literacy and Communication. This may be because families that live in poverty cannot afford to buy such resources as books or literature for their children. This can also include technology such as iPads or laptops as in the present children are using them at a younger age which can increase their reading skills. Within the questionnaire there have also been comments about a ‘lack of parental engagement’, see figure 3, which may also have a negative impact on a child’s communication skills growing up. If a parent does not spend enough time with their parents, they will not learn basic social skills and cues. There is also a high number of respondents that answered ‘Health and Well-being' for Question 7, which can also be linked to social skills. One way in which ‘Health and Well-being' can be affected is simply a child not getting enough sleep and coming in to school tired which will have an impact on that child’s learning for the rest of the day. This links back to Maslow's Hierarchy of School Needs where the child may not be able to sleep in his house. If this is a continued problem due to poverty it could even link to behaviour problems </w:t>
      </w:r>
      <w:r>
        <w:rPr>
          <w:rStyle w:val="advancedproofingissue"/>
          <w:sz w:val="22"/>
          <w:szCs w:val="22"/>
        </w:rPr>
        <w:t>later on</w:t>
      </w:r>
      <w:r>
        <w:rPr>
          <w:rStyle w:val="normaltextrun"/>
          <w:sz w:val="22"/>
          <w:szCs w:val="22"/>
        </w:rPr>
        <w:t>.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For a school to become more inclusive they need to take on a whole school approach as it becomes an ethos throughout. With a whole </w:t>
      </w:r>
      <w:proofErr w:type="spellStart"/>
      <w:r>
        <w:rPr>
          <w:rStyle w:val="normaltextrun"/>
          <w:sz w:val="22"/>
          <w:szCs w:val="22"/>
        </w:rPr>
        <w:t>schoo</w:t>
      </w:r>
      <w:proofErr w:type="spellEnd"/>
      <w:r>
        <w:rPr>
          <w:rStyle w:val="normaltextrun"/>
          <w:sz w:val="22"/>
          <w:szCs w:val="22"/>
        </w:rPr>
        <w:t xml:space="preserve"> approach it means that there is a clear plan in place from early years to Key Stage 2. It makes it a more inclusive place to learn for all children as well as for those children in the future as the new ALN Code of Practice (2018), ranges from the age of 0-25. Even though the new ALN Code of Practice (2018) does make it a lot easier to plan and organise for practitioners it does have its draw backs. One major drawback being that poverty will no longer be classed as a special educational need. This means that schools will no longer get funding for this which means that it may be harder for them to put on extracurricular activities for the children.</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u w:val="single"/>
        </w:rPr>
        <w:t>Reference List</w:t>
      </w:r>
      <w:r>
        <w:rPr>
          <w:rStyle w:val="normaltextrun"/>
          <w:sz w:val="22"/>
          <w:szCs w:val="22"/>
        </w:rPr>
        <w:t>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British Educational Research Association [BERA] (2018) Ethical Guidelines for Educational Research, fourth edition, London. Available at: </w:t>
      </w:r>
      <w:hyperlink r:id="rId10" w:tgtFrame="_blank" w:history="1">
        <w:r>
          <w:rPr>
            <w:rStyle w:val="normaltextrun"/>
            <w:color w:val="0563C1"/>
            <w:sz w:val="22"/>
            <w:szCs w:val="22"/>
            <w:u w:val="single"/>
          </w:rPr>
          <w:t>https://www.bera.ac.uk/researchers-resources/publications/ethicalguidelines-for-educational-research-2018</w:t>
        </w:r>
      </w:hyperlink>
      <w:r>
        <w:rPr>
          <w:rStyle w:val="normaltextrun"/>
          <w:color w:val="0563C1"/>
          <w:sz w:val="22"/>
          <w:szCs w:val="22"/>
          <w:u w:val="single"/>
        </w:rPr>
        <w:t> </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proofErr w:type="spellStart"/>
      <w:r>
        <w:rPr>
          <w:rStyle w:val="spellingerror"/>
          <w:sz w:val="22"/>
          <w:szCs w:val="22"/>
        </w:rPr>
        <w:t>Cheminais</w:t>
      </w:r>
      <w:proofErr w:type="spellEnd"/>
      <w:r>
        <w:rPr>
          <w:rStyle w:val="normaltextrun"/>
          <w:sz w:val="22"/>
          <w:szCs w:val="22"/>
        </w:rPr>
        <w:t>, R. (2012) </w:t>
      </w:r>
      <w:r>
        <w:rPr>
          <w:rStyle w:val="normaltextrun"/>
          <w:i/>
          <w:iCs/>
          <w:sz w:val="22"/>
          <w:szCs w:val="22"/>
        </w:rPr>
        <w:t>Every Child Matters</w:t>
      </w:r>
      <w:r>
        <w:rPr>
          <w:rStyle w:val="normaltextrun"/>
          <w:sz w:val="22"/>
          <w:szCs w:val="22"/>
        </w:rPr>
        <w:t>. London: Routledge.</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Donaldson, G. (2015). </w:t>
      </w:r>
      <w:r>
        <w:rPr>
          <w:rStyle w:val="normaltextrun"/>
          <w:i/>
          <w:iCs/>
          <w:sz w:val="22"/>
          <w:szCs w:val="22"/>
        </w:rPr>
        <w:t>Successful Futures</w:t>
      </w:r>
      <w:r>
        <w:rPr>
          <w:rStyle w:val="normaltextrun"/>
          <w:sz w:val="22"/>
          <w:szCs w:val="22"/>
        </w:rPr>
        <w:t>. Cardiff: Crown.</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Egan, D. (2013)</w:t>
      </w:r>
      <w:r>
        <w:rPr>
          <w:rStyle w:val="normaltextrun"/>
          <w:i/>
          <w:iCs/>
          <w:sz w:val="22"/>
          <w:szCs w:val="22"/>
        </w:rPr>
        <w:t> Poverty and Low Educational Achievement in Wales</w:t>
      </w:r>
      <w:r>
        <w:rPr>
          <w:rStyle w:val="normaltextrun"/>
          <w:sz w:val="22"/>
          <w:szCs w:val="22"/>
        </w:rPr>
        <w:t>. York: Joseph Rowntree Foundation. </w:t>
      </w:r>
      <w:r>
        <w:rPr>
          <w:rStyle w:val="normaltextrun"/>
          <w:sz w:val="22"/>
          <w:szCs w:val="22"/>
        </w:rPr>
        <w:br/>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Estyn</w:t>
      </w:r>
      <w:proofErr w:type="spellEnd"/>
      <w:r>
        <w:rPr>
          <w:rStyle w:val="normaltextrun"/>
          <w:sz w:val="22"/>
          <w:szCs w:val="22"/>
        </w:rPr>
        <w:t xml:space="preserve"> (2012) </w:t>
      </w:r>
      <w:r>
        <w:rPr>
          <w:rStyle w:val="normaltextrun"/>
          <w:i/>
          <w:iCs/>
          <w:sz w:val="22"/>
          <w:szCs w:val="22"/>
        </w:rPr>
        <w:t>Effective Practice in Tackling Poverty and Disadvantage in Schools</w:t>
      </w:r>
      <w:r>
        <w:rPr>
          <w:rStyle w:val="normaltextrun"/>
          <w:sz w:val="22"/>
          <w:szCs w:val="22"/>
        </w:rPr>
        <w:t xml:space="preserve">. Cardiff: </w:t>
      </w:r>
      <w:proofErr w:type="spellStart"/>
      <w:r>
        <w:rPr>
          <w:rStyle w:val="normaltextrun"/>
          <w:sz w:val="22"/>
          <w:szCs w:val="22"/>
        </w:rPr>
        <w:t>Estyn</w:t>
      </w:r>
      <w:proofErr w:type="spellEnd"/>
      <w:r>
        <w:rPr>
          <w:rStyle w:val="normaltextrun"/>
          <w:sz w:val="22"/>
          <w:szCs w:val="22"/>
        </w:rPr>
        <w:t>.</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Estyn</w:t>
      </w:r>
      <w:proofErr w:type="spellEnd"/>
      <w:r>
        <w:rPr>
          <w:rStyle w:val="normaltextrun"/>
          <w:sz w:val="22"/>
          <w:szCs w:val="22"/>
        </w:rPr>
        <w:t xml:space="preserve"> (2014) </w:t>
      </w:r>
      <w:r>
        <w:rPr>
          <w:rStyle w:val="normaltextrun"/>
          <w:i/>
          <w:iCs/>
          <w:sz w:val="22"/>
          <w:szCs w:val="22"/>
        </w:rPr>
        <w:t>Tackling Deprivation and Raising Standards</w:t>
      </w:r>
      <w:r>
        <w:rPr>
          <w:rStyle w:val="normaltextrun"/>
          <w:sz w:val="22"/>
          <w:szCs w:val="22"/>
        </w:rPr>
        <w:t xml:space="preserve">. Cardiff: </w:t>
      </w:r>
      <w:proofErr w:type="spellStart"/>
      <w:r>
        <w:rPr>
          <w:rStyle w:val="normaltextrun"/>
          <w:sz w:val="22"/>
          <w:szCs w:val="22"/>
        </w:rPr>
        <w:t>Estyn</w:t>
      </w:r>
      <w:proofErr w:type="spellEnd"/>
      <w:r>
        <w:rPr>
          <w:rStyle w:val="normaltextrun"/>
          <w:sz w:val="22"/>
          <w:szCs w:val="22"/>
        </w:rPr>
        <w:t>.</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proofErr w:type="spellStart"/>
      <w:r>
        <w:rPr>
          <w:rStyle w:val="normaltextrun"/>
          <w:sz w:val="22"/>
          <w:szCs w:val="22"/>
        </w:rPr>
        <w:t>Estyn</w:t>
      </w:r>
      <w:proofErr w:type="spellEnd"/>
      <w:r>
        <w:rPr>
          <w:rStyle w:val="normaltextrun"/>
          <w:sz w:val="22"/>
          <w:szCs w:val="22"/>
        </w:rPr>
        <w:t xml:space="preserve"> (2015) </w:t>
      </w:r>
      <w:r>
        <w:rPr>
          <w:rStyle w:val="normaltextrun"/>
          <w:i/>
          <w:iCs/>
          <w:sz w:val="22"/>
          <w:szCs w:val="22"/>
        </w:rPr>
        <w:t>Effective practice in improving attendance in primary schools. </w:t>
      </w:r>
      <w:r>
        <w:rPr>
          <w:rStyle w:val="normaltextrun"/>
          <w:sz w:val="22"/>
          <w:szCs w:val="22"/>
        </w:rPr>
        <w:t xml:space="preserve">Cardiff: </w:t>
      </w:r>
      <w:proofErr w:type="spellStart"/>
      <w:r>
        <w:rPr>
          <w:rStyle w:val="normaltextrun"/>
          <w:sz w:val="22"/>
          <w:szCs w:val="22"/>
        </w:rPr>
        <w:t>Estyn</w:t>
      </w:r>
      <w:proofErr w:type="spellEnd"/>
      <w:r>
        <w:rPr>
          <w:rStyle w:val="normaltextrun"/>
          <w:sz w:val="22"/>
          <w:szCs w:val="22"/>
        </w:rPr>
        <w:t>.</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Jensen, E. (2009) </w:t>
      </w:r>
      <w:r>
        <w:rPr>
          <w:rStyle w:val="normaltextrun"/>
          <w:i/>
          <w:iCs/>
          <w:sz w:val="22"/>
          <w:szCs w:val="22"/>
        </w:rPr>
        <w:t>Teaching with Poverty in Mind.</w:t>
      </w:r>
      <w:r>
        <w:rPr>
          <w:rStyle w:val="normaltextrun"/>
          <w:sz w:val="22"/>
          <w:szCs w:val="22"/>
        </w:rPr>
        <w:t> Alexandria: ASCD Books.</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Jensen, E. (2013) </w:t>
      </w:r>
      <w:r>
        <w:rPr>
          <w:rStyle w:val="normaltextrun"/>
          <w:i/>
          <w:iCs/>
          <w:sz w:val="22"/>
          <w:szCs w:val="22"/>
        </w:rPr>
        <w:t>Engaging Students with Poverty in Mind.</w:t>
      </w:r>
      <w:r>
        <w:rPr>
          <w:rStyle w:val="normaltextrun"/>
          <w:sz w:val="22"/>
          <w:szCs w:val="22"/>
        </w:rPr>
        <w:t> Alexandria: ASCD Books.</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Maslow, A. and Town, S. (2013). </w:t>
      </w:r>
      <w:r>
        <w:rPr>
          <w:rStyle w:val="normaltextrun"/>
          <w:i/>
          <w:iCs/>
          <w:sz w:val="22"/>
          <w:szCs w:val="22"/>
        </w:rPr>
        <w:t>A theory of human motivation</w:t>
      </w:r>
      <w:r>
        <w:rPr>
          <w:rStyle w:val="normaltextrun"/>
          <w:sz w:val="22"/>
          <w:szCs w:val="22"/>
        </w:rPr>
        <w:t>. Floyd, Va.: Wilder Publications.</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National Assembly for Wales (2015) </w:t>
      </w:r>
      <w:r>
        <w:rPr>
          <w:rStyle w:val="normaltextrun"/>
          <w:i/>
          <w:iCs/>
          <w:sz w:val="22"/>
          <w:szCs w:val="22"/>
        </w:rPr>
        <w:t>Special Educational Needs (SEN)/ Additional Learning Needs (ALN) in Wales. </w:t>
      </w:r>
      <w:r>
        <w:rPr>
          <w:rStyle w:val="normaltextrun"/>
          <w:sz w:val="22"/>
          <w:szCs w:val="22"/>
        </w:rPr>
        <w:t>Cardiff: © National Assembly for Wales Commission Copyright 2015 </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OFSED (2000) </w:t>
      </w:r>
      <w:r>
        <w:rPr>
          <w:rStyle w:val="normaltextrun"/>
          <w:i/>
          <w:iCs/>
          <w:sz w:val="22"/>
          <w:szCs w:val="22"/>
        </w:rPr>
        <w:t>Evaluating Educational Inclusion: Guidance for Inspectors and Schools.</w:t>
      </w:r>
      <w:r>
        <w:rPr>
          <w:rStyle w:val="normaltextrun"/>
          <w:sz w:val="22"/>
          <w:szCs w:val="22"/>
        </w:rPr>
        <w:t> London: Office for Standards in Education.  </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Save the Children (2012) </w:t>
      </w:r>
      <w:r>
        <w:rPr>
          <w:rStyle w:val="normaltextrun"/>
          <w:i/>
          <w:iCs/>
          <w:sz w:val="22"/>
          <w:szCs w:val="22"/>
        </w:rPr>
        <w:t>Child Poverty Snapshots – The Local Picture in Wales</w:t>
      </w:r>
      <w:r>
        <w:rPr>
          <w:rStyle w:val="normaltextrun"/>
          <w:sz w:val="22"/>
          <w:szCs w:val="22"/>
        </w:rPr>
        <w:t>.</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proofErr w:type="spellStart"/>
      <w:proofErr w:type="gramStart"/>
      <w:r>
        <w:rPr>
          <w:rStyle w:val="spellingerror"/>
          <w:sz w:val="22"/>
          <w:szCs w:val="22"/>
        </w:rPr>
        <w:t>Unicef</w:t>
      </w:r>
      <w:proofErr w:type="spellEnd"/>
      <w:proofErr w:type="gramEnd"/>
      <w:r>
        <w:rPr>
          <w:rStyle w:val="normaltextrun"/>
          <w:sz w:val="22"/>
          <w:szCs w:val="22"/>
        </w:rPr>
        <w:t> (1989) </w:t>
      </w:r>
      <w:r>
        <w:rPr>
          <w:rStyle w:val="normaltextrun"/>
          <w:i/>
          <w:iCs/>
          <w:sz w:val="22"/>
          <w:szCs w:val="22"/>
        </w:rPr>
        <w:t>The United Nations Convention on the Rights of the Child. </w:t>
      </w:r>
      <w:r>
        <w:rPr>
          <w:rStyle w:val="normaltextrun"/>
          <w:sz w:val="22"/>
          <w:szCs w:val="22"/>
        </w:rPr>
        <w:t>General Assembly Resolution.</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Welsh Government (2014) (</w:t>
      </w:r>
      <w:proofErr w:type="spellStart"/>
      <w:r>
        <w:rPr>
          <w:rStyle w:val="normaltextrun"/>
          <w:sz w:val="22"/>
          <w:szCs w:val="22"/>
        </w:rPr>
        <w:t>Huw</w:t>
      </w:r>
      <w:proofErr w:type="spellEnd"/>
      <w:r>
        <w:rPr>
          <w:rStyle w:val="normaltextrun"/>
          <w:sz w:val="22"/>
          <w:szCs w:val="22"/>
        </w:rPr>
        <w:t xml:space="preserve"> Lewis, Minister for Education and Skills)</w:t>
      </w:r>
      <w:r>
        <w:rPr>
          <w:rStyle w:val="eop"/>
          <w:sz w:val="22"/>
          <w:szCs w:val="22"/>
        </w:rPr>
        <w:t> </w:t>
      </w:r>
      <w:r>
        <w:rPr>
          <w:rStyle w:val="eop"/>
          <w:sz w:val="22"/>
          <w:szCs w:val="22"/>
        </w:rPr>
        <w:br/>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Welsh Government (2015) Programme for Children and Young People</w:t>
      </w:r>
      <w:r>
        <w:rPr>
          <w:rStyle w:val="eop"/>
          <w:sz w:val="22"/>
          <w:szCs w:val="22"/>
        </w:rPr>
        <w:t> </w:t>
      </w:r>
      <w:r>
        <w:rPr>
          <w:rStyle w:val="eop"/>
          <w:sz w:val="22"/>
          <w:szCs w:val="22"/>
        </w:rPr>
        <w:br/>
      </w:r>
      <w:bookmarkStart w:id="0" w:name="_GoBack"/>
      <w:bookmarkEnd w:id="0"/>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normaltextrun"/>
          <w:sz w:val="22"/>
          <w:szCs w:val="22"/>
        </w:rPr>
        <w:t>Welsh Government (2016) </w:t>
      </w:r>
      <w:r>
        <w:rPr>
          <w:rStyle w:val="normaltextrun"/>
          <w:i/>
          <w:iCs/>
          <w:sz w:val="22"/>
          <w:szCs w:val="22"/>
        </w:rPr>
        <w:t>Inclusion and pupil support</w:t>
      </w:r>
      <w:r>
        <w:rPr>
          <w:rStyle w:val="normaltextrun"/>
          <w:sz w:val="22"/>
          <w:szCs w:val="22"/>
        </w:rPr>
        <w:t> Available at: </w:t>
      </w:r>
      <w:hyperlink r:id="rId11" w:tgtFrame="_blank" w:history="1">
        <w:r>
          <w:rPr>
            <w:rStyle w:val="normaltextrun"/>
            <w:color w:val="0563C1"/>
            <w:sz w:val="22"/>
            <w:szCs w:val="22"/>
            <w:u w:val="single"/>
          </w:rPr>
          <w:t>http://gov.wales/docs/dcells/publications/160318-inclusion-and-pupil-support-en.pdf</w:t>
        </w:r>
      </w:hyperlink>
      <w:r>
        <w:rPr>
          <w:rStyle w:val="normaltextrun"/>
          <w:color w:val="0563C1"/>
          <w:sz w:val="22"/>
          <w:szCs w:val="22"/>
          <w:u w:val="single"/>
        </w:rPr>
        <w:t> (Accessed: 22/04/19) </w:t>
      </w: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Default="000A4313" w:rsidP="000A431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0A4313" w:rsidRPr="000A4313" w:rsidRDefault="000A4313" w:rsidP="000A4313">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5372D4" w:rsidRDefault="005372D4"/>
    <w:sectPr w:rsidR="005372D4" w:rsidSect="005372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2D4"/>
    <w:rsid w:val="000A4313"/>
    <w:rsid w:val="005262FA"/>
    <w:rsid w:val="0053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CE042"/>
  <w15:chartTrackingRefBased/>
  <w15:docId w15:val="{C80F8201-C680-4509-B71B-AC216F42D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A43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A4313"/>
  </w:style>
  <w:style w:type="character" w:customStyle="1" w:styleId="eop">
    <w:name w:val="eop"/>
    <w:basedOn w:val="DefaultParagraphFont"/>
    <w:rsid w:val="000A4313"/>
  </w:style>
  <w:style w:type="character" w:customStyle="1" w:styleId="advancedproofingissue">
    <w:name w:val="advancedproofingissue"/>
    <w:basedOn w:val="DefaultParagraphFont"/>
    <w:rsid w:val="000A4313"/>
  </w:style>
  <w:style w:type="character" w:customStyle="1" w:styleId="scxw238253691">
    <w:name w:val="scxw238253691"/>
    <w:basedOn w:val="DefaultParagraphFont"/>
    <w:rsid w:val="000A4313"/>
  </w:style>
  <w:style w:type="character" w:customStyle="1" w:styleId="spellingerror">
    <w:name w:val="spellingerror"/>
    <w:basedOn w:val="DefaultParagraphFont"/>
    <w:rsid w:val="000A4313"/>
  </w:style>
  <w:style w:type="character" w:customStyle="1" w:styleId="contextualspellingandgrammarerror">
    <w:name w:val="contextualspellingandgrammarerror"/>
    <w:basedOn w:val="DefaultParagraphFont"/>
    <w:rsid w:val="000A43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4198434">
      <w:bodyDiv w:val="1"/>
      <w:marLeft w:val="0"/>
      <w:marRight w:val="0"/>
      <w:marTop w:val="0"/>
      <w:marBottom w:val="0"/>
      <w:divBdr>
        <w:top w:val="none" w:sz="0" w:space="0" w:color="auto"/>
        <w:left w:val="none" w:sz="0" w:space="0" w:color="auto"/>
        <w:bottom w:val="none" w:sz="0" w:space="0" w:color="auto"/>
        <w:right w:val="none" w:sz="0" w:space="0" w:color="auto"/>
      </w:divBdr>
      <w:divsChild>
        <w:div w:id="47610480">
          <w:marLeft w:val="0"/>
          <w:marRight w:val="0"/>
          <w:marTop w:val="0"/>
          <w:marBottom w:val="0"/>
          <w:divBdr>
            <w:top w:val="none" w:sz="0" w:space="0" w:color="auto"/>
            <w:left w:val="none" w:sz="0" w:space="0" w:color="auto"/>
            <w:bottom w:val="none" w:sz="0" w:space="0" w:color="auto"/>
            <w:right w:val="none" w:sz="0" w:space="0" w:color="auto"/>
          </w:divBdr>
        </w:div>
        <w:div w:id="1271205445">
          <w:marLeft w:val="0"/>
          <w:marRight w:val="0"/>
          <w:marTop w:val="0"/>
          <w:marBottom w:val="0"/>
          <w:divBdr>
            <w:top w:val="none" w:sz="0" w:space="0" w:color="auto"/>
            <w:left w:val="none" w:sz="0" w:space="0" w:color="auto"/>
            <w:bottom w:val="none" w:sz="0" w:space="0" w:color="auto"/>
            <w:right w:val="none" w:sz="0" w:space="0" w:color="auto"/>
          </w:divBdr>
        </w:div>
        <w:div w:id="2116439133">
          <w:marLeft w:val="0"/>
          <w:marRight w:val="0"/>
          <w:marTop w:val="0"/>
          <w:marBottom w:val="0"/>
          <w:divBdr>
            <w:top w:val="none" w:sz="0" w:space="0" w:color="auto"/>
            <w:left w:val="none" w:sz="0" w:space="0" w:color="auto"/>
            <w:bottom w:val="none" w:sz="0" w:space="0" w:color="auto"/>
            <w:right w:val="none" w:sz="0" w:space="0" w:color="auto"/>
          </w:divBdr>
        </w:div>
        <w:div w:id="902906998">
          <w:marLeft w:val="0"/>
          <w:marRight w:val="0"/>
          <w:marTop w:val="0"/>
          <w:marBottom w:val="0"/>
          <w:divBdr>
            <w:top w:val="none" w:sz="0" w:space="0" w:color="auto"/>
            <w:left w:val="none" w:sz="0" w:space="0" w:color="auto"/>
            <w:bottom w:val="none" w:sz="0" w:space="0" w:color="auto"/>
            <w:right w:val="none" w:sz="0" w:space="0" w:color="auto"/>
          </w:divBdr>
        </w:div>
        <w:div w:id="1893226842">
          <w:marLeft w:val="0"/>
          <w:marRight w:val="0"/>
          <w:marTop w:val="0"/>
          <w:marBottom w:val="0"/>
          <w:divBdr>
            <w:top w:val="none" w:sz="0" w:space="0" w:color="auto"/>
            <w:left w:val="none" w:sz="0" w:space="0" w:color="auto"/>
            <w:bottom w:val="none" w:sz="0" w:space="0" w:color="auto"/>
            <w:right w:val="none" w:sz="0" w:space="0" w:color="auto"/>
          </w:divBdr>
        </w:div>
        <w:div w:id="2060669044">
          <w:marLeft w:val="0"/>
          <w:marRight w:val="0"/>
          <w:marTop w:val="0"/>
          <w:marBottom w:val="0"/>
          <w:divBdr>
            <w:top w:val="none" w:sz="0" w:space="0" w:color="auto"/>
            <w:left w:val="none" w:sz="0" w:space="0" w:color="auto"/>
            <w:bottom w:val="none" w:sz="0" w:space="0" w:color="auto"/>
            <w:right w:val="none" w:sz="0" w:space="0" w:color="auto"/>
          </w:divBdr>
        </w:div>
        <w:div w:id="564098915">
          <w:marLeft w:val="0"/>
          <w:marRight w:val="0"/>
          <w:marTop w:val="0"/>
          <w:marBottom w:val="0"/>
          <w:divBdr>
            <w:top w:val="none" w:sz="0" w:space="0" w:color="auto"/>
            <w:left w:val="none" w:sz="0" w:space="0" w:color="auto"/>
            <w:bottom w:val="none" w:sz="0" w:space="0" w:color="auto"/>
            <w:right w:val="none" w:sz="0" w:space="0" w:color="auto"/>
          </w:divBdr>
        </w:div>
        <w:div w:id="826361688">
          <w:marLeft w:val="0"/>
          <w:marRight w:val="0"/>
          <w:marTop w:val="0"/>
          <w:marBottom w:val="0"/>
          <w:divBdr>
            <w:top w:val="none" w:sz="0" w:space="0" w:color="auto"/>
            <w:left w:val="none" w:sz="0" w:space="0" w:color="auto"/>
            <w:bottom w:val="none" w:sz="0" w:space="0" w:color="auto"/>
            <w:right w:val="none" w:sz="0" w:space="0" w:color="auto"/>
          </w:divBdr>
        </w:div>
        <w:div w:id="554855061">
          <w:marLeft w:val="0"/>
          <w:marRight w:val="0"/>
          <w:marTop w:val="0"/>
          <w:marBottom w:val="0"/>
          <w:divBdr>
            <w:top w:val="none" w:sz="0" w:space="0" w:color="auto"/>
            <w:left w:val="none" w:sz="0" w:space="0" w:color="auto"/>
            <w:bottom w:val="none" w:sz="0" w:space="0" w:color="auto"/>
            <w:right w:val="none" w:sz="0" w:space="0" w:color="auto"/>
          </w:divBdr>
        </w:div>
        <w:div w:id="2032488290">
          <w:marLeft w:val="0"/>
          <w:marRight w:val="0"/>
          <w:marTop w:val="0"/>
          <w:marBottom w:val="0"/>
          <w:divBdr>
            <w:top w:val="none" w:sz="0" w:space="0" w:color="auto"/>
            <w:left w:val="none" w:sz="0" w:space="0" w:color="auto"/>
            <w:bottom w:val="none" w:sz="0" w:space="0" w:color="auto"/>
            <w:right w:val="none" w:sz="0" w:space="0" w:color="auto"/>
          </w:divBdr>
        </w:div>
        <w:div w:id="345979595">
          <w:marLeft w:val="0"/>
          <w:marRight w:val="0"/>
          <w:marTop w:val="0"/>
          <w:marBottom w:val="0"/>
          <w:divBdr>
            <w:top w:val="none" w:sz="0" w:space="0" w:color="auto"/>
            <w:left w:val="none" w:sz="0" w:space="0" w:color="auto"/>
            <w:bottom w:val="none" w:sz="0" w:space="0" w:color="auto"/>
            <w:right w:val="none" w:sz="0" w:space="0" w:color="auto"/>
          </w:divBdr>
        </w:div>
        <w:div w:id="191654678">
          <w:marLeft w:val="0"/>
          <w:marRight w:val="0"/>
          <w:marTop w:val="0"/>
          <w:marBottom w:val="0"/>
          <w:divBdr>
            <w:top w:val="none" w:sz="0" w:space="0" w:color="auto"/>
            <w:left w:val="none" w:sz="0" w:space="0" w:color="auto"/>
            <w:bottom w:val="none" w:sz="0" w:space="0" w:color="auto"/>
            <w:right w:val="none" w:sz="0" w:space="0" w:color="auto"/>
          </w:divBdr>
        </w:div>
        <w:div w:id="1110784760">
          <w:marLeft w:val="0"/>
          <w:marRight w:val="0"/>
          <w:marTop w:val="0"/>
          <w:marBottom w:val="0"/>
          <w:divBdr>
            <w:top w:val="none" w:sz="0" w:space="0" w:color="auto"/>
            <w:left w:val="none" w:sz="0" w:space="0" w:color="auto"/>
            <w:bottom w:val="none" w:sz="0" w:space="0" w:color="auto"/>
            <w:right w:val="none" w:sz="0" w:space="0" w:color="auto"/>
          </w:divBdr>
        </w:div>
        <w:div w:id="1411270989">
          <w:marLeft w:val="0"/>
          <w:marRight w:val="0"/>
          <w:marTop w:val="0"/>
          <w:marBottom w:val="0"/>
          <w:divBdr>
            <w:top w:val="none" w:sz="0" w:space="0" w:color="auto"/>
            <w:left w:val="none" w:sz="0" w:space="0" w:color="auto"/>
            <w:bottom w:val="none" w:sz="0" w:space="0" w:color="auto"/>
            <w:right w:val="none" w:sz="0" w:space="0" w:color="auto"/>
          </w:divBdr>
        </w:div>
        <w:div w:id="823281820">
          <w:marLeft w:val="0"/>
          <w:marRight w:val="0"/>
          <w:marTop w:val="0"/>
          <w:marBottom w:val="0"/>
          <w:divBdr>
            <w:top w:val="none" w:sz="0" w:space="0" w:color="auto"/>
            <w:left w:val="none" w:sz="0" w:space="0" w:color="auto"/>
            <w:bottom w:val="none" w:sz="0" w:space="0" w:color="auto"/>
            <w:right w:val="none" w:sz="0" w:space="0" w:color="auto"/>
          </w:divBdr>
        </w:div>
        <w:div w:id="902982469">
          <w:marLeft w:val="0"/>
          <w:marRight w:val="0"/>
          <w:marTop w:val="0"/>
          <w:marBottom w:val="0"/>
          <w:divBdr>
            <w:top w:val="none" w:sz="0" w:space="0" w:color="auto"/>
            <w:left w:val="none" w:sz="0" w:space="0" w:color="auto"/>
            <w:bottom w:val="none" w:sz="0" w:space="0" w:color="auto"/>
            <w:right w:val="none" w:sz="0" w:space="0" w:color="auto"/>
          </w:divBdr>
        </w:div>
        <w:div w:id="1631125833">
          <w:marLeft w:val="0"/>
          <w:marRight w:val="0"/>
          <w:marTop w:val="0"/>
          <w:marBottom w:val="0"/>
          <w:divBdr>
            <w:top w:val="none" w:sz="0" w:space="0" w:color="auto"/>
            <w:left w:val="none" w:sz="0" w:space="0" w:color="auto"/>
            <w:bottom w:val="none" w:sz="0" w:space="0" w:color="auto"/>
            <w:right w:val="none" w:sz="0" w:space="0" w:color="auto"/>
          </w:divBdr>
        </w:div>
        <w:div w:id="1166366029">
          <w:marLeft w:val="0"/>
          <w:marRight w:val="0"/>
          <w:marTop w:val="0"/>
          <w:marBottom w:val="0"/>
          <w:divBdr>
            <w:top w:val="none" w:sz="0" w:space="0" w:color="auto"/>
            <w:left w:val="none" w:sz="0" w:space="0" w:color="auto"/>
            <w:bottom w:val="none" w:sz="0" w:space="0" w:color="auto"/>
            <w:right w:val="none" w:sz="0" w:space="0" w:color="auto"/>
          </w:divBdr>
        </w:div>
        <w:div w:id="63991184">
          <w:marLeft w:val="0"/>
          <w:marRight w:val="0"/>
          <w:marTop w:val="0"/>
          <w:marBottom w:val="0"/>
          <w:divBdr>
            <w:top w:val="none" w:sz="0" w:space="0" w:color="auto"/>
            <w:left w:val="none" w:sz="0" w:space="0" w:color="auto"/>
            <w:bottom w:val="none" w:sz="0" w:space="0" w:color="auto"/>
            <w:right w:val="none" w:sz="0" w:space="0" w:color="auto"/>
          </w:divBdr>
        </w:div>
        <w:div w:id="1251740098">
          <w:marLeft w:val="0"/>
          <w:marRight w:val="0"/>
          <w:marTop w:val="0"/>
          <w:marBottom w:val="0"/>
          <w:divBdr>
            <w:top w:val="none" w:sz="0" w:space="0" w:color="auto"/>
            <w:left w:val="none" w:sz="0" w:space="0" w:color="auto"/>
            <w:bottom w:val="none" w:sz="0" w:space="0" w:color="auto"/>
            <w:right w:val="none" w:sz="0" w:space="0" w:color="auto"/>
          </w:divBdr>
        </w:div>
        <w:div w:id="1396706826">
          <w:marLeft w:val="0"/>
          <w:marRight w:val="0"/>
          <w:marTop w:val="0"/>
          <w:marBottom w:val="0"/>
          <w:divBdr>
            <w:top w:val="none" w:sz="0" w:space="0" w:color="auto"/>
            <w:left w:val="none" w:sz="0" w:space="0" w:color="auto"/>
            <w:bottom w:val="none" w:sz="0" w:space="0" w:color="auto"/>
            <w:right w:val="none" w:sz="0" w:space="0" w:color="auto"/>
          </w:divBdr>
        </w:div>
        <w:div w:id="436868373">
          <w:marLeft w:val="0"/>
          <w:marRight w:val="0"/>
          <w:marTop w:val="0"/>
          <w:marBottom w:val="0"/>
          <w:divBdr>
            <w:top w:val="none" w:sz="0" w:space="0" w:color="auto"/>
            <w:left w:val="none" w:sz="0" w:space="0" w:color="auto"/>
            <w:bottom w:val="none" w:sz="0" w:space="0" w:color="auto"/>
            <w:right w:val="none" w:sz="0" w:space="0" w:color="auto"/>
          </w:divBdr>
        </w:div>
        <w:div w:id="1448815458">
          <w:marLeft w:val="0"/>
          <w:marRight w:val="0"/>
          <w:marTop w:val="0"/>
          <w:marBottom w:val="0"/>
          <w:divBdr>
            <w:top w:val="none" w:sz="0" w:space="0" w:color="auto"/>
            <w:left w:val="none" w:sz="0" w:space="0" w:color="auto"/>
            <w:bottom w:val="none" w:sz="0" w:space="0" w:color="auto"/>
            <w:right w:val="none" w:sz="0" w:space="0" w:color="auto"/>
          </w:divBdr>
        </w:div>
        <w:div w:id="1625454178">
          <w:marLeft w:val="0"/>
          <w:marRight w:val="0"/>
          <w:marTop w:val="0"/>
          <w:marBottom w:val="0"/>
          <w:divBdr>
            <w:top w:val="none" w:sz="0" w:space="0" w:color="auto"/>
            <w:left w:val="none" w:sz="0" w:space="0" w:color="auto"/>
            <w:bottom w:val="none" w:sz="0" w:space="0" w:color="auto"/>
            <w:right w:val="none" w:sz="0" w:space="0" w:color="auto"/>
          </w:divBdr>
        </w:div>
        <w:div w:id="1024550437">
          <w:marLeft w:val="0"/>
          <w:marRight w:val="0"/>
          <w:marTop w:val="0"/>
          <w:marBottom w:val="0"/>
          <w:divBdr>
            <w:top w:val="none" w:sz="0" w:space="0" w:color="auto"/>
            <w:left w:val="none" w:sz="0" w:space="0" w:color="auto"/>
            <w:bottom w:val="none" w:sz="0" w:space="0" w:color="auto"/>
            <w:right w:val="none" w:sz="0" w:space="0" w:color="auto"/>
          </w:divBdr>
        </w:div>
        <w:div w:id="1331636974">
          <w:marLeft w:val="0"/>
          <w:marRight w:val="0"/>
          <w:marTop w:val="0"/>
          <w:marBottom w:val="0"/>
          <w:divBdr>
            <w:top w:val="none" w:sz="0" w:space="0" w:color="auto"/>
            <w:left w:val="none" w:sz="0" w:space="0" w:color="auto"/>
            <w:bottom w:val="none" w:sz="0" w:space="0" w:color="auto"/>
            <w:right w:val="none" w:sz="0" w:space="0" w:color="auto"/>
          </w:divBdr>
        </w:div>
        <w:div w:id="259797686">
          <w:marLeft w:val="0"/>
          <w:marRight w:val="0"/>
          <w:marTop w:val="0"/>
          <w:marBottom w:val="0"/>
          <w:divBdr>
            <w:top w:val="none" w:sz="0" w:space="0" w:color="auto"/>
            <w:left w:val="none" w:sz="0" w:space="0" w:color="auto"/>
            <w:bottom w:val="none" w:sz="0" w:space="0" w:color="auto"/>
            <w:right w:val="none" w:sz="0" w:space="0" w:color="auto"/>
          </w:divBdr>
        </w:div>
        <w:div w:id="2031712817">
          <w:marLeft w:val="0"/>
          <w:marRight w:val="0"/>
          <w:marTop w:val="0"/>
          <w:marBottom w:val="0"/>
          <w:divBdr>
            <w:top w:val="none" w:sz="0" w:space="0" w:color="auto"/>
            <w:left w:val="none" w:sz="0" w:space="0" w:color="auto"/>
            <w:bottom w:val="none" w:sz="0" w:space="0" w:color="auto"/>
            <w:right w:val="none" w:sz="0" w:space="0" w:color="auto"/>
          </w:divBdr>
        </w:div>
        <w:div w:id="1319186263">
          <w:marLeft w:val="0"/>
          <w:marRight w:val="0"/>
          <w:marTop w:val="0"/>
          <w:marBottom w:val="0"/>
          <w:divBdr>
            <w:top w:val="none" w:sz="0" w:space="0" w:color="auto"/>
            <w:left w:val="none" w:sz="0" w:space="0" w:color="auto"/>
            <w:bottom w:val="none" w:sz="0" w:space="0" w:color="auto"/>
            <w:right w:val="none" w:sz="0" w:space="0" w:color="auto"/>
          </w:divBdr>
        </w:div>
        <w:div w:id="841160365">
          <w:marLeft w:val="0"/>
          <w:marRight w:val="0"/>
          <w:marTop w:val="0"/>
          <w:marBottom w:val="0"/>
          <w:divBdr>
            <w:top w:val="none" w:sz="0" w:space="0" w:color="auto"/>
            <w:left w:val="none" w:sz="0" w:space="0" w:color="auto"/>
            <w:bottom w:val="none" w:sz="0" w:space="0" w:color="auto"/>
            <w:right w:val="none" w:sz="0" w:space="0" w:color="auto"/>
          </w:divBdr>
        </w:div>
        <w:div w:id="1904363810">
          <w:marLeft w:val="0"/>
          <w:marRight w:val="0"/>
          <w:marTop w:val="0"/>
          <w:marBottom w:val="0"/>
          <w:divBdr>
            <w:top w:val="none" w:sz="0" w:space="0" w:color="auto"/>
            <w:left w:val="none" w:sz="0" w:space="0" w:color="auto"/>
            <w:bottom w:val="none" w:sz="0" w:space="0" w:color="auto"/>
            <w:right w:val="none" w:sz="0" w:space="0" w:color="auto"/>
          </w:divBdr>
        </w:div>
        <w:div w:id="1094402839">
          <w:marLeft w:val="0"/>
          <w:marRight w:val="0"/>
          <w:marTop w:val="0"/>
          <w:marBottom w:val="0"/>
          <w:divBdr>
            <w:top w:val="none" w:sz="0" w:space="0" w:color="auto"/>
            <w:left w:val="none" w:sz="0" w:space="0" w:color="auto"/>
            <w:bottom w:val="none" w:sz="0" w:space="0" w:color="auto"/>
            <w:right w:val="none" w:sz="0" w:space="0" w:color="auto"/>
          </w:divBdr>
        </w:div>
        <w:div w:id="1550452046">
          <w:marLeft w:val="0"/>
          <w:marRight w:val="0"/>
          <w:marTop w:val="0"/>
          <w:marBottom w:val="0"/>
          <w:divBdr>
            <w:top w:val="none" w:sz="0" w:space="0" w:color="auto"/>
            <w:left w:val="none" w:sz="0" w:space="0" w:color="auto"/>
            <w:bottom w:val="none" w:sz="0" w:space="0" w:color="auto"/>
            <w:right w:val="none" w:sz="0" w:space="0" w:color="auto"/>
          </w:divBdr>
        </w:div>
        <w:div w:id="315962326">
          <w:marLeft w:val="0"/>
          <w:marRight w:val="0"/>
          <w:marTop w:val="0"/>
          <w:marBottom w:val="0"/>
          <w:divBdr>
            <w:top w:val="none" w:sz="0" w:space="0" w:color="auto"/>
            <w:left w:val="none" w:sz="0" w:space="0" w:color="auto"/>
            <w:bottom w:val="none" w:sz="0" w:space="0" w:color="auto"/>
            <w:right w:val="none" w:sz="0" w:space="0" w:color="auto"/>
          </w:divBdr>
        </w:div>
        <w:div w:id="582253388">
          <w:marLeft w:val="0"/>
          <w:marRight w:val="0"/>
          <w:marTop w:val="0"/>
          <w:marBottom w:val="0"/>
          <w:divBdr>
            <w:top w:val="none" w:sz="0" w:space="0" w:color="auto"/>
            <w:left w:val="none" w:sz="0" w:space="0" w:color="auto"/>
            <w:bottom w:val="none" w:sz="0" w:space="0" w:color="auto"/>
            <w:right w:val="none" w:sz="0" w:space="0" w:color="auto"/>
          </w:divBdr>
        </w:div>
        <w:div w:id="1257637699">
          <w:marLeft w:val="0"/>
          <w:marRight w:val="0"/>
          <w:marTop w:val="0"/>
          <w:marBottom w:val="0"/>
          <w:divBdr>
            <w:top w:val="none" w:sz="0" w:space="0" w:color="auto"/>
            <w:left w:val="none" w:sz="0" w:space="0" w:color="auto"/>
            <w:bottom w:val="none" w:sz="0" w:space="0" w:color="auto"/>
            <w:right w:val="none" w:sz="0" w:space="0" w:color="auto"/>
          </w:divBdr>
        </w:div>
        <w:div w:id="267929423">
          <w:marLeft w:val="0"/>
          <w:marRight w:val="0"/>
          <w:marTop w:val="0"/>
          <w:marBottom w:val="0"/>
          <w:divBdr>
            <w:top w:val="none" w:sz="0" w:space="0" w:color="auto"/>
            <w:left w:val="none" w:sz="0" w:space="0" w:color="auto"/>
            <w:bottom w:val="none" w:sz="0" w:space="0" w:color="auto"/>
            <w:right w:val="none" w:sz="0" w:space="0" w:color="auto"/>
          </w:divBdr>
        </w:div>
        <w:div w:id="1062170364">
          <w:marLeft w:val="0"/>
          <w:marRight w:val="0"/>
          <w:marTop w:val="0"/>
          <w:marBottom w:val="0"/>
          <w:divBdr>
            <w:top w:val="none" w:sz="0" w:space="0" w:color="auto"/>
            <w:left w:val="none" w:sz="0" w:space="0" w:color="auto"/>
            <w:bottom w:val="none" w:sz="0" w:space="0" w:color="auto"/>
            <w:right w:val="none" w:sz="0" w:space="0" w:color="auto"/>
          </w:divBdr>
        </w:div>
        <w:div w:id="1438984437">
          <w:marLeft w:val="0"/>
          <w:marRight w:val="0"/>
          <w:marTop w:val="0"/>
          <w:marBottom w:val="0"/>
          <w:divBdr>
            <w:top w:val="none" w:sz="0" w:space="0" w:color="auto"/>
            <w:left w:val="none" w:sz="0" w:space="0" w:color="auto"/>
            <w:bottom w:val="none" w:sz="0" w:space="0" w:color="auto"/>
            <w:right w:val="none" w:sz="0" w:space="0" w:color="auto"/>
          </w:divBdr>
        </w:div>
        <w:div w:id="1458913314">
          <w:marLeft w:val="0"/>
          <w:marRight w:val="0"/>
          <w:marTop w:val="0"/>
          <w:marBottom w:val="0"/>
          <w:divBdr>
            <w:top w:val="none" w:sz="0" w:space="0" w:color="auto"/>
            <w:left w:val="none" w:sz="0" w:space="0" w:color="auto"/>
            <w:bottom w:val="none" w:sz="0" w:space="0" w:color="auto"/>
            <w:right w:val="none" w:sz="0" w:space="0" w:color="auto"/>
          </w:divBdr>
        </w:div>
        <w:div w:id="1800371682">
          <w:marLeft w:val="0"/>
          <w:marRight w:val="0"/>
          <w:marTop w:val="0"/>
          <w:marBottom w:val="0"/>
          <w:divBdr>
            <w:top w:val="none" w:sz="0" w:space="0" w:color="auto"/>
            <w:left w:val="none" w:sz="0" w:space="0" w:color="auto"/>
            <w:bottom w:val="none" w:sz="0" w:space="0" w:color="auto"/>
            <w:right w:val="none" w:sz="0" w:space="0" w:color="auto"/>
          </w:divBdr>
        </w:div>
        <w:div w:id="1787968222">
          <w:marLeft w:val="0"/>
          <w:marRight w:val="0"/>
          <w:marTop w:val="0"/>
          <w:marBottom w:val="0"/>
          <w:divBdr>
            <w:top w:val="none" w:sz="0" w:space="0" w:color="auto"/>
            <w:left w:val="none" w:sz="0" w:space="0" w:color="auto"/>
            <w:bottom w:val="none" w:sz="0" w:space="0" w:color="auto"/>
            <w:right w:val="none" w:sz="0" w:space="0" w:color="auto"/>
          </w:divBdr>
        </w:div>
        <w:div w:id="2138376453">
          <w:marLeft w:val="0"/>
          <w:marRight w:val="0"/>
          <w:marTop w:val="0"/>
          <w:marBottom w:val="0"/>
          <w:divBdr>
            <w:top w:val="none" w:sz="0" w:space="0" w:color="auto"/>
            <w:left w:val="none" w:sz="0" w:space="0" w:color="auto"/>
            <w:bottom w:val="none" w:sz="0" w:space="0" w:color="auto"/>
            <w:right w:val="none" w:sz="0" w:space="0" w:color="auto"/>
          </w:divBdr>
        </w:div>
        <w:div w:id="400830636">
          <w:marLeft w:val="0"/>
          <w:marRight w:val="0"/>
          <w:marTop w:val="0"/>
          <w:marBottom w:val="0"/>
          <w:divBdr>
            <w:top w:val="none" w:sz="0" w:space="0" w:color="auto"/>
            <w:left w:val="none" w:sz="0" w:space="0" w:color="auto"/>
            <w:bottom w:val="none" w:sz="0" w:space="0" w:color="auto"/>
            <w:right w:val="none" w:sz="0" w:space="0" w:color="auto"/>
          </w:divBdr>
        </w:div>
        <w:div w:id="1454598087">
          <w:marLeft w:val="0"/>
          <w:marRight w:val="0"/>
          <w:marTop w:val="0"/>
          <w:marBottom w:val="0"/>
          <w:divBdr>
            <w:top w:val="none" w:sz="0" w:space="0" w:color="auto"/>
            <w:left w:val="none" w:sz="0" w:space="0" w:color="auto"/>
            <w:bottom w:val="none" w:sz="0" w:space="0" w:color="auto"/>
            <w:right w:val="none" w:sz="0" w:space="0" w:color="auto"/>
          </w:divBdr>
        </w:div>
        <w:div w:id="1907566981">
          <w:marLeft w:val="0"/>
          <w:marRight w:val="0"/>
          <w:marTop w:val="0"/>
          <w:marBottom w:val="0"/>
          <w:divBdr>
            <w:top w:val="none" w:sz="0" w:space="0" w:color="auto"/>
            <w:left w:val="none" w:sz="0" w:space="0" w:color="auto"/>
            <w:bottom w:val="none" w:sz="0" w:space="0" w:color="auto"/>
            <w:right w:val="none" w:sz="0" w:space="0" w:color="auto"/>
          </w:divBdr>
        </w:div>
        <w:div w:id="1425494934">
          <w:marLeft w:val="0"/>
          <w:marRight w:val="0"/>
          <w:marTop w:val="0"/>
          <w:marBottom w:val="0"/>
          <w:divBdr>
            <w:top w:val="none" w:sz="0" w:space="0" w:color="auto"/>
            <w:left w:val="none" w:sz="0" w:space="0" w:color="auto"/>
            <w:bottom w:val="none" w:sz="0" w:space="0" w:color="auto"/>
            <w:right w:val="none" w:sz="0" w:space="0" w:color="auto"/>
          </w:divBdr>
        </w:div>
        <w:div w:id="1379083158">
          <w:marLeft w:val="0"/>
          <w:marRight w:val="0"/>
          <w:marTop w:val="0"/>
          <w:marBottom w:val="0"/>
          <w:divBdr>
            <w:top w:val="none" w:sz="0" w:space="0" w:color="auto"/>
            <w:left w:val="none" w:sz="0" w:space="0" w:color="auto"/>
            <w:bottom w:val="none" w:sz="0" w:space="0" w:color="auto"/>
            <w:right w:val="none" w:sz="0" w:space="0" w:color="auto"/>
          </w:divBdr>
        </w:div>
        <w:div w:id="1460950380">
          <w:marLeft w:val="0"/>
          <w:marRight w:val="0"/>
          <w:marTop w:val="0"/>
          <w:marBottom w:val="0"/>
          <w:divBdr>
            <w:top w:val="none" w:sz="0" w:space="0" w:color="auto"/>
            <w:left w:val="none" w:sz="0" w:space="0" w:color="auto"/>
            <w:bottom w:val="none" w:sz="0" w:space="0" w:color="auto"/>
            <w:right w:val="none" w:sz="0" w:space="0" w:color="auto"/>
          </w:divBdr>
        </w:div>
        <w:div w:id="1150319643">
          <w:marLeft w:val="0"/>
          <w:marRight w:val="0"/>
          <w:marTop w:val="0"/>
          <w:marBottom w:val="0"/>
          <w:divBdr>
            <w:top w:val="none" w:sz="0" w:space="0" w:color="auto"/>
            <w:left w:val="none" w:sz="0" w:space="0" w:color="auto"/>
            <w:bottom w:val="none" w:sz="0" w:space="0" w:color="auto"/>
            <w:right w:val="none" w:sz="0" w:space="0" w:color="auto"/>
          </w:divBdr>
        </w:div>
        <w:div w:id="1389887663">
          <w:marLeft w:val="0"/>
          <w:marRight w:val="0"/>
          <w:marTop w:val="0"/>
          <w:marBottom w:val="0"/>
          <w:divBdr>
            <w:top w:val="none" w:sz="0" w:space="0" w:color="auto"/>
            <w:left w:val="none" w:sz="0" w:space="0" w:color="auto"/>
            <w:bottom w:val="none" w:sz="0" w:space="0" w:color="auto"/>
            <w:right w:val="none" w:sz="0" w:space="0" w:color="auto"/>
          </w:divBdr>
        </w:div>
        <w:div w:id="1041199982">
          <w:marLeft w:val="0"/>
          <w:marRight w:val="0"/>
          <w:marTop w:val="0"/>
          <w:marBottom w:val="0"/>
          <w:divBdr>
            <w:top w:val="none" w:sz="0" w:space="0" w:color="auto"/>
            <w:left w:val="none" w:sz="0" w:space="0" w:color="auto"/>
            <w:bottom w:val="none" w:sz="0" w:space="0" w:color="auto"/>
            <w:right w:val="none" w:sz="0" w:space="0" w:color="auto"/>
          </w:divBdr>
        </w:div>
        <w:div w:id="1552225309">
          <w:marLeft w:val="0"/>
          <w:marRight w:val="0"/>
          <w:marTop w:val="0"/>
          <w:marBottom w:val="0"/>
          <w:divBdr>
            <w:top w:val="none" w:sz="0" w:space="0" w:color="auto"/>
            <w:left w:val="none" w:sz="0" w:space="0" w:color="auto"/>
            <w:bottom w:val="none" w:sz="0" w:space="0" w:color="auto"/>
            <w:right w:val="none" w:sz="0" w:space="0" w:color="auto"/>
          </w:divBdr>
        </w:div>
        <w:div w:id="488596958">
          <w:marLeft w:val="0"/>
          <w:marRight w:val="0"/>
          <w:marTop w:val="0"/>
          <w:marBottom w:val="0"/>
          <w:divBdr>
            <w:top w:val="none" w:sz="0" w:space="0" w:color="auto"/>
            <w:left w:val="none" w:sz="0" w:space="0" w:color="auto"/>
            <w:bottom w:val="none" w:sz="0" w:space="0" w:color="auto"/>
            <w:right w:val="none" w:sz="0" w:space="0" w:color="auto"/>
          </w:divBdr>
        </w:div>
        <w:div w:id="165218107">
          <w:marLeft w:val="0"/>
          <w:marRight w:val="0"/>
          <w:marTop w:val="0"/>
          <w:marBottom w:val="0"/>
          <w:divBdr>
            <w:top w:val="none" w:sz="0" w:space="0" w:color="auto"/>
            <w:left w:val="none" w:sz="0" w:space="0" w:color="auto"/>
            <w:bottom w:val="none" w:sz="0" w:space="0" w:color="auto"/>
            <w:right w:val="none" w:sz="0" w:space="0" w:color="auto"/>
          </w:divBdr>
        </w:div>
        <w:div w:id="1518542580">
          <w:marLeft w:val="0"/>
          <w:marRight w:val="0"/>
          <w:marTop w:val="0"/>
          <w:marBottom w:val="0"/>
          <w:divBdr>
            <w:top w:val="none" w:sz="0" w:space="0" w:color="auto"/>
            <w:left w:val="none" w:sz="0" w:space="0" w:color="auto"/>
            <w:bottom w:val="none" w:sz="0" w:space="0" w:color="auto"/>
            <w:right w:val="none" w:sz="0" w:space="0" w:color="auto"/>
          </w:divBdr>
        </w:div>
        <w:div w:id="71780890">
          <w:marLeft w:val="0"/>
          <w:marRight w:val="0"/>
          <w:marTop w:val="0"/>
          <w:marBottom w:val="0"/>
          <w:divBdr>
            <w:top w:val="none" w:sz="0" w:space="0" w:color="auto"/>
            <w:left w:val="none" w:sz="0" w:space="0" w:color="auto"/>
            <w:bottom w:val="none" w:sz="0" w:space="0" w:color="auto"/>
            <w:right w:val="none" w:sz="0" w:space="0" w:color="auto"/>
          </w:divBdr>
        </w:div>
        <w:div w:id="1497643951">
          <w:marLeft w:val="0"/>
          <w:marRight w:val="0"/>
          <w:marTop w:val="0"/>
          <w:marBottom w:val="0"/>
          <w:divBdr>
            <w:top w:val="none" w:sz="0" w:space="0" w:color="auto"/>
            <w:left w:val="none" w:sz="0" w:space="0" w:color="auto"/>
            <w:bottom w:val="none" w:sz="0" w:space="0" w:color="auto"/>
            <w:right w:val="none" w:sz="0" w:space="0" w:color="auto"/>
          </w:divBdr>
        </w:div>
        <w:div w:id="1007903755">
          <w:marLeft w:val="0"/>
          <w:marRight w:val="0"/>
          <w:marTop w:val="0"/>
          <w:marBottom w:val="0"/>
          <w:divBdr>
            <w:top w:val="none" w:sz="0" w:space="0" w:color="auto"/>
            <w:left w:val="none" w:sz="0" w:space="0" w:color="auto"/>
            <w:bottom w:val="none" w:sz="0" w:space="0" w:color="auto"/>
            <w:right w:val="none" w:sz="0" w:space="0" w:color="auto"/>
          </w:divBdr>
        </w:div>
        <w:div w:id="329336629">
          <w:marLeft w:val="0"/>
          <w:marRight w:val="0"/>
          <w:marTop w:val="0"/>
          <w:marBottom w:val="0"/>
          <w:divBdr>
            <w:top w:val="none" w:sz="0" w:space="0" w:color="auto"/>
            <w:left w:val="none" w:sz="0" w:space="0" w:color="auto"/>
            <w:bottom w:val="none" w:sz="0" w:space="0" w:color="auto"/>
            <w:right w:val="none" w:sz="0" w:space="0" w:color="auto"/>
          </w:divBdr>
        </w:div>
        <w:div w:id="1383870527">
          <w:marLeft w:val="0"/>
          <w:marRight w:val="0"/>
          <w:marTop w:val="0"/>
          <w:marBottom w:val="0"/>
          <w:divBdr>
            <w:top w:val="none" w:sz="0" w:space="0" w:color="auto"/>
            <w:left w:val="none" w:sz="0" w:space="0" w:color="auto"/>
            <w:bottom w:val="none" w:sz="0" w:space="0" w:color="auto"/>
            <w:right w:val="none" w:sz="0" w:space="0" w:color="auto"/>
          </w:divBdr>
        </w:div>
        <w:div w:id="47580592">
          <w:marLeft w:val="0"/>
          <w:marRight w:val="0"/>
          <w:marTop w:val="0"/>
          <w:marBottom w:val="0"/>
          <w:divBdr>
            <w:top w:val="none" w:sz="0" w:space="0" w:color="auto"/>
            <w:left w:val="none" w:sz="0" w:space="0" w:color="auto"/>
            <w:bottom w:val="none" w:sz="0" w:space="0" w:color="auto"/>
            <w:right w:val="none" w:sz="0" w:space="0" w:color="auto"/>
          </w:divBdr>
        </w:div>
        <w:div w:id="1268537046">
          <w:marLeft w:val="0"/>
          <w:marRight w:val="0"/>
          <w:marTop w:val="0"/>
          <w:marBottom w:val="0"/>
          <w:divBdr>
            <w:top w:val="none" w:sz="0" w:space="0" w:color="auto"/>
            <w:left w:val="none" w:sz="0" w:space="0" w:color="auto"/>
            <w:bottom w:val="none" w:sz="0" w:space="0" w:color="auto"/>
            <w:right w:val="none" w:sz="0" w:space="0" w:color="auto"/>
          </w:divBdr>
        </w:div>
        <w:div w:id="2103336809">
          <w:marLeft w:val="0"/>
          <w:marRight w:val="0"/>
          <w:marTop w:val="0"/>
          <w:marBottom w:val="0"/>
          <w:divBdr>
            <w:top w:val="none" w:sz="0" w:space="0" w:color="auto"/>
            <w:left w:val="none" w:sz="0" w:space="0" w:color="auto"/>
            <w:bottom w:val="none" w:sz="0" w:space="0" w:color="auto"/>
            <w:right w:val="none" w:sz="0" w:space="0" w:color="auto"/>
          </w:divBdr>
        </w:div>
        <w:div w:id="1764956531">
          <w:marLeft w:val="0"/>
          <w:marRight w:val="0"/>
          <w:marTop w:val="0"/>
          <w:marBottom w:val="0"/>
          <w:divBdr>
            <w:top w:val="none" w:sz="0" w:space="0" w:color="auto"/>
            <w:left w:val="none" w:sz="0" w:space="0" w:color="auto"/>
            <w:bottom w:val="none" w:sz="0" w:space="0" w:color="auto"/>
            <w:right w:val="none" w:sz="0" w:space="0" w:color="auto"/>
          </w:divBdr>
        </w:div>
        <w:div w:id="1928802773">
          <w:marLeft w:val="0"/>
          <w:marRight w:val="0"/>
          <w:marTop w:val="0"/>
          <w:marBottom w:val="0"/>
          <w:divBdr>
            <w:top w:val="none" w:sz="0" w:space="0" w:color="auto"/>
            <w:left w:val="none" w:sz="0" w:space="0" w:color="auto"/>
            <w:bottom w:val="none" w:sz="0" w:space="0" w:color="auto"/>
            <w:right w:val="none" w:sz="0" w:space="0" w:color="auto"/>
          </w:divBdr>
        </w:div>
        <w:div w:id="1156797040">
          <w:marLeft w:val="0"/>
          <w:marRight w:val="0"/>
          <w:marTop w:val="0"/>
          <w:marBottom w:val="0"/>
          <w:divBdr>
            <w:top w:val="none" w:sz="0" w:space="0" w:color="auto"/>
            <w:left w:val="none" w:sz="0" w:space="0" w:color="auto"/>
            <w:bottom w:val="none" w:sz="0" w:space="0" w:color="auto"/>
            <w:right w:val="none" w:sz="0" w:space="0" w:color="auto"/>
          </w:divBdr>
        </w:div>
        <w:div w:id="605043270">
          <w:marLeft w:val="0"/>
          <w:marRight w:val="0"/>
          <w:marTop w:val="0"/>
          <w:marBottom w:val="0"/>
          <w:divBdr>
            <w:top w:val="none" w:sz="0" w:space="0" w:color="auto"/>
            <w:left w:val="none" w:sz="0" w:space="0" w:color="auto"/>
            <w:bottom w:val="none" w:sz="0" w:space="0" w:color="auto"/>
            <w:right w:val="none" w:sz="0" w:space="0" w:color="auto"/>
          </w:divBdr>
        </w:div>
        <w:div w:id="693463624">
          <w:marLeft w:val="0"/>
          <w:marRight w:val="0"/>
          <w:marTop w:val="0"/>
          <w:marBottom w:val="0"/>
          <w:divBdr>
            <w:top w:val="none" w:sz="0" w:space="0" w:color="auto"/>
            <w:left w:val="none" w:sz="0" w:space="0" w:color="auto"/>
            <w:bottom w:val="none" w:sz="0" w:space="0" w:color="auto"/>
            <w:right w:val="none" w:sz="0" w:space="0" w:color="auto"/>
          </w:divBdr>
        </w:div>
        <w:div w:id="2062971505">
          <w:marLeft w:val="0"/>
          <w:marRight w:val="0"/>
          <w:marTop w:val="0"/>
          <w:marBottom w:val="0"/>
          <w:divBdr>
            <w:top w:val="none" w:sz="0" w:space="0" w:color="auto"/>
            <w:left w:val="none" w:sz="0" w:space="0" w:color="auto"/>
            <w:bottom w:val="none" w:sz="0" w:space="0" w:color="auto"/>
            <w:right w:val="none" w:sz="0" w:space="0" w:color="auto"/>
          </w:divBdr>
        </w:div>
        <w:div w:id="253323508">
          <w:marLeft w:val="0"/>
          <w:marRight w:val="0"/>
          <w:marTop w:val="0"/>
          <w:marBottom w:val="0"/>
          <w:divBdr>
            <w:top w:val="none" w:sz="0" w:space="0" w:color="auto"/>
            <w:left w:val="none" w:sz="0" w:space="0" w:color="auto"/>
            <w:bottom w:val="none" w:sz="0" w:space="0" w:color="auto"/>
            <w:right w:val="none" w:sz="0" w:space="0" w:color="auto"/>
          </w:divBdr>
        </w:div>
        <w:div w:id="1945962453">
          <w:marLeft w:val="0"/>
          <w:marRight w:val="0"/>
          <w:marTop w:val="0"/>
          <w:marBottom w:val="0"/>
          <w:divBdr>
            <w:top w:val="none" w:sz="0" w:space="0" w:color="auto"/>
            <w:left w:val="none" w:sz="0" w:space="0" w:color="auto"/>
            <w:bottom w:val="none" w:sz="0" w:space="0" w:color="auto"/>
            <w:right w:val="none" w:sz="0" w:space="0" w:color="auto"/>
          </w:divBdr>
        </w:div>
        <w:div w:id="207841833">
          <w:marLeft w:val="0"/>
          <w:marRight w:val="0"/>
          <w:marTop w:val="0"/>
          <w:marBottom w:val="0"/>
          <w:divBdr>
            <w:top w:val="none" w:sz="0" w:space="0" w:color="auto"/>
            <w:left w:val="none" w:sz="0" w:space="0" w:color="auto"/>
            <w:bottom w:val="none" w:sz="0" w:space="0" w:color="auto"/>
            <w:right w:val="none" w:sz="0" w:space="0" w:color="auto"/>
          </w:divBdr>
        </w:div>
        <w:div w:id="1306854374">
          <w:marLeft w:val="0"/>
          <w:marRight w:val="0"/>
          <w:marTop w:val="0"/>
          <w:marBottom w:val="0"/>
          <w:divBdr>
            <w:top w:val="none" w:sz="0" w:space="0" w:color="auto"/>
            <w:left w:val="none" w:sz="0" w:space="0" w:color="auto"/>
            <w:bottom w:val="none" w:sz="0" w:space="0" w:color="auto"/>
            <w:right w:val="none" w:sz="0" w:space="0" w:color="auto"/>
          </w:divBdr>
        </w:div>
        <w:div w:id="642589681">
          <w:marLeft w:val="0"/>
          <w:marRight w:val="0"/>
          <w:marTop w:val="0"/>
          <w:marBottom w:val="0"/>
          <w:divBdr>
            <w:top w:val="none" w:sz="0" w:space="0" w:color="auto"/>
            <w:left w:val="none" w:sz="0" w:space="0" w:color="auto"/>
            <w:bottom w:val="none" w:sz="0" w:space="0" w:color="auto"/>
            <w:right w:val="none" w:sz="0" w:space="0" w:color="auto"/>
          </w:divBdr>
        </w:div>
        <w:div w:id="1778403140">
          <w:marLeft w:val="0"/>
          <w:marRight w:val="0"/>
          <w:marTop w:val="0"/>
          <w:marBottom w:val="0"/>
          <w:divBdr>
            <w:top w:val="none" w:sz="0" w:space="0" w:color="auto"/>
            <w:left w:val="none" w:sz="0" w:space="0" w:color="auto"/>
            <w:bottom w:val="none" w:sz="0" w:space="0" w:color="auto"/>
            <w:right w:val="none" w:sz="0" w:space="0" w:color="auto"/>
          </w:divBdr>
        </w:div>
        <w:div w:id="247157868">
          <w:marLeft w:val="0"/>
          <w:marRight w:val="0"/>
          <w:marTop w:val="0"/>
          <w:marBottom w:val="0"/>
          <w:divBdr>
            <w:top w:val="none" w:sz="0" w:space="0" w:color="auto"/>
            <w:left w:val="none" w:sz="0" w:space="0" w:color="auto"/>
            <w:bottom w:val="none" w:sz="0" w:space="0" w:color="auto"/>
            <w:right w:val="none" w:sz="0" w:space="0" w:color="auto"/>
          </w:divBdr>
        </w:div>
        <w:div w:id="1463158439">
          <w:marLeft w:val="0"/>
          <w:marRight w:val="0"/>
          <w:marTop w:val="0"/>
          <w:marBottom w:val="0"/>
          <w:divBdr>
            <w:top w:val="none" w:sz="0" w:space="0" w:color="auto"/>
            <w:left w:val="none" w:sz="0" w:space="0" w:color="auto"/>
            <w:bottom w:val="none" w:sz="0" w:space="0" w:color="auto"/>
            <w:right w:val="none" w:sz="0" w:space="0" w:color="auto"/>
          </w:divBdr>
        </w:div>
        <w:div w:id="1112086942">
          <w:marLeft w:val="0"/>
          <w:marRight w:val="0"/>
          <w:marTop w:val="0"/>
          <w:marBottom w:val="0"/>
          <w:divBdr>
            <w:top w:val="none" w:sz="0" w:space="0" w:color="auto"/>
            <w:left w:val="none" w:sz="0" w:space="0" w:color="auto"/>
            <w:bottom w:val="none" w:sz="0" w:space="0" w:color="auto"/>
            <w:right w:val="none" w:sz="0" w:space="0" w:color="auto"/>
          </w:divBdr>
        </w:div>
        <w:div w:id="1348216100">
          <w:marLeft w:val="0"/>
          <w:marRight w:val="0"/>
          <w:marTop w:val="0"/>
          <w:marBottom w:val="0"/>
          <w:divBdr>
            <w:top w:val="none" w:sz="0" w:space="0" w:color="auto"/>
            <w:left w:val="none" w:sz="0" w:space="0" w:color="auto"/>
            <w:bottom w:val="none" w:sz="0" w:space="0" w:color="auto"/>
            <w:right w:val="none" w:sz="0" w:space="0" w:color="auto"/>
          </w:divBdr>
        </w:div>
        <w:div w:id="2048217684">
          <w:marLeft w:val="0"/>
          <w:marRight w:val="0"/>
          <w:marTop w:val="0"/>
          <w:marBottom w:val="0"/>
          <w:divBdr>
            <w:top w:val="none" w:sz="0" w:space="0" w:color="auto"/>
            <w:left w:val="none" w:sz="0" w:space="0" w:color="auto"/>
            <w:bottom w:val="none" w:sz="0" w:space="0" w:color="auto"/>
            <w:right w:val="none" w:sz="0" w:space="0" w:color="auto"/>
          </w:divBdr>
        </w:div>
        <w:div w:id="258952252">
          <w:marLeft w:val="0"/>
          <w:marRight w:val="0"/>
          <w:marTop w:val="0"/>
          <w:marBottom w:val="0"/>
          <w:divBdr>
            <w:top w:val="none" w:sz="0" w:space="0" w:color="auto"/>
            <w:left w:val="none" w:sz="0" w:space="0" w:color="auto"/>
            <w:bottom w:val="none" w:sz="0" w:space="0" w:color="auto"/>
            <w:right w:val="none" w:sz="0" w:space="0" w:color="auto"/>
          </w:divBdr>
        </w:div>
        <w:div w:id="1174418902">
          <w:marLeft w:val="0"/>
          <w:marRight w:val="0"/>
          <w:marTop w:val="0"/>
          <w:marBottom w:val="0"/>
          <w:divBdr>
            <w:top w:val="none" w:sz="0" w:space="0" w:color="auto"/>
            <w:left w:val="none" w:sz="0" w:space="0" w:color="auto"/>
            <w:bottom w:val="none" w:sz="0" w:space="0" w:color="auto"/>
            <w:right w:val="none" w:sz="0" w:space="0" w:color="auto"/>
          </w:divBdr>
        </w:div>
        <w:div w:id="1843616986">
          <w:marLeft w:val="0"/>
          <w:marRight w:val="0"/>
          <w:marTop w:val="0"/>
          <w:marBottom w:val="0"/>
          <w:divBdr>
            <w:top w:val="none" w:sz="0" w:space="0" w:color="auto"/>
            <w:left w:val="none" w:sz="0" w:space="0" w:color="auto"/>
            <w:bottom w:val="none" w:sz="0" w:space="0" w:color="auto"/>
            <w:right w:val="none" w:sz="0" w:space="0" w:color="auto"/>
          </w:divBdr>
        </w:div>
        <w:div w:id="1199586749">
          <w:marLeft w:val="0"/>
          <w:marRight w:val="0"/>
          <w:marTop w:val="0"/>
          <w:marBottom w:val="0"/>
          <w:divBdr>
            <w:top w:val="none" w:sz="0" w:space="0" w:color="auto"/>
            <w:left w:val="none" w:sz="0" w:space="0" w:color="auto"/>
            <w:bottom w:val="none" w:sz="0" w:space="0" w:color="auto"/>
            <w:right w:val="none" w:sz="0" w:space="0" w:color="auto"/>
          </w:divBdr>
        </w:div>
        <w:div w:id="457798405">
          <w:marLeft w:val="0"/>
          <w:marRight w:val="0"/>
          <w:marTop w:val="0"/>
          <w:marBottom w:val="0"/>
          <w:divBdr>
            <w:top w:val="none" w:sz="0" w:space="0" w:color="auto"/>
            <w:left w:val="none" w:sz="0" w:space="0" w:color="auto"/>
            <w:bottom w:val="none" w:sz="0" w:space="0" w:color="auto"/>
            <w:right w:val="none" w:sz="0" w:space="0" w:color="auto"/>
          </w:divBdr>
        </w:div>
        <w:div w:id="968634984">
          <w:marLeft w:val="0"/>
          <w:marRight w:val="0"/>
          <w:marTop w:val="0"/>
          <w:marBottom w:val="0"/>
          <w:divBdr>
            <w:top w:val="none" w:sz="0" w:space="0" w:color="auto"/>
            <w:left w:val="none" w:sz="0" w:space="0" w:color="auto"/>
            <w:bottom w:val="none" w:sz="0" w:space="0" w:color="auto"/>
            <w:right w:val="none" w:sz="0" w:space="0" w:color="auto"/>
          </w:divBdr>
        </w:div>
        <w:div w:id="1748844348">
          <w:marLeft w:val="0"/>
          <w:marRight w:val="0"/>
          <w:marTop w:val="0"/>
          <w:marBottom w:val="0"/>
          <w:divBdr>
            <w:top w:val="none" w:sz="0" w:space="0" w:color="auto"/>
            <w:left w:val="none" w:sz="0" w:space="0" w:color="auto"/>
            <w:bottom w:val="none" w:sz="0" w:space="0" w:color="auto"/>
            <w:right w:val="none" w:sz="0" w:space="0" w:color="auto"/>
          </w:divBdr>
        </w:div>
        <w:div w:id="1821266304">
          <w:marLeft w:val="0"/>
          <w:marRight w:val="0"/>
          <w:marTop w:val="0"/>
          <w:marBottom w:val="0"/>
          <w:divBdr>
            <w:top w:val="none" w:sz="0" w:space="0" w:color="auto"/>
            <w:left w:val="none" w:sz="0" w:space="0" w:color="auto"/>
            <w:bottom w:val="none" w:sz="0" w:space="0" w:color="auto"/>
            <w:right w:val="none" w:sz="0" w:space="0" w:color="auto"/>
          </w:divBdr>
        </w:div>
        <w:div w:id="1218391657">
          <w:marLeft w:val="0"/>
          <w:marRight w:val="0"/>
          <w:marTop w:val="0"/>
          <w:marBottom w:val="0"/>
          <w:divBdr>
            <w:top w:val="none" w:sz="0" w:space="0" w:color="auto"/>
            <w:left w:val="none" w:sz="0" w:space="0" w:color="auto"/>
            <w:bottom w:val="none" w:sz="0" w:space="0" w:color="auto"/>
            <w:right w:val="none" w:sz="0" w:space="0" w:color="auto"/>
          </w:divBdr>
        </w:div>
        <w:div w:id="2109351086">
          <w:marLeft w:val="0"/>
          <w:marRight w:val="0"/>
          <w:marTop w:val="0"/>
          <w:marBottom w:val="0"/>
          <w:divBdr>
            <w:top w:val="none" w:sz="0" w:space="0" w:color="auto"/>
            <w:left w:val="none" w:sz="0" w:space="0" w:color="auto"/>
            <w:bottom w:val="none" w:sz="0" w:space="0" w:color="auto"/>
            <w:right w:val="none" w:sz="0" w:space="0" w:color="auto"/>
          </w:divBdr>
        </w:div>
        <w:div w:id="1032656163">
          <w:marLeft w:val="0"/>
          <w:marRight w:val="0"/>
          <w:marTop w:val="0"/>
          <w:marBottom w:val="0"/>
          <w:divBdr>
            <w:top w:val="none" w:sz="0" w:space="0" w:color="auto"/>
            <w:left w:val="none" w:sz="0" w:space="0" w:color="auto"/>
            <w:bottom w:val="none" w:sz="0" w:space="0" w:color="auto"/>
            <w:right w:val="none" w:sz="0" w:space="0" w:color="auto"/>
          </w:divBdr>
        </w:div>
        <w:div w:id="2065909289">
          <w:marLeft w:val="0"/>
          <w:marRight w:val="0"/>
          <w:marTop w:val="0"/>
          <w:marBottom w:val="0"/>
          <w:divBdr>
            <w:top w:val="none" w:sz="0" w:space="0" w:color="auto"/>
            <w:left w:val="none" w:sz="0" w:space="0" w:color="auto"/>
            <w:bottom w:val="none" w:sz="0" w:space="0" w:color="auto"/>
            <w:right w:val="none" w:sz="0" w:space="0" w:color="auto"/>
          </w:divBdr>
        </w:div>
        <w:div w:id="533427749">
          <w:marLeft w:val="0"/>
          <w:marRight w:val="0"/>
          <w:marTop w:val="0"/>
          <w:marBottom w:val="0"/>
          <w:divBdr>
            <w:top w:val="none" w:sz="0" w:space="0" w:color="auto"/>
            <w:left w:val="none" w:sz="0" w:space="0" w:color="auto"/>
            <w:bottom w:val="none" w:sz="0" w:space="0" w:color="auto"/>
            <w:right w:val="none" w:sz="0" w:space="0" w:color="auto"/>
          </w:divBdr>
        </w:div>
        <w:div w:id="331881052">
          <w:marLeft w:val="0"/>
          <w:marRight w:val="0"/>
          <w:marTop w:val="0"/>
          <w:marBottom w:val="0"/>
          <w:divBdr>
            <w:top w:val="none" w:sz="0" w:space="0" w:color="auto"/>
            <w:left w:val="none" w:sz="0" w:space="0" w:color="auto"/>
            <w:bottom w:val="none" w:sz="0" w:space="0" w:color="auto"/>
            <w:right w:val="none" w:sz="0" w:space="0" w:color="auto"/>
          </w:divBdr>
        </w:div>
        <w:div w:id="1382167450">
          <w:marLeft w:val="0"/>
          <w:marRight w:val="0"/>
          <w:marTop w:val="0"/>
          <w:marBottom w:val="0"/>
          <w:divBdr>
            <w:top w:val="none" w:sz="0" w:space="0" w:color="auto"/>
            <w:left w:val="none" w:sz="0" w:space="0" w:color="auto"/>
            <w:bottom w:val="none" w:sz="0" w:space="0" w:color="auto"/>
            <w:right w:val="none" w:sz="0" w:space="0" w:color="auto"/>
          </w:divBdr>
        </w:div>
        <w:div w:id="720903212">
          <w:marLeft w:val="0"/>
          <w:marRight w:val="0"/>
          <w:marTop w:val="0"/>
          <w:marBottom w:val="0"/>
          <w:divBdr>
            <w:top w:val="none" w:sz="0" w:space="0" w:color="auto"/>
            <w:left w:val="none" w:sz="0" w:space="0" w:color="auto"/>
            <w:bottom w:val="none" w:sz="0" w:space="0" w:color="auto"/>
            <w:right w:val="none" w:sz="0" w:space="0" w:color="auto"/>
          </w:divBdr>
        </w:div>
        <w:div w:id="1128860658">
          <w:marLeft w:val="0"/>
          <w:marRight w:val="0"/>
          <w:marTop w:val="0"/>
          <w:marBottom w:val="0"/>
          <w:divBdr>
            <w:top w:val="none" w:sz="0" w:space="0" w:color="auto"/>
            <w:left w:val="none" w:sz="0" w:space="0" w:color="auto"/>
            <w:bottom w:val="none" w:sz="0" w:space="0" w:color="auto"/>
            <w:right w:val="none" w:sz="0" w:space="0" w:color="auto"/>
          </w:divBdr>
        </w:div>
        <w:div w:id="995383135">
          <w:marLeft w:val="0"/>
          <w:marRight w:val="0"/>
          <w:marTop w:val="0"/>
          <w:marBottom w:val="0"/>
          <w:divBdr>
            <w:top w:val="none" w:sz="0" w:space="0" w:color="auto"/>
            <w:left w:val="none" w:sz="0" w:space="0" w:color="auto"/>
            <w:bottom w:val="none" w:sz="0" w:space="0" w:color="auto"/>
            <w:right w:val="none" w:sz="0" w:space="0" w:color="auto"/>
          </w:divBdr>
        </w:div>
        <w:div w:id="2033068180">
          <w:marLeft w:val="0"/>
          <w:marRight w:val="0"/>
          <w:marTop w:val="0"/>
          <w:marBottom w:val="0"/>
          <w:divBdr>
            <w:top w:val="none" w:sz="0" w:space="0" w:color="auto"/>
            <w:left w:val="none" w:sz="0" w:space="0" w:color="auto"/>
            <w:bottom w:val="none" w:sz="0" w:space="0" w:color="auto"/>
            <w:right w:val="none" w:sz="0" w:space="0" w:color="auto"/>
          </w:divBdr>
        </w:div>
        <w:div w:id="1240364164">
          <w:marLeft w:val="0"/>
          <w:marRight w:val="0"/>
          <w:marTop w:val="0"/>
          <w:marBottom w:val="0"/>
          <w:divBdr>
            <w:top w:val="none" w:sz="0" w:space="0" w:color="auto"/>
            <w:left w:val="none" w:sz="0" w:space="0" w:color="auto"/>
            <w:bottom w:val="none" w:sz="0" w:space="0" w:color="auto"/>
            <w:right w:val="none" w:sz="0" w:space="0" w:color="auto"/>
          </w:divBdr>
        </w:div>
        <w:div w:id="537621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gov.wales/docs/dcells/publications/160318-inclusion-and-pupil-support-en.pdf" TargetMode="External"/><Relationship Id="rId5" Type="http://schemas.openxmlformats.org/officeDocument/2006/relationships/image" Target="media/image2.png"/><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3434</Words>
  <Characters>19575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Joseff Edwards (1501341)</cp:lastModifiedBy>
  <cp:revision>2</cp:revision>
  <dcterms:created xsi:type="dcterms:W3CDTF">2019-04-30T06:50:00Z</dcterms:created>
  <dcterms:modified xsi:type="dcterms:W3CDTF">2019-04-30T06:50:00Z</dcterms:modified>
</cp:coreProperties>
</file>