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90E3F6" w14:textId="7A35791A" w:rsidR="007026EA" w:rsidRPr="007026EA" w:rsidRDefault="007026EA" w:rsidP="007026EA">
      <w:pPr>
        <w:spacing w:line="480" w:lineRule="auto"/>
        <w:jc w:val="center"/>
        <w:rPr>
          <w:b/>
          <w:bCs/>
          <w:u w:val="single"/>
        </w:rPr>
      </w:pPr>
      <w:r w:rsidRPr="007026EA">
        <w:rPr>
          <w:b/>
          <w:bCs/>
          <w:u w:val="single"/>
        </w:rPr>
        <w:t>Portfolio of Writing</w:t>
      </w:r>
    </w:p>
    <w:p w14:paraId="4216D3DC" w14:textId="0BF50C59" w:rsidR="007026EA" w:rsidRDefault="007026EA" w:rsidP="005C4E79">
      <w:pPr>
        <w:spacing w:line="480" w:lineRule="auto"/>
      </w:pPr>
      <w:r>
        <w:t xml:space="preserve">                                                                                 Ben Deere </w:t>
      </w:r>
    </w:p>
    <w:p w14:paraId="670336FD" w14:textId="18E9CDA0" w:rsidR="007026EA" w:rsidRDefault="007026EA" w:rsidP="005C4E79">
      <w:pPr>
        <w:spacing w:line="480" w:lineRule="auto"/>
      </w:pPr>
    </w:p>
    <w:p w14:paraId="366AABF5" w14:textId="77777777" w:rsidR="007026EA" w:rsidRDefault="007026EA" w:rsidP="005C4E79">
      <w:pPr>
        <w:spacing w:line="480" w:lineRule="auto"/>
      </w:pPr>
      <w:r>
        <w:t xml:space="preserve">. Student Number: 1902000 </w:t>
      </w:r>
    </w:p>
    <w:p w14:paraId="214F8A78" w14:textId="77777777" w:rsidR="00FC6701" w:rsidRDefault="007026EA" w:rsidP="005C4E79">
      <w:pPr>
        <w:spacing w:line="480" w:lineRule="auto"/>
      </w:pPr>
      <w:r>
        <w:t>. BA Course title: Illustration</w:t>
      </w:r>
    </w:p>
    <w:p w14:paraId="682E1E8C" w14:textId="32CEE1B2" w:rsidR="007026EA" w:rsidRDefault="00FC6701" w:rsidP="005C4E79">
      <w:pPr>
        <w:spacing w:line="480" w:lineRule="auto"/>
      </w:pPr>
      <w:r>
        <w:t xml:space="preserve">. Module: M4X01560  </w:t>
      </w:r>
      <w:r w:rsidR="007026EA">
        <w:t xml:space="preserve">  </w:t>
      </w:r>
    </w:p>
    <w:p w14:paraId="64E44A3A" w14:textId="386DD26B" w:rsidR="007026EA" w:rsidRDefault="007026EA" w:rsidP="005C4E79">
      <w:pPr>
        <w:spacing w:line="480" w:lineRule="auto"/>
      </w:pPr>
      <w:r>
        <w:t xml:space="preserve"> </w:t>
      </w:r>
    </w:p>
    <w:p w14:paraId="21CE39BA" w14:textId="77777777" w:rsidR="007026EA" w:rsidRDefault="007026EA" w:rsidP="005C4E79">
      <w:pPr>
        <w:spacing w:line="480" w:lineRule="auto"/>
      </w:pPr>
    </w:p>
    <w:p w14:paraId="5098064A" w14:textId="77777777" w:rsidR="007026EA" w:rsidRDefault="007026EA" w:rsidP="005C4E79">
      <w:pPr>
        <w:spacing w:line="480" w:lineRule="auto"/>
      </w:pPr>
    </w:p>
    <w:p w14:paraId="7F70636D" w14:textId="77777777" w:rsidR="007026EA" w:rsidRDefault="007026EA" w:rsidP="005C4E79">
      <w:pPr>
        <w:spacing w:line="480" w:lineRule="auto"/>
      </w:pPr>
    </w:p>
    <w:p w14:paraId="33BDB21E" w14:textId="77777777" w:rsidR="007026EA" w:rsidRDefault="007026EA" w:rsidP="005C4E79">
      <w:pPr>
        <w:spacing w:line="480" w:lineRule="auto"/>
      </w:pPr>
    </w:p>
    <w:p w14:paraId="7E2E7AD6" w14:textId="77777777" w:rsidR="007026EA" w:rsidRDefault="007026EA" w:rsidP="005C4E79">
      <w:pPr>
        <w:spacing w:line="480" w:lineRule="auto"/>
      </w:pPr>
    </w:p>
    <w:p w14:paraId="142766C5" w14:textId="77777777" w:rsidR="007026EA" w:rsidRDefault="007026EA" w:rsidP="005C4E79">
      <w:pPr>
        <w:spacing w:line="480" w:lineRule="auto"/>
      </w:pPr>
    </w:p>
    <w:p w14:paraId="41FB5874" w14:textId="77777777" w:rsidR="007026EA" w:rsidRDefault="007026EA" w:rsidP="005C4E79">
      <w:pPr>
        <w:spacing w:line="480" w:lineRule="auto"/>
      </w:pPr>
    </w:p>
    <w:p w14:paraId="7562F6D5" w14:textId="77777777" w:rsidR="007026EA" w:rsidRDefault="007026EA" w:rsidP="005C4E79">
      <w:pPr>
        <w:spacing w:line="480" w:lineRule="auto"/>
      </w:pPr>
    </w:p>
    <w:p w14:paraId="661873F2" w14:textId="77777777" w:rsidR="007026EA" w:rsidRDefault="007026EA" w:rsidP="005C4E79">
      <w:pPr>
        <w:spacing w:line="480" w:lineRule="auto"/>
      </w:pPr>
    </w:p>
    <w:p w14:paraId="4BBE76E3" w14:textId="77777777" w:rsidR="007026EA" w:rsidRDefault="007026EA" w:rsidP="005C4E79">
      <w:pPr>
        <w:spacing w:line="480" w:lineRule="auto"/>
      </w:pPr>
    </w:p>
    <w:p w14:paraId="0DB0A58C" w14:textId="77777777" w:rsidR="007026EA" w:rsidRDefault="007026EA" w:rsidP="005C4E79">
      <w:pPr>
        <w:spacing w:line="480" w:lineRule="auto"/>
      </w:pPr>
    </w:p>
    <w:p w14:paraId="3DC5D438" w14:textId="77777777" w:rsidR="007026EA" w:rsidRDefault="007026EA" w:rsidP="005C4E79">
      <w:pPr>
        <w:spacing w:line="480" w:lineRule="auto"/>
      </w:pPr>
    </w:p>
    <w:p w14:paraId="54CB003E" w14:textId="77777777" w:rsidR="007026EA" w:rsidRDefault="007026EA" w:rsidP="005C4E79">
      <w:pPr>
        <w:spacing w:line="480" w:lineRule="auto"/>
      </w:pPr>
    </w:p>
    <w:p w14:paraId="2F95C1CD" w14:textId="20B7EB9B" w:rsidR="007026EA" w:rsidRPr="00672DA3" w:rsidRDefault="00672DA3" w:rsidP="005C4E79">
      <w:pPr>
        <w:spacing w:line="480" w:lineRule="auto"/>
        <w:rPr>
          <w:b/>
          <w:bCs/>
          <w:u w:val="single"/>
        </w:rPr>
      </w:pPr>
      <w:r w:rsidRPr="00672DA3">
        <w:rPr>
          <w:b/>
          <w:bCs/>
          <w:u w:val="single"/>
        </w:rPr>
        <w:lastRenderedPageBreak/>
        <w:t>Part</w:t>
      </w:r>
      <w:r w:rsidR="00FC6701" w:rsidRPr="00672DA3">
        <w:rPr>
          <w:b/>
          <w:bCs/>
          <w:u w:val="single"/>
        </w:rPr>
        <w:t xml:space="preserve"> </w:t>
      </w:r>
      <w:r w:rsidRPr="00672DA3">
        <w:rPr>
          <w:b/>
          <w:bCs/>
          <w:u w:val="single"/>
        </w:rPr>
        <w:t>One</w:t>
      </w:r>
    </w:p>
    <w:p w14:paraId="3A18BA05" w14:textId="13351155" w:rsidR="00FC6701" w:rsidRDefault="00FC6701" w:rsidP="005C4E79">
      <w:pPr>
        <w:spacing w:line="480" w:lineRule="auto"/>
      </w:pPr>
      <w:r>
        <w:t xml:space="preserve">Reflective Analysis </w:t>
      </w:r>
    </w:p>
    <w:p w14:paraId="6DCB6236" w14:textId="5A581308" w:rsidR="00FC6701" w:rsidRDefault="00FC6701" w:rsidP="005C4E79">
      <w:pPr>
        <w:spacing w:line="480" w:lineRule="auto"/>
      </w:pPr>
      <w:r>
        <w:t>Lecturer: Jonathan Pugh</w:t>
      </w:r>
    </w:p>
    <w:p w14:paraId="7FDEFADC" w14:textId="44C603ED" w:rsidR="00FC6701" w:rsidRDefault="00FC6701" w:rsidP="005C4E79">
      <w:pPr>
        <w:spacing w:line="480" w:lineRule="auto"/>
      </w:pPr>
      <w:r>
        <w:t>Word Count: 504</w:t>
      </w:r>
    </w:p>
    <w:p w14:paraId="5AB6383C" w14:textId="77777777" w:rsidR="007026EA" w:rsidRDefault="007026EA" w:rsidP="005C4E79">
      <w:pPr>
        <w:spacing w:line="480" w:lineRule="auto"/>
      </w:pPr>
    </w:p>
    <w:p w14:paraId="4C8C898D" w14:textId="4044D4EB" w:rsidR="005C4E79" w:rsidRDefault="005C4E79" w:rsidP="005C4E79">
      <w:pPr>
        <w:spacing w:line="480" w:lineRule="auto"/>
      </w:pPr>
      <w:r w:rsidRPr="00667019">
        <w:rPr>
          <w:noProof/>
        </w:rPr>
        <w:drawing>
          <wp:anchor distT="0" distB="0" distL="114300" distR="114300" simplePos="0" relativeHeight="251659264" behindDoc="0" locked="0" layoutInCell="1" allowOverlap="1" wp14:anchorId="077448D6" wp14:editId="36381F27">
            <wp:simplePos x="0" y="0"/>
            <wp:positionH relativeFrom="page">
              <wp:posOffset>349885</wp:posOffset>
            </wp:positionH>
            <wp:positionV relativeFrom="paragraph">
              <wp:posOffset>0</wp:posOffset>
            </wp:positionV>
            <wp:extent cx="2381250" cy="23336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81250" cy="2333625"/>
                    </a:xfrm>
                    <a:prstGeom prst="rect">
                      <a:avLst/>
                    </a:prstGeom>
                  </pic:spPr>
                </pic:pic>
              </a:graphicData>
            </a:graphic>
            <wp14:sizeRelH relativeFrom="margin">
              <wp14:pctWidth>0</wp14:pctWidth>
            </wp14:sizeRelH>
            <wp14:sizeRelV relativeFrom="margin">
              <wp14:pctHeight>0</wp14:pctHeight>
            </wp14:sizeRelV>
          </wp:anchor>
        </w:drawing>
      </w:r>
      <w:r>
        <w:t xml:space="preserve">Created in her arguably most significant year as an artist, </w:t>
      </w:r>
      <w:r w:rsidRPr="004F4EA6">
        <w:rPr>
          <w:i/>
        </w:rPr>
        <w:t>Kiss</w:t>
      </w:r>
      <w:r>
        <w:rPr>
          <w:i/>
        </w:rPr>
        <w:t xml:space="preserve"> </w:t>
      </w:r>
      <w:r>
        <w:t>by Bridget Riley explores juxtaposing relationships between tones, shapes and size. The piece was created in 1961, following her separation from Maurice de Sausmarez. Prior to this separation,</w:t>
      </w:r>
      <w:r w:rsidRPr="004F3116">
        <w:t xml:space="preserve"> she had been exposed </w:t>
      </w:r>
      <w:r>
        <w:t>to</w:t>
      </w:r>
      <w:r w:rsidRPr="004F3116">
        <w:t xml:space="preserve"> the work of Jackson Pollock</w:t>
      </w:r>
      <w:r>
        <w:t xml:space="preserve">, which caused her interest in Neo-Impressionism and futurism. While still under the influence of de Sausmarez, Riley created figurative landscape paintings using soft pinks and blues inspired by the pastoral countryside, </w:t>
      </w:r>
      <w:r w:rsidRPr="006F2240">
        <w:t>studied futurism in Italy and</w:t>
      </w:r>
      <w:r>
        <w:t xml:space="preserve"> created master copies of George Seurat’s paintings, including his most popular work, </w:t>
      </w:r>
      <w:r w:rsidRPr="00410417">
        <w:rPr>
          <w:i/>
        </w:rPr>
        <w:t>Le Pont de Courbevoie</w:t>
      </w:r>
      <w:r>
        <w:t>. After cutting ties with de Sausmarez, her newly found companionship with Peter Sedgley, a painter who creates pieces that displays the visual impact of contrast between bright colours and jet-black backgrounds, including her desire to break away from her neo-impressionist/futurist era, could be viewed as the catalyst to Riley’s desire to create this piece, paving the way into her “black and white period</w:t>
      </w:r>
      <w:r w:rsidR="00FC6701">
        <w:rPr>
          <w:rStyle w:val="EndnoteReference"/>
        </w:rPr>
        <w:endnoteReference w:id="1"/>
      </w:r>
      <w:r>
        <w:t>” and her success with her London solo exhibition Richard Feigen Gallery in 1965.</w:t>
      </w:r>
    </w:p>
    <w:p w14:paraId="4685B319" w14:textId="01F410D0" w:rsidR="005C4E79" w:rsidRDefault="005C4E79" w:rsidP="005C4E79">
      <w:pPr>
        <w:spacing w:line="480" w:lineRule="auto"/>
      </w:pPr>
      <w:r>
        <w:t xml:space="preserve">As for the piece its self, the obstruction of a linear white space created by the curved black shape and the straight line creating the lower portion of black, depict what could be a minimalistic landscape painting. The two wedge-like shapes intricately connected by a thin line seem to depict two mountains or hills connected by a river or a lane. This could arguably be a final so long to her </w:t>
      </w:r>
      <w:r>
        <w:lastRenderedPageBreak/>
        <w:t>neo-impressionist period, or a subconscious act of irony.  The way the two black shapes almost touch, but are forever separated by the white space generate the drama and tragic elements that were common in renaissance masterpieces; Andrew Graham Dixon mentions these influences of old masters like Raphael and M</w:t>
      </w:r>
      <w:r w:rsidRPr="008B18B1">
        <w:t>antegna</w:t>
      </w:r>
      <w:r>
        <w:t xml:space="preserve"> on Riley’s more recent work in her National Gallery exhibition in 2010</w:t>
      </w:r>
      <w:r w:rsidR="00FC6701">
        <w:rPr>
          <w:rStyle w:val="EndnoteReference"/>
        </w:rPr>
        <w:endnoteReference w:id="2"/>
      </w:r>
      <w:r>
        <w:t xml:space="preserve">. The undeniable op art style of the piece appears to sit comfortably with other art movements of its time of creation. Artists such as Andy Warhol, Sol LeWitt and Donald Judd were all leading pop, minimalist and conceptual art movements, redefining the contemporary aesthetic for visual artworks and challenging the viewer’s perception of what could be considered art. The simplicity of taking to juxtaposing shapes and placing them next to each other against a contrasting background which in turn makes a third shape is undeniably  minimalistic in the sense of the technical process behind the piece; the use of bold graphic shapes which complement each other confirms that the piece holds its own as a relevant and highly significant piece of the early 60s. </w:t>
      </w:r>
    </w:p>
    <w:p w14:paraId="1234ADDC" w14:textId="77D092E1" w:rsidR="005C4E79" w:rsidRDefault="005C4E79" w:rsidP="005C4E79">
      <w:pPr>
        <w:spacing w:line="480" w:lineRule="auto"/>
      </w:pPr>
      <w:r>
        <w:t xml:space="preserve">In 1967, Sol LeWitt said </w:t>
      </w:r>
      <w:bookmarkStart w:id="0" w:name="_Hlk29128147"/>
      <w:r>
        <w:t>“</w:t>
      </w:r>
      <w:r w:rsidRPr="000C3A83">
        <w:t>In conceptual art the idea or concept is the most important aspect of the work.</w:t>
      </w:r>
      <w:bookmarkEnd w:id="0"/>
      <w:r w:rsidR="004009DC">
        <w:rPr>
          <w:rStyle w:val="EndnoteReference"/>
        </w:rPr>
        <w:endnoteReference w:id="3"/>
      </w:r>
      <w:r>
        <w:t>”</w:t>
      </w:r>
      <w:r>
        <w:rPr>
          <w:i/>
          <w:iCs/>
        </w:rPr>
        <w:t xml:space="preserve"> Kiss</w:t>
      </w:r>
      <w:r>
        <w:t xml:space="preserve"> was already displaying this at the beginning of the decade. Using mundane and genderless 2D shapes to depict a piece named after a very intimate human action allows the concept to be enhanced by the visuals; one could argue Riley is one of the most significant artist of the 60s.    </w:t>
      </w:r>
      <w:r w:rsidRPr="00B14E42">
        <w:rPr>
          <w:i/>
          <w:iCs/>
        </w:rPr>
        <w:t xml:space="preserve"> </w:t>
      </w:r>
    </w:p>
    <w:p w14:paraId="09FE9A5B" w14:textId="11217CA4" w:rsidR="005C4E79" w:rsidRPr="00672DA3" w:rsidRDefault="005C4E79" w:rsidP="005C4E79">
      <w:pPr>
        <w:spacing w:line="480" w:lineRule="auto"/>
        <w:rPr>
          <w:b/>
          <w:bCs/>
          <w:u w:val="single"/>
        </w:rPr>
      </w:pPr>
      <w:r>
        <w:t xml:space="preserve"> </w:t>
      </w:r>
      <w:r w:rsidR="00672DA3" w:rsidRPr="00672DA3">
        <w:rPr>
          <w:b/>
          <w:bCs/>
          <w:u w:val="single"/>
        </w:rPr>
        <w:t>Part Two</w:t>
      </w:r>
    </w:p>
    <w:p w14:paraId="21FF6A05" w14:textId="0D3A3176" w:rsidR="00FC6701" w:rsidRDefault="00FC6701" w:rsidP="005C4E79">
      <w:pPr>
        <w:spacing w:line="480" w:lineRule="auto"/>
      </w:pPr>
      <w:r>
        <w:t xml:space="preserve">Semiotic Analysis </w:t>
      </w:r>
    </w:p>
    <w:p w14:paraId="35DF9419" w14:textId="05E60B1F" w:rsidR="00FC6701" w:rsidRDefault="00FC6701" w:rsidP="005C4E79">
      <w:pPr>
        <w:spacing w:line="480" w:lineRule="auto"/>
      </w:pPr>
      <w:r>
        <w:t>Lecturer: Ryan Moule</w:t>
      </w:r>
    </w:p>
    <w:p w14:paraId="65454F32" w14:textId="2A3C033C" w:rsidR="00FC6701" w:rsidRDefault="00FC6701" w:rsidP="005C4E79">
      <w:pPr>
        <w:spacing w:line="480" w:lineRule="auto"/>
      </w:pPr>
      <w:r>
        <w:t xml:space="preserve">Word Count: 502 </w:t>
      </w:r>
    </w:p>
    <w:p w14:paraId="79A5D0F9" w14:textId="77777777" w:rsidR="005C4E79" w:rsidRDefault="005C4E79" w:rsidP="005C4E79">
      <w:r w:rsidRPr="00621639">
        <w:rPr>
          <w:noProof/>
        </w:rPr>
        <w:lastRenderedPageBreak/>
        <w:drawing>
          <wp:anchor distT="0" distB="0" distL="114300" distR="114300" simplePos="0" relativeHeight="251661312" behindDoc="0" locked="0" layoutInCell="1" allowOverlap="1" wp14:anchorId="1EB94474" wp14:editId="4483CDD0">
            <wp:simplePos x="0" y="0"/>
            <wp:positionH relativeFrom="margin">
              <wp:posOffset>-781050</wp:posOffset>
            </wp:positionH>
            <wp:positionV relativeFrom="paragraph">
              <wp:posOffset>299720</wp:posOffset>
            </wp:positionV>
            <wp:extent cx="1518920" cy="1321435"/>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18920" cy="1321435"/>
                    </a:xfrm>
                    <a:prstGeom prst="rect">
                      <a:avLst/>
                    </a:prstGeom>
                  </pic:spPr>
                </pic:pic>
              </a:graphicData>
            </a:graphic>
            <wp14:sizeRelH relativeFrom="margin">
              <wp14:pctWidth>0</wp14:pctWidth>
            </wp14:sizeRelH>
            <wp14:sizeRelV relativeFrom="margin">
              <wp14:pctHeight>0</wp14:pctHeight>
            </wp14:sizeRelV>
          </wp:anchor>
        </w:drawing>
      </w:r>
    </w:p>
    <w:p w14:paraId="694ED977" w14:textId="77777777" w:rsidR="005C4E79" w:rsidRDefault="005C4E79" w:rsidP="005C4E79">
      <w:pPr>
        <w:spacing w:line="480" w:lineRule="auto"/>
      </w:pPr>
      <w:r>
        <w:t xml:space="preserve">London based Palace Skateboards’ ‘Tri Ferg’ logo encapsulates the brands identity and aesthetic through its use of design motifs and style, making it extremely popular and desirable amongst its target audience.    </w:t>
      </w:r>
    </w:p>
    <w:p w14:paraId="10F9918F" w14:textId="77777777" w:rsidR="005C4E79" w:rsidRDefault="005C4E79" w:rsidP="005C4E79">
      <w:pPr>
        <w:spacing w:line="480" w:lineRule="auto"/>
      </w:pPr>
      <w:r>
        <w:t xml:space="preserve">The logo was designed by English graphic designer and artist Fergus Purcell, who clearly has a vast wealth of knowledge on the British skate scene, as well as its heritage and culture. The brands founder Lev Tanju wanted the logo to have a heavy focus on triangles; although he claimed to have no recollection of this, popular and recognisable brand logos such as Adidas and Mitsubishi, use heavily triangular shapes, which connote cool, clean and sporty ideas. These brand identities greatly appeal to the young British working class, as their own identities conventionally revolve around sport, delinquency and urban aesthetic. Palace’s own use of strong, bold, angular lines encapsulate these ideals, immensely popularising itself amongst the skateboarders and young people in London. The use of the name ‘Palace’ also helps reinforce the brands identity. The name derives from the ironic nickname given to the run-down Southbank skate park, commonly referred to as ‘The Palace’ by the local skaters. This cultural reference to a inclusive skate spot gives the logo cultural cache to the fans of the brand involved with the British skate scene, but the connation of the word ‘Palace’ itself without that context still conveys the idea of wealth desirability and sleekness, so fans of the brand without the cultural knowledge can still enjoy and wear the brand. </w:t>
      </w:r>
    </w:p>
    <w:p w14:paraId="5151E0EE" w14:textId="7301A725" w:rsidR="005C4E79" w:rsidRPr="00DE3013" w:rsidRDefault="005C4E79" w:rsidP="005C4E79">
      <w:pPr>
        <w:spacing w:after="0" w:line="480" w:lineRule="auto"/>
      </w:pPr>
      <w:r>
        <w:t>The shape itself, the Penrose triangle, is an impossible shape capitalising on the placements of the lines to give off the optical illusion of an infinite, never ending shape.</w:t>
      </w:r>
      <w:r w:rsidRPr="00357D24">
        <w:t xml:space="preserve"> </w:t>
      </w:r>
      <w:r>
        <w:t>Designed in the 1920s</w:t>
      </w:r>
      <w:r w:rsidRPr="00357D24">
        <w:t xml:space="preserve"> </w:t>
      </w:r>
      <w:r>
        <w:t xml:space="preserve">by </w:t>
      </w:r>
      <w:r w:rsidRPr="00357D24">
        <w:t>Oscar Reutersvärd</w:t>
      </w:r>
      <w:r>
        <w:t>, a Swedish artist who brought impossible/paradox art back into the spotlight and then later in the 1950s, it was adopted and re popularised by father and son Lionel and Rodger Penrose and prominently used by legendary graphic artist M.C. Escher. neuroscientists Vilayanur S</w:t>
      </w:r>
      <w:r w:rsidRPr="003D5FD2">
        <w:t xml:space="preserve"> </w:t>
      </w:r>
      <w:r>
        <w:t xml:space="preserve">and </w:t>
      </w:r>
      <w:r w:rsidRPr="003D5FD2">
        <w:t>Diane</w:t>
      </w:r>
      <w:r>
        <w:t xml:space="preserve"> Rodgers-</w:t>
      </w:r>
      <w:r w:rsidRPr="003D5FD2">
        <w:t>Ramachandran</w:t>
      </w:r>
      <w:r>
        <w:t xml:space="preserve"> discuss the effects impossible shapes have on the human eye and thinking process, saying “</w:t>
      </w:r>
      <w:r w:rsidRPr="003D5FD2">
        <w:t xml:space="preserve">Whatever paradoxes' origins, no one can fail to be intrigued by these enigmatic displays. They perpetually titillate our senses and challenge all our notions of reality and illusion. </w:t>
      </w:r>
      <w:r w:rsidRPr="003D5FD2">
        <w:lastRenderedPageBreak/>
        <w:t>Human life, it would seem, is delightfully bedevilled by paradox.</w:t>
      </w:r>
      <w:r w:rsidR="00293FD7">
        <w:rPr>
          <w:rStyle w:val="EndnoteReference"/>
        </w:rPr>
        <w:endnoteReference w:id="4"/>
      </w:r>
      <w:r>
        <w:t xml:space="preserve">”  With this in mind we begin to understand the appeal or the shape and why it was chosen to represent the brand. When seeing the ‘Tri Ferg’ logo on clothing , as a sticker or on a skate deck, you cant help but be intrigued by its , in the words of the Penrose’s,  </w:t>
      </w:r>
      <w:r w:rsidRPr="00375437">
        <w:t>"impossibility in its purest form</w:t>
      </w:r>
      <w:r w:rsidR="00293FD7">
        <w:rPr>
          <w:rStyle w:val="EndnoteReference"/>
        </w:rPr>
        <w:endnoteReference w:id="5"/>
      </w:r>
      <w:r w:rsidRPr="00375437">
        <w:t>"</w:t>
      </w:r>
      <w:r>
        <w:t>. The symbolism of the shapes beautiful impossibility can even be projected onto the brands success. Starting as a completely independent brand in London with no shop of its own, its clothes managed to come into the hands of Drake</w:t>
      </w:r>
      <w:r w:rsidRPr="00DE3013">
        <w:t xml:space="preserve"> giving </w:t>
      </w:r>
      <w:r>
        <w:t xml:space="preserve">and Highsnobiety expressed that they could sell t-shirts of “dudes giving </w:t>
      </w:r>
      <w:r w:rsidRPr="00DE3013">
        <w:t>you the brown eye</w:t>
      </w:r>
      <w:r w:rsidR="00293FD7">
        <w:rPr>
          <w:rStyle w:val="EndnoteReference"/>
        </w:rPr>
        <w:endnoteReference w:id="6"/>
      </w:r>
      <w:r>
        <w:t>” and completely sell out.</w:t>
      </w:r>
    </w:p>
    <w:p w14:paraId="4D2EFD53" w14:textId="7210A354" w:rsidR="005C4E79" w:rsidRPr="00672DA3" w:rsidRDefault="00672DA3" w:rsidP="005C4E79">
      <w:pPr>
        <w:spacing w:line="480" w:lineRule="auto"/>
        <w:rPr>
          <w:b/>
          <w:bCs/>
          <w:u w:val="single"/>
        </w:rPr>
      </w:pPr>
      <w:r w:rsidRPr="00672DA3">
        <w:rPr>
          <w:b/>
          <w:bCs/>
          <w:u w:val="single"/>
        </w:rPr>
        <w:t>Part Three</w:t>
      </w:r>
    </w:p>
    <w:p w14:paraId="7184AAAC" w14:textId="7F655E90" w:rsidR="00FC6701" w:rsidRDefault="00FC6701" w:rsidP="005C4E79">
      <w:pPr>
        <w:spacing w:line="480" w:lineRule="auto"/>
      </w:pPr>
      <w:r>
        <w:t>Manifesto</w:t>
      </w:r>
    </w:p>
    <w:p w14:paraId="6EE9B87D" w14:textId="3566F739" w:rsidR="00FC6701" w:rsidRDefault="00FC6701" w:rsidP="005C4E79">
      <w:pPr>
        <w:spacing w:line="480" w:lineRule="auto"/>
      </w:pPr>
      <w:r>
        <w:t xml:space="preserve">Lecturer: Julia </w:t>
      </w:r>
      <w:r w:rsidR="00672DA3">
        <w:t>Lockheart</w:t>
      </w:r>
    </w:p>
    <w:p w14:paraId="69BBED17" w14:textId="082B16D6" w:rsidR="00CA2A1A" w:rsidRDefault="00FC6701" w:rsidP="005C4E79">
      <w:pPr>
        <w:spacing w:line="480" w:lineRule="auto"/>
      </w:pPr>
      <w:r>
        <w:t>Word count: 494</w:t>
      </w:r>
      <w:bookmarkStart w:id="1" w:name="_GoBack"/>
      <w:bookmarkEnd w:id="1"/>
    </w:p>
    <w:p w14:paraId="2E58CF88" w14:textId="77777777" w:rsidR="00CA2A1A" w:rsidRDefault="00CA2A1A" w:rsidP="00CA2A1A">
      <w:pPr>
        <w:spacing w:line="480" w:lineRule="auto"/>
      </w:pPr>
      <w:r>
        <w:t>1.</w:t>
      </w:r>
      <w:r>
        <w:tab/>
        <w:t xml:space="preserve">never sacrifice creativity </w:t>
      </w:r>
    </w:p>
    <w:p w14:paraId="201E65B5" w14:textId="77777777" w:rsidR="00CA2A1A" w:rsidRDefault="00CA2A1A" w:rsidP="00CA2A1A">
      <w:pPr>
        <w:spacing w:line="480" w:lineRule="auto"/>
      </w:pPr>
      <w:r>
        <w:t>2.</w:t>
      </w:r>
      <w:r>
        <w:tab/>
        <w:t>never work for racists sexists etc.</w:t>
      </w:r>
    </w:p>
    <w:p w14:paraId="4930874D" w14:textId="77777777" w:rsidR="00CA2A1A" w:rsidRDefault="00CA2A1A" w:rsidP="00CA2A1A">
      <w:pPr>
        <w:spacing w:line="480" w:lineRule="auto"/>
      </w:pPr>
      <w:r>
        <w:t>3.</w:t>
      </w:r>
      <w:r>
        <w:tab/>
        <w:t xml:space="preserve">never force meaning onto works </w:t>
      </w:r>
    </w:p>
    <w:p w14:paraId="65C377CD" w14:textId="77777777" w:rsidR="00CA2A1A" w:rsidRDefault="00CA2A1A" w:rsidP="00CA2A1A">
      <w:pPr>
        <w:spacing w:line="480" w:lineRule="auto"/>
      </w:pPr>
      <w:r>
        <w:t>4.</w:t>
      </w:r>
      <w:r>
        <w:tab/>
        <w:t xml:space="preserve">never feel your works are invalid </w:t>
      </w:r>
    </w:p>
    <w:p w14:paraId="16D7E3B8" w14:textId="77777777" w:rsidR="00CA2A1A" w:rsidRDefault="00CA2A1A" w:rsidP="00CA2A1A">
      <w:pPr>
        <w:spacing w:line="480" w:lineRule="auto"/>
      </w:pPr>
      <w:r>
        <w:t>5.</w:t>
      </w:r>
      <w:r>
        <w:tab/>
        <w:t xml:space="preserve">never stop enjoying your practice </w:t>
      </w:r>
    </w:p>
    <w:p w14:paraId="7347C110" w14:textId="77777777" w:rsidR="00CA2A1A" w:rsidRDefault="00CA2A1A" w:rsidP="00CA2A1A">
      <w:pPr>
        <w:spacing w:line="480" w:lineRule="auto"/>
      </w:pPr>
      <w:r>
        <w:t>6.</w:t>
      </w:r>
      <w:r>
        <w:tab/>
        <w:t>never feel you aren’t good enough for your practice</w:t>
      </w:r>
    </w:p>
    <w:p w14:paraId="22C67DFF" w14:textId="77777777" w:rsidR="00CA2A1A" w:rsidRDefault="00CA2A1A" w:rsidP="00CA2A1A">
      <w:pPr>
        <w:spacing w:line="480" w:lineRule="auto"/>
      </w:pPr>
      <w:r>
        <w:t>7.</w:t>
      </w:r>
      <w:r>
        <w:tab/>
        <w:t xml:space="preserve">never be afraid to try new ideas </w:t>
      </w:r>
    </w:p>
    <w:p w14:paraId="1A51562D" w14:textId="33DC6ACA" w:rsidR="00CA2A1A" w:rsidRDefault="00CA2A1A" w:rsidP="00CA2A1A">
      <w:pPr>
        <w:spacing w:line="480" w:lineRule="auto"/>
      </w:pPr>
      <w:r>
        <w:t>8.</w:t>
      </w:r>
      <w:r>
        <w:tab/>
        <w:t>never feel pressured to create something you don’t feel is worth your time</w:t>
      </w:r>
    </w:p>
    <w:p w14:paraId="1F49095D" w14:textId="0667B9F8" w:rsidR="005C4E79" w:rsidRDefault="005C4E79" w:rsidP="005C4E79">
      <w:pPr>
        <w:spacing w:line="480" w:lineRule="auto"/>
      </w:pPr>
      <w:r w:rsidRPr="00372274">
        <w:rPr>
          <w:noProof/>
        </w:rPr>
        <w:lastRenderedPageBreak/>
        <w:drawing>
          <wp:anchor distT="0" distB="0" distL="114300" distR="114300" simplePos="0" relativeHeight="251664384" behindDoc="0" locked="0" layoutInCell="1" allowOverlap="1" wp14:anchorId="1B1E83A5" wp14:editId="7CAD20D0">
            <wp:simplePos x="0" y="0"/>
            <wp:positionH relativeFrom="column">
              <wp:posOffset>4334510</wp:posOffset>
            </wp:positionH>
            <wp:positionV relativeFrom="paragraph">
              <wp:posOffset>1945005</wp:posOffset>
            </wp:positionV>
            <wp:extent cx="1422400" cy="2097405"/>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22400" cy="2097405"/>
                    </a:xfrm>
                    <a:prstGeom prst="rect">
                      <a:avLst/>
                    </a:prstGeom>
                  </pic:spPr>
                </pic:pic>
              </a:graphicData>
            </a:graphic>
            <wp14:sizeRelH relativeFrom="margin">
              <wp14:pctWidth>0</wp14:pctWidth>
            </wp14:sizeRelH>
            <wp14:sizeRelV relativeFrom="margin">
              <wp14:pctHeight>0</wp14:pctHeight>
            </wp14:sizeRelV>
          </wp:anchor>
        </w:drawing>
      </w:r>
      <w:r>
        <w:t xml:space="preserve">I believe that doing work for racists or sexists or the creation of works which feature discrimination or discriminative actions in a sadistic or hurtful way is immoral and unacceptable. For example, </w:t>
      </w:r>
      <w:r w:rsidRPr="00372274">
        <w:rPr>
          <w:i/>
          <w:iCs/>
        </w:rPr>
        <w:t>“Rats. Destroy them”</w:t>
      </w:r>
      <w:r>
        <w:t xml:space="preserve"> depicting a negative characterisation of a Jewish man as a rat, falls under this category. </w:t>
      </w:r>
      <w:r w:rsidRPr="00056190">
        <w:t>The simplicity and direct</w:t>
      </w:r>
      <w:r>
        <w:t>ness of the</w:t>
      </w:r>
      <w:r w:rsidRPr="00056190">
        <w:t xml:space="preserve"> message of this propaganda poster is exceptionally frightening;</w:t>
      </w:r>
      <w:r>
        <w:t xml:space="preserve"> Adolf Hitler himself said that </w:t>
      </w:r>
      <w:r w:rsidRPr="00056190">
        <w:t>“All propaganda has to be popular and has to accommodate itself to the comprehension of the least intelligent of those whom it seeks to reach.</w:t>
      </w:r>
      <w:r w:rsidR="00293FD7">
        <w:rPr>
          <w:rStyle w:val="EndnoteReference"/>
        </w:rPr>
        <w:endnoteReference w:id="7"/>
      </w:r>
      <w:r w:rsidRPr="00056190">
        <w:t>”</w:t>
      </w:r>
      <w:r>
        <w:t xml:space="preserve"> To me, something this accessible to the public at the time with such a devastating impact on humanity, Is arguably the most disgusting use of illustration in the whole of history.</w:t>
      </w:r>
    </w:p>
    <w:p w14:paraId="4FF8E57D" w14:textId="6A3B7797" w:rsidR="005C4E79" w:rsidRDefault="005C4E79" w:rsidP="005C4E79">
      <w:pPr>
        <w:spacing w:line="480" w:lineRule="auto"/>
      </w:pPr>
      <w:r w:rsidRPr="008378E9">
        <w:rPr>
          <w:noProof/>
        </w:rPr>
        <w:drawing>
          <wp:anchor distT="0" distB="0" distL="114300" distR="114300" simplePos="0" relativeHeight="251663360" behindDoc="0" locked="0" layoutInCell="1" allowOverlap="1" wp14:anchorId="18D0BD88" wp14:editId="1B03C886">
            <wp:simplePos x="0" y="0"/>
            <wp:positionH relativeFrom="column">
              <wp:posOffset>-159385</wp:posOffset>
            </wp:positionH>
            <wp:positionV relativeFrom="paragraph">
              <wp:posOffset>3190875</wp:posOffset>
            </wp:positionV>
            <wp:extent cx="3400425" cy="2101215"/>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00425" cy="2101215"/>
                    </a:xfrm>
                    <a:prstGeom prst="rect">
                      <a:avLst/>
                    </a:prstGeom>
                  </pic:spPr>
                </pic:pic>
              </a:graphicData>
            </a:graphic>
            <wp14:sizeRelH relativeFrom="margin">
              <wp14:pctWidth>0</wp14:pctWidth>
            </wp14:sizeRelH>
            <wp14:sizeRelV relativeFrom="margin">
              <wp14:pctHeight>0</wp14:pctHeight>
            </wp14:sizeRelV>
          </wp:anchor>
        </w:drawing>
      </w:r>
      <w:r>
        <w:t xml:space="preserve">Artworks that display discriminative acts but with positive messages or pieces which are created to show the ignorance of the people are discriminating against marginalised groups of society is acceptable, depending if the context is valid. Norman Rockwell’s </w:t>
      </w:r>
      <w:r w:rsidRPr="00DE71D5">
        <w:rPr>
          <w:i/>
          <w:iCs/>
        </w:rPr>
        <w:t>“The Problem We All Live With”</w:t>
      </w:r>
      <w:r>
        <w:t xml:space="preserve"> depicts a young African-American girl being escorted by U.S. Marshalls. Despite the racist slurs scrawled over the walls, we know this piece is meant to show that racism is a problem within society. The girl isn’t   represented as a</w:t>
      </w:r>
      <w:r w:rsidR="00293FD7">
        <w:t>n</w:t>
      </w:r>
      <w:r>
        <w:t xml:space="preserve"> ugly caricature of a sub human animal, she is drawn accurately to how black people living in America at the time did look like; she’s in a white dress with matching trainers, dressed like any other young girl in the 1960s. The fact that something as innocent and as normal as a girl trying to walk to school has to have four U.S. Marshalls to escort her safely shows how ridiculous problematic the situation depicted is.                                                                                                                                                                                                                                                                                                                                                                                                                            </w:t>
      </w:r>
    </w:p>
    <w:p w14:paraId="1A88C8CD" w14:textId="4E2A370D" w:rsidR="005C4E79" w:rsidRDefault="005C4E79" w:rsidP="005C4E79">
      <w:pPr>
        <w:spacing w:line="480" w:lineRule="auto"/>
      </w:pPr>
      <w:r>
        <w:t xml:space="preserve">The worst part about discrimination in illustration is that </w:t>
      </w:r>
      <w:r w:rsidRPr="00372274">
        <w:rPr>
          <w:i/>
          <w:iCs/>
        </w:rPr>
        <w:t>“Rats. Destroy them”</w:t>
      </w:r>
      <w:r>
        <w:rPr>
          <w:i/>
          <w:iCs/>
        </w:rPr>
        <w:t xml:space="preserve"> </w:t>
      </w:r>
      <w:r w:rsidRPr="003D2F7D">
        <w:t xml:space="preserve">was </w:t>
      </w:r>
      <w:r>
        <w:t xml:space="preserve">much more successful in spreading </w:t>
      </w:r>
      <w:r>
        <w:lastRenderedPageBreak/>
        <w:t xml:space="preserve">antisemitism in war-era Europe than </w:t>
      </w:r>
      <w:r w:rsidRPr="00DE71D5">
        <w:rPr>
          <w:i/>
          <w:iCs/>
        </w:rPr>
        <w:t>“The Problem We All Live With”</w:t>
      </w:r>
      <w:r>
        <w:rPr>
          <w:i/>
          <w:iCs/>
        </w:rPr>
        <w:t xml:space="preserve"> </w:t>
      </w:r>
      <w:r>
        <w:t>was with stopping racism and discrimination in 1960s America. As Bertrand Russell expressed, “</w:t>
      </w:r>
      <w:r w:rsidRPr="00E87368">
        <w:t xml:space="preserve">propaganda </w:t>
      </w:r>
      <w:r>
        <w:t xml:space="preserve">(is) </w:t>
      </w:r>
      <w:r w:rsidRPr="00E87368">
        <w:t>so much more successful when it stirs up hatred</w:t>
      </w:r>
      <w:r w:rsidR="00293FD7">
        <w:rPr>
          <w:rStyle w:val="EndnoteReference"/>
        </w:rPr>
        <w:endnoteReference w:id="8"/>
      </w:r>
      <w:r>
        <w:t>” than when it tries to prevent hatred. This is why I as an illustrator, with the ability to create images that could potentially cause hatred or insult to marginalised members of society, refuse to produce works for racists or sexists or works which depict discrimination in a sadistic and or hurtful manner.</w:t>
      </w:r>
    </w:p>
    <w:p w14:paraId="0C8C1287" w14:textId="1C2363D9" w:rsidR="005C4E79" w:rsidRDefault="005C4E79" w:rsidP="005C4E79">
      <w:pPr>
        <w:spacing w:line="480" w:lineRule="auto"/>
      </w:pPr>
      <w:r>
        <w:t xml:space="preserve"> I also believe that you should never sacrifice creativity in your artworks. The reason why I believe this is because “</w:t>
      </w:r>
      <w:r w:rsidRPr="00024667">
        <w:t>creativity, must remain at the centre of what we do</w:t>
      </w:r>
      <w:r w:rsidR="00293FD7">
        <w:rPr>
          <w:rStyle w:val="EndnoteReference"/>
        </w:rPr>
        <w:endnoteReference w:id="9"/>
      </w:r>
      <w:r>
        <w:t xml:space="preserve">” (as expressed by Marco Bizzari). If creativity does not drive our work, then we can never create anything new and are left with carbon copies of other creator’s works. </w:t>
      </w:r>
    </w:p>
    <w:p w14:paraId="74AF8567" w14:textId="77777777" w:rsidR="005C4E79" w:rsidRDefault="005C4E79" w:rsidP="005C4E79">
      <w:pPr>
        <w:spacing w:line="480" w:lineRule="auto"/>
      </w:pPr>
      <w:r>
        <w:t xml:space="preserve">Self-doubt is also something I try to ignore when working in my practice. Doubting your work can lead to self-limitation and cause you to fall short of your potential as you’ll never complete works believing they’re inadequate, never giving yourself a chance to create brilliant works.    </w:t>
      </w:r>
    </w:p>
    <w:p w14:paraId="0C9DC1BF" w14:textId="77777777" w:rsidR="005C4E79" w:rsidRPr="00E87368" w:rsidRDefault="005C4E79" w:rsidP="005C4E79">
      <w:pPr>
        <w:spacing w:line="480" w:lineRule="auto"/>
      </w:pPr>
      <w:r>
        <w:t xml:space="preserve">  </w:t>
      </w:r>
    </w:p>
    <w:p w14:paraId="4304681C" w14:textId="77777777" w:rsidR="005C4E79" w:rsidRDefault="005C4E79"/>
    <w:sectPr w:rsidR="005C4E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B1BC62" w14:textId="77777777" w:rsidR="00FC6701" w:rsidRDefault="00FC6701" w:rsidP="00FC6701">
      <w:pPr>
        <w:spacing w:after="0" w:line="240" w:lineRule="auto"/>
      </w:pPr>
      <w:r>
        <w:separator/>
      </w:r>
    </w:p>
  </w:endnote>
  <w:endnote w:type="continuationSeparator" w:id="0">
    <w:p w14:paraId="23BDE21D" w14:textId="77777777" w:rsidR="00FC6701" w:rsidRDefault="00FC6701" w:rsidP="00FC6701">
      <w:pPr>
        <w:spacing w:after="0" w:line="240" w:lineRule="auto"/>
      </w:pPr>
      <w:r>
        <w:continuationSeparator/>
      </w:r>
    </w:p>
  </w:endnote>
  <w:endnote w:id="1">
    <w:p w14:paraId="2BA91955" w14:textId="62D780DF" w:rsidR="00FC6701" w:rsidRDefault="00FC6701">
      <w:pPr>
        <w:pStyle w:val="EndnoteText"/>
      </w:pPr>
      <w:r>
        <w:rPr>
          <w:rStyle w:val="EndnoteReference"/>
        </w:rPr>
        <w:endnoteRef/>
      </w:r>
      <w:r w:rsidR="00293FD7">
        <w:t xml:space="preserve"> </w:t>
      </w:r>
      <w:r w:rsidR="00F82313" w:rsidRPr="00F82313">
        <w:t xml:space="preserve">Becker, Ilka., Uta. Grosenick, and Carmarthenshire College. </w:t>
      </w:r>
      <w:r w:rsidR="00F82313" w:rsidRPr="009373B1">
        <w:rPr>
          <w:i/>
          <w:iCs/>
        </w:rPr>
        <w:t>Women Artists in the 20th and 21st Century</w:t>
      </w:r>
      <w:r w:rsidR="00F82313" w:rsidRPr="00F82313">
        <w:t>. Köln ; New York: Taschen, 2001. Print. Coleg Sir Gar Art Collection.</w:t>
      </w:r>
      <w:r w:rsidR="006D2FA1">
        <w:t>p</w:t>
      </w:r>
      <w:r w:rsidR="00F82313">
        <w:t>.455</w:t>
      </w:r>
    </w:p>
  </w:endnote>
  <w:endnote w:id="2">
    <w:p w14:paraId="6A949C30" w14:textId="77777777" w:rsidR="00F82313" w:rsidRDefault="00FC6701" w:rsidP="00F82313">
      <w:pPr>
        <w:pStyle w:val="EndnoteText"/>
      </w:pPr>
      <w:r>
        <w:rPr>
          <w:rStyle w:val="EndnoteReference"/>
        </w:rPr>
        <w:endnoteRef/>
      </w:r>
      <w:r>
        <w:t xml:space="preserve"> </w:t>
      </w:r>
      <w:r w:rsidR="00F82313" w:rsidRPr="009373B1">
        <w:rPr>
          <w:i/>
          <w:iCs/>
        </w:rPr>
        <w:t>Bridget Riley ~ Andrew Graham-Dixon at the National Gallery</w:t>
      </w:r>
      <w:r w:rsidR="00F82313">
        <w:t xml:space="preserve">(2012) YouTube Video, added by </w:t>
      </w:r>
    </w:p>
    <w:p w14:paraId="4706D589" w14:textId="793D80BC" w:rsidR="00F82313" w:rsidRDefault="00F82313" w:rsidP="00F82313">
      <w:pPr>
        <w:pStyle w:val="EndnoteText"/>
      </w:pPr>
      <w:r>
        <w:t>ScarceArtBooks (</w:t>
      </w:r>
      <w:r w:rsidR="00115159">
        <w:t>O</w:t>
      </w:r>
      <w:r>
        <w:t>nline</w:t>
      </w:r>
      <w:r w:rsidR="00115159">
        <w:t xml:space="preserve">) Available at </w:t>
      </w:r>
      <w:r w:rsidR="00115159" w:rsidRPr="00115159">
        <w:t>https://www.youtube.com/watch?v=eKNjtymRHLY</w:t>
      </w:r>
      <w:r w:rsidR="00115159">
        <w:t xml:space="preserve"> </w:t>
      </w:r>
    </w:p>
  </w:endnote>
  <w:endnote w:id="3">
    <w:p w14:paraId="179FBFE9" w14:textId="73643DA9" w:rsidR="004009DC" w:rsidRDefault="004009DC">
      <w:pPr>
        <w:pStyle w:val="EndnoteText"/>
      </w:pPr>
      <w:r>
        <w:rPr>
          <w:rStyle w:val="EndnoteReference"/>
        </w:rPr>
        <w:endnoteRef/>
      </w:r>
      <w:r>
        <w:t xml:space="preserve"> </w:t>
      </w:r>
      <w:r w:rsidR="00115159" w:rsidRPr="00115159">
        <w:t xml:space="preserve">LeWitt, </w:t>
      </w:r>
      <w:r w:rsidR="00115159" w:rsidRPr="009373B1">
        <w:rPr>
          <w:i/>
          <w:iCs/>
        </w:rPr>
        <w:t>Paragraphs on Conceptual Art</w:t>
      </w:r>
      <w:r w:rsidR="00115159" w:rsidRPr="00115159">
        <w:t xml:space="preserve">, Artforum Vol.5, no. 10, Summer 1967, </w:t>
      </w:r>
      <w:r w:rsidR="006D2FA1">
        <w:t>p</w:t>
      </w:r>
      <w:r w:rsidR="00115159" w:rsidRPr="00115159">
        <w:t xml:space="preserve"> 79-83</w:t>
      </w:r>
    </w:p>
  </w:endnote>
  <w:endnote w:id="4">
    <w:p w14:paraId="645EAE4B" w14:textId="11B8A37A" w:rsidR="00293FD7" w:rsidRDefault="00293FD7">
      <w:pPr>
        <w:pStyle w:val="EndnoteText"/>
      </w:pPr>
      <w:r>
        <w:rPr>
          <w:rStyle w:val="EndnoteReference"/>
        </w:rPr>
        <w:endnoteRef/>
      </w:r>
      <w:r>
        <w:t xml:space="preserve"> </w:t>
      </w:r>
      <w:r w:rsidR="009373B1" w:rsidRPr="009373B1">
        <w:t xml:space="preserve">Ramachandran, Vilayanur S. </w:t>
      </w:r>
      <w:r w:rsidR="009373B1" w:rsidRPr="009373B1">
        <w:rPr>
          <w:i/>
          <w:iCs/>
        </w:rPr>
        <w:t>Paradoxical Perceptions.</w:t>
      </w:r>
      <w:r w:rsidR="009373B1" w:rsidRPr="009373B1">
        <w:t xml:space="preserve"> Scientific American Special Edition 18.2 (2008): </w:t>
      </w:r>
      <w:r w:rsidR="006D2FA1">
        <w:t xml:space="preserve">p </w:t>
      </w:r>
      <w:r w:rsidR="009373B1" w:rsidRPr="009373B1">
        <w:t>70-74. Web.</w:t>
      </w:r>
    </w:p>
  </w:endnote>
  <w:endnote w:id="5">
    <w:p w14:paraId="2B6FB607" w14:textId="65298391" w:rsidR="00293FD7" w:rsidRDefault="00293FD7">
      <w:pPr>
        <w:pStyle w:val="EndnoteText"/>
      </w:pPr>
      <w:r>
        <w:rPr>
          <w:rStyle w:val="EndnoteReference"/>
        </w:rPr>
        <w:endnoteRef/>
      </w:r>
      <w:r>
        <w:t xml:space="preserve"> </w:t>
      </w:r>
      <w:r w:rsidR="009373B1">
        <w:t xml:space="preserve">James, T. </w:t>
      </w:r>
      <w:r w:rsidR="009373B1" w:rsidRPr="009373B1">
        <w:rPr>
          <w:i/>
          <w:iCs/>
        </w:rPr>
        <w:t>Maze</w:t>
      </w:r>
      <w:r w:rsidR="00F82313" w:rsidRPr="009373B1">
        <w:rPr>
          <w:i/>
          <w:iCs/>
        </w:rPr>
        <w:t>.</w:t>
      </w:r>
      <w:r w:rsidR="00F82313" w:rsidRPr="00F82313">
        <w:t xml:space="preserve"> 2011. Creative Review, , pp. 54.</w:t>
      </w:r>
    </w:p>
  </w:endnote>
  <w:endnote w:id="6">
    <w:p w14:paraId="21763645" w14:textId="48857FF7" w:rsidR="00293FD7" w:rsidRDefault="00293FD7">
      <w:pPr>
        <w:pStyle w:val="EndnoteText"/>
      </w:pPr>
      <w:r>
        <w:rPr>
          <w:rStyle w:val="EndnoteReference"/>
        </w:rPr>
        <w:endnoteRef/>
      </w:r>
      <w:r>
        <w:t xml:space="preserve"> </w:t>
      </w:r>
      <w:r w:rsidR="009373B1">
        <w:t xml:space="preserve">Foley, G. </w:t>
      </w:r>
      <w:r w:rsidR="009373B1" w:rsidRPr="001B2AAC">
        <w:rPr>
          <w:i/>
          <w:iCs/>
        </w:rPr>
        <w:t>Here’s Everything You Ever Wanted to Know About Palace Skateboards</w:t>
      </w:r>
      <w:r w:rsidR="001B2AAC">
        <w:rPr>
          <w:i/>
          <w:iCs/>
        </w:rPr>
        <w:t xml:space="preserve">. </w:t>
      </w:r>
      <w:r w:rsidR="001B2AAC" w:rsidRPr="001B2AAC">
        <w:t>(2017)</w:t>
      </w:r>
      <w:r w:rsidR="001B2AAC">
        <w:t xml:space="preserve"> Available at </w:t>
      </w:r>
      <w:r w:rsidR="001B2AAC" w:rsidRPr="001B2AAC">
        <w:t>https://www.highsnobiety.com/2017/05/29/palace-skateboards-guide/</w:t>
      </w:r>
      <w:r w:rsidR="001B2AAC">
        <w:t xml:space="preserve"> </w:t>
      </w:r>
    </w:p>
  </w:endnote>
  <w:endnote w:id="7">
    <w:p w14:paraId="545617F7" w14:textId="639E3A38" w:rsidR="00293FD7" w:rsidRPr="001B2AAC" w:rsidRDefault="00293FD7">
      <w:pPr>
        <w:pStyle w:val="EndnoteText"/>
      </w:pPr>
      <w:r>
        <w:rPr>
          <w:rStyle w:val="EndnoteReference"/>
        </w:rPr>
        <w:endnoteRef/>
      </w:r>
      <w:r>
        <w:t xml:space="preserve"> </w:t>
      </w:r>
      <w:r w:rsidR="001B2AAC">
        <w:t xml:space="preserve">Garcia, K. </w:t>
      </w:r>
      <w:r w:rsidR="001B2AAC" w:rsidRPr="001B2AAC">
        <w:rPr>
          <w:i/>
          <w:iCs/>
        </w:rPr>
        <w:t>Rhetorical Appeal Essay: The Ron Paul Tactic</w:t>
      </w:r>
      <w:r w:rsidR="001B2AAC">
        <w:rPr>
          <w:i/>
          <w:iCs/>
        </w:rPr>
        <w:t xml:space="preserve"> </w:t>
      </w:r>
      <w:r w:rsidR="001B2AAC" w:rsidRPr="001B2AAC">
        <w:t>(2012)</w:t>
      </w:r>
      <w:r w:rsidR="001B2AAC">
        <w:t xml:space="preserve"> </w:t>
      </w:r>
      <w:r w:rsidR="006D2FA1">
        <w:t xml:space="preserve"> </w:t>
      </w:r>
    </w:p>
  </w:endnote>
  <w:endnote w:id="8">
    <w:p w14:paraId="448EC876" w14:textId="03589B8D" w:rsidR="00293FD7" w:rsidRPr="001B2AAC" w:rsidRDefault="00293FD7">
      <w:pPr>
        <w:pStyle w:val="EndnoteText"/>
      </w:pPr>
      <w:r w:rsidRPr="001B2AAC">
        <w:rPr>
          <w:rStyle w:val="EndnoteReference"/>
        </w:rPr>
        <w:endnoteRef/>
      </w:r>
      <w:r w:rsidRPr="001B2AAC">
        <w:t xml:space="preserve"> </w:t>
      </w:r>
      <w:r w:rsidR="006D2FA1">
        <w:t xml:space="preserve">Russell, B. </w:t>
      </w:r>
      <w:r w:rsidR="006D2FA1" w:rsidRPr="006D2FA1">
        <w:rPr>
          <w:i/>
          <w:iCs/>
        </w:rPr>
        <w:t>The Conquest of Happiness</w:t>
      </w:r>
      <w:r w:rsidR="006D2FA1" w:rsidRPr="006D2FA1">
        <w:t xml:space="preserve"> (ed. Lulu Press, Inc, </w:t>
      </w:r>
      <w:r w:rsidR="006D2FA1">
        <w:t>2013</w:t>
      </w:r>
      <w:r w:rsidR="006D2FA1" w:rsidRPr="006D2FA1">
        <w:t>)</w:t>
      </w:r>
    </w:p>
  </w:endnote>
  <w:endnote w:id="9">
    <w:p w14:paraId="14BA43B1" w14:textId="077B9F95" w:rsidR="00293FD7" w:rsidRPr="00672DA3" w:rsidRDefault="00293FD7">
      <w:pPr>
        <w:pStyle w:val="EndnoteText"/>
      </w:pPr>
      <w:r>
        <w:rPr>
          <w:rStyle w:val="EndnoteReference"/>
        </w:rPr>
        <w:endnoteRef/>
      </w:r>
      <w:r>
        <w:t xml:space="preserve"> </w:t>
      </w:r>
      <w:r w:rsidR="00672DA3">
        <w:t xml:space="preserve">Zargani, </w:t>
      </w:r>
      <w:r w:rsidR="00672DA3" w:rsidRPr="00672DA3">
        <w:rPr>
          <w:i/>
          <w:iCs/>
        </w:rPr>
        <w:t>L. CEO Talks: Marco Bizzarri on Gucci’s Culture of Change</w:t>
      </w:r>
      <w:r w:rsidR="00672DA3">
        <w:rPr>
          <w:i/>
          <w:iCs/>
        </w:rPr>
        <w:t xml:space="preserve"> </w:t>
      </w:r>
      <w:r w:rsidR="00672DA3" w:rsidRPr="00672DA3">
        <w:t>(2017)</w:t>
      </w:r>
      <w:r w:rsidR="00672DA3">
        <w:t xml:space="preserve"> Available at  </w:t>
      </w:r>
      <w:r w:rsidR="00672DA3" w:rsidRPr="00672DA3">
        <w:t>https://wwd.com/business-news/business-features/ceo-talks-marco-bizzarri-on-guccis-culture-of-change-10811503/</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BB413" w14:textId="77777777" w:rsidR="00FC6701" w:rsidRDefault="00FC6701" w:rsidP="00FC6701">
      <w:pPr>
        <w:spacing w:after="0" w:line="240" w:lineRule="auto"/>
      </w:pPr>
      <w:r>
        <w:separator/>
      </w:r>
    </w:p>
  </w:footnote>
  <w:footnote w:type="continuationSeparator" w:id="0">
    <w:p w14:paraId="31F8BB61" w14:textId="77777777" w:rsidR="00FC6701" w:rsidRDefault="00FC6701" w:rsidP="00FC67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E79"/>
    <w:rsid w:val="00115159"/>
    <w:rsid w:val="001B2AAC"/>
    <w:rsid w:val="00293FD7"/>
    <w:rsid w:val="00323A42"/>
    <w:rsid w:val="004009DC"/>
    <w:rsid w:val="005C4E79"/>
    <w:rsid w:val="00672DA3"/>
    <w:rsid w:val="006D2FA1"/>
    <w:rsid w:val="007026EA"/>
    <w:rsid w:val="009373B1"/>
    <w:rsid w:val="00BB2F48"/>
    <w:rsid w:val="00CA2A1A"/>
    <w:rsid w:val="00E616D8"/>
    <w:rsid w:val="00F82313"/>
    <w:rsid w:val="00FC6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2D39F"/>
  <w15:chartTrackingRefBased/>
  <w15:docId w15:val="{04613BDD-9C5D-49D2-B822-12BF3D2BE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E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C67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6701"/>
    <w:rPr>
      <w:sz w:val="20"/>
      <w:szCs w:val="20"/>
    </w:rPr>
  </w:style>
  <w:style w:type="character" w:styleId="FootnoteReference">
    <w:name w:val="footnote reference"/>
    <w:basedOn w:val="DefaultParagraphFont"/>
    <w:uiPriority w:val="99"/>
    <w:semiHidden/>
    <w:unhideWhenUsed/>
    <w:rsid w:val="00FC6701"/>
    <w:rPr>
      <w:vertAlign w:val="superscript"/>
    </w:rPr>
  </w:style>
  <w:style w:type="paragraph" w:styleId="EndnoteText">
    <w:name w:val="endnote text"/>
    <w:basedOn w:val="Normal"/>
    <w:link w:val="EndnoteTextChar"/>
    <w:uiPriority w:val="99"/>
    <w:semiHidden/>
    <w:unhideWhenUsed/>
    <w:rsid w:val="00FC670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C6701"/>
    <w:rPr>
      <w:sz w:val="20"/>
      <w:szCs w:val="20"/>
    </w:rPr>
  </w:style>
  <w:style w:type="character" w:styleId="EndnoteReference">
    <w:name w:val="endnote reference"/>
    <w:basedOn w:val="DefaultParagraphFont"/>
    <w:uiPriority w:val="99"/>
    <w:semiHidden/>
    <w:unhideWhenUsed/>
    <w:rsid w:val="00FC670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3CDAC-A89C-48EF-9FB6-724E9B7F6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1550</Words>
  <Characters>8838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Deere</dc:creator>
  <cp:keywords/>
  <dc:description/>
  <cp:lastModifiedBy>Liz Deere</cp:lastModifiedBy>
  <cp:revision>13</cp:revision>
  <dcterms:created xsi:type="dcterms:W3CDTF">2020-01-05T15:50:00Z</dcterms:created>
  <dcterms:modified xsi:type="dcterms:W3CDTF">2020-01-05T16:04:00Z</dcterms:modified>
</cp:coreProperties>
</file>