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B036A" w14:textId="7D7ED191" w:rsidR="00E6609A" w:rsidRPr="00E6609A" w:rsidRDefault="00E6609A" w:rsidP="00E6609A">
      <w:pPr>
        <w:jc w:val="right"/>
        <w:rPr>
          <w:sz w:val="16"/>
          <w:szCs w:val="16"/>
        </w:rPr>
      </w:pPr>
      <w:r w:rsidRPr="00E6609A">
        <w:rPr>
          <w:sz w:val="16"/>
          <w:szCs w:val="16"/>
        </w:rPr>
        <w:t>Alier Collins</w:t>
      </w:r>
    </w:p>
    <w:p w14:paraId="5A15CE2D" w14:textId="586D614F" w:rsidR="00C81AC8" w:rsidRPr="00AA04A3" w:rsidRDefault="00C81AC8">
      <w:pPr>
        <w:rPr>
          <w:b/>
          <w:bCs/>
          <w:sz w:val="24"/>
          <w:szCs w:val="24"/>
        </w:rPr>
      </w:pPr>
      <w:r w:rsidRPr="00AA04A3">
        <w:rPr>
          <w:b/>
          <w:bCs/>
          <w:sz w:val="24"/>
          <w:szCs w:val="24"/>
        </w:rPr>
        <w:t xml:space="preserve">Critically </w:t>
      </w:r>
      <w:r w:rsidR="009A78CC">
        <w:rPr>
          <w:b/>
          <w:bCs/>
          <w:sz w:val="24"/>
          <w:szCs w:val="24"/>
        </w:rPr>
        <w:t>A</w:t>
      </w:r>
      <w:r w:rsidRPr="00AA04A3">
        <w:rPr>
          <w:b/>
          <w:bCs/>
          <w:sz w:val="24"/>
          <w:szCs w:val="24"/>
        </w:rPr>
        <w:t>ssess Descartes</w:t>
      </w:r>
      <w:r w:rsidR="00CF13F8" w:rsidRPr="00CF13F8">
        <w:rPr>
          <w:b/>
          <w:bCs/>
          <w:sz w:val="24"/>
          <w:szCs w:val="24"/>
        </w:rPr>
        <w:t>’</w:t>
      </w:r>
      <w:r w:rsidRPr="00AA04A3">
        <w:rPr>
          <w:b/>
          <w:bCs/>
          <w:sz w:val="24"/>
          <w:szCs w:val="24"/>
        </w:rPr>
        <w:t xml:space="preserve"> </w:t>
      </w:r>
      <w:r w:rsidR="009A78CC">
        <w:rPr>
          <w:b/>
          <w:bCs/>
          <w:sz w:val="24"/>
          <w:szCs w:val="24"/>
        </w:rPr>
        <w:t>A</w:t>
      </w:r>
      <w:r w:rsidRPr="00AA04A3">
        <w:rPr>
          <w:b/>
          <w:bCs/>
          <w:sz w:val="24"/>
          <w:szCs w:val="24"/>
        </w:rPr>
        <w:t xml:space="preserve">ttempt </w:t>
      </w:r>
      <w:r w:rsidR="009A78CC">
        <w:rPr>
          <w:b/>
          <w:bCs/>
          <w:sz w:val="24"/>
          <w:szCs w:val="24"/>
        </w:rPr>
        <w:t>T</w:t>
      </w:r>
      <w:r w:rsidRPr="00AA04A3">
        <w:rPr>
          <w:b/>
          <w:bCs/>
          <w:sz w:val="24"/>
          <w:szCs w:val="24"/>
        </w:rPr>
        <w:t xml:space="preserve">o </w:t>
      </w:r>
      <w:r w:rsidR="009A78CC">
        <w:rPr>
          <w:b/>
          <w:bCs/>
          <w:sz w:val="24"/>
          <w:szCs w:val="24"/>
        </w:rPr>
        <w:t>F</w:t>
      </w:r>
      <w:r w:rsidRPr="00AA04A3">
        <w:rPr>
          <w:b/>
          <w:bCs/>
          <w:sz w:val="24"/>
          <w:szCs w:val="24"/>
        </w:rPr>
        <w:t xml:space="preserve">ind </w:t>
      </w:r>
      <w:r w:rsidR="009A78CC">
        <w:rPr>
          <w:b/>
          <w:bCs/>
          <w:sz w:val="24"/>
          <w:szCs w:val="24"/>
        </w:rPr>
        <w:t>A</w:t>
      </w:r>
      <w:r w:rsidRPr="00AA04A3">
        <w:rPr>
          <w:b/>
          <w:bCs/>
          <w:sz w:val="24"/>
          <w:szCs w:val="24"/>
        </w:rPr>
        <w:t xml:space="preserve"> </w:t>
      </w:r>
      <w:r w:rsidR="009A78CC">
        <w:rPr>
          <w:b/>
          <w:bCs/>
          <w:sz w:val="24"/>
          <w:szCs w:val="24"/>
        </w:rPr>
        <w:t>S</w:t>
      </w:r>
      <w:r w:rsidRPr="00AA04A3">
        <w:rPr>
          <w:b/>
          <w:bCs/>
          <w:sz w:val="24"/>
          <w:szCs w:val="24"/>
        </w:rPr>
        <w:t xml:space="preserve">ecure </w:t>
      </w:r>
      <w:r w:rsidR="009A78CC">
        <w:rPr>
          <w:b/>
          <w:bCs/>
          <w:sz w:val="24"/>
          <w:szCs w:val="24"/>
        </w:rPr>
        <w:t>F</w:t>
      </w:r>
      <w:r w:rsidRPr="00AA04A3">
        <w:rPr>
          <w:b/>
          <w:bCs/>
          <w:sz w:val="24"/>
          <w:szCs w:val="24"/>
        </w:rPr>
        <w:t xml:space="preserve">oundation </w:t>
      </w:r>
      <w:r w:rsidR="009A78CC">
        <w:rPr>
          <w:b/>
          <w:bCs/>
          <w:sz w:val="24"/>
          <w:szCs w:val="24"/>
        </w:rPr>
        <w:t>F</w:t>
      </w:r>
      <w:r w:rsidRPr="00AA04A3">
        <w:rPr>
          <w:b/>
          <w:bCs/>
          <w:sz w:val="24"/>
          <w:szCs w:val="24"/>
        </w:rPr>
        <w:t xml:space="preserve">or </w:t>
      </w:r>
      <w:r w:rsidR="009A78CC">
        <w:rPr>
          <w:b/>
          <w:bCs/>
          <w:sz w:val="24"/>
          <w:szCs w:val="24"/>
        </w:rPr>
        <w:t>K</w:t>
      </w:r>
      <w:r w:rsidRPr="00AA04A3">
        <w:rPr>
          <w:b/>
          <w:bCs/>
          <w:sz w:val="24"/>
          <w:szCs w:val="24"/>
        </w:rPr>
        <w:t>nowledge</w:t>
      </w:r>
    </w:p>
    <w:p w14:paraId="5F8BF17A" w14:textId="77777777" w:rsidR="008519B9" w:rsidRDefault="008519B9"/>
    <w:p w14:paraId="5D09ED04" w14:textId="5E0B774B" w:rsidR="00F55B7D" w:rsidRDefault="00C81AC8">
      <w:r>
        <w:t>Descartes</w:t>
      </w:r>
      <w:r w:rsidR="00494CFD">
        <w:t xml:space="preserve"> was a French philosopher born in 1596</w:t>
      </w:r>
      <w:r w:rsidR="008D673E">
        <w:t>, and his</w:t>
      </w:r>
      <w:r>
        <w:t xml:space="preserve"> foundation for knowledge is not secure becaus</w:t>
      </w:r>
      <w:r w:rsidR="00266A6A">
        <w:t xml:space="preserve">e his </w:t>
      </w:r>
      <w:r w:rsidR="00DE1933" w:rsidRPr="00CF13F8">
        <w:t xml:space="preserve">method </w:t>
      </w:r>
      <w:r w:rsidR="004C136B">
        <w:t xml:space="preserve">fails on many levels. </w:t>
      </w:r>
      <w:bookmarkStart w:id="0" w:name="_Hlk155540733"/>
      <w:r w:rsidR="004C136B">
        <w:t>His m</w:t>
      </w:r>
      <w:r>
        <w:t>ethod of doubt</w:t>
      </w:r>
      <w:r w:rsidR="004C136B">
        <w:t xml:space="preserve"> is </w:t>
      </w:r>
      <w:r w:rsidR="007A0CA2">
        <w:t>flawed</w:t>
      </w:r>
      <w:r w:rsidR="008C27ED">
        <w:t xml:space="preserve"> and </w:t>
      </w:r>
      <w:r w:rsidR="007A0CA2">
        <w:t>h</w:t>
      </w:r>
      <w:r w:rsidR="00CA75C4">
        <w:t xml:space="preserve">e </w:t>
      </w:r>
      <w:r>
        <w:t>complete</w:t>
      </w:r>
      <w:r w:rsidR="00CA75C4">
        <w:t>ly</w:t>
      </w:r>
      <w:r>
        <w:t xml:space="preserve"> disregard</w:t>
      </w:r>
      <w:r w:rsidR="00CA75C4">
        <w:t xml:space="preserve">s the use </w:t>
      </w:r>
      <w:r>
        <w:t>of sensory</w:t>
      </w:r>
      <w:r w:rsidRPr="00CF13F8">
        <w:t xml:space="preserve"> </w:t>
      </w:r>
      <w:r w:rsidR="00DE1933" w:rsidRPr="00CF13F8">
        <w:t xml:space="preserve">experience </w:t>
      </w:r>
      <w:r w:rsidR="007A0CA2">
        <w:t xml:space="preserve">despite </w:t>
      </w:r>
      <w:r w:rsidR="00CA75C4">
        <w:t xml:space="preserve">our </w:t>
      </w:r>
      <w:r w:rsidR="007A0CA2">
        <w:t xml:space="preserve">experience being the </w:t>
      </w:r>
      <w:r w:rsidR="004449F4">
        <w:t xml:space="preserve">main </w:t>
      </w:r>
      <w:r w:rsidR="007A0CA2">
        <w:t>way we</w:t>
      </w:r>
      <w:r w:rsidR="004449F4">
        <w:t xml:space="preserve"> as human beings</w:t>
      </w:r>
      <w:r w:rsidR="007A0CA2">
        <w:t xml:space="preserve"> interact with the world</w:t>
      </w:r>
      <w:r w:rsidR="008C27ED">
        <w:t>.</w:t>
      </w:r>
      <w:r w:rsidR="00CF1006">
        <w:t xml:space="preserve"> </w:t>
      </w:r>
      <w:r w:rsidR="00DE1933">
        <w:t>Further, his</w:t>
      </w:r>
      <w:r w:rsidR="008C27ED">
        <w:t xml:space="preserve"> a</w:t>
      </w:r>
      <w:r w:rsidR="00CF1006">
        <w:t>rgument</w:t>
      </w:r>
      <w:r w:rsidR="008C27ED">
        <w:t xml:space="preserve"> for the existence of God is circular and contains </w:t>
      </w:r>
      <w:r w:rsidR="00CF1006">
        <w:t>false premises</w:t>
      </w:r>
      <w:r w:rsidR="008C27ED">
        <w:t xml:space="preserve"> as he seems to be using </w:t>
      </w:r>
      <w:r w:rsidR="004B0BE9">
        <w:t>G</w:t>
      </w:r>
      <w:r w:rsidR="008C27ED">
        <w:t xml:space="preserve">od as a </w:t>
      </w:r>
      <w:r w:rsidR="008C27ED" w:rsidRPr="00CF13F8">
        <w:t>failsafe</w:t>
      </w:r>
      <w:r w:rsidR="00DE1933" w:rsidRPr="00CF13F8">
        <w:t xml:space="preserve"> for the existence of the external world</w:t>
      </w:r>
      <w:r w:rsidR="008C27ED" w:rsidRPr="00CF13F8">
        <w:t xml:space="preserve">. </w:t>
      </w:r>
      <w:r w:rsidR="008C27ED">
        <w:t>The</w:t>
      </w:r>
      <w:r w:rsidR="00CF1006">
        <w:t xml:space="preserve"> changing nature of knowledge</w:t>
      </w:r>
      <w:r w:rsidR="008C27ED">
        <w:t xml:space="preserve"> also poses problems for Descartes because </w:t>
      </w:r>
      <w:r w:rsidR="005824C0">
        <w:t xml:space="preserve">his method focuses only on his moment in reality, not knowledge we can gain in a </w:t>
      </w:r>
      <w:r w:rsidR="005824C0" w:rsidRPr="00CF13F8">
        <w:t>momen</w:t>
      </w:r>
      <w:r w:rsidR="00DE1933" w:rsidRPr="00CF13F8">
        <w:t xml:space="preserve">t’s </w:t>
      </w:r>
      <w:r w:rsidR="005824C0" w:rsidRPr="00CF13F8">
        <w:t>time</w:t>
      </w:r>
      <w:r w:rsidR="005824C0">
        <w:t xml:space="preserve">, or </w:t>
      </w:r>
      <w:r w:rsidR="00837ADC">
        <w:t xml:space="preserve">one hundred </w:t>
      </w:r>
      <w:r w:rsidR="00F94336">
        <w:t>years’ time</w:t>
      </w:r>
      <w:r w:rsidR="00837ADC">
        <w:t xml:space="preserve">. </w:t>
      </w:r>
      <w:r w:rsidR="009157DB">
        <w:t>Therefore, h</w:t>
      </w:r>
      <w:r w:rsidR="00BD7BAD">
        <w:t>is foundations for knowledge are not secure in many respects, however dismissing reason in its entirety also has its problems</w:t>
      </w:r>
      <w:r w:rsidR="00F55B7D">
        <w:t>.</w:t>
      </w:r>
      <w:r w:rsidR="00BD7BAD">
        <w:t xml:space="preserve"> </w:t>
      </w:r>
      <w:bookmarkEnd w:id="0"/>
      <w:r w:rsidR="0035303C">
        <w:t xml:space="preserve">Descartes begins with his method of universal doubt, moving onto the existence of God and finishes with his theory of the reality of nature with each section of his theory building on the previous. </w:t>
      </w:r>
      <w:r w:rsidR="00BD7BAD">
        <w:t xml:space="preserve">I hope to show that in order to gain secure knowledge, we need to use both rational methods and empirical methods in communication with each other. </w:t>
      </w:r>
    </w:p>
    <w:p w14:paraId="0EBCE749" w14:textId="0743A56D" w:rsidR="00837ADC" w:rsidRDefault="00E83BF2">
      <w:r>
        <w:t xml:space="preserve"> </w:t>
      </w:r>
      <w:r w:rsidR="00837ADC">
        <w:t xml:space="preserve">Set out in his </w:t>
      </w:r>
      <w:r w:rsidR="00837ADC" w:rsidRPr="00DE1933">
        <w:rPr>
          <w:i/>
          <w:iCs/>
        </w:rPr>
        <w:t>Meditations,</w:t>
      </w:r>
      <w:r w:rsidR="00837ADC">
        <w:t xml:space="preserve"> </w:t>
      </w:r>
      <w:r w:rsidR="00DE1933" w:rsidRPr="00CF13F8">
        <w:t>Descartes</w:t>
      </w:r>
      <w:r w:rsidR="00CF13F8" w:rsidRPr="00CF13F8">
        <w:t>’</w:t>
      </w:r>
      <w:r w:rsidR="00DE1933" w:rsidRPr="00CF13F8">
        <w:t xml:space="preserve"> </w:t>
      </w:r>
      <w:r w:rsidR="00837ADC">
        <w:t xml:space="preserve">method of </w:t>
      </w:r>
      <w:r w:rsidR="00220C9A">
        <w:t xml:space="preserve">universal </w:t>
      </w:r>
      <w:r w:rsidR="00837ADC">
        <w:t xml:space="preserve">doubt uses </w:t>
      </w:r>
      <w:r w:rsidR="00CF1006">
        <w:t xml:space="preserve">hyperbolic doubt and extreme scepticism </w:t>
      </w:r>
      <w:r w:rsidR="00837ADC">
        <w:t xml:space="preserve">in </w:t>
      </w:r>
      <w:r w:rsidR="00B57A87">
        <w:t>attempt to find a secure foundation for knowledge.</w:t>
      </w:r>
      <w:r w:rsidR="00A915D4">
        <w:t xml:space="preserve"> </w:t>
      </w:r>
      <w:r w:rsidR="00283475">
        <w:t>In the first meditation h</w:t>
      </w:r>
      <w:r w:rsidR="00A915D4">
        <w:t xml:space="preserve">e begins </w:t>
      </w:r>
      <w:r w:rsidR="00283475">
        <w:t xml:space="preserve">by </w:t>
      </w:r>
      <w:r w:rsidR="00291621">
        <w:t>considering what, if anything should be believed</w:t>
      </w:r>
      <w:r w:rsidR="001D484E">
        <w:t>: “I must avoid believing in things which are not entirely certain and indubitable”</w:t>
      </w:r>
      <w:r w:rsidR="00291621">
        <w:t xml:space="preserve"> </w:t>
      </w:r>
      <w:sdt>
        <w:sdtPr>
          <w:id w:val="429400338"/>
          <w:citation/>
        </w:sdtPr>
        <w:sdtEndPr/>
        <w:sdtContent>
          <w:r w:rsidR="00D944D9">
            <w:fldChar w:fldCharType="begin"/>
          </w:r>
          <w:r w:rsidR="000B7300">
            <w:instrText xml:space="preserve">CITATION Des68 \p 95 \l 2057 </w:instrText>
          </w:r>
          <w:r w:rsidR="00D944D9">
            <w:fldChar w:fldCharType="separate"/>
          </w:r>
          <w:r w:rsidR="00B4011D" w:rsidRPr="00B4011D">
            <w:rPr>
              <w:noProof/>
            </w:rPr>
            <w:t>(Descartes, 1968, p. 95)</w:t>
          </w:r>
          <w:r w:rsidR="00D944D9">
            <w:fldChar w:fldCharType="end"/>
          </w:r>
        </w:sdtContent>
      </w:sdt>
      <w:r w:rsidR="00E5122B">
        <w:t>.</w:t>
      </w:r>
      <w:r w:rsidR="00F16AD5">
        <w:t xml:space="preserve"> He attempted to find a way of deciding which </w:t>
      </w:r>
      <w:r w:rsidR="0086376E">
        <w:t xml:space="preserve">things he could know for certain, </w:t>
      </w:r>
      <w:r w:rsidR="008B7CB8">
        <w:t>which involved doubting everything</w:t>
      </w:r>
      <w:r w:rsidR="008C6DED">
        <w:t xml:space="preserve"> and casting aside anything which incurred even the “slightest ground for doubt”</w:t>
      </w:r>
      <w:sdt>
        <w:sdtPr>
          <w:id w:val="-1280175796"/>
          <w:citation/>
        </w:sdtPr>
        <w:sdtEndPr/>
        <w:sdtContent>
          <w:r w:rsidR="00E5122B">
            <w:fldChar w:fldCharType="begin"/>
          </w:r>
          <w:r w:rsidR="000B7300">
            <w:instrText xml:space="preserve">CITATION Des68 \p 95 \l 2057 </w:instrText>
          </w:r>
          <w:r w:rsidR="00E5122B">
            <w:fldChar w:fldCharType="separate"/>
          </w:r>
          <w:r w:rsidR="00B4011D">
            <w:rPr>
              <w:noProof/>
            </w:rPr>
            <w:t xml:space="preserve"> </w:t>
          </w:r>
          <w:r w:rsidR="00B4011D" w:rsidRPr="00B4011D">
            <w:rPr>
              <w:noProof/>
            </w:rPr>
            <w:t>(Descartes, 1968, p. 95)</w:t>
          </w:r>
          <w:r w:rsidR="00E5122B">
            <w:fldChar w:fldCharType="end"/>
          </w:r>
        </w:sdtContent>
      </w:sdt>
      <w:r w:rsidR="00F62854">
        <w:t xml:space="preserve"> In this way, he decided </w:t>
      </w:r>
      <w:r w:rsidR="004B0BE9">
        <w:t xml:space="preserve">he need </w:t>
      </w:r>
      <w:r w:rsidR="00F62854">
        <w:t>examine only the ba</w:t>
      </w:r>
      <w:r w:rsidR="00283475">
        <w:t>ses of his ideas as “the destruction of the foundations necessarily brings down with it the rest of the edifice”</w:t>
      </w:r>
      <w:sdt>
        <w:sdtPr>
          <w:id w:val="1174616970"/>
          <w:citation/>
        </w:sdtPr>
        <w:sdtEndPr/>
        <w:sdtContent>
          <w:r w:rsidR="00283475">
            <w:fldChar w:fldCharType="begin"/>
          </w:r>
          <w:r w:rsidR="000B7300">
            <w:instrText xml:space="preserve">CITATION Des68 \p 95 \l 2057 </w:instrText>
          </w:r>
          <w:r w:rsidR="00283475">
            <w:fldChar w:fldCharType="separate"/>
          </w:r>
          <w:r w:rsidR="00B4011D">
            <w:rPr>
              <w:noProof/>
            </w:rPr>
            <w:t xml:space="preserve"> </w:t>
          </w:r>
          <w:r w:rsidR="00B4011D" w:rsidRPr="00B4011D">
            <w:rPr>
              <w:noProof/>
            </w:rPr>
            <w:t>(Descartes, 1968, p. 95)</w:t>
          </w:r>
          <w:r w:rsidR="00283475">
            <w:fldChar w:fldCharType="end"/>
          </w:r>
        </w:sdtContent>
      </w:sdt>
      <w:r w:rsidR="00283475">
        <w:t>.</w:t>
      </w:r>
    </w:p>
    <w:p w14:paraId="212237AE" w14:textId="4AA58413" w:rsidR="00AE273E" w:rsidRDefault="001D66C7">
      <w:r>
        <w:t>From here, Descartes moves on to The Dreaming Argument</w:t>
      </w:r>
      <w:r w:rsidR="00762160">
        <w:t xml:space="preserve"> in which he argues that there are no “conclusive signs” by which we can tell if we are awake or dreaming</w:t>
      </w:r>
      <w:sdt>
        <w:sdtPr>
          <w:id w:val="1929302270"/>
          <w:citation/>
        </w:sdtPr>
        <w:sdtEndPr/>
        <w:sdtContent>
          <w:r w:rsidR="004B0BE9">
            <w:fldChar w:fldCharType="begin"/>
          </w:r>
          <w:r w:rsidR="004B0BE9">
            <w:instrText xml:space="preserve"> CITATION Des68 \l 2057 </w:instrText>
          </w:r>
          <w:r w:rsidR="004B0BE9">
            <w:fldChar w:fldCharType="separate"/>
          </w:r>
          <w:r w:rsidR="00B4011D">
            <w:rPr>
              <w:noProof/>
            </w:rPr>
            <w:t xml:space="preserve"> </w:t>
          </w:r>
          <w:r w:rsidR="00B4011D" w:rsidRPr="00B4011D">
            <w:rPr>
              <w:noProof/>
            </w:rPr>
            <w:t>(Descartes, 1968)</w:t>
          </w:r>
          <w:r w:rsidR="004B0BE9">
            <w:fldChar w:fldCharType="end"/>
          </w:r>
        </w:sdtContent>
      </w:sdt>
      <w:r w:rsidR="00762160">
        <w:t>.</w:t>
      </w:r>
      <w:r w:rsidR="0079043E">
        <w:t xml:space="preserve"> Norman Malcolm </w:t>
      </w:r>
      <w:r w:rsidR="004F7E4C">
        <w:t xml:space="preserve">presents arguments surrounding this as Descartes </w:t>
      </w:r>
      <w:r w:rsidR="00C900AC">
        <w:t>writes</w:t>
      </w:r>
      <w:r w:rsidR="0089218D">
        <w:t>:</w:t>
      </w:r>
      <w:r w:rsidR="00C900AC">
        <w:t xml:space="preserve"> “I recall having often been deceived in sleep by similar illusions”</w:t>
      </w:r>
      <w:sdt>
        <w:sdtPr>
          <w:id w:val="482748185"/>
          <w:citation/>
        </w:sdtPr>
        <w:sdtEndPr/>
        <w:sdtContent>
          <w:r w:rsidR="0089218D">
            <w:fldChar w:fldCharType="begin"/>
          </w:r>
          <w:r w:rsidR="000B7300">
            <w:instrText xml:space="preserve">CITATION Des68 \p 97 \l 2057 </w:instrText>
          </w:r>
          <w:r w:rsidR="0089218D">
            <w:fldChar w:fldCharType="separate"/>
          </w:r>
          <w:r w:rsidR="00B4011D">
            <w:rPr>
              <w:noProof/>
            </w:rPr>
            <w:t xml:space="preserve"> </w:t>
          </w:r>
          <w:r w:rsidR="00B4011D" w:rsidRPr="00B4011D">
            <w:rPr>
              <w:noProof/>
            </w:rPr>
            <w:t>(Descartes, 1968, p. 97)</w:t>
          </w:r>
          <w:r w:rsidR="0089218D">
            <w:fldChar w:fldCharType="end"/>
          </w:r>
        </w:sdtContent>
      </w:sdt>
      <w:r w:rsidR="0089218D">
        <w:t xml:space="preserve"> and Malcolm </w:t>
      </w:r>
      <w:r w:rsidR="009E365A">
        <w:t xml:space="preserve">suggests in his essay </w:t>
      </w:r>
      <w:r w:rsidR="004449F4">
        <w:t>‘</w:t>
      </w:r>
      <w:r w:rsidR="009E365A" w:rsidRPr="00DE1933">
        <w:t xml:space="preserve">Dreaming and </w:t>
      </w:r>
      <w:proofErr w:type="spellStart"/>
      <w:r w:rsidR="009E365A" w:rsidRPr="00DE1933">
        <w:t>Skepticism</w:t>
      </w:r>
      <w:proofErr w:type="spellEnd"/>
      <w:r w:rsidR="004449F4" w:rsidRPr="00DE1933">
        <w:t>’</w:t>
      </w:r>
      <w:r w:rsidR="00DE1933">
        <w:t xml:space="preserve"> </w:t>
      </w:r>
      <w:r w:rsidR="0089218D">
        <w:t xml:space="preserve">that </w:t>
      </w:r>
      <w:r w:rsidR="00B31C35">
        <w:t xml:space="preserve">this </w:t>
      </w:r>
      <w:r w:rsidR="003C60D1">
        <w:t xml:space="preserve">deceit </w:t>
      </w:r>
      <w:r w:rsidR="00B31C35">
        <w:t xml:space="preserve">would mean that </w:t>
      </w:r>
      <w:r w:rsidR="00252787">
        <w:t>“</w:t>
      </w:r>
      <w:r w:rsidR="00B31C35">
        <w:t xml:space="preserve">a man might have thoughts and make judgements </w:t>
      </w:r>
      <w:r w:rsidR="00252787">
        <w:t xml:space="preserve">while sleeping and if those thoughts are </w:t>
      </w:r>
      <w:r w:rsidR="00220C9A">
        <w:t>‘</w:t>
      </w:r>
      <w:r w:rsidR="00252787">
        <w:t>clear and distinct</w:t>
      </w:r>
      <w:r w:rsidR="00220C9A">
        <w:t xml:space="preserve">’ </w:t>
      </w:r>
      <w:r w:rsidR="00252787">
        <w:t xml:space="preserve">they are true” </w:t>
      </w:r>
      <w:sdt>
        <w:sdtPr>
          <w:id w:val="-951716189"/>
          <w:citation/>
        </w:sdtPr>
        <w:sdtEndPr/>
        <w:sdtContent>
          <w:r w:rsidR="00156A60">
            <w:fldChar w:fldCharType="begin"/>
          </w:r>
          <w:r w:rsidR="00AA2857">
            <w:instrText xml:space="preserve">CITATION Nor67 \p 55 \l 2057 </w:instrText>
          </w:r>
          <w:r w:rsidR="00156A60">
            <w:fldChar w:fldCharType="separate"/>
          </w:r>
          <w:r w:rsidR="00B4011D" w:rsidRPr="00B4011D">
            <w:rPr>
              <w:noProof/>
            </w:rPr>
            <w:t>(Malcolm, 1967, p. 55)</w:t>
          </w:r>
          <w:r w:rsidR="00156A60">
            <w:fldChar w:fldCharType="end"/>
          </w:r>
        </w:sdtContent>
      </w:sdt>
      <w:r w:rsidR="00E63CFF">
        <w:t>. This suggests that Descartes considers being asleep and dreaming a part of his continued mental life</w:t>
      </w:r>
      <w:r w:rsidR="00F94336">
        <w:t xml:space="preserve">, insinuating the reality behind mental events that occur as a result of the dream, i.e. they are real thoughts and feelings </w:t>
      </w:r>
      <w:sdt>
        <w:sdtPr>
          <w:id w:val="-685749809"/>
          <w:citation/>
        </w:sdtPr>
        <w:sdtEndPr/>
        <w:sdtContent>
          <w:r w:rsidR="00F94336">
            <w:fldChar w:fldCharType="begin"/>
          </w:r>
          <w:r w:rsidR="00AA2857">
            <w:instrText xml:space="preserve">CITATION Nor67 \l 2057 </w:instrText>
          </w:r>
          <w:r w:rsidR="00F94336">
            <w:fldChar w:fldCharType="separate"/>
          </w:r>
          <w:r w:rsidR="00B4011D" w:rsidRPr="00B4011D">
            <w:rPr>
              <w:noProof/>
            </w:rPr>
            <w:t>(Malcolm, 1967)</w:t>
          </w:r>
          <w:r w:rsidR="00F94336">
            <w:fldChar w:fldCharType="end"/>
          </w:r>
        </w:sdtContent>
      </w:sdt>
      <w:r w:rsidR="00F94336">
        <w:t>.</w:t>
      </w:r>
      <w:r w:rsidR="00AE273E">
        <w:t xml:space="preserve"> The dreaming argument conveys that Descartes knows he cannot trust his senses, therefore leans heavily on rationalism rather than empiricism for his argument.</w:t>
      </w:r>
    </w:p>
    <w:p w14:paraId="3EF3040D" w14:textId="76C7BD06" w:rsidR="00690B1A" w:rsidRPr="00CA75C4" w:rsidRDefault="00690B1A">
      <w:r>
        <w:t>Descartes goes on to propose a</w:t>
      </w:r>
      <w:r w:rsidR="00550652">
        <w:t xml:space="preserve"> “great deceiver” who is capable of convin</w:t>
      </w:r>
      <w:r w:rsidR="00E04F86">
        <w:t>cing him that the physical world is real when it is not as grounds for his rejection of sensory proof</w:t>
      </w:r>
      <w:r w:rsidR="00A33C76">
        <w:t xml:space="preserve"> </w:t>
      </w:r>
      <w:sdt>
        <w:sdtPr>
          <w:id w:val="-1195926985"/>
          <w:citation/>
        </w:sdtPr>
        <w:sdtEndPr/>
        <w:sdtContent>
          <w:r w:rsidR="00A33C76">
            <w:fldChar w:fldCharType="begin"/>
          </w:r>
          <w:r w:rsidR="000B7300">
            <w:instrText xml:space="preserve">CITATION Des68 \p 100 \l 2057 </w:instrText>
          </w:r>
          <w:r w:rsidR="00A33C76">
            <w:fldChar w:fldCharType="separate"/>
          </w:r>
          <w:r w:rsidR="00B4011D" w:rsidRPr="00B4011D">
            <w:rPr>
              <w:noProof/>
            </w:rPr>
            <w:t>(Descartes, 1968, p. 100)</w:t>
          </w:r>
          <w:r w:rsidR="00A33C76">
            <w:fldChar w:fldCharType="end"/>
          </w:r>
        </w:sdtContent>
      </w:sdt>
      <w:sdt>
        <w:sdtPr>
          <w:id w:val="-1722735771"/>
          <w:citation/>
        </w:sdtPr>
        <w:sdtEndPr/>
        <w:sdtContent>
          <w:r w:rsidR="00BB3A53">
            <w:fldChar w:fldCharType="begin"/>
          </w:r>
          <w:r w:rsidR="00BB3A53">
            <w:instrText xml:space="preserve">CITATION Cot86 \p 29-30 \l 2057 </w:instrText>
          </w:r>
          <w:r w:rsidR="00BB3A53">
            <w:fldChar w:fldCharType="separate"/>
          </w:r>
          <w:r w:rsidR="00B4011D">
            <w:rPr>
              <w:noProof/>
            </w:rPr>
            <w:t xml:space="preserve"> </w:t>
          </w:r>
          <w:r w:rsidR="00B4011D" w:rsidRPr="00B4011D">
            <w:rPr>
              <w:noProof/>
            </w:rPr>
            <w:t>(Cottingham, 1986, pp. 29-30)</w:t>
          </w:r>
          <w:r w:rsidR="00BB3A53">
            <w:fldChar w:fldCharType="end"/>
          </w:r>
        </w:sdtContent>
      </w:sdt>
      <w:r w:rsidR="007D2203">
        <w:t xml:space="preserve">. </w:t>
      </w:r>
      <w:r w:rsidR="008063A6">
        <w:t xml:space="preserve">This deceiver must be a “malicious demon </w:t>
      </w:r>
      <w:r w:rsidR="00FF063B">
        <w:t xml:space="preserve">of the utmost power and cunning” to have the power of deceit, but on the off chance that he is </w:t>
      </w:r>
      <w:r w:rsidR="000848EF">
        <w:t xml:space="preserve">deceiving him, </w:t>
      </w:r>
      <w:r w:rsidR="00BB3A53">
        <w:t>Descartes</w:t>
      </w:r>
      <w:r w:rsidR="000848EF">
        <w:t xml:space="preserve"> resolves to believe that nothing can be known for certain</w:t>
      </w:r>
      <w:r w:rsidR="00BB3A53">
        <w:t xml:space="preserve">, other than that he is a conscious being </w:t>
      </w:r>
      <w:sdt>
        <w:sdtPr>
          <w:id w:val="-898443372"/>
          <w:citation/>
        </w:sdtPr>
        <w:sdtEndPr/>
        <w:sdtContent>
          <w:r w:rsidR="00BB3A53">
            <w:fldChar w:fldCharType="begin"/>
          </w:r>
          <w:r w:rsidR="00BB3A53">
            <w:instrText xml:space="preserve">CITATION Cot86 \p 30 \l 2057 </w:instrText>
          </w:r>
          <w:r w:rsidR="00BB3A53">
            <w:fldChar w:fldCharType="separate"/>
          </w:r>
          <w:r w:rsidR="00B4011D" w:rsidRPr="00B4011D">
            <w:rPr>
              <w:noProof/>
            </w:rPr>
            <w:t>(Cottingham, 1986, p. 30)</w:t>
          </w:r>
          <w:r w:rsidR="00BB3A53">
            <w:fldChar w:fldCharType="end"/>
          </w:r>
        </w:sdtContent>
      </w:sdt>
      <w:r w:rsidR="00B73C36">
        <w:t>. AJ Ayer explains that the theory of the deceiver is “empty”, but it is instead a way of expressing that “intuitive conviction is not a logical guarantee of truth”</w:t>
      </w:r>
      <w:sdt>
        <w:sdtPr>
          <w:id w:val="-1956476383"/>
          <w:citation/>
        </w:sdtPr>
        <w:sdtEndPr/>
        <w:sdtContent>
          <w:r w:rsidR="00B73C36">
            <w:fldChar w:fldCharType="begin"/>
          </w:r>
          <w:r w:rsidR="00B73C36">
            <w:instrText xml:space="preserve">CITATION AJA67 \p 80 \l 2057 </w:instrText>
          </w:r>
          <w:r w:rsidR="00B73C36">
            <w:fldChar w:fldCharType="separate"/>
          </w:r>
          <w:r w:rsidR="00B4011D">
            <w:rPr>
              <w:noProof/>
            </w:rPr>
            <w:t xml:space="preserve"> </w:t>
          </w:r>
          <w:r w:rsidR="00B4011D" w:rsidRPr="00B4011D">
            <w:rPr>
              <w:noProof/>
            </w:rPr>
            <w:t>(Ayer, 1967, p. 80)</w:t>
          </w:r>
          <w:r w:rsidR="00B73C36">
            <w:fldChar w:fldCharType="end"/>
          </w:r>
        </w:sdtContent>
      </w:sdt>
      <w:r w:rsidR="00B73C36">
        <w:t>. Ayer argues that a deceiver could not deceive a being into thinking that they did exist when they did not, because by Descartes own logic, to be thinking, one must be existing</w:t>
      </w:r>
      <w:sdt>
        <w:sdtPr>
          <w:id w:val="2105989248"/>
          <w:citation/>
        </w:sdtPr>
        <w:sdtEndPr/>
        <w:sdtContent>
          <w:r w:rsidR="00B73C36">
            <w:fldChar w:fldCharType="begin"/>
          </w:r>
          <w:r w:rsidR="00B73C36">
            <w:instrText xml:space="preserve"> CITATION AJA67 \l 2057 </w:instrText>
          </w:r>
          <w:r w:rsidR="00B73C36">
            <w:fldChar w:fldCharType="separate"/>
          </w:r>
          <w:r w:rsidR="00B4011D">
            <w:rPr>
              <w:noProof/>
            </w:rPr>
            <w:t xml:space="preserve"> </w:t>
          </w:r>
          <w:r w:rsidR="00B4011D" w:rsidRPr="00B4011D">
            <w:rPr>
              <w:noProof/>
            </w:rPr>
            <w:t>(Ayer, 1967)</w:t>
          </w:r>
          <w:r w:rsidR="00B73C36">
            <w:fldChar w:fldCharType="end"/>
          </w:r>
        </w:sdtContent>
      </w:sdt>
      <w:r w:rsidR="00B73C36">
        <w:t>. Therefore</w:t>
      </w:r>
      <w:r w:rsidR="004449F4">
        <w:t>,</w:t>
      </w:r>
      <w:r w:rsidR="00B73C36">
        <w:t xml:space="preserve"> if your mind can comprehend the logical possibility that you may not exist, you must exist</w:t>
      </w:r>
      <w:sdt>
        <w:sdtPr>
          <w:id w:val="-1179736822"/>
          <w:citation/>
        </w:sdtPr>
        <w:sdtEndPr/>
        <w:sdtContent>
          <w:r w:rsidR="00B73C36">
            <w:fldChar w:fldCharType="begin"/>
          </w:r>
          <w:r w:rsidR="00B73C36">
            <w:instrText xml:space="preserve"> CITATION AJA67 \l 2057 </w:instrText>
          </w:r>
          <w:r w:rsidR="00B73C36">
            <w:fldChar w:fldCharType="separate"/>
          </w:r>
          <w:r w:rsidR="00B4011D">
            <w:rPr>
              <w:noProof/>
            </w:rPr>
            <w:t xml:space="preserve"> </w:t>
          </w:r>
          <w:r w:rsidR="00B4011D" w:rsidRPr="00B4011D">
            <w:rPr>
              <w:noProof/>
            </w:rPr>
            <w:t>(Ayer, 1967)</w:t>
          </w:r>
          <w:r w:rsidR="00B73C36">
            <w:fldChar w:fldCharType="end"/>
          </w:r>
        </w:sdtContent>
      </w:sdt>
      <w:r w:rsidR="00B73C36">
        <w:t xml:space="preserve">. </w:t>
      </w:r>
      <w:r w:rsidR="00B73C36" w:rsidRPr="00CF13F8">
        <w:t>Using Descartes</w:t>
      </w:r>
      <w:r w:rsidR="00CF13F8" w:rsidRPr="00CF13F8">
        <w:t xml:space="preserve">’ </w:t>
      </w:r>
      <w:r w:rsidR="00B73C36">
        <w:t>own idea</w:t>
      </w:r>
      <w:r w:rsidR="003515DF">
        <w:t xml:space="preserve">s </w:t>
      </w:r>
      <w:r w:rsidR="00B73C36">
        <w:t xml:space="preserve">against him in this way is a rather clever way of arguing </w:t>
      </w:r>
      <w:r w:rsidR="00B73C36">
        <w:lastRenderedPageBreak/>
        <w:t>against</w:t>
      </w:r>
      <w:r w:rsidR="00CF13F8">
        <w:t xml:space="preserve"> him</w:t>
      </w:r>
      <w:r w:rsidR="00B73C36">
        <w:t xml:space="preserve"> </w:t>
      </w:r>
      <w:r w:rsidR="00DE1933" w:rsidRPr="00CF13F8">
        <w:t>and</w:t>
      </w:r>
      <w:r w:rsidR="00CF13F8">
        <w:t xml:space="preserve"> </w:t>
      </w:r>
      <w:r w:rsidR="00DE1933" w:rsidRPr="00CF13F8">
        <w:t>suggests that Descartes’</w:t>
      </w:r>
      <w:r w:rsidR="00CF13F8" w:rsidRPr="00CF13F8">
        <w:t xml:space="preserve"> </w:t>
      </w:r>
      <w:r w:rsidR="00B73C36">
        <w:t>logic seems to get confused and ideas contradict each other in</w:t>
      </w:r>
      <w:r w:rsidR="003515DF">
        <w:t xml:space="preserve"> this </w:t>
      </w:r>
      <w:r w:rsidR="003515DF" w:rsidRPr="00CA75C4">
        <w:t xml:space="preserve">way in multiple places. </w:t>
      </w:r>
    </w:p>
    <w:p w14:paraId="34895BC7" w14:textId="3B2FDB7A" w:rsidR="003515DF" w:rsidRPr="00CA75C4" w:rsidRDefault="00CA75C4">
      <w:r w:rsidRPr="00CA75C4">
        <w:t xml:space="preserve">For example, </w:t>
      </w:r>
      <w:r w:rsidR="00CF13F8">
        <w:t xml:space="preserve">Patrick </w:t>
      </w:r>
      <w:r w:rsidR="003515DF" w:rsidRPr="00CA75C4">
        <w:t>Shaw</w:t>
      </w:r>
      <w:r w:rsidRPr="00CA75C4">
        <w:t xml:space="preserve"> argue</w:t>
      </w:r>
      <w:r w:rsidR="003515DF" w:rsidRPr="00CA75C4">
        <w:t>s</w:t>
      </w:r>
      <w:r w:rsidRPr="00CA75C4">
        <w:t xml:space="preserve"> that Descartes reasoning leads to a</w:t>
      </w:r>
      <w:r w:rsidR="003515DF" w:rsidRPr="00CA75C4">
        <w:t xml:space="preserve"> contradiction </w:t>
      </w:r>
      <w:r>
        <w:t>as he argues that he will follow his method of doubt even if the only thing he can know for certain is that nothing can be known for certain</w:t>
      </w:r>
      <w:sdt>
        <w:sdtPr>
          <w:id w:val="482896077"/>
          <w:citation/>
        </w:sdtPr>
        <w:sdtEndPr/>
        <w:sdtContent>
          <w:r>
            <w:fldChar w:fldCharType="begin"/>
          </w:r>
          <w:r>
            <w:instrText xml:space="preserve"> CITATION Pat97 \l 2057 </w:instrText>
          </w:r>
          <w:r>
            <w:fldChar w:fldCharType="separate"/>
          </w:r>
          <w:r w:rsidR="00B4011D">
            <w:rPr>
              <w:noProof/>
            </w:rPr>
            <w:t xml:space="preserve"> </w:t>
          </w:r>
          <w:r w:rsidR="00B4011D" w:rsidRPr="00B4011D">
            <w:rPr>
              <w:noProof/>
            </w:rPr>
            <w:t>(Shaw, 1997)</w:t>
          </w:r>
          <w:r>
            <w:fldChar w:fldCharType="end"/>
          </w:r>
        </w:sdtContent>
      </w:sdt>
      <w:r>
        <w:t>. He explains that “this assumption leads to the claims that nothing is known for certain and that something is known for certain” to exist simultaneously, which is a logical contradiction</w:t>
      </w:r>
      <w:sdt>
        <w:sdtPr>
          <w:id w:val="199450337"/>
          <w:citation/>
        </w:sdtPr>
        <w:sdtEndPr/>
        <w:sdtContent>
          <w:r>
            <w:fldChar w:fldCharType="begin"/>
          </w:r>
          <w:r>
            <w:instrText xml:space="preserve">CITATION Pat97 \p 183 \l 2057 </w:instrText>
          </w:r>
          <w:r>
            <w:fldChar w:fldCharType="separate"/>
          </w:r>
          <w:r w:rsidR="00B4011D">
            <w:rPr>
              <w:noProof/>
            </w:rPr>
            <w:t xml:space="preserve"> </w:t>
          </w:r>
          <w:r w:rsidR="00B4011D" w:rsidRPr="00B4011D">
            <w:rPr>
              <w:noProof/>
            </w:rPr>
            <w:t>(Shaw, 1997, p. 183)</w:t>
          </w:r>
          <w:r>
            <w:fldChar w:fldCharType="end"/>
          </w:r>
        </w:sdtContent>
      </w:sdt>
      <w:r>
        <w:t xml:space="preserve">. </w:t>
      </w:r>
    </w:p>
    <w:p w14:paraId="2706644F" w14:textId="74E172CB" w:rsidR="0022658C" w:rsidRDefault="00EA1549">
      <w:r>
        <w:t xml:space="preserve">Eventually, Descartes decides that all he can know for certain is that </w:t>
      </w:r>
      <w:r w:rsidR="00EC3D1B">
        <w:t>he is thinking and</w:t>
      </w:r>
      <w:r w:rsidR="00DF4E75">
        <w:t xml:space="preserve"> </w:t>
      </w:r>
      <w:r w:rsidR="001C4367">
        <w:t>therefore, that</w:t>
      </w:r>
      <w:r w:rsidR="00EC3D1B">
        <w:t xml:space="preserve"> he exists. </w:t>
      </w:r>
      <w:r w:rsidR="0083372A">
        <w:t>This is often expressed as the famous</w:t>
      </w:r>
      <w:r w:rsidR="000E2BEF">
        <w:t xml:space="preserve"> phrase</w:t>
      </w:r>
      <w:r w:rsidR="00CB6982">
        <w:t xml:space="preserve">: </w:t>
      </w:r>
      <w:r w:rsidR="0083372A">
        <w:t xml:space="preserve">“Cogito ergo sum” however this is not </w:t>
      </w:r>
      <w:r w:rsidR="00BE648F">
        <w:t xml:space="preserve">specifically mentioned in the </w:t>
      </w:r>
      <w:r w:rsidR="00CC5747" w:rsidRPr="00CF13F8">
        <w:rPr>
          <w:i/>
          <w:iCs/>
        </w:rPr>
        <w:t>M</w:t>
      </w:r>
      <w:r w:rsidR="00BE648F" w:rsidRPr="00CF13F8">
        <w:rPr>
          <w:i/>
          <w:iCs/>
        </w:rPr>
        <w:t>ediations</w:t>
      </w:r>
      <w:r w:rsidR="00BE648F">
        <w:t xml:space="preserve">, but </w:t>
      </w:r>
      <w:r w:rsidR="00CC5747">
        <w:t xml:space="preserve">in his Discourse. In the meditations </w:t>
      </w:r>
      <w:r w:rsidR="00D0115B">
        <w:t xml:space="preserve">this is expressed </w:t>
      </w:r>
      <w:r w:rsidR="00C06648">
        <w:t xml:space="preserve">as </w:t>
      </w:r>
      <w:r w:rsidR="002D1AD5">
        <w:t xml:space="preserve">Descartes recognising that his thinking and doubting </w:t>
      </w:r>
      <w:r w:rsidR="002C14D9">
        <w:t>means that he must be existing too</w:t>
      </w:r>
      <w:r w:rsidR="00DF4E75">
        <w:t>: he is “certain that [he is] a thinking being”</w:t>
      </w:r>
      <w:sdt>
        <w:sdtPr>
          <w:id w:val="1875493277"/>
          <w:citation/>
        </w:sdtPr>
        <w:sdtEndPr/>
        <w:sdtContent>
          <w:r w:rsidR="00DF4E75">
            <w:fldChar w:fldCharType="begin"/>
          </w:r>
          <w:r w:rsidR="000B7300">
            <w:instrText xml:space="preserve">CITATION Des68 \p 113 \l 2057 </w:instrText>
          </w:r>
          <w:r w:rsidR="00DF4E75">
            <w:fldChar w:fldCharType="separate"/>
          </w:r>
          <w:r w:rsidR="00B4011D">
            <w:rPr>
              <w:noProof/>
            </w:rPr>
            <w:t xml:space="preserve"> </w:t>
          </w:r>
          <w:r w:rsidR="00B4011D" w:rsidRPr="00B4011D">
            <w:rPr>
              <w:noProof/>
            </w:rPr>
            <w:t>(Descartes, 1968, p. 113)</w:t>
          </w:r>
          <w:r w:rsidR="00DF4E75">
            <w:fldChar w:fldCharType="end"/>
          </w:r>
        </w:sdtContent>
      </w:sdt>
      <w:r w:rsidR="002C14D9">
        <w:t>.</w:t>
      </w:r>
      <w:r w:rsidR="0022658C" w:rsidRPr="0022658C">
        <w:t xml:space="preserve"> </w:t>
      </w:r>
      <w:r w:rsidR="00DF4E75">
        <w:t>AK Stout further presents the Cogito</w:t>
      </w:r>
      <w:r w:rsidR="004B0BE9">
        <w:t xml:space="preserve"> (</w:t>
      </w:r>
      <w:r w:rsidR="00DF4E75">
        <w:t>the argument that Descartes in a thinking being</w:t>
      </w:r>
      <w:r w:rsidR="004B0BE9">
        <w:t>)</w:t>
      </w:r>
      <w:r w:rsidR="00DF4E75">
        <w:t xml:space="preserve"> as circular as it is based on the principle that that which is “clear and distinct” must be true and confirmed by his argument for the existence of God </w:t>
      </w:r>
      <w:sdt>
        <w:sdtPr>
          <w:id w:val="-1749496695"/>
          <w:citation/>
        </w:sdtPr>
        <w:sdtEndPr/>
        <w:sdtContent>
          <w:r w:rsidR="00DF4E75">
            <w:fldChar w:fldCharType="begin"/>
          </w:r>
          <w:r w:rsidR="00DA17B7">
            <w:instrText xml:space="preserve">CITATION AKS \p 170 \l 2057 </w:instrText>
          </w:r>
          <w:r w:rsidR="00DF4E75">
            <w:fldChar w:fldCharType="separate"/>
          </w:r>
          <w:r w:rsidR="00B4011D" w:rsidRPr="00B4011D">
            <w:rPr>
              <w:noProof/>
            </w:rPr>
            <w:t>(Stout, 1967, p. 170)</w:t>
          </w:r>
          <w:r w:rsidR="00DF4E75">
            <w:fldChar w:fldCharType="end"/>
          </w:r>
        </w:sdtContent>
      </w:sdt>
      <w:r w:rsidR="00DF4E75">
        <w:t xml:space="preserve">. </w:t>
      </w:r>
      <w:r w:rsidR="001C4367">
        <w:t>However</w:t>
      </w:r>
      <w:r w:rsidR="00BB3A53">
        <w:t>,</w:t>
      </w:r>
      <w:r w:rsidR="001C4367">
        <w:t xml:space="preserve"> Stout also notes that although Descartes words imply this circular argument, this is perhaps not quite what he meant. He suggests that instead, by “clear and distinct” Descartes intended to write that reason indicates that what we perceive is self-evident, and so whilst perceiving it </w:t>
      </w:r>
      <w:r w:rsidR="00BB3A53">
        <w:t xml:space="preserve">one </w:t>
      </w:r>
      <w:r w:rsidR="001C4367">
        <w:t>should not doubt its truth</w:t>
      </w:r>
      <w:sdt>
        <w:sdtPr>
          <w:id w:val="1643616790"/>
          <w:citation/>
        </w:sdtPr>
        <w:sdtEndPr/>
        <w:sdtContent>
          <w:r w:rsidR="00DA17B7">
            <w:fldChar w:fldCharType="begin"/>
          </w:r>
          <w:r w:rsidR="00DA17B7">
            <w:instrText xml:space="preserve">CITATION AKS \p 171 \l 2057 </w:instrText>
          </w:r>
          <w:r w:rsidR="00DA17B7">
            <w:fldChar w:fldCharType="separate"/>
          </w:r>
          <w:r w:rsidR="00B4011D">
            <w:rPr>
              <w:noProof/>
            </w:rPr>
            <w:t xml:space="preserve"> </w:t>
          </w:r>
          <w:r w:rsidR="00B4011D" w:rsidRPr="00B4011D">
            <w:rPr>
              <w:noProof/>
            </w:rPr>
            <w:t>(Stout, 1967, p. 171)</w:t>
          </w:r>
          <w:r w:rsidR="00DA17B7">
            <w:fldChar w:fldCharType="end"/>
          </w:r>
        </w:sdtContent>
      </w:sdt>
      <w:r w:rsidR="001C4367">
        <w:t>. Stout suggests that “clear and distinct perception” simply means ‘perceived in such a way that I may not doubt its existence’</w:t>
      </w:r>
      <w:sdt>
        <w:sdtPr>
          <w:id w:val="908575689"/>
          <w:citation/>
        </w:sdtPr>
        <w:sdtEndPr/>
        <w:sdtContent>
          <w:r w:rsidR="00DA17B7">
            <w:fldChar w:fldCharType="begin"/>
          </w:r>
          <w:r w:rsidR="00DA17B7">
            <w:instrText xml:space="preserve">CITATION AKS \p 171 \l 2057 </w:instrText>
          </w:r>
          <w:r w:rsidR="00DA17B7">
            <w:fldChar w:fldCharType="separate"/>
          </w:r>
          <w:r w:rsidR="00B4011D">
            <w:rPr>
              <w:noProof/>
            </w:rPr>
            <w:t xml:space="preserve"> </w:t>
          </w:r>
          <w:r w:rsidR="00B4011D" w:rsidRPr="00B4011D">
            <w:rPr>
              <w:noProof/>
            </w:rPr>
            <w:t>(Stout, 1967, p. 171)</w:t>
          </w:r>
          <w:r w:rsidR="00DA17B7">
            <w:fldChar w:fldCharType="end"/>
          </w:r>
        </w:sdtContent>
      </w:sdt>
      <w:r w:rsidR="001C4367">
        <w:t>. Hence the apparently explicit suggestion that the Cogito is “itself an intuition, not an inference”</w:t>
      </w:r>
      <w:sdt>
        <w:sdtPr>
          <w:id w:val="1099216101"/>
          <w:citation/>
        </w:sdtPr>
        <w:sdtEndPr/>
        <w:sdtContent>
          <w:r w:rsidR="001C4367">
            <w:fldChar w:fldCharType="begin"/>
          </w:r>
          <w:r w:rsidR="001C4367">
            <w:instrText xml:space="preserve">CITATION AKS \p 171 \l 2057 </w:instrText>
          </w:r>
          <w:r w:rsidR="001C4367">
            <w:fldChar w:fldCharType="separate"/>
          </w:r>
          <w:r w:rsidR="00B4011D">
            <w:rPr>
              <w:noProof/>
            </w:rPr>
            <w:t xml:space="preserve"> </w:t>
          </w:r>
          <w:r w:rsidR="00B4011D" w:rsidRPr="00B4011D">
            <w:rPr>
              <w:noProof/>
            </w:rPr>
            <w:t>(Stout, 1967, p. 171)</w:t>
          </w:r>
          <w:r w:rsidR="001C4367">
            <w:fldChar w:fldCharType="end"/>
          </w:r>
        </w:sdtContent>
      </w:sdt>
      <w:r w:rsidR="00BB3A53">
        <w:t xml:space="preserve">. </w:t>
      </w:r>
    </w:p>
    <w:p w14:paraId="26BDC751" w14:textId="7D33A71D" w:rsidR="00CF1006" w:rsidRDefault="002E4957">
      <w:r>
        <w:t xml:space="preserve">Descartes </w:t>
      </w:r>
      <w:r w:rsidR="00BF29C5">
        <w:t xml:space="preserve">conclusion from his method of universal doubt and extreme scepticism is that nothing aside from his own being in thought can be known for certain – as to be doubting is to be thinking </w:t>
      </w:r>
      <w:sdt>
        <w:sdtPr>
          <w:id w:val="-1969584390"/>
          <w:citation/>
        </w:sdtPr>
        <w:sdtEndPr/>
        <w:sdtContent>
          <w:r w:rsidR="00BF29C5">
            <w:fldChar w:fldCharType="begin"/>
          </w:r>
          <w:r w:rsidR="000B7300">
            <w:instrText xml:space="preserve">CITATION Des70 \l 2057 </w:instrText>
          </w:r>
          <w:r w:rsidR="00BF29C5">
            <w:fldChar w:fldCharType="separate"/>
          </w:r>
          <w:r w:rsidR="00B4011D" w:rsidRPr="00B4011D">
            <w:rPr>
              <w:noProof/>
            </w:rPr>
            <w:t>(Koyre, 1970)</w:t>
          </w:r>
          <w:r w:rsidR="00BF29C5">
            <w:fldChar w:fldCharType="end"/>
          </w:r>
        </w:sdtContent>
      </w:sdt>
      <w:r w:rsidR="00BF29C5">
        <w:t>.</w:t>
      </w:r>
    </w:p>
    <w:p w14:paraId="52E1B18E" w14:textId="77777777" w:rsidR="00CA75C4" w:rsidRDefault="00CA75C4"/>
    <w:p w14:paraId="4F3F2FD9" w14:textId="77777777" w:rsidR="00AE273E" w:rsidRPr="00DA17B7" w:rsidRDefault="00AE273E" w:rsidP="00AE273E">
      <w:pPr>
        <w:rPr>
          <w:b/>
          <w:bCs/>
        </w:rPr>
      </w:pPr>
      <w:r w:rsidRPr="00DA17B7">
        <w:rPr>
          <w:b/>
          <w:bCs/>
        </w:rPr>
        <w:t>Rationalism vs Empiricism</w:t>
      </w:r>
    </w:p>
    <w:p w14:paraId="073C4ECF" w14:textId="39204A10" w:rsidR="00D55050" w:rsidRDefault="00AE273E" w:rsidP="00AE273E">
      <w:r>
        <w:t>To follow from the aforementioned Dreaming Argument</w:t>
      </w:r>
      <w:r w:rsidR="00CF13F8">
        <w:t xml:space="preserve">, </w:t>
      </w:r>
      <w:r w:rsidR="00CF13F8" w:rsidRPr="00CF13F8">
        <w:t xml:space="preserve">our sense experience </w:t>
      </w:r>
      <w:r w:rsidR="00CF13F8">
        <w:t xml:space="preserve">can </w:t>
      </w:r>
      <w:r>
        <w:t xml:space="preserve">deceive and </w:t>
      </w:r>
      <w:r w:rsidR="00CF13F8">
        <w:t xml:space="preserve">it </w:t>
      </w:r>
      <w:r w:rsidR="00196834">
        <w:t>“</w:t>
      </w:r>
      <w:r>
        <w:t xml:space="preserve">is prudent </w:t>
      </w:r>
      <w:r w:rsidR="00196834">
        <w:t xml:space="preserve">never </w:t>
      </w:r>
      <w:r>
        <w:t>to</w:t>
      </w:r>
      <w:r w:rsidR="00196834">
        <w:t xml:space="preserve"> </w:t>
      </w:r>
      <w:r>
        <w:t xml:space="preserve">trust </w:t>
      </w:r>
      <w:r w:rsidR="00346733">
        <w:t xml:space="preserve">entirely those who have once deceived us” </w:t>
      </w:r>
      <w:sdt>
        <w:sdtPr>
          <w:id w:val="-469749129"/>
          <w:citation/>
        </w:sdtPr>
        <w:sdtEndPr/>
        <w:sdtContent>
          <w:r w:rsidR="00346733">
            <w:fldChar w:fldCharType="begin"/>
          </w:r>
          <w:r w:rsidR="000B7300">
            <w:instrText xml:space="preserve">CITATION Des68 \p 96 \y  \l 2057 </w:instrText>
          </w:r>
          <w:r w:rsidR="00346733">
            <w:fldChar w:fldCharType="separate"/>
          </w:r>
          <w:r w:rsidR="00B4011D" w:rsidRPr="00B4011D">
            <w:rPr>
              <w:noProof/>
            </w:rPr>
            <w:t>(Descartes, p. 96)</w:t>
          </w:r>
          <w:r w:rsidR="00346733">
            <w:fldChar w:fldCharType="end"/>
          </w:r>
        </w:sdtContent>
      </w:sdt>
      <w:r w:rsidR="000B7300">
        <w:t>. T</w:t>
      </w:r>
      <w:r w:rsidR="00346733">
        <w:t>herefore</w:t>
      </w:r>
      <w:r w:rsidR="000B7300">
        <w:t>,</w:t>
      </w:r>
      <w:r w:rsidR="00346733">
        <w:t xml:space="preserve"> trusting the</w:t>
      </w:r>
      <w:r>
        <w:t xml:space="preserve"> senses </w:t>
      </w:r>
      <w:r w:rsidR="00715FFF">
        <w:t>is not</w:t>
      </w:r>
      <w:r w:rsidR="00DF761F">
        <w:t>,</w:t>
      </w:r>
      <w:r w:rsidR="00715FFF">
        <w:t xml:space="preserve"> in Descartes</w:t>
      </w:r>
      <w:r w:rsidR="00D26A5E">
        <w:t>’</w:t>
      </w:r>
      <w:r w:rsidR="00715FFF">
        <w:t xml:space="preserve"> view</w:t>
      </w:r>
      <w:r w:rsidR="00DF761F">
        <w:t>,</w:t>
      </w:r>
      <w:r w:rsidR="00715FFF">
        <w:t xml:space="preserve"> a</w:t>
      </w:r>
      <w:r w:rsidR="00DF761F">
        <w:t xml:space="preserve"> useful course of action for identifying what can be held to be true.</w:t>
      </w:r>
      <w:r w:rsidR="003E25D5">
        <w:t xml:space="preserve"> Descartes believed we cannot gain true knowledge of ourselves and our surroundings through experience alone, and we need to use our reason in order to have a secure foundation for our knowledge. This is shown in </w:t>
      </w:r>
      <w:r w:rsidR="00D55050">
        <w:t>the second of his Meditations</w:t>
      </w:r>
      <w:r w:rsidR="00986832">
        <w:t xml:space="preserve">, </w:t>
      </w:r>
      <w:r w:rsidR="00986832" w:rsidRPr="00CF13F8">
        <w:t>in which</w:t>
      </w:r>
      <w:r w:rsidR="00D55050" w:rsidRPr="00CF13F8">
        <w:t xml:space="preserve"> </w:t>
      </w:r>
      <w:r w:rsidR="00D55050">
        <w:t>Descartes uses the example of a sheet of wax to demonstrate his argument that reason is required to recognise changes and properties of objects in the physical world</w:t>
      </w:r>
      <w:sdt>
        <w:sdtPr>
          <w:id w:val="2101983444"/>
          <w:citation/>
        </w:sdtPr>
        <w:sdtEndPr/>
        <w:sdtContent>
          <w:r w:rsidR="003E25D5">
            <w:fldChar w:fldCharType="begin"/>
          </w:r>
          <w:r w:rsidR="000B7300">
            <w:instrText xml:space="preserve">CITATION Des68 \p 108-110 \l 2057 </w:instrText>
          </w:r>
          <w:r w:rsidR="003E25D5">
            <w:fldChar w:fldCharType="separate"/>
          </w:r>
          <w:r w:rsidR="00B4011D">
            <w:rPr>
              <w:noProof/>
            </w:rPr>
            <w:t xml:space="preserve"> </w:t>
          </w:r>
          <w:r w:rsidR="00B4011D" w:rsidRPr="00B4011D">
            <w:rPr>
              <w:noProof/>
            </w:rPr>
            <w:t>(Descartes, 1968, pp. 108-110)</w:t>
          </w:r>
          <w:r w:rsidR="003E25D5">
            <w:fldChar w:fldCharType="end"/>
          </w:r>
        </w:sdtContent>
      </w:sdt>
      <w:r w:rsidR="00D55050">
        <w:t xml:space="preserve">. We </w:t>
      </w:r>
      <w:r w:rsidR="003E25D5">
        <w:t xml:space="preserve">must </w:t>
      </w:r>
      <w:r w:rsidR="00D55050">
        <w:t>us</w:t>
      </w:r>
      <w:r w:rsidR="003E25D5">
        <w:t>e</w:t>
      </w:r>
      <w:r w:rsidR="00D55050">
        <w:t xml:space="preserve"> our </w:t>
      </w:r>
      <w:r>
        <w:t>reason to recognise change in state</w:t>
      </w:r>
      <w:r w:rsidR="00D55050">
        <w:t xml:space="preserve"> and </w:t>
      </w:r>
      <w:r w:rsidR="00CF13F8">
        <w:t>other</w:t>
      </w:r>
      <w:r w:rsidR="00D55050">
        <w:t xml:space="preserve"> properties as the wax melts and sets</w:t>
      </w:r>
      <w:r w:rsidR="003E25D5">
        <w:t xml:space="preserve"> as it can move and change in more ways than we can perceive: “I could not even conceive by means of the imagination what this wax is, and that it is my understanding alone which conceives it”. </w:t>
      </w:r>
    </w:p>
    <w:p w14:paraId="4522FF7D" w14:textId="2A380B90" w:rsidR="00BD7BAD" w:rsidRPr="00517F1E" w:rsidRDefault="00BD7BAD" w:rsidP="00AE273E">
      <w:pPr>
        <w:rPr>
          <w:color w:val="FF0000"/>
        </w:rPr>
      </w:pPr>
      <w:r>
        <w:t>Later, in the fifth Meditation, Descartes turns to m</w:t>
      </w:r>
      <w:r w:rsidR="00AE273E">
        <w:t xml:space="preserve">athematic examples </w:t>
      </w:r>
      <w:r>
        <w:t xml:space="preserve">to further illustrate this point, as he refers to knowledge he can gain through reason about a </w:t>
      </w:r>
      <w:r w:rsidR="00AE273E">
        <w:t>triangle</w:t>
      </w:r>
      <w:r>
        <w:t>. He states that the concept of a triangle is “immutable and eternal”, not invented by him and “does not depend in any way on [his] mind”</w:t>
      </w:r>
      <w:sdt>
        <w:sdtPr>
          <w:id w:val="-584998233"/>
          <w:citation/>
        </w:sdtPr>
        <w:sdtEndPr/>
        <w:sdtContent>
          <w:r>
            <w:fldChar w:fldCharType="begin"/>
          </w:r>
          <w:r w:rsidR="000B7300">
            <w:instrText xml:space="preserve">CITATION Des68 \p 143 \l 2057 </w:instrText>
          </w:r>
          <w:r>
            <w:fldChar w:fldCharType="separate"/>
          </w:r>
          <w:r w:rsidR="00B4011D">
            <w:rPr>
              <w:noProof/>
            </w:rPr>
            <w:t xml:space="preserve"> </w:t>
          </w:r>
          <w:r w:rsidR="00B4011D" w:rsidRPr="00B4011D">
            <w:rPr>
              <w:noProof/>
            </w:rPr>
            <w:t>(Descartes, 1968, p. 143)</w:t>
          </w:r>
          <w:r>
            <w:fldChar w:fldCharType="end"/>
          </w:r>
        </w:sdtContent>
      </w:sdt>
      <w:r>
        <w:t>. In modern understanding of mathematics, Descartes is held to be right here as a perfect triangle, much like Plato’s form of the perfect circle, is a concept of mind</w:t>
      </w:r>
      <w:r w:rsidR="00C73DC8">
        <w:t xml:space="preserve"> and does </w:t>
      </w:r>
      <w:r>
        <w:t xml:space="preserve">not exist in reality. </w:t>
      </w:r>
      <w:r w:rsidR="00A11F71">
        <w:t>This</w:t>
      </w:r>
      <w:r w:rsidR="00D00B01">
        <w:t>,</w:t>
      </w:r>
      <w:r w:rsidR="00A11F71">
        <w:t xml:space="preserve"> therefore</w:t>
      </w:r>
      <w:r w:rsidR="00D00B01">
        <w:t>,</w:t>
      </w:r>
      <w:r w:rsidR="00A11F71">
        <w:t xml:space="preserve"> sufficiently demonstrates that reason is required to help us categorise and make sense of the physical world. However, it does not prove that empirical </w:t>
      </w:r>
      <w:r w:rsidR="00A11F71">
        <w:lastRenderedPageBreak/>
        <w:t>knowledge is as useless as Descartes seems to attempt to suggest, as</w:t>
      </w:r>
      <w:r w:rsidR="00D00B01">
        <w:t xml:space="preserve"> many philosophers suggest that we should use our senses to at least some extent as this is our primary way of interacting with the world and gaining </w:t>
      </w:r>
      <w:r w:rsidR="0027608D">
        <w:t>firsthand</w:t>
      </w:r>
      <w:r w:rsidR="00D00B01">
        <w:t xml:space="preserve"> knowledge about it. The modern study of science for example, focuses almost entirely on using sense perceptions to draw conclusions. However, reason is also required in many ways in order to understand reactions or cause and effect scenarios, as well as the scientific capability of predicting elements, prompting Mendeleev to leave gaps on the periodic table for such elements which has not been discovered, some of which have since been filled such as Geranium which we did not know about when the table was created</w:t>
      </w:r>
      <w:sdt>
        <w:sdtPr>
          <w:id w:val="-532574113"/>
          <w:citation/>
        </w:sdtPr>
        <w:sdtEndPr/>
        <w:sdtContent>
          <w:r w:rsidR="00D00B01">
            <w:fldChar w:fldCharType="begin"/>
          </w:r>
          <w:r w:rsidR="00E34F69">
            <w:instrText xml:space="preserve">CITATION BBC23 \l 2057 </w:instrText>
          </w:r>
          <w:r w:rsidR="00D00B01">
            <w:fldChar w:fldCharType="separate"/>
          </w:r>
          <w:r w:rsidR="00B4011D">
            <w:rPr>
              <w:noProof/>
            </w:rPr>
            <w:t xml:space="preserve"> </w:t>
          </w:r>
          <w:r w:rsidR="00B4011D" w:rsidRPr="00B4011D">
            <w:rPr>
              <w:noProof/>
            </w:rPr>
            <w:t>(BBC, n.d.)</w:t>
          </w:r>
          <w:r w:rsidR="00D00B01">
            <w:fldChar w:fldCharType="end"/>
          </w:r>
        </w:sdtContent>
      </w:sdt>
      <w:r w:rsidR="00B559D6">
        <w:t>.</w:t>
      </w:r>
    </w:p>
    <w:p w14:paraId="7AA7F2A0" w14:textId="6073AAED" w:rsidR="00AE273E" w:rsidRDefault="00FE0732" w:rsidP="00AE273E">
      <w:r>
        <w:t xml:space="preserve">Descartes does not go as far as </w:t>
      </w:r>
      <w:r w:rsidR="00CF13F8">
        <w:t xml:space="preserve">others such as Berkeley </w:t>
      </w:r>
      <w:r>
        <w:t>to deny the existence of material things, as he is a dualist</w:t>
      </w:r>
      <w:r w:rsidR="00CF13F8">
        <w:t xml:space="preserve"> so he </w:t>
      </w:r>
      <w:r>
        <w:t>accept</w:t>
      </w:r>
      <w:r w:rsidR="00CF13F8">
        <w:t>s</w:t>
      </w:r>
      <w:r>
        <w:t xml:space="preserve"> the reality of the physical world</w:t>
      </w:r>
      <w:r w:rsidR="00CF13F8">
        <w:t xml:space="preserve">, </w:t>
      </w:r>
      <w:r>
        <w:t>immaterial minds and God, whereas Berkeley appear</w:t>
      </w:r>
      <w:r w:rsidR="00CF13F8">
        <w:t>s</w:t>
      </w:r>
      <w:r>
        <w:t xml:space="preserve"> to only accept the existence of</w:t>
      </w:r>
      <w:r w:rsidR="004B0BE9">
        <w:t xml:space="preserve"> immaterial minds</w:t>
      </w:r>
      <w:r w:rsidR="00CF13F8">
        <w:t xml:space="preserve"> of which God is one</w:t>
      </w:r>
      <w:sdt>
        <w:sdtPr>
          <w:id w:val="-1666697983"/>
          <w:citation/>
        </w:sdtPr>
        <w:sdtEndPr/>
        <w:sdtContent>
          <w:r w:rsidR="00CF13F8">
            <w:fldChar w:fldCharType="begin"/>
          </w:r>
          <w:r w:rsidR="00CF13F8">
            <w:instrText xml:space="preserve"> CITATION Jon982 \l 2057 </w:instrText>
          </w:r>
          <w:r w:rsidR="00CF13F8">
            <w:fldChar w:fldCharType="separate"/>
          </w:r>
          <w:r w:rsidR="00B4011D">
            <w:rPr>
              <w:noProof/>
            </w:rPr>
            <w:t xml:space="preserve"> </w:t>
          </w:r>
          <w:r w:rsidR="00B4011D" w:rsidRPr="00B4011D">
            <w:rPr>
              <w:noProof/>
            </w:rPr>
            <w:t>(Dancy, 1998)</w:t>
          </w:r>
          <w:r w:rsidR="00CF13F8">
            <w:fldChar w:fldCharType="end"/>
          </w:r>
        </w:sdtContent>
      </w:sdt>
      <w:r>
        <w:t xml:space="preserve">. </w:t>
      </w:r>
    </w:p>
    <w:p w14:paraId="4A759809" w14:textId="4C669B7C" w:rsidR="00B6032F" w:rsidRDefault="00AE273E" w:rsidP="00B6032F">
      <w:r>
        <w:t xml:space="preserve">Descartes </w:t>
      </w:r>
      <w:r w:rsidR="00761379">
        <w:t xml:space="preserve">lays out his a priori </w:t>
      </w:r>
      <w:r>
        <w:t>ontological argument</w:t>
      </w:r>
      <w:r w:rsidR="00761379">
        <w:t xml:space="preserve"> in the </w:t>
      </w:r>
      <w:r w:rsidR="00776E72">
        <w:t xml:space="preserve">Third </w:t>
      </w:r>
      <w:r w:rsidR="00761379">
        <w:t>Meditation</w:t>
      </w:r>
      <w:r w:rsidR="00776E72">
        <w:t>.</w:t>
      </w:r>
      <w:r w:rsidR="006B04FE">
        <w:t xml:space="preserve"> </w:t>
      </w:r>
      <w:r w:rsidR="006F0A0D">
        <w:t>Put simply, he suggests</w:t>
      </w:r>
      <w:r w:rsidR="006B04FE">
        <w:t xml:space="preserve"> that we can conceive of a </w:t>
      </w:r>
      <w:r w:rsidR="00922E59">
        <w:t>“</w:t>
      </w:r>
      <w:r w:rsidR="006B04FE">
        <w:t xml:space="preserve">supremely perfect </w:t>
      </w:r>
      <w:r w:rsidR="0082775E">
        <w:t xml:space="preserve">and infinite </w:t>
      </w:r>
      <w:r w:rsidR="006B04FE">
        <w:t>being</w:t>
      </w:r>
      <w:r w:rsidR="00922E59">
        <w:t>”</w:t>
      </w:r>
      <w:r w:rsidR="006D12BE">
        <w:t xml:space="preserve"> </w:t>
      </w:r>
      <w:r w:rsidR="006B04FE">
        <w:t>who is God</w:t>
      </w:r>
      <w:r w:rsidR="006D12BE">
        <w:t xml:space="preserve">, </w:t>
      </w:r>
      <w:r w:rsidR="006F0A0D">
        <w:t xml:space="preserve">using our </w:t>
      </w:r>
      <w:r w:rsidR="006D12BE">
        <w:t>“</w:t>
      </w:r>
      <w:r w:rsidR="006F0A0D">
        <w:t>clear and distinct</w:t>
      </w:r>
      <w:r w:rsidR="006D12BE">
        <w:t>”</w:t>
      </w:r>
      <w:r w:rsidR="006F0A0D">
        <w:t xml:space="preserve"> perceptions of ideas belonging to us, and those belonging to others</w:t>
      </w:r>
      <w:sdt>
        <w:sdtPr>
          <w:id w:val="-432973092"/>
          <w:citation/>
        </w:sdtPr>
        <w:sdtEndPr/>
        <w:sdtContent>
          <w:r w:rsidR="006D12BE">
            <w:fldChar w:fldCharType="begin"/>
          </w:r>
          <w:r w:rsidR="000B7300">
            <w:instrText xml:space="preserve">CITATION Des68 \p 122-124 \l 2057 </w:instrText>
          </w:r>
          <w:r w:rsidR="006D12BE">
            <w:fldChar w:fldCharType="separate"/>
          </w:r>
          <w:r w:rsidR="00B4011D">
            <w:rPr>
              <w:noProof/>
            </w:rPr>
            <w:t xml:space="preserve"> </w:t>
          </w:r>
          <w:r w:rsidR="00B4011D" w:rsidRPr="00B4011D">
            <w:rPr>
              <w:noProof/>
            </w:rPr>
            <w:t>(Descartes, 1968, pp. 122-124)</w:t>
          </w:r>
          <w:r w:rsidR="006D12BE">
            <w:fldChar w:fldCharType="end"/>
          </w:r>
        </w:sdtContent>
      </w:sdt>
      <w:r w:rsidR="006F0A0D">
        <w:t>. He</w:t>
      </w:r>
      <w:r w:rsidR="006B04FE">
        <w:t xml:space="preserve"> further </w:t>
      </w:r>
      <w:r w:rsidR="006F0A0D">
        <w:t xml:space="preserve">states </w:t>
      </w:r>
      <w:r w:rsidR="006B04FE">
        <w:t xml:space="preserve">that existence is a </w:t>
      </w:r>
      <w:r w:rsidR="00EF55D6">
        <w:t xml:space="preserve">predicate of a </w:t>
      </w:r>
      <w:r w:rsidR="00922E59">
        <w:t>“</w:t>
      </w:r>
      <w:r w:rsidR="00EF55D6">
        <w:t xml:space="preserve">supremely perfect </w:t>
      </w:r>
      <w:r w:rsidR="00922E59">
        <w:t>and infinite</w:t>
      </w:r>
      <w:r w:rsidR="00417F14">
        <w:t xml:space="preserve"> </w:t>
      </w:r>
      <w:r w:rsidR="00EF55D6">
        <w:t>being</w:t>
      </w:r>
      <w:r w:rsidR="00922E59">
        <w:t>[</w:t>
      </w:r>
      <w:r w:rsidR="00EF55D6">
        <w:t>s</w:t>
      </w:r>
      <w:r w:rsidR="00922E59">
        <w:t>]”</w:t>
      </w:r>
      <w:r w:rsidR="00EF55D6">
        <w:t xml:space="preserve"> such as </w:t>
      </w:r>
      <w:r w:rsidR="00926070">
        <w:t xml:space="preserve">God, so </w:t>
      </w:r>
      <w:r w:rsidR="002B7AE6">
        <w:t>H</w:t>
      </w:r>
      <w:r w:rsidR="00926070">
        <w:t>e must therefore exist</w:t>
      </w:r>
      <w:sdt>
        <w:sdtPr>
          <w:id w:val="-1914004514"/>
          <w:citation/>
        </w:sdtPr>
        <w:sdtEndPr/>
        <w:sdtContent>
          <w:r w:rsidR="00926070">
            <w:fldChar w:fldCharType="begin"/>
          </w:r>
          <w:r w:rsidR="000B7300">
            <w:instrText xml:space="preserve">CITATION Des68 \p 124 \l 2057 </w:instrText>
          </w:r>
          <w:r w:rsidR="00926070">
            <w:fldChar w:fldCharType="separate"/>
          </w:r>
          <w:r w:rsidR="00B4011D">
            <w:rPr>
              <w:noProof/>
            </w:rPr>
            <w:t xml:space="preserve"> </w:t>
          </w:r>
          <w:r w:rsidR="00B4011D" w:rsidRPr="00B4011D">
            <w:rPr>
              <w:noProof/>
            </w:rPr>
            <w:t>(Descartes, 1968, p. 124)</w:t>
          </w:r>
          <w:r w:rsidR="00926070">
            <w:fldChar w:fldCharType="end"/>
          </w:r>
        </w:sdtContent>
      </w:sdt>
      <w:r w:rsidR="00926070">
        <w:t xml:space="preserve">. </w:t>
      </w:r>
      <w:r w:rsidR="002A3520">
        <w:t xml:space="preserve">A being who does not exist cannot be perfect as to be perfect means to lack nothing. </w:t>
      </w:r>
      <w:r w:rsidR="00752CA2">
        <w:t>In his fifth meditation, Descartes states:</w:t>
      </w:r>
    </w:p>
    <w:p w14:paraId="1C56639E" w14:textId="73C4DF98" w:rsidR="00B6032F" w:rsidRDefault="00986832" w:rsidP="00986832">
      <w:pPr>
        <w:ind w:left="1304" w:right="1304"/>
      </w:pPr>
      <w:r>
        <w:t>[I]</w:t>
      </w:r>
      <w:r w:rsidR="00985F1A">
        <w:t>t becomes manifest that existence can no more be se</w:t>
      </w:r>
      <w:r w:rsidR="00DF063C">
        <w:t xml:space="preserve">parated from the essence of God </w:t>
      </w:r>
      <w:r w:rsidR="00D25551">
        <w:t xml:space="preserve">[…] </w:t>
      </w:r>
      <w:r w:rsidR="00DC5AD3">
        <w:t>than the idea of a mountain can be separated from the idea of a valley</w:t>
      </w:r>
      <w:r w:rsidR="008E6BA4">
        <w:t>: so that there is no less contradiction in conceiving a God</w:t>
      </w:r>
      <w:r w:rsidR="00D25551">
        <w:t xml:space="preserve">, that is to say, </w:t>
      </w:r>
      <w:r w:rsidR="00646509">
        <w:t>a supremely perfect being who lacks existence, that is to say</w:t>
      </w:r>
      <w:r w:rsidR="00D25551">
        <w:t xml:space="preserve">, </w:t>
      </w:r>
      <w:r w:rsidR="00646509">
        <w:t xml:space="preserve">who lacks some particular </w:t>
      </w:r>
      <w:r w:rsidR="00D25551">
        <w:t>perfection</w:t>
      </w:r>
      <w:r w:rsidR="00752CA2">
        <w:t xml:space="preserve">, than in conceiving a mountain without a valley”  </w:t>
      </w:r>
      <w:sdt>
        <w:sdtPr>
          <w:id w:val="814617376"/>
          <w:citation/>
        </w:sdtPr>
        <w:sdtEndPr/>
        <w:sdtContent>
          <w:r w:rsidR="00752CA2">
            <w:fldChar w:fldCharType="begin"/>
          </w:r>
          <w:r w:rsidR="000B7300">
            <w:instrText xml:space="preserve">CITATION Des68 \p 144-145 \l 2057 </w:instrText>
          </w:r>
          <w:r w:rsidR="00752CA2">
            <w:fldChar w:fldCharType="separate"/>
          </w:r>
          <w:r w:rsidR="00B4011D" w:rsidRPr="00B4011D">
            <w:rPr>
              <w:noProof/>
            </w:rPr>
            <w:t>(Descartes, 1968, pp. 144-145)</w:t>
          </w:r>
          <w:r w:rsidR="00752CA2">
            <w:fldChar w:fldCharType="end"/>
          </w:r>
        </w:sdtContent>
      </w:sdt>
      <w:r>
        <w:t xml:space="preserve">. </w:t>
      </w:r>
    </w:p>
    <w:p w14:paraId="321C963C" w14:textId="69D7B0B6" w:rsidR="006A4907" w:rsidRDefault="00ED795E" w:rsidP="00AE273E">
      <w:r>
        <w:t xml:space="preserve">Existence is, in Descartes’ view, an intrinsic property of God which cannot be separated from Him. </w:t>
      </w:r>
      <w:r w:rsidR="00AD18BF">
        <w:t xml:space="preserve">Immanuel </w:t>
      </w:r>
      <w:r w:rsidR="00752CA2">
        <w:t xml:space="preserve">Kant criticises </w:t>
      </w:r>
      <w:r w:rsidR="00CE1C29">
        <w:t>this</w:t>
      </w:r>
      <w:r w:rsidR="00AD18BF">
        <w:t xml:space="preserve"> in </w:t>
      </w:r>
      <w:r w:rsidR="00527DDE" w:rsidRPr="00527DDE">
        <w:rPr>
          <w:i/>
          <w:iCs/>
        </w:rPr>
        <w:t>Critique of Pure Reason</w:t>
      </w:r>
      <w:r w:rsidR="00752CA2">
        <w:t xml:space="preserve"> with his </w:t>
      </w:r>
      <w:r w:rsidR="009A00DB">
        <w:t xml:space="preserve">thaler </w:t>
      </w:r>
      <w:r w:rsidR="00752CA2">
        <w:t>example to show that existence is not a predicate</w:t>
      </w:r>
      <w:r w:rsidR="00FB18C6">
        <w:t xml:space="preserve">. Existence, Kant argues, adds nothing of consequence to an object or being, aside from </w:t>
      </w:r>
      <w:r w:rsidR="00345FF9">
        <w:t>introducing it to reality</w:t>
      </w:r>
      <w:r w:rsidR="00AD18BF">
        <w:t>: “A hundred real thalers do not contain the least coin more than a hundred possible thalers</w:t>
      </w:r>
      <w:r w:rsidR="00527DDE">
        <w:t xml:space="preserve">” </w:t>
      </w:r>
      <w:sdt>
        <w:sdtPr>
          <w:id w:val="766738715"/>
          <w:citation/>
        </w:sdtPr>
        <w:sdtEndPr/>
        <w:sdtContent>
          <w:r w:rsidR="00527DDE">
            <w:fldChar w:fldCharType="begin"/>
          </w:r>
          <w:r w:rsidR="00527DDE">
            <w:instrText xml:space="preserve">CITATION Imm03 \p 505 \l 2057 </w:instrText>
          </w:r>
          <w:r w:rsidR="00527DDE">
            <w:fldChar w:fldCharType="separate"/>
          </w:r>
          <w:r w:rsidR="00B4011D" w:rsidRPr="00B4011D">
            <w:rPr>
              <w:noProof/>
            </w:rPr>
            <w:t>(Kant, 2003, p. 505)</w:t>
          </w:r>
          <w:r w:rsidR="00527DDE">
            <w:fldChar w:fldCharType="end"/>
          </w:r>
        </w:sdtContent>
      </w:sdt>
      <w:r w:rsidR="00527DDE">
        <w:t xml:space="preserve">. The </w:t>
      </w:r>
      <w:r w:rsidR="00AD1224">
        <w:t>real</w:t>
      </w:r>
      <w:r w:rsidR="00D24FCA">
        <w:t xml:space="preserve"> (object)</w:t>
      </w:r>
      <w:r w:rsidR="00AD1224">
        <w:t xml:space="preserve">, </w:t>
      </w:r>
      <w:r w:rsidR="00527DDE">
        <w:t>in Kant’s view</w:t>
      </w:r>
      <w:r w:rsidR="00AD1224">
        <w:t>,</w:t>
      </w:r>
      <w:r w:rsidR="00527DDE">
        <w:t xml:space="preserve"> does not hold any more power than the possible</w:t>
      </w:r>
      <w:r w:rsidR="00D24FCA">
        <w:t xml:space="preserve"> </w:t>
      </w:r>
      <w:r w:rsidR="00F26FBC">
        <w:t>(</w:t>
      </w:r>
      <w:r w:rsidR="00D24FCA">
        <w:t>concept</w:t>
      </w:r>
      <w:r w:rsidR="00F26FBC">
        <w:t>)</w:t>
      </w:r>
      <w:r w:rsidR="00870A1E">
        <w:t>. The object, when proven to exist, is added to the concept, which makes it powerful – just as a hundred thalers exists somewhere, but unless it is at my disposal</w:t>
      </w:r>
      <w:r w:rsidR="00E26E3A">
        <w:t xml:space="preserve"> it is of no more worth to me than a hundred possible thalers. If I were to have this </w:t>
      </w:r>
      <w:r w:rsidR="000E0943">
        <w:t xml:space="preserve">real </w:t>
      </w:r>
      <w:r w:rsidR="00E26E3A">
        <w:t>one hundred thalers in my pocket,</w:t>
      </w:r>
      <w:r w:rsidR="000E0943">
        <w:t xml:space="preserve"> my financial position would be affected, and therefore the concept added to the object </w:t>
      </w:r>
      <w:r w:rsidR="0000407B">
        <w:t xml:space="preserve">affects me. </w:t>
      </w:r>
      <w:r w:rsidR="009A00DB">
        <w:t>With the existence of God though, we do not add to the concept of God when we “</w:t>
      </w:r>
      <w:r w:rsidR="00CE534A">
        <w:t xml:space="preserve">declare that </w:t>
      </w:r>
      <w:r w:rsidR="009A00DB">
        <w:t>[He]</w:t>
      </w:r>
      <w:r w:rsidR="00CE534A">
        <w:t xml:space="preserve"> </w:t>
      </w:r>
      <w:r w:rsidR="00CE534A" w:rsidRPr="00CE534A">
        <w:rPr>
          <w:i/>
          <w:iCs/>
        </w:rPr>
        <w:t>is</w:t>
      </w:r>
      <w:r w:rsidR="009A00DB">
        <w:rPr>
          <w:i/>
          <w:iCs/>
        </w:rPr>
        <w:t>”</w:t>
      </w:r>
      <w:sdt>
        <w:sdtPr>
          <w:rPr>
            <w:i/>
            <w:iCs/>
          </w:rPr>
          <w:id w:val="496002402"/>
          <w:citation/>
        </w:sdtPr>
        <w:sdtEndPr/>
        <w:sdtContent>
          <w:r w:rsidR="009A00DB">
            <w:rPr>
              <w:i/>
              <w:iCs/>
            </w:rPr>
            <w:fldChar w:fldCharType="begin"/>
          </w:r>
          <w:r w:rsidR="009A00DB">
            <w:rPr>
              <w:i/>
              <w:iCs/>
            </w:rPr>
            <w:instrText xml:space="preserve">CITATION Imm03 \p 505 \l 2057 </w:instrText>
          </w:r>
          <w:r w:rsidR="009A00DB">
            <w:rPr>
              <w:i/>
              <w:iCs/>
            </w:rPr>
            <w:fldChar w:fldCharType="separate"/>
          </w:r>
          <w:r w:rsidR="00B4011D">
            <w:rPr>
              <w:i/>
              <w:iCs/>
              <w:noProof/>
            </w:rPr>
            <w:t xml:space="preserve"> </w:t>
          </w:r>
          <w:r w:rsidR="00B4011D" w:rsidRPr="00B4011D">
            <w:rPr>
              <w:noProof/>
            </w:rPr>
            <w:t>(Kant, 2003, p. 505)</w:t>
          </w:r>
          <w:r w:rsidR="009A00DB">
            <w:rPr>
              <w:i/>
              <w:iCs/>
            </w:rPr>
            <w:fldChar w:fldCharType="end"/>
          </w:r>
        </w:sdtContent>
      </w:sdt>
      <w:r w:rsidR="00CE534A">
        <w:t xml:space="preserve">. </w:t>
      </w:r>
      <w:r w:rsidR="009A00DB">
        <w:t>If that were so,</w:t>
      </w:r>
      <w:r w:rsidR="00CE534A">
        <w:t xml:space="preserve"> </w:t>
      </w:r>
      <w:r w:rsidR="009A00DB">
        <w:t>“</w:t>
      </w:r>
      <w:r w:rsidR="00CE534A">
        <w:t xml:space="preserve">it would not be exactly the same </w:t>
      </w:r>
      <w:r w:rsidR="00DA3013">
        <w:t>thing that exists, but something more than we had thought in the concept</w:t>
      </w:r>
      <w:r w:rsidR="00A6330D">
        <w:t>; and we could not therefore say that the exact object of my concept exists”</w:t>
      </w:r>
      <w:sdt>
        <w:sdtPr>
          <w:id w:val="-81220642"/>
          <w:citation/>
        </w:sdtPr>
        <w:sdtEndPr/>
        <w:sdtContent>
          <w:r w:rsidR="009A00DB">
            <w:fldChar w:fldCharType="begin"/>
          </w:r>
          <w:r w:rsidR="009A00DB">
            <w:instrText xml:space="preserve">CITATION Imm03 \p 505 \l 2057 </w:instrText>
          </w:r>
          <w:r w:rsidR="009A00DB">
            <w:fldChar w:fldCharType="separate"/>
          </w:r>
          <w:r w:rsidR="00B4011D">
            <w:rPr>
              <w:noProof/>
            </w:rPr>
            <w:t xml:space="preserve"> </w:t>
          </w:r>
          <w:r w:rsidR="00B4011D" w:rsidRPr="00B4011D">
            <w:rPr>
              <w:noProof/>
            </w:rPr>
            <w:t>(Kant, 2003, p. 505)</w:t>
          </w:r>
          <w:r w:rsidR="009A00DB">
            <w:fldChar w:fldCharType="end"/>
          </w:r>
        </w:sdtContent>
      </w:sdt>
      <w:r w:rsidR="009A00DB">
        <w:t>. God would not exist as we think we know Him if we agree with Descartes that existence is a predicate.</w:t>
      </w:r>
    </w:p>
    <w:p w14:paraId="12655398" w14:textId="224BC1B1" w:rsidR="004B0FCC" w:rsidRDefault="00527DDE" w:rsidP="00AE273E">
      <w:r w:rsidRPr="00F26FBC">
        <w:t>Descartes</w:t>
      </w:r>
      <w:r w:rsidR="00F26FBC" w:rsidRPr="00F26FBC">
        <w:t xml:space="preserve">’ </w:t>
      </w:r>
      <w:r w:rsidR="00F26FBC">
        <w:t>o</w:t>
      </w:r>
      <w:r>
        <w:t>ntological argument for the existence of God</w:t>
      </w:r>
      <w:r w:rsidR="000D47DB">
        <w:t xml:space="preserve"> is circular because the conclusion comes back to the original premise without having proven that God exists – we can conceive of the existence of a </w:t>
      </w:r>
      <w:r w:rsidR="00417F14">
        <w:t>“</w:t>
      </w:r>
      <w:r w:rsidR="000D47DB">
        <w:t xml:space="preserve">supremely perfect </w:t>
      </w:r>
      <w:r w:rsidR="00417F14">
        <w:t xml:space="preserve">and infinite </w:t>
      </w:r>
      <w:r w:rsidR="000D47DB">
        <w:t>being</w:t>
      </w:r>
      <w:r w:rsidR="00417F14">
        <w:t>”</w:t>
      </w:r>
      <w:r w:rsidR="000D47DB">
        <w:t xml:space="preserve">, is largely the same as God, the </w:t>
      </w:r>
      <w:r w:rsidR="00417F14">
        <w:t>“</w:t>
      </w:r>
      <w:r w:rsidR="000D47DB">
        <w:t xml:space="preserve">supremely perfect </w:t>
      </w:r>
      <w:r w:rsidR="00417F14">
        <w:t xml:space="preserve">and infinite” </w:t>
      </w:r>
      <w:r w:rsidR="000D47DB">
        <w:t>being in question, exists</w:t>
      </w:r>
      <w:sdt>
        <w:sdtPr>
          <w:id w:val="-1302467804"/>
          <w:citation/>
        </w:sdtPr>
        <w:sdtEndPr/>
        <w:sdtContent>
          <w:r w:rsidR="00E80D31">
            <w:fldChar w:fldCharType="begin"/>
          </w:r>
          <w:r w:rsidR="000B7300">
            <w:instrText xml:space="preserve">CITATION Des68 \p 124 \l 2057 </w:instrText>
          </w:r>
          <w:r w:rsidR="00E80D31">
            <w:fldChar w:fldCharType="separate"/>
          </w:r>
          <w:r w:rsidR="00B4011D">
            <w:rPr>
              <w:noProof/>
            </w:rPr>
            <w:t xml:space="preserve"> </w:t>
          </w:r>
          <w:r w:rsidR="00B4011D" w:rsidRPr="00B4011D">
            <w:rPr>
              <w:noProof/>
            </w:rPr>
            <w:t>(Descartes, 1968, p. 124)</w:t>
          </w:r>
          <w:r w:rsidR="00E80D31">
            <w:fldChar w:fldCharType="end"/>
          </w:r>
        </w:sdtContent>
      </w:sdt>
      <w:r w:rsidR="000D47DB">
        <w:t>.</w:t>
      </w:r>
    </w:p>
    <w:p w14:paraId="2C040D3D" w14:textId="29C4F625" w:rsidR="00107B13" w:rsidRDefault="004B0FCC" w:rsidP="00107B13">
      <w:r>
        <w:lastRenderedPageBreak/>
        <w:t>The C</w:t>
      </w:r>
      <w:r w:rsidR="00AE273E">
        <w:t xml:space="preserve">artesian </w:t>
      </w:r>
      <w:r>
        <w:t>C</w:t>
      </w:r>
      <w:r w:rsidR="00AE273E">
        <w:t xml:space="preserve">ircle </w:t>
      </w:r>
      <w:r>
        <w:t xml:space="preserve">refers to this </w:t>
      </w:r>
      <w:r w:rsidR="002F3F68">
        <w:t>criticism as it is presented by a variety of philosophers</w:t>
      </w:r>
      <w:r w:rsidR="00765D69">
        <w:t xml:space="preserve"> </w:t>
      </w:r>
      <w:r w:rsidR="002F3F68">
        <w:t xml:space="preserve">and is likely </w:t>
      </w:r>
      <w:r w:rsidR="002F3F68" w:rsidRPr="00F26FBC">
        <w:t>Descartes</w:t>
      </w:r>
      <w:r w:rsidR="00F26FBC" w:rsidRPr="00F26FBC">
        <w:t xml:space="preserve">’ </w:t>
      </w:r>
      <w:r w:rsidR="00606F96">
        <w:t>downfall. His</w:t>
      </w:r>
      <w:r w:rsidR="00C43C88">
        <w:t xml:space="preserve"> </w:t>
      </w:r>
      <w:r w:rsidR="0005188C">
        <w:t>argument for the existence of God</w:t>
      </w:r>
      <w:r w:rsidR="00824A3F">
        <w:t xml:space="preserve"> as benevolent and trustworthy</w:t>
      </w:r>
      <w:r w:rsidR="0005188C">
        <w:t xml:space="preserve"> relies </w:t>
      </w:r>
      <w:r w:rsidR="00E05F25">
        <w:t xml:space="preserve">on us conceiving of </w:t>
      </w:r>
      <w:r w:rsidR="00986832" w:rsidRPr="00F26FBC">
        <w:t xml:space="preserve">such </w:t>
      </w:r>
      <w:r w:rsidR="00E05F25">
        <w:t xml:space="preserve">a being, and therefore perceiving </w:t>
      </w:r>
      <w:r w:rsidR="00C43C88">
        <w:t>something in the world around us</w:t>
      </w:r>
      <w:r w:rsidR="00824A3F">
        <w:t xml:space="preserve"> which is</w:t>
      </w:r>
      <w:r w:rsidR="00C43C88">
        <w:t xml:space="preserve"> “</w:t>
      </w:r>
      <w:r w:rsidR="00E05F25">
        <w:t>clear and distinct</w:t>
      </w:r>
      <w:r w:rsidR="00C43C88">
        <w:t>”</w:t>
      </w:r>
      <w:sdt>
        <w:sdtPr>
          <w:id w:val="366652220"/>
          <w:citation/>
        </w:sdtPr>
        <w:sdtEndPr/>
        <w:sdtContent>
          <w:r w:rsidR="00CA6FB9">
            <w:fldChar w:fldCharType="begin"/>
          </w:r>
          <w:r w:rsidR="000B7300">
            <w:instrText xml:space="preserve">CITATION Des68 \p 123 \l 2057 </w:instrText>
          </w:r>
          <w:r w:rsidR="00CA6FB9">
            <w:fldChar w:fldCharType="separate"/>
          </w:r>
          <w:r w:rsidR="00B4011D">
            <w:rPr>
              <w:noProof/>
            </w:rPr>
            <w:t xml:space="preserve"> </w:t>
          </w:r>
          <w:r w:rsidR="00B4011D" w:rsidRPr="00B4011D">
            <w:rPr>
              <w:noProof/>
            </w:rPr>
            <w:t>(Descartes, 1968, p. 123)</w:t>
          </w:r>
          <w:r w:rsidR="00CA6FB9">
            <w:fldChar w:fldCharType="end"/>
          </w:r>
        </w:sdtContent>
      </w:sdt>
      <w:r w:rsidR="0010499D">
        <w:t>. However</w:t>
      </w:r>
      <w:r w:rsidR="00606F96">
        <w:t>,</w:t>
      </w:r>
      <w:r w:rsidR="00B151C3">
        <w:t xml:space="preserve"> without knowledge </w:t>
      </w:r>
      <w:r w:rsidR="00E479E1">
        <w:t>of God’s existence</w:t>
      </w:r>
      <w:r w:rsidR="0010499D">
        <w:t>,</w:t>
      </w:r>
      <w:r w:rsidR="00E479E1">
        <w:t xml:space="preserve"> that knowledge </w:t>
      </w:r>
      <w:r w:rsidR="00B151C3">
        <w:t>gained from “clear and distinct” perception</w:t>
      </w:r>
      <w:r w:rsidR="00E479E1">
        <w:t xml:space="preserve"> would not be </w:t>
      </w:r>
      <w:r w:rsidR="0010499D">
        <w:t>“</w:t>
      </w:r>
      <w:r w:rsidR="00E479E1">
        <w:t>certain</w:t>
      </w:r>
      <w:r w:rsidR="0010499D">
        <w:t>”</w:t>
      </w:r>
      <w:sdt>
        <w:sdtPr>
          <w:id w:val="-292835387"/>
          <w:citation/>
        </w:sdtPr>
        <w:sdtEndPr/>
        <w:sdtContent>
          <w:r w:rsidR="00CA6FB9">
            <w:fldChar w:fldCharType="begin"/>
          </w:r>
          <w:r w:rsidR="000B7300">
            <w:instrText xml:space="preserve">CITATION Des68 \l 2057 </w:instrText>
          </w:r>
          <w:r w:rsidR="00CA6FB9">
            <w:fldChar w:fldCharType="separate"/>
          </w:r>
          <w:r w:rsidR="00B4011D">
            <w:rPr>
              <w:noProof/>
            </w:rPr>
            <w:t xml:space="preserve"> </w:t>
          </w:r>
          <w:r w:rsidR="00B4011D" w:rsidRPr="00B4011D">
            <w:rPr>
              <w:noProof/>
            </w:rPr>
            <w:t>(Descartes, 1968)</w:t>
          </w:r>
          <w:r w:rsidR="00CA6FB9">
            <w:fldChar w:fldCharType="end"/>
          </w:r>
        </w:sdtContent>
      </w:sdt>
      <w:r w:rsidR="00E479E1">
        <w:t xml:space="preserve">. This reveals one of the fatal flaws in Descartes arguments: each of his premises rely on a separate part of the argument for their reliability, meaning that </w:t>
      </w:r>
      <w:r w:rsidR="00286661">
        <w:t xml:space="preserve">as a whole, his theories </w:t>
      </w:r>
      <w:r w:rsidR="0010499D">
        <w:t>are</w:t>
      </w:r>
      <w:r w:rsidR="00286661">
        <w:t xml:space="preserve"> circular, which </w:t>
      </w:r>
      <w:r w:rsidR="005976D4">
        <w:t xml:space="preserve">does not </w:t>
      </w:r>
      <w:r w:rsidR="003E1B69">
        <w:t>make them “certain and indubitable” as Descartes himself says all knowledge must be in the first meditation.</w:t>
      </w:r>
      <w:r w:rsidR="00F560E0">
        <w:t xml:space="preserve"> This means that Descartes attempt to find a secure foundation for knowledge is unsuccessful as circular arguments cannot be proven in themselves due to their reliability on their own premises leading to conclusions which cannot be </w:t>
      </w:r>
      <w:r w:rsidR="00624CA9">
        <w:t>externally verified</w:t>
      </w:r>
      <w:r w:rsidR="00F560E0">
        <w:t xml:space="preserve">. </w:t>
      </w:r>
    </w:p>
    <w:p w14:paraId="3A747EE9" w14:textId="44B5ECC0" w:rsidR="00E6609A" w:rsidRDefault="00F579B9">
      <w:r>
        <w:t xml:space="preserve">One of </w:t>
      </w:r>
      <w:r w:rsidR="005A7F5F">
        <w:t>the</w:t>
      </w:r>
      <w:r>
        <w:t xml:space="preserve"> issues with Descart</w:t>
      </w:r>
      <w:r w:rsidRPr="00F26FBC">
        <w:t>es</w:t>
      </w:r>
      <w:r w:rsidR="00F26FBC">
        <w:t>’</w:t>
      </w:r>
      <w:r w:rsidRPr="00986832">
        <w:rPr>
          <w:color w:val="FF0000"/>
        </w:rPr>
        <w:t xml:space="preserve"> </w:t>
      </w:r>
      <w:r>
        <w:t>argument for the existence of God as it relates to the Method of Doubt</w:t>
      </w:r>
      <w:r w:rsidR="00CE17CF">
        <w:t xml:space="preserve"> is Descartes</w:t>
      </w:r>
      <w:r w:rsidR="005A7F5F">
        <w:t>’</w:t>
      </w:r>
      <w:r w:rsidR="00CE17CF">
        <w:t xml:space="preserve"> seeming lack of doubt of God’s existence. </w:t>
      </w:r>
      <w:r w:rsidR="005A7F5F">
        <w:t>God</w:t>
      </w:r>
      <w:r w:rsidR="00AE273E">
        <w:t xml:space="preserve"> seems to act as a failsafe for resisting doubt</w:t>
      </w:r>
      <w:r w:rsidR="00CE17CF">
        <w:t xml:space="preserve"> in every other capacity</w:t>
      </w:r>
      <w:r w:rsidR="004B0BE9">
        <w:t xml:space="preserve"> so </w:t>
      </w:r>
      <w:r w:rsidR="00DF3B43">
        <w:t xml:space="preserve">why does he </w:t>
      </w:r>
      <w:proofErr w:type="spellStart"/>
      <w:r w:rsidR="00184311">
        <w:t>not</w:t>
      </w:r>
      <w:proofErr w:type="spellEnd"/>
      <w:r w:rsidR="00184311">
        <w:t xml:space="preserve"> </w:t>
      </w:r>
      <w:r w:rsidR="00DF3B43">
        <w:t>doubt God Himself? He seems to doubt God’s nature</w:t>
      </w:r>
      <w:r w:rsidR="005A7F5F">
        <w:t xml:space="preserve"> in the first meditation, </w:t>
      </w:r>
      <w:r w:rsidR="00762474">
        <w:t>as he lays out the Evil Demon argument which I mentioned earlier, but His existence seems to be a given from the beginning.</w:t>
      </w:r>
      <w:r w:rsidR="00C42F93">
        <w:t xml:space="preserve"> One answer for this may be the wars </w:t>
      </w:r>
      <w:r w:rsidR="004B0BE9">
        <w:t>o</w:t>
      </w:r>
      <w:r w:rsidR="00C42F93">
        <w:t>f religion in France around Descartes time, as the Edict of Nantes was signed by Henry IV in 1598, granting a measure of freedom to Protestants</w:t>
      </w:r>
      <w:r w:rsidR="00BB7AA9">
        <w:t xml:space="preserve">, Huguenots </w:t>
      </w:r>
      <w:r w:rsidR="00C42F93">
        <w:t>and Calvinists in a predominantly Catholic natio</w:t>
      </w:r>
      <w:r w:rsidR="003D1F36">
        <w:t>n</w:t>
      </w:r>
      <w:sdt>
        <w:sdtPr>
          <w:id w:val="-337002793"/>
          <w:citation/>
        </w:sdtPr>
        <w:sdtEndPr/>
        <w:sdtContent>
          <w:r w:rsidR="006F0E61">
            <w:fldChar w:fldCharType="begin"/>
          </w:r>
          <w:r w:rsidR="006F0E61">
            <w:instrText xml:space="preserve"> CITATION Kat04 \l 2057 </w:instrText>
          </w:r>
          <w:r w:rsidR="006F0E61">
            <w:fldChar w:fldCharType="separate"/>
          </w:r>
          <w:r w:rsidR="00B4011D">
            <w:rPr>
              <w:noProof/>
            </w:rPr>
            <w:t xml:space="preserve"> </w:t>
          </w:r>
          <w:r w:rsidR="00B4011D" w:rsidRPr="00B4011D">
            <w:rPr>
              <w:noProof/>
            </w:rPr>
            <w:t>(Lualdi, 2004)</w:t>
          </w:r>
          <w:r w:rsidR="006F0E61">
            <w:fldChar w:fldCharType="end"/>
          </w:r>
        </w:sdtContent>
      </w:sdt>
      <w:r w:rsidR="00C42F93">
        <w:t xml:space="preserve">. </w:t>
      </w:r>
      <w:r w:rsidR="003D1F36">
        <w:t xml:space="preserve">France remained religiously unsettled despite this, as </w:t>
      </w:r>
      <w:r w:rsidR="00CC404D">
        <w:t xml:space="preserve">the people struggled to reconcile their differences, and </w:t>
      </w:r>
      <w:r w:rsidR="006F0E61">
        <w:t xml:space="preserve">so perhaps Descartes could not safely doubt the existence of God publicly, requiring him to posit God as a universal truth and not appear to call His existence into doubt </w:t>
      </w:r>
      <w:sdt>
        <w:sdtPr>
          <w:id w:val="31401021"/>
          <w:citation/>
        </w:sdtPr>
        <w:sdtEndPr/>
        <w:sdtContent>
          <w:r w:rsidR="006F0E61">
            <w:fldChar w:fldCharType="begin"/>
          </w:r>
          <w:r w:rsidR="006F0E61">
            <w:instrText xml:space="preserve"> CITATION Kat04 \l 2057 </w:instrText>
          </w:r>
          <w:r w:rsidR="006F0E61">
            <w:fldChar w:fldCharType="separate"/>
          </w:r>
          <w:r w:rsidR="00B4011D" w:rsidRPr="00B4011D">
            <w:rPr>
              <w:noProof/>
            </w:rPr>
            <w:t>(Lualdi, 2004)</w:t>
          </w:r>
          <w:r w:rsidR="006F0E61">
            <w:fldChar w:fldCharType="end"/>
          </w:r>
        </w:sdtContent>
      </w:sdt>
      <w:r w:rsidR="006F0E61">
        <w:t>.</w:t>
      </w:r>
      <w:r w:rsidR="00E6609A">
        <w:t xml:space="preserve"> </w:t>
      </w:r>
      <w:r w:rsidR="000348FD">
        <w:t>As a result, Descartes argument for the existence of God makes sense in the context of the era in which it was written, even if it is flawed in its content.</w:t>
      </w:r>
    </w:p>
    <w:p w14:paraId="06DF2E2A" w14:textId="630E6639" w:rsidR="00926129" w:rsidRDefault="00926129">
      <w:r>
        <w:br/>
      </w:r>
      <w:r w:rsidR="000348FD">
        <w:t>Returning to the idea of the circular argument, Descartes j</w:t>
      </w:r>
      <w:r>
        <w:t xml:space="preserve">umps between </w:t>
      </w:r>
      <w:r w:rsidR="000348FD">
        <w:t xml:space="preserve">his </w:t>
      </w:r>
      <w:r>
        <w:t xml:space="preserve">premises and </w:t>
      </w:r>
      <w:r w:rsidR="000348FD">
        <w:t xml:space="preserve">the </w:t>
      </w:r>
      <w:r>
        <w:t xml:space="preserve">conclusion </w:t>
      </w:r>
      <w:r w:rsidR="000348FD">
        <w:t xml:space="preserve">he draws, which </w:t>
      </w:r>
      <w:r>
        <w:t>does not necessarily follow.</w:t>
      </w:r>
      <w:r w:rsidR="000348FD">
        <w:t xml:space="preserve"> It is important to note that</w:t>
      </w:r>
      <w:r>
        <w:t xml:space="preserve"> </w:t>
      </w:r>
      <w:r w:rsidR="000348FD">
        <w:t>k</w:t>
      </w:r>
      <w:r>
        <w:t>nowledge is constantly changing</w:t>
      </w:r>
      <w:r w:rsidR="000348FD">
        <w:t xml:space="preserve"> and therefore, that</w:t>
      </w:r>
      <w:r>
        <w:t xml:space="preserve"> nothing can be constantly certain</w:t>
      </w:r>
      <w:r w:rsidR="000348FD">
        <w:t>.</w:t>
      </w:r>
      <w:r>
        <w:t xml:space="preserve"> </w:t>
      </w:r>
      <w:r w:rsidR="000348FD">
        <w:t xml:space="preserve">GE Moore argues that the </w:t>
      </w:r>
      <w:r w:rsidR="003515DF">
        <w:t>use of extreme scepticism to attempt to gain knowledge of the self is absurd a</w:t>
      </w:r>
      <w:r w:rsidR="004B0BE9">
        <w:t>n</w:t>
      </w:r>
      <w:r w:rsidR="003515DF">
        <w:t xml:space="preserve">d the </w:t>
      </w:r>
      <w:r>
        <w:t>use of the term ‘I think’ does not make sense in this context</w:t>
      </w:r>
      <w:r w:rsidR="003515DF">
        <w:t>, as Descartes uses it to mean “it is very likely indeed […] but I can’t be quite sure”</w:t>
      </w:r>
      <w:sdt>
        <w:sdtPr>
          <w:id w:val="749777839"/>
          <w:citation/>
        </w:sdtPr>
        <w:sdtEndPr/>
        <w:sdtContent>
          <w:r w:rsidR="003515DF">
            <w:fldChar w:fldCharType="begin"/>
          </w:r>
          <w:r w:rsidR="003515DF">
            <w:instrText xml:space="preserve"> CITATION GEM67 \l 2057 </w:instrText>
          </w:r>
          <w:r w:rsidR="003515DF">
            <w:fldChar w:fldCharType="separate"/>
          </w:r>
          <w:r w:rsidR="00B4011D">
            <w:rPr>
              <w:noProof/>
            </w:rPr>
            <w:t xml:space="preserve"> </w:t>
          </w:r>
          <w:r w:rsidR="00B4011D" w:rsidRPr="00B4011D">
            <w:rPr>
              <w:noProof/>
            </w:rPr>
            <w:t>(Moore, 1967)</w:t>
          </w:r>
          <w:r w:rsidR="003515DF">
            <w:fldChar w:fldCharType="end"/>
          </w:r>
        </w:sdtContent>
      </w:sdt>
      <w:r>
        <w:t xml:space="preserve">. Further, </w:t>
      </w:r>
      <w:r w:rsidR="003515DF">
        <w:t xml:space="preserve">Moore states that many things which the common man may take as knowledge are “contingent propositions” – </w:t>
      </w:r>
      <w:proofErr w:type="spellStart"/>
      <w:r w:rsidR="003515DF">
        <w:t>ie</w:t>
      </w:r>
      <w:proofErr w:type="spellEnd"/>
      <w:r w:rsidR="003515DF">
        <w:t>, they cannot be necessarily true or false but are liable to change, such as Moore’s own example: “I am standing up”</w:t>
      </w:r>
      <w:sdt>
        <w:sdtPr>
          <w:id w:val="843746340"/>
          <w:citation/>
        </w:sdtPr>
        <w:sdtEndPr/>
        <w:sdtContent>
          <w:r w:rsidR="003A5390">
            <w:fldChar w:fldCharType="begin"/>
          </w:r>
          <w:r w:rsidR="003A5390">
            <w:instrText xml:space="preserve"> CITATION GEM67 \l 2057 </w:instrText>
          </w:r>
          <w:r w:rsidR="003A5390">
            <w:fldChar w:fldCharType="separate"/>
          </w:r>
          <w:r w:rsidR="00B4011D">
            <w:rPr>
              <w:noProof/>
            </w:rPr>
            <w:t xml:space="preserve"> </w:t>
          </w:r>
          <w:r w:rsidR="00B4011D" w:rsidRPr="00B4011D">
            <w:rPr>
              <w:noProof/>
            </w:rPr>
            <w:t>(Moore, 1967)</w:t>
          </w:r>
          <w:r w:rsidR="003A5390">
            <w:fldChar w:fldCharType="end"/>
          </w:r>
        </w:sdtContent>
      </w:sdt>
      <w:r w:rsidR="003515DF">
        <w:t>. However, he argues that the fact that this statement is contingent is not enough for us to doubt the truth in it as things in the world change all the time, and although something may be true now but false later, this does not negate the fact that it is true now</w:t>
      </w:r>
      <w:sdt>
        <w:sdtPr>
          <w:id w:val="-1996493450"/>
          <w:citation/>
        </w:sdtPr>
        <w:sdtEndPr/>
        <w:sdtContent>
          <w:r w:rsidR="003A5390">
            <w:fldChar w:fldCharType="begin"/>
          </w:r>
          <w:r w:rsidR="003A5390">
            <w:instrText xml:space="preserve"> CITATION GEM67 \l 2057 </w:instrText>
          </w:r>
          <w:r w:rsidR="003A5390">
            <w:fldChar w:fldCharType="separate"/>
          </w:r>
          <w:r w:rsidR="00B4011D">
            <w:rPr>
              <w:noProof/>
            </w:rPr>
            <w:t xml:space="preserve"> </w:t>
          </w:r>
          <w:r w:rsidR="00B4011D" w:rsidRPr="00B4011D">
            <w:rPr>
              <w:noProof/>
            </w:rPr>
            <w:t>(Moore, 1967)</w:t>
          </w:r>
          <w:r w:rsidR="003A5390">
            <w:fldChar w:fldCharType="end"/>
          </w:r>
        </w:sdtContent>
      </w:sdt>
      <w:r w:rsidR="003515DF">
        <w:t xml:space="preserve">. </w:t>
      </w:r>
      <w:r w:rsidR="003A5390">
        <w:t xml:space="preserve">For example, I am sat down now, but in ten minutes I might be stood up. This does not mean that I was never sitting down. However, Descartes appears to discard any knowledge which is not necessarily true all of the time. Moore argues that this is a mistake and makes the distinction between knowledge and absolute certainty – he suggests that only necessary truths can be certain, whilst contingent truths can be known. Descartes misunderstands the idea of certainty in this sense, as we can gain knowledge about the world which may change later and be uncertain about some things which we find to be absolutely true later. Knowledge is constantly changing and therefore we should not dismiss ideas on the grounds that they cannot be necessarily proven. </w:t>
      </w:r>
    </w:p>
    <w:p w14:paraId="6368DA00" w14:textId="044F462B" w:rsidR="00926129" w:rsidRDefault="00926129"/>
    <w:p w14:paraId="27BE5D2D" w14:textId="5187BB02" w:rsidR="00CF1006" w:rsidRDefault="00926129">
      <w:r>
        <w:t>In conclusion, Desca</w:t>
      </w:r>
      <w:r w:rsidRPr="00F26FBC">
        <w:t>rtes</w:t>
      </w:r>
      <w:r w:rsidR="00F26FBC" w:rsidRPr="00A61B4E">
        <w:t>’</w:t>
      </w:r>
      <w:r w:rsidRPr="00986832">
        <w:rPr>
          <w:color w:val="FF0000"/>
        </w:rPr>
        <w:t xml:space="preserve"> </w:t>
      </w:r>
      <w:r>
        <w:t xml:space="preserve">attempt to find a foundation for knowledge is </w:t>
      </w:r>
      <w:r w:rsidR="00DA17B7">
        <w:t>insecure</w:t>
      </w:r>
      <w:r w:rsidR="004449F4">
        <w:t xml:space="preserve"> for many reasons. </w:t>
      </w:r>
      <w:r w:rsidR="00CA75C4" w:rsidRPr="00CA75C4">
        <w:t>His method of doubt is flawed and h</w:t>
      </w:r>
      <w:r w:rsidR="00CA75C4">
        <w:t xml:space="preserve">e </w:t>
      </w:r>
      <w:r w:rsidR="00CA75C4" w:rsidRPr="00CA75C4">
        <w:t>complete</w:t>
      </w:r>
      <w:r w:rsidR="00CA75C4">
        <w:t>ly</w:t>
      </w:r>
      <w:r w:rsidR="00CA75C4" w:rsidRPr="00CA75C4">
        <w:t xml:space="preserve"> disregard</w:t>
      </w:r>
      <w:r w:rsidR="00CA75C4">
        <w:t>s the use</w:t>
      </w:r>
      <w:r w:rsidR="00CA75C4" w:rsidRPr="00CA75C4">
        <w:t xml:space="preserve"> of sensory </w:t>
      </w:r>
      <w:r w:rsidR="00986832" w:rsidRPr="00F26FBC">
        <w:t xml:space="preserve">experience </w:t>
      </w:r>
      <w:r w:rsidR="00CA75C4" w:rsidRPr="00CA75C4">
        <w:t xml:space="preserve">despite </w:t>
      </w:r>
      <w:r w:rsidR="00CA75C4" w:rsidRPr="00CA75C4">
        <w:lastRenderedPageBreak/>
        <w:t>experience being the primary way we interact with the world. His argument for the existence of God is circular and contains false premises as he seems to be using god as a failsafe</w:t>
      </w:r>
      <w:r w:rsidR="00F26FBC">
        <w:t xml:space="preserve"> for the existence of the external physical world</w:t>
      </w:r>
      <w:r w:rsidR="00CA75C4">
        <w:t>, however it is important to note that due to the religious structure of European society at the time of writing, he needed to demonstrate a theistic belief</w:t>
      </w:r>
      <w:r w:rsidR="00CA75C4" w:rsidRPr="00CA75C4">
        <w:t>. The changing nature of knowledge also poses problems for Descartes because his method focuses</w:t>
      </w:r>
      <w:r w:rsidR="00CA75C4">
        <w:t xml:space="preserve"> on his knowledge in the moment, not the contingent knowledge which can change depending on </w:t>
      </w:r>
      <w:r w:rsidR="004449F4">
        <w:t>us</w:t>
      </w:r>
      <w:r w:rsidR="00CA75C4">
        <w:t xml:space="preserve"> as a result of our free will and the world’s physical changes</w:t>
      </w:r>
      <w:r w:rsidR="00CA75C4" w:rsidRPr="00CA75C4">
        <w:t>. Therefore, his foundations for knowledge are not secure in many respects, however dismissing reason in its entirety also has its problems</w:t>
      </w:r>
      <w:r w:rsidR="004449F4">
        <w:t xml:space="preserve"> as demonstrated by the wax argument, as Descartes proves that some reason is required to recognise changes in the world around us</w:t>
      </w:r>
      <w:r w:rsidR="00CA75C4" w:rsidRPr="00CA75C4">
        <w:t>.</w:t>
      </w:r>
      <w:r w:rsidR="004449F4">
        <w:t xml:space="preserve"> Therefore, in order to gain secure knowledge, we need to use both empirical and rational methods alongside each other.</w:t>
      </w:r>
    </w:p>
    <w:p w14:paraId="2E1D9F07" w14:textId="77777777" w:rsidR="00AA2857" w:rsidRDefault="00AA2857"/>
    <w:p w14:paraId="32E5924D" w14:textId="77777777" w:rsidR="00AA2857" w:rsidRDefault="00AA2857"/>
    <w:p w14:paraId="06C0FB37" w14:textId="77777777" w:rsidR="00B0705D" w:rsidRDefault="00B0705D"/>
    <w:sdt>
      <w:sdtPr>
        <w:rPr>
          <w:rFonts w:asciiTheme="minorHAnsi" w:eastAsiaTheme="minorHAnsi" w:hAnsiTheme="minorHAnsi" w:cstheme="minorBidi"/>
          <w:color w:val="auto"/>
          <w:kern w:val="2"/>
          <w:sz w:val="22"/>
          <w:szCs w:val="22"/>
          <w:lang w:val="en-GB"/>
          <w14:ligatures w14:val="standardContextual"/>
        </w:rPr>
        <w:id w:val="479191576"/>
        <w:docPartObj>
          <w:docPartGallery w:val="Bibliographies"/>
          <w:docPartUnique/>
        </w:docPartObj>
      </w:sdtPr>
      <w:sdtEndPr/>
      <w:sdtContent>
        <w:p w14:paraId="25D1CDD1" w14:textId="76D96D6C" w:rsidR="00AA2857" w:rsidRDefault="00AA2857">
          <w:pPr>
            <w:pStyle w:val="Heading1"/>
          </w:pPr>
          <w:r>
            <w:t>Bibliography</w:t>
          </w:r>
        </w:p>
        <w:sdt>
          <w:sdtPr>
            <w:id w:val="111145805"/>
            <w:bibliography/>
          </w:sdtPr>
          <w:sdtEndPr/>
          <w:sdtContent>
            <w:p w14:paraId="409A9FAD" w14:textId="77777777" w:rsidR="00B4011D" w:rsidRDefault="00AA2857" w:rsidP="00B4011D">
              <w:pPr>
                <w:pStyle w:val="Bibliography"/>
                <w:rPr>
                  <w:noProof/>
                  <w:kern w:val="0"/>
                  <w:sz w:val="24"/>
                  <w:szCs w:val="24"/>
                  <w:lang w:val="en-US"/>
                  <w14:ligatures w14:val="none"/>
                </w:rPr>
              </w:pPr>
              <w:r>
                <w:fldChar w:fldCharType="begin"/>
              </w:r>
              <w:r>
                <w:instrText xml:space="preserve"> BIBLIOGRAPHY </w:instrText>
              </w:r>
              <w:r>
                <w:fldChar w:fldCharType="separate"/>
              </w:r>
              <w:r w:rsidR="00B4011D">
                <w:rPr>
                  <w:noProof/>
                  <w:lang w:val="en-US"/>
                </w:rPr>
                <w:t xml:space="preserve">Ayer, A., 1967. 'I Think Therefore I Am'. In: W. Doney, ed. </w:t>
              </w:r>
              <w:r w:rsidR="00B4011D">
                <w:rPr>
                  <w:i/>
                  <w:iCs/>
                  <w:noProof/>
                  <w:lang w:val="en-US"/>
                </w:rPr>
                <w:t xml:space="preserve">Descartes. </w:t>
              </w:r>
              <w:r w:rsidR="00B4011D">
                <w:rPr>
                  <w:noProof/>
                  <w:lang w:val="en-US"/>
                </w:rPr>
                <w:t>London and Basingstoke: Macmillan and Co LTD, pp. 80-87.</w:t>
              </w:r>
            </w:p>
            <w:p w14:paraId="06EC8F63" w14:textId="77777777" w:rsidR="00B4011D" w:rsidRDefault="00B4011D" w:rsidP="00B4011D">
              <w:pPr>
                <w:pStyle w:val="Bibliography"/>
                <w:rPr>
                  <w:noProof/>
                  <w:lang w:val="en-US"/>
                </w:rPr>
              </w:pPr>
              <w:r>
                <w:rPr>
                  <w:noProof/>
                  <w:lang w:val="en-US"/>
                </w:rPr>
                <w:t xml:space="preserve">BBC, n.d. </w:t>
              </w:r>
              <w:r>
                <w:rPr>
                  <w:i/>
                  <w:iCs/>
                  <w:noProof/>
                  <w:lang w:val="en-US"/>
                </w:rPr>
                <w:t xml:space="preserve">The periodic table - Edexcel: Mendeleev's periodic table. </w:t>
              </w:r>
              <w:r>
                <w:rPr>
                  <w:noProof/>
                  <w:lang w:val="en-US"/>
                </w:rPr>
                <w:t xml:space="preserve">[Online] </w:t>
              </w:r>
              <w:r>
                <w:rPr>
                  <w:noProof/>
                  <w:lang w:val="en-US"/>
                </w:rPr>
                <w:br/>
                <w:t xml:space="preserve">Available at: </w:t>
              </w:r>
              <w:r>
                <w:rPr>
                  <w:noProof/>
                  <w:u w:val="single"/>
                  <w:lang w:val="en-US"/>
                </w:rPr>
                <w:t>https://www.bbc.co.uk/bitesize/guides/zxmmsrd/revision/1</w:t>
              </w:r>
              <w:r>
                <w:rPr>
                  <w:noProof/>
                  <w:lang w:val="en-US"/>
                </w:rPr>
                <w:br/>
                <w:t>[Accessed 30th December 2023].</w:t>
              </w:r>
            </w:p>
            <w:p w14:paraId="3C45783F" w14:textId="77777777" w:rsidR="00B4011D" w:rsidRDefault="00B4011D" w:rsidP="00B4011D">
              <w:pPr>
                <w:pStyle w:val="Bibliography"/>
                <w:rPr>
                  <w:noProof/>
                  <w:lang w:val="en-US"/>
                </w:rPr>
              </w:pPr>
              <w:r>
                <w:rPr>
                  <w:noProof/>
                  <w:lang w:val="en-US"/>
                </w:rPr>
                <w:t xml:space="preserve">Cottingham, J., 1986. </w:t>
              </w:r>
              <w:r>
                <w:rPr>
                  <w:i/>
                  <w:iCs/>
                  <w:noProof/>
                  <w:lang w:val="en-US"/>
                </w:rPr>
                <w:t xml:space="preserve">Descartes. </w:t>
              </w:r>
              <w:r>
                <w:rPr>
                  <w:noProof/>
                  <w:lang w:val="en-US"/>
                </w:rPr>
                <w:t>Oxford: Basil Blackwell Ltd.</w:t>
              </w:r>
            </w:p>
            <w:p w14:paraId="5022D3F7" w14:textId="77777777" w:rsidR="00B4011D" w:rsidRDefault="00B4011D" w:rsidP="00B4011D">
              <w:pPr>
                <w:pStyle w:val="Bibliography"/>
                <w:rPr>
                  <w:noProof/>
                  <w:lang w:val="en-US"/>
                </w:rPr>
              </w:pPr>
              <w:r>
                <w:rPr>
                  <w:noProof/>
                  <w:lang w:val="en-US"/>
                </w:rPr>
                <w:t xml:space="preserve">Dancy, J., 1998. Part 1: Introductory Material. In: J. Dancy, ed. </w:t>
              </w:r>
              <w:r>
                <w:rPr>
                  <w:i/>
                  <w:iCs/>
                  <w:noProof/>
                  <w:lang w:val="en-US"/>
                </w:rPr>
                <w:t xml:space="preserve">Three Dialogues between Hylas and Philonous. </w:t>
              </w:r>
              <w:r>
                <w:rPr>
                  <w:noProof/>
                  <w:lang w:val="en-US"/>
                </w:rPr>
                <w:t>Oxford: Oxford University Press, pp. 5-39.</w:t>
              </w:r>
            </w:p>
            <w:p w14:paraId="632A84B8" w14:textId="77777777" w:rsidR="00B4011D" w:rsidRDefault="00B4011D" w:rsidP="00B4011D">
              <w:pPr>
                <w:pStyle w:val="Bibliography"/>
                <w:rPr>
                  <w:noProof/>
                  <w:lang w:val="en-US"/>
                </w:rPr>
              </w:pPr>
              <w:r>
                <w:rPr>
                  <w:noProof/>
                  <w:lang w:val="en-US"/>
                </w:rPr>
                <w:t xml:space="preserve">Descartes, R., 1968. </w:t>
              </w:r>
              <w:r>
                <w:rPr>
                  <w:i/>
                  <w:iCs/>
                  <w:noProof/>
                  <w:lang w:val="en-US"/>
                </w:rPr>
                <w:t xml:space="preserve">Discourse on Method and the Meditations. </w:t>
              </w:r>
              <w:r>
                <w:rPr>
                  <w:noProof/>
                  <w:lang w:val="en-US"/>
                </w:rPr>
                <w:t>FE Sutcliffe 1968 Translation ed. Middlesex: Penguin Books.</w:t>
              </w:r>
            </w:p>
            <w:p w14:paraId="71326673" w14:textId="77777777" w:rsidR="00B4011D" w:rsidRDefault="00B4011D" w:rsidP="00B4011D">
              <w:pPr>
                <w:pStyle w:val="Bibliography"/>
                <w:rPr>
                  <w:noProof/>
                  <w:lang w:val="en-US"/>
                </w:rPr>
              </w:pPr>
              <w:r>
                <w:rPr>
                  <w:noProof/>
                  <w:lang w:val="en-US"/>
                </w:rPr>
                <w:t xml:space="preserve">Kant, I., 2003. </w:t>
              </w:r>
              <w:r>
                <w:rPr>
                  <w:i/>
                  <w:iCs/>
                  <w:noProof/>
                  <w:lang w:val="en-US"/>
                </w:rPr>
                <w:t xml:space="preserve">Critique Of Pure Reason. </w:t>
              </w:r>
              <w:r>
                <w:rPr>
                  <w:noProof/>
                  <w:lang w:val="en-US"/>
                </w:rPr>
                <w:t>Revised Second Edition, Translated by Norman Kemp Smith ed. New York: Palgrave Macmillan.</w:t>
              </w:r>
            </w:p>
            <w:p w14:paraId="3591414A" w14:textId="77777777" w:rsidR="00B4011D" w:rsidRDefault="00B4011D" w:rsidP="00B4011D">
              <w:pPr>
                <w:pStyle w:val="Bibliography"/>
                <w:rPr>
                  <w:noProof/>
                  <w:lang w:val="en-US"/>
                </w:rPr>
              </w:pPr>
              <w:r>
                <w:rPr>
                  <w:noProof/>
                  <w:lang w:val="en-US"/>
                </w:rPr>
                <w:t xml:space="preserve">Koyre, A. &amp;. D., 1970. Meditations On the First Philosophy. In: E. A. a. P. T. Geach, ed. </w:t>
              </w:r>
              <w:r>
                <w:rPr>
                  <w:i/>
                  <w:iCs/>
                  <w:noProof/>
                  <w:lang w:val="en-US"/>
                </w:rPr>
                <w:t xml:space="preserve">Descartes Philosophical Writings. </w:t>
              </w:r>
              <w:r>
                <w:rPr>
                  <w:noProof/>
                  <w:lang w:val="en-US"/>
                </w:rPr>
                <w:t>London: Thomas Nelson and Sons Limited.</w:t>
              </w:r>
            </w:p>
            <w:p w14:paraId="208282EF" w14:textId="77777777" w:rsidR="00B4011D" w:rsidRDefault="00B4011D" w:rsidP="00B4011D">
              <w:pPr>
                <w:pStyle w:val="Bibliography"/>
                <w:rPr>
                  <w:noProof/>
                  <w:lang w:val="en-US"/>
                </w:rPr>
              </w:pPr>
              <w:r>
                <w:rPr>
                  <w:noProof/>
                  <w:lang w:val="en-US"/>
                </w:rPr>
                <w:t xml:space="preserve">Lualdi, K. J., 2004. Persevering in the Faith: Catholic Worship and Communal Identity in the Wake of the Edict of Nantes. </w:t>
              </w:r>
              <w:r>
                <w:rPr>
                  <w:i/>
                  <w:iCs/>
                  <w:noProof/>
                  <w:lang w:val="en-US"/>
                </w:rPr>
                <w:t xml:space="preserve">The Sixteenth Century Journal , </w:t>
              </w:r>
              <w:r>
                <w:rPr>
                  <w:noProof/>
                  <w:lang w:val="en-US"/>
                </w:rPr>
                <w:t>35(3), pp. 717-734.</w:t>
              </w:r>
            </w:p>
            <w:p w14:paraId="49E5D680" w14:textId="77777777" w:rsidR="00B4011D" w:rsidRDefault="00B4011D" w:rsidP="00B4011D">
              <w:pPr>
                <w:pStyle w:val="Bibliography"/>
                <w:rPr>
                  <w:noProof/>
                  <w:lang w:val="en-US"/>
                </w:rPr>
              </w:pPr>
              <w:r>
                <w:rPr>
                  <w:noProof/>
                  <w:lang w:val="en-US"/>
                </w:rPr>
                <w:t xml:space="preserve">Malcolm, N., 1967. Dreaming and Skepticism. In: W. Doney, ed. </w:t>
              </w:r>
              <w:r>
                <w:rPr>
                  <w:i/>
                  <w:iCs/>
                  <w:noProof/>
                  <w:lang w:val="en-US"/>
                </w:rPr>
                <w:t xml:space="preserve">Descartes. </w:t>
              </w:r>
              <w:r>
                <w:rPr>
                  <w:noProof/>
                  <w:lang w:val="en-US"/>
                </w:rPr>
                <w:t>London and Basingstoke: Macmillan LTD, pp. 54-79.</w:t>
              </w:r>
            </w:p>
            <w:p w14:paraId="1162D7E0" w14:textId="77777777" w:rsidR="00B4011D" w:rsidRDefault="00B4011D" w:rsidP="00B4011D">
              <w:pPr>
                <w:pStyle w:val="Bibliography"/>
                <w:rPr>
                  <w:noProof/>
                  <w:lang w:val="en-US"/>
                </w:rPr>
              </w:pPr>
              <w:r>
                <w:rPr>
                  <w:noProof/>
                  <w:lang w:val="en-US"/>
                </w:rPr>
                <w:t xml:space="preserve">Moore, G., 1967. Certainty. In: W. Doney, ed. </w:t>
              </w:r>
              <w:r>
                <w:rPr>
                  <w:i/>
                  <w:iCs/>
                  <w:noProof/>
                  <w:lang w:val="en-US"/>
                </w:rPr>
                <w:t xml:space="preserve">Descartes. </w:t>
              </w:r>
              <w:r>
                <w:rPr>
                  <w:noProof/>
                  <w:lang w:val="en-US"/>
                </w:rPr>
                <w:t>London and Basingstoke: Macmillan and Co LTD, pp. 9-26.</w:t>
              </w:r>
            </w:p>
            <w:p w14:paraId="18006B05" w14:textId="77777777" w:rsidR="00B4011D" w:rsidRDefault="00B4011D" w:rsidP="00B4011D">
              <w:pPr>
                <w:pStyle w:val="Bibliography"/>
                <w:rPr>
                  <w:noProof/>
                  <w:lang w:val="en-US"/>
                </w:rPr>
              </w:pPr>
              <w:r>
                <w:rPr>
                  <w:noProof/>
                  <w:lang w:val="en-US"/>
                </w:rPr>
                <w:t xml:space="preserve">Shaw, P., 1997. </w:t>
              </w:r>
              <w:r>
                <w:rPr>
                  <w:i/>
                  <w:iCs/>
                  <w:noProof/>
                  <w:lang w:val="en-US"/>
                </w:rPr>
                <w:t xml:space="preserve">Logic and its Limits. </w:t>
              </w:r>
              <w:r>
                <w:rPr>
                  <w:noProof/>
                  <w:lang w:val="en-US"/>
                </w:rPr>
                <w:t>London and New York: Oxford University Press.</w:t>
              </w:r>
            </w:p>
            <w:p w14:paraId="63164C99" w14:textId="77777777" w:rsidR="00B4011D" w:rsidRDefault="00B4011D" w:rsidP="00B4011D">
              <w:pPr>
                <w:pStyle w:val="Bibliography"/>
                <w:rPr>
                  <w:noProof/>
                  <w:lang w:val="en-US"/>
                </w:rPr>
              </w:pPr>
              <w:r>
                <w:rPr>
                  <w:noProof/>
                  <w:lang w:val="en-US"/>
                </w:rPr>
                <w:t xml:space="preserve">Stout, A., 1967. The Basis Of Knowledge In Descartes. In: W. Doney, ed. </w:t>
              </w:r>
              <w:r>
                <w:rPr>
                  <w:i/>
                  <w:iCs/>
                  <w:noProof/>
                  <w:lang w:val="en-US"/>
                </w:rPr>
                <w:t xml:space="preserve">Descartes. </w:t>
              </w:r>
              <w:r>
                <w:rPr>
                  <w:noProof/>
                  <w:lang w:val="en-US"/>
                </w:rPr>
                <w:t>London and Basingstoke: Macmillan LTD, pp. 169-191.</w:t>
              </w:r>
            </w:p>
            <w:p w14:paraId="7CD195ED" w14:textId="642EEA25" w:rsidR="00AA2857" w:rsidRDefault="00AA2857" w:rsidP="00B4011D">
              <w:r>
                <w:rPr>
                  <w:b/>
                  <w:bCs/>
                  <w:noProof/>
                </w:rPr>
                <w:lastRenderedPageBreak/>
                <w:fldChar w:fldCharType="end"/>
              </w:r>
            </w:p>
          </w:sdtContent>
        </w:sdt>
      </w:sdtContent>
    </w:sdt>
    <w:p w14:paraId="72A3F7A7" w14:textId="77777777" w:rsidR="00AA2857" w:rsidRDefault="00AA2857"/>
    <w:sectPr w:rsidR="00AA28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AC8"/>
    <w:rsid w:val="0000407B"/>
    <w:rsid w:val="000079E3"/>
    <w:rsid w:val="000348FD"/>
    <w:rsid w:val="00035C19"/>
    <w:rsid w:val="0005188C"/>
    <w:rsid w:val="0006007A"/>
    <w:rsid w:val="00067A05"/>
    <w:rsid w:val="000848EF"/>
    <w:rsid w:val="0009582F"/>
    <w:rsid w:val="000B7300"/>
    <w:rsid w:val="000D47DB"/>
    <w:rsid w:val="000E0943"/>
    <w:rsid w:val="000E2BEF"/>
    <w:rsid w:val="000F7EBF"/>
    <w:rsid w:val="0010499D"/>
    <w:rsid w:val="00107B13"/>
    <w:rsid w:val="00120F17"/>
    <w:rsid w:val="001301B3"/>
    <w:rsid w:val="00136CA7"/>
    <w:rsid w:val="00156A60"/>
    <w:rsid w:val="00184311"/>
    <w:rsid w:val="00196834"/>
    <w:rsid w:val="001B510F"/>
    <w:rsid w:val="001B7BB7"/>
    <w:rsid w:val="001C4367"/>
    <w:rsid w:val="001D484E"/>
    <w:rsid w:val="001D66C7"/>
    <w:rsid w:val="00220C9A"/>
    <w:rsid w:val="0022658C"/>
    <w:rsid w:val="00252787"/>
    <w:rsid w:val="002644C0"/>
    <w:rsid w:val="00266A6A"/>
    <w:rsid w:val="0027608D"/>
    <w:rsid w:val="00283475"/>
    <w:rsid w:val="00286661"/>
    <w:rsid w:val="00291621"/>
    <w:rsid w:val="002A3520"/>
    <w:rsid w:val="002A7D12"/>
    <w:rsid w:val="002B7AE6"/>
    <w:rsid w:val="002C14D9"/>
    <w:rsid w:val="002D1AD5"/>
    <w:rsid w:val="002E2D61"/>
    <w:rsid w:val="002E4957"/>
    <w:rsid w:val="002F3F68"/>
    <w:rsid w:val="00345FF9"/>
    <w:rsid w:val="00346733"/>
    <w:rsid w:val="003515DF"/>
    <w:rsid w:val="0035303C"/>
    <w:rsid w:val="00390E3D"/>
    <w:rsid w:val="003A5390"/>
    <w:rsid w:val="003C60D1"/>
    <w:rsid w:val="003D1F36"/>
    <w:rsid w:val="003E1B69"/>
    <w:rsid w:val="003E25D5"/>
    <w:rsid w:val="00411DCD"/>
    <w:rsid w:val="00417F14"/>
    <w:rsid w:val="004449F4"/>
    <w:rsid w:val="00467DE5"/>
    <w:rsid w:val="00494CFD"/>
    <w:rsid w:val="00495044"/>
    <w:rsid w:val="004B0BE9"/>
    <w:rsid w:val="004B0FCC"/>
    <w:rsid w:val="004C136B"/>
    <w:rsid w:val="004F7E4C"/>
    <w:rsid w:val="00517F1E"/>
    <w:rsid w:val="00527DDE"/>
    <w:rsid w:val="00550652"/>
    <w:rsid w:val="005824C0"/>
    <w:rsid w:val="005976D4"/>
    <w:rsid w:val="005A7F5F"/>
    <w:rsid w:val="005D1C84"/>
    <w:rsid w:val="005F24ED"/>
    <w:rsid w:val="00602193"/>
    <w:rsid w:val="00606F96"/>
    <w:rsid w:val="00624CA9"/>
    <w:rsid w:val="00646509"/>
    <w:rsid w:val="00690B1A"/>
    <w:rsid w:val="006A4907"/>
    <w:rsid w:val="006B04FE"/>
    <w:rsid w:val="006B15E5"/>
    <w:rsid w:val="006B2BC7"/>
    <w:rsid w:val="006D12BE"/>
    <w:rsid w:val="006E3B8F"/>
    <w:rsid w:val="006F0A0D"/>
    <w:rsid w:val="006F0E61"/>
    <w:rsid w:val="00715FFF"/>
    <w:rsid w:val="00752CA2"/>
    <w:rsid w:val="00761379"/>
    <w:rsid w:val="00762160"/>
    <w:rsid w:val="00762474"/>
    <w:rsid w:val="00765556"/>
    <w:rsid w:val="00765D69"/>
    <w:rsid w:val="00776E72"/>
    <w:rsid w:val="0079043E"/>
    <w:rsid w:val="007A0CA2"/>
    <w:rsid w:val="007D2203"/>
    <w:rsid w:val="007D7139"/>
    <w:rsid w:val="008063A6"/>
    <w:rsid w:val="00824A3F"/>
    <w:rsid w:val="0082775E"/>
    <w:rsid w:val="0083372A"/>
    <w:rsid w:val="00837ADC"/>
    <w:rsid w:val="008519B9"/>
    <w:rsid w:val="0086376E"/>
    <w:rsid w:val="00870A1E"/>
    <w:rsid w:val="00874D7F"/>
    <w:rsid w:val="0089218D"/>
    <w:rsid w:val="00893B85"/>
    <w:rsid w:val="008B3A15"/>
    <w:rsid w:val="008B7CB8"/>
    <w:rsid w:val="008C27ED"/>
    <w:rsid w:val="008C6DED"/>
    <w:rsid w:val="008D673E"/>
    <w:rsid w:val="008E6BA4"/>
    <w:rsid w:val="00911145"/>
    <w:rsid w:val="009157DB"/>
    <w:rsid w:val="00922E59"/>
    <w:rsid w:val="00926070"/>
    <w:rsid w:val="00926129"/>
    <w:rsid w:val="0094410E"/>
    <w:rsid w:val="00985F1A"/>
    <w:rsid w:val="00986832"/>
    <w:rsid w:val="009A00DB"/>
    <w:rsid w:val="009A78CC"/>
    <w:rsid w:val="009E365A"/>
    <w:rsid w:val="00A11F71"/>
    <w:rsid w:val="00A33C76"/>
    <w:rsid w:val="00A61B4E"/>
    <w:rsid w:val="00A6330D"/>
    <w:rsid w:val="00A915D4"/>
    <w:rsid w:val="00AA04A3"/>
    <w:rsid w:val="00AA2857"/>
    <w:rsid w:val="00AD1224"/>
    <w:rsid w:val="00AD18BF"/>
    <w:rsid w:val="00AE273E"/>
    <w:rsid w:val="00B0705D"/>
    <w:rsid w:val="00B144D5"/>
    <w:rsid w:val="00B151C3"/>
    <w:rsid w:val="00B31C35"/>
    <w:rsid w:val="00B37DBB"/>
    <w:rsid w:val="00B4011D"/>
    <w:rsid w:val="00B559D6"/>
    <w:rsid w:val="00B57A87"/>
    <w:rsid w:val="00B6032F"/>
    <w:rsid w:val="00B73C36"/>
    <w:rsid w:val="00BB3A53"/>
    <w:rsid w:val="00BB7AA9"/>
    <w:rsid w:val="00BD7BAD"/>
    <w:rsid w:val="00BE648F"/>
    <w:rsid w:val="00BF29C5"/>
    <w:rsid w:val="00C06648"/>
    <w:rsid w:val="00C231D2"/>
    <w:rsid w:val="00C42F93"/>
    <w:rsid w:val="00C43C88"/>
    <w:rsid w:val="00C73DC8"/>
    <w:rsid w:val="00C81AC8"/>
    <w:rsid w:val="00C900AC"/>
    <w:rsid w:val="00CA6FB9"/>
    <w:rsid w:val="00CA75C4"/>
    <w:rsid w:val="00CB6982"/>
    <w:rsid w:val="00CC3E17"/>
    <w:rsid w:val="00CC404D"/>
    <w:rsid w:val="00CC5747"/>
    <w:rsid w:val="00CD51A5"/>
    <w:rsid w:val="00CE17CF"/>
    <w:rsid w:val="00CE1C29"/>
    <w:rsid w:val="00CE534A"/>
    <w:rsid w:val="00CF1006"/>
    <w:rsid w:val="00CF13F8"/>
    <w:rsid w:val="00D00B01"/>
    <w:rsid w:val="00D0115B"/>
    <w:rsid w:val="00D24FCA"/>
    <w:rsid w:val="00D25551"/>
    <w:rsid w:val="00D26A5E"/>
    <w:rsid w:val="00D36F0B"/>
    <w:rsid w:val="00D55050"/>
    <w:rsid w:val="00D904B5"/>
    <w:rsid w:val="00D944D9"/>
    <w:rsid w:val="00DA17B7"/>
    <w:rsid w:val="00DA3013"/>
    <w:rsid w:val="00DC41AF"/>
    <w:rsid w:val="00DC5AD3"/>
    <w:rsid w:val="00DE1933"/>
    <w:rsid w:val="00DF063C"/>
    <w:rsid w:val="00DF3B43"/>
    <w:rsid w:val="00DF4E75"/>
    <w:rsid w:val="00DF761F"/>
    <w:rsid w:val="00E014E2"/>
    <w:rsid w:val="00E04F86"/>
    <w:rsid w:val="00E05F25"/>
    <w:rsid w:val="00E26E3A"/>
    <w:rsid w:val="00E34F69"/>
    <w:rsid w:val="00E479E1"/>
    <w:rsid w:val="00E5122B"/>
    <w:rsid w:val="00E55BB8"/>
    <w:rsid w:val="00E63CFF"/>
    <w:rsid w:val="00E6609A"/>
    <w:rsid w:val="00E80D31"/>
    <w:rsid w:val="00E83BF2"/>
    <w:rsid w:val="00E943F7"/>
    <w:rsid w:val="00EA1549"/>
    <w:rsid w:val="00EA5C5C"/>
    <w:rsid w:val="00EC3D1B"/>
    <w:rsid w:val="00EC4C37"/>
    <w:rsid w:val="00ED795E"/>
    <w:rsid w:val="00EE5219"/>
    <w:rsid w:val="00EF55D6"/>
    <w:rsid w:val="00F16AD5"/>
    <w:rsid w:val="00F26FBC"/>
    <w:rsid w:val="00F55B7D"/>
    <w:rsid w:val="00F560E0"/>
    <w:rsid w:val="00F579B9"/>
    <w:rsid w:val="00F62854"/>
    <w:rsid w:val="00F94336"/>
    <w:rsid w:val="00FB18C6"/>
    <w:rsid w:val="00FE0732"/>
    <w:rsid w:val="00FF0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B2A86"/>
  <w15:chartTrackingRefBased/>
  <w15:docId w15:val="{DCA9B60B-2E48-4C25-8F32-D485FF72F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2857"/>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857"/>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A28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2577">
      <w:bodyDiv w:val="1"/>
      <w:marLeft w:val="0"/>
      <w:marRight w:val="0"/>
      <w:marTop w:val="0"/>
      <w:marBottom w:val="0"/>
      <w:divBdr>
        <w:top w:val="none" w:sz="0" w:space="0" w:color="auto"/>
        <w:left w:val="none" w:sz="0" w:space="0" w:color="auto"/>
        <w:bottom w:val="none" w:sz="0" w:space="0" w:color="auto"/>
        <w:right w:val="none" w:sz="0" w:space="0" w:color="auto"/>
      </w:divBdr>
    </w:div>
    <w:div w:id="4091042">
      <w:bodyDiv w:val="1"/>
      <w:marLeft w:val="0"/>
      <w:marRight w:val="0"/>
      <w:marTop w:val="0"/>
      <w:marBottom w:val="0"/>
      <w:divBdr>
        <w:top w:val="none" w:sz="0" w:space="0" w:color="auto"/>
        <w:left w:val="none" w:sz="0" w:space="0" w:color="auto"/>
        <w:bottom w:val="none" w:sz="0" w:space="0" w:color="auto"/>
        <w:right w:val="none" w:sz="0" w:space="0" w:color="auto"/>
      </w:divBdr>
    </w:div>
    <w:div w:id="8602117">
      <w:bodyDiv w:val="1"/>
      <w:marLeft w:val="0"/>
      <w:marRight w:val="0"/>
      <w:marTop w:val="0"/>
      <w:marBottom w:val="0"/>
      <w:divBdr>
        <w:top w:val="none" w:sz="0" w:space="0" w:color="auto"/>
        <w:left w:val="none" w:sz="0" w:space="0" w:color="auto"/>
        <w:bottom w:val="none" w:sz="0" w:space="0" w:color="auto"/>
        <w:right w:val="none" w:sz="0" w:space="0" w:color="auto"/>
      </w:divBdr>
    </w:div>
    <w:div w:id="57411123">
      <w:bodyDiv w:val="1"/>
      <w:marLeft w:val="0"/>
      <w:marRight w:val="0"/>
      <w:marTop w:val="0"/>
      <w:marBottom w:val="0"/>
      <w:divBdr>
        <w:top w:val="none" w:sz="0" w:space="0" w:color="auto"/>
        <w:left w:val="none" w:sz="0" w:space="0" w:color="auto"/>
        <w:bottom w:val="none" w:sz="0" w:space="0" w:color="auto"/>
        <w:right w:val="none" w:sz="0" w:space="0" w:color="auto"/>
      </w:divBdr>
    </w:div>
    <w:div w:id="62221714">
      <w:bodyDiv w:val="1"/>
      <w:marLeft w:val="0"/>
      <w:marRight w:val="0"/>
      <w:marTop w:val="0"/>
      <w:marBottom w:val="0"/>
      <w:divBdr>
        <w:top w:val="none" w:sz="0" w:space="0" w:color="auto"/>
        <w:left w:val="none" w:sz="0" w:space="0" w:color="auto"/>
        <w:bottom w:val="none" w:sz="0" w:space="0" w:color="auto"/>
        <w:right w:val="none" w:sz="0" w:space="0" w:color="auto"/>
      </w:divBdr>
    </w:div>
    <w:div w:id="82841535">
      <w:bodyDiv w:val="1"/>
      <w:marLeft w:val="0"/>
      <w:marRight w:val="0"/>
      <w:marTop w:val="0"/>
      <w:marBottom w:val="0"/>
      <w:divBdr>
        <w:top w:val="none" w:sz="0" w:space="0" w:color="auto"/>
        <w:left w:val="none" w:sz="0" w:space="0" w:color="auto"/>
        <w:bottom w:val="none" w:sz="0" w:space="0" w:color="auto"/>
        <w:right w:val="none" w:sz="0" w:space="0" w:color="auto"/>
      </w:divBdr>
    </w:div>
    <w:div w:id="97221907">
      <w:bodyDiv w:val="1"/>
      <w:marLeft w:val="0"/>
      <w:marRight w:val="0"/>
      <w:marTop w:val="0"/>
      <w:marBottom w:val="0"/>
      <w:divBdr>
        <w:top w:val="none" w:sz="0" w:space="0" w:color="auto"/>
        <w:left w:val="none" w:sz="0" w:space="0" w:color="auto"/>
        <w:bottom w:val="none" w:sz="0" w:space="0" w:color="auto"/>
        <w:right w:val="none" w:sz="0" w:space="0" w:color="auto"/>
      </w:divBdr>
    </w:div>
    <w:div w:id="119762291">
      <w:bodyDiv w:val="1"/>
      <w:marLeft w:val="0"/>
      <w:marRight w:val="0"/>
      <w:marTop w:val="0"/>
      <w:marBottom w:val="0"/>
      <w:divBdr>
        <w:top w:val="none" w:sz="0" w:space="0" w:color="auto"/>
        <w:left w:val="none" w:sz="0" w:space="0" w:color="auto"/>
        <w:bottom w:val="none" w:sz="0" w:space="0" w:color="auto"/>
        <w:right w:val="none" w:sz="0" w:space="0" w:color="auto"/>
      </w:divBdr>
    </w:div>
    <w:div w:id="155073210">
      <w:bodyDiv w:val="1"/>
      <w:marLeft w:val="0"/>
      <w:marRight w:val="0"/>
      <w:marTop w:val="0"/>
      <w:marBottom w:val="0"/>
      <w:divBdr>
        <w:top w:val="none" w:sz="0" w:space="0" w:color="auto"/>
        <w:left w:val="none" w:sz="0" w:space="0" w:color="auto"/>
        <w:bottom w:val="none" w:sz="0" w:space="0" w:color="auto"/>
        <w:right w:val="none" w:sz="0" w:space="0" w:color="auto"/>
      </w:divBdr>
    </w:div>
    <w:div w:id="161512753">
      <w:bodyDiv w:val="1"/>
      <w:marLeft w:val="0"/>
      <w:marRight w:val="0"/>
      <w:marTop w:val="0"/>
      <w:marBottom w:val="0"/>
      <w:divBdr>
        <w:top w:val="none" w:sz="0" w:space="0" w:color="auto"/>
        <w:left w:val="none" w:sz="0" w:space="0" w:color="auto"/>
        <w:bottom w:val="none" w:sz="0" w:space="0" w:color="auto"/>
        <w:right w:val="none" w:sz="0" w:space="0" w:color="auto"/>
      </w:divBdr>
    </w:div>
    <w:div w:id="169102230">
      <w:bodyDiv w:val="1"/>
      <w:marLeft w:val="0"/>
      <w:marRight w:val="0"/>
      <w:marTop w:val="0"/>
      <w:marBottom w:val="0"/>
      <w:divBdr>
        <w:top w:val="none" w:sz="0" w:space="0" w:color="auto"/>
        <w:left w:val="none" w:sz="0" w:space="0" w:color="auto"/>
        <w:bottom w:val="none" w:sz="0" w:space="0" w:color="auto"/>
        <w:right w:val="none" w:sz="0" w:space="0" w:color="auto"/>
      </w:divBdr>
    </w:div>
    <w:div w:id="171384909">
      <w:bodyDiv w:val="1"/>
      <w:marLeft w:val="0"/>
      <w:marRight w:val="0"/>
      <w:marTop w:val="0"/>
      <w:marBottom w:val="0"/>
      <w:divBdr>
        <w:top w:val="none" w:sz="0" w:space="0" w:color="auto"/>
        <w:left w:val="none" w:sz="0" w:space="0" w:color="auto"/>
        <w:bottom w:val="none" w:sz="0" w:space="0" w:color="auto"/>
        <w:right w:val="none" w:sz="0" w:space="0" w:color="auto"/>
      </w:divBdr>
    </w:div>
    <w:div w:id="175927540">
      <w:bodyDiv w:val="1"/>
      <w:marLeft w:val="0"/>
      <w:marRight w:val="0"/>
      <w:marTop w:val="0"/>
      <w:marBottom w:val="0"/>
      <w:divBdr>
        <w:top w:val="none" w:sz="0" w:space="0" w:color="auto"/>
        <w:left w:val="none" w:sz="0" w:space="0" w:color="auto"/>
        <w:bottom w:val="none" w:sz="0" w:space="0" w:color="auto"/>
        <w:right w:val="none" w:sz="0" w:space="0" w:color="auto"/>
      </w:divBdr>
    </w:div>
    <w:div w:id="180901817">
      <w:bodyDiv w:val="1"/>
      <w:marLeft w:val="0"/>
      <w:marRight w:val="0"/>
      <w:marTop w:val="0"/>
      <w:marBottom w:val="0"/>
      <w:divBdr>
        <w:top w:val="none" w:sz="0" w:space="0" w:color="auto"/>
        <w:left w:val="none" w:sz="0" w:space="0" w:color="auto"/>
        <w:bottom w:val="none" w:sz="0" w:space="0" w:color="auto"/>
        <w:right w:val="none" w:sz="0" w:space="0" w:color="auto"/>
      </w:divBdr>
    </w:div>
    <w:div w:id="201787311">
      <w:bodyDiv w:val="1"/>
      <w:marLeft w:val="0"/>
      <w:marRight w:val="0"/>
      <w:marTop w:val="0"/>
      <w:marBottom w:val="0"/>
      <w:divBdr>
        <w:top w:val="none" w:sz="0" w:space="0" w:color="auto"/>
        <w:left w:val="none" w:sz="0" w:space="0" w:color="auto"/>
        <w:bottom w:val="none" w:sz="0" w:space="0" w:color="auto"/>
        <w:right w:val="none" w:sz="0" w:space="0" w:color="auto"/>
      </w:divBdr>
    </w:div>
    <w:div w:id="214196403">
      <w:bodyDiv w:val="1"/>
      <w:marLeft w:val="0"/>
      <w:marRight w:val="0"/>
      <w:marTop w:val="0"/>
      <w:marBottom w:val="0"/>
      <w:divBdr>
        <w:top w:val="none" w:sz="0" w:space="0" w:color="auto"/>
        <w:left w:val="none" w:sz="0" w:space="0" w:color="auto"/>
        <w:bottom w:val="none" w:sz="0" w:space="0" w:color="auto"/>
        <w:right w:val="none" w:sz="0" w:space="0" w:color="auto"/>
      </w:divBdr>
    </w:div>
    <w:div w:id="236792804">
      <w:bodyDiv w:val="1"/>
      <w:marLeft w:val="0"/>
      <w:marRight w:val="0"/>
      <w:marTop w:val="0"/>
      <w:marBottom w:val="0"/>
      <w:divBdr>
        <w:top w:val="none" w:sz="0" w:space="0" w:color="auto"/>
        <w:left w:val="none" w:sz="0" w:space="0" w:color="auto"/>
        <w:bottom w:val="none" w:sz="0" w:space="0" w:color="auto"/>
        <w:right w:val="none" w:sz="0" w:space="0" w:color="auto"/>
      </w:divBdr>
    </w:div>
    <w:div w:id="247884714">
      <w:bodyDiv w:val="1"/>
      <w:marLeft w:val="0"/>
      <w:marRight w:val="0"/>
      <w:marTop w:val="0"/>
      <w:marBottom w:val="0"/>
      <w:divBdr>
        <w:top w:val="none" w:sz="0" w:space="0" w:color="auto"/>
        <w:left w:val="none" w:sz="0" w:space="0" w:color="auto"/>
        <w:bottom w:val="none" w:sz="0" w:space="0" w:color="auto"/>
        <w:right w:val="none" w:sz="0" w:space="0" w:color="auto"/>
      </w:divBdr>
    </w:div>
    <w:div w:id="253632941">
      <w:bodyDiv w:val="1"/>
      <w:marLeft w:val="0"/>
      <w:marRight w:val="0"/>
      <w:marTop w:val="0"/>
      <w:marBottom w:val="0"/>
      <w:divBdr>
        <w:top w:val="none" w:sz="0" w:space="0" w:color="auto"/>
        <w:left w:val="none" w:sz="0" w:space="0" w:color="auto"/>
        <w:bottom w:val="none" w:sz="0" w:space="0" w:color="auto"/>
        <w:right w:val="none" w:sz="0" w:space="0" w:color="auto"/>
      </w:divBdr>
    </w:div>
    <w:div w:id="259069146">
      <w:bodyDiv w:val="1"/>
      <w:marLeft w:val="0"/>
      <w:marRight w:val="0"/>
      <w:marTop w:val="0"/>
      <w:marBottom w:val="0"/>
      <w:divBdr>
        <w:top w:val="none" w:sz="0" w:space="0" w:color="auto"/>
        <w:left w:val="none" w:sz="0" w:space="0" w:color="auto"/>
        <w:bottom w:val="none" w:sz="0" w:space="0" w:color="auto"/>
        <w:right w:val="none" w:sz="0" w:space="0" w:color="auto"/>
      </w:divBdr>
    </w:div>
    <w:div w:id="280306548">
      <w:bodyDiv w:val="1"/>
      <w:marLeft w:val="0"/>
      <w:marRight w:val="0"/>
      <w:marTop w:val="0"/>
      <w:marBottom w:val="0"/>
      <w:divBdr>
        <w:top w:val="none" w:sz="0" w:space="0" w:color="auto"/>
        <w:left w:val="none" w:sz="0" w:space="0" w:color="auto"/>
        <w:bottom w:val="none" w:sz="0" w:space="0" w:color="auto"/>
        <w:right w:val="none" w:sz="0" w:space="0" w:color="auto"/>
      </w:divBdr>
    </w:div>
    <w:div w:id="286667913">
      <w:bodyDiv w:val="1"/>
      <w:marLeft w:val="0"/>
      <w:marRight w:val="0"/>
      <w:marTop w:val="0"/>
      <w:marBottom w:val="0"/>
      <w:divBdr>
        <w:top w:val="none" w:sz="0" w:space="0" w:color="auto"/>
        <w:left w:val="none" w:sz="0" w:space="0" w:color="auto"/>
        <w:bottom w:val="none" w:sz="0" w:space="0" w:color="auto"/>
        <w:right w:val="none" w:sz="0" w:space="0" w:color="auto"/>
      </w:divBdr>
    </w:div>
    <w:div w:id="288360975">
      <w:bodyDiv w:val="1"/>
      <w:marLeft w:val="0"/>
      <w:marRight w:val="0"/>
      <w:marTop w:val="0"/>
      <w:marBottom w:val="0"/>
      <w:divBdr>
        <w:top w:val="none" w:sz="0" w:space="0" w:color="auto"/>
        <w:left w:val="none" w:sz="0" w:space="0" w:color="auto"/>
        <w:bottom w:val="none" w:sz="0" w:space="0" w:color="auto"/>
        <w:right w:val="none" w:sz="0" w:space="0" w:color="auto"/>
      </w:divBdr>
    </w:div>
    <w:div w:id="294870728">
      <w:bodyDiv w:val="1"/>
      <w:marLeft w:val="0"/>
      <w:marRight w:val="0"/>
      <w:marTop w:val="0"/>
      <w:marBottom w:val="0"/>
      <w:divBdr>
        <w:top w:val="none" w:sz="0" w:space="0" w:color="auto"/>
        <w:left w:val="none" w:sz="0" w:space="0" w:color="auto"/>
        <w:bottom w:val="none" w:sz="0" w:space="0" w:color="auto"/>
        <w:right w:val="none" w:sz="0" w:space="0" w:color="auto"/>
      </w:divBdr>
    </w:div>
    <w:div w:id="298340159">
      <w:bodyDiv w:val="1"/>
      <w:marLeft w:val="0"/>
      <w:marRight w:val="0"/>
      <w:marTop w:val="0"/>
      <w:marBottom w:val="0"/>
      <w:divBdr>
        <w:top w:val="none" w:sz="0" w:space="0" w:color="auto"/>
        <w:left w:val="none" w:sz="0" w:space="0" w:color="auto"/>
        <w:bottom w:val="none" w:sz="0" w:space="0" w:color="auto"/>
        <w:right w:val="none" w:sz="0" w:space="0" w:color="auto"/>
      </w:divBdr>
    </w:div>
    <w:div w:id="300576934">
      <w:bodyDiv w:val="1"/>
      <w:marLeft w:val="0"/>
      <w:marRight w:val="0"/>
      <w:marTop w:val="0"/>
      <w:marBottom w:val="0"/>
      <w:divBdr>
        <w:top w:val="none" w:sz="0" w:space="0" w:color="auto"/>
        <w:left w:val="none" w:sz="0" w:space="0" w:color="auto"/>
        <w:bottom w:val="none" w:sz="0" w:space="0" w:color="auto"/>
        <w:right w:val="none" w:sz="0" w:space="0" w:color="auto"/>
      </w:divBdr>
    </w:div>
    <w:div w:id="301813147">
      <w:bodyDiv w:val="1"/>
      <w:marLeft w:val="0"/>
      <w:marRight w:val="0"/>
      <w:marTop w:val="0"/>
      <w:marBottom w:val="0"/>
      <w:divBdr>
        <w:top w:val="none" w:sz="0" w:space="0" w:color="auto"/>
        <w:left w:val="none" w:sz="0" w:space="0" w:color="auto"/>
        <w:bottom w:val="none" w:sz="0" w:space="0" w:color="auto"/>
        <w:right w:val="none" w:sz="0" w:space="0" w:color="auto"/>
      </w:divBdr>
    </w:div>
    <w:div w:id="324431815">
      <w:bodyDiv w:val="1"/>
      <w:marLeft w:val="0"/>
      <w:marRight w:val="0"/>
      <w:marTop w:val="0"/>
      <w:marBottom w:val="0"/>
      <w:divBdr>
        <w:top w:val="none" w:sz="0" w:space="0" w:color="auto"/>
        <w:left w:val="none" w:sz="0" w:space="0" w:color="auto"/>
        <w:bottom w:val="none" w:sz="0" w:space="0" w:color="auto"/>
        <w:right w:val="none" w:sz="0" w:space="0" w:color="auto"/>
      </w:divBdr>
    </w:div>
    <w:div w:id="325518376">
      <w:bodyDiv w:val="1"/>
      <w:marLeft w:val="0"/>
      <w:marRight w:val="0"/>
      <w:marTop w:val="0"/>
      <w:marBottom w:val="0"/>
      <w:divBdr>
        <w:top w:val="none" w:sz="0" w:space="0" w:color="auto"/>
        <w:left w:val="none" w:sz="0" w:space="0" w:color="auto"/>
        <w:bottom w:val="none" w:sz="0" w:space="0" w:color="auto"/>
        <w:right w:val="none" w:sz="0" w:space="0" w:color="auto"/>
      </w:divBdr>
    </w:div>
    <w:div w:id="335304951">
      <w:bodyDiv w:val="1"/>
      <w:marLeft w:val="0"/>
      <w:marRight w:val="0"/>
      <w:marTop w:val="0"/>
      <w:marBottom w:val="0"/>
      <w:divBdr>
        <w:top w:val="none" w:sz="0" w:space="0" w:color="auto"/>
        <w:left w:val="none" w:sz="0" w:space="0" w:color="auto"/>
        <w:bottom w:val="none" w:sz="0" w:space="0" w:color="auto"/>
        <w:right w:val="none" w:sz="0" w:space="0" w:color="auto"/>
      </w:divBdr>
    </w:div>
    <w:div w:id="345208639">
      <w:bodyDiv w:val="1"/>
      <w:marLeft w:val="0"/>
      <w:marRight w:val="0"/>
      <w:marTop w:val="0"/>
      <w:marBottom w:val="0"/>
      <w:divBdr>
        <w:top w:val="none" w:sz="0" w:space="0" w:color="auto"/>
        <w:left w:val="none" w:sz="0" w:space="0" w:color="auto"/>
        <w:bottom w:val="none" w:sz="0" w:space="0" w:color="auto"/>
        <w:right w:val="none" w:sz="0" w:space="0" w:color="auto"/>
      </w:divBdr>
    </w:div>
    <w:div w:id="351995399">
      <w:bodyDiv w:val="1"/>
      <w:marLeft w:val="0"/>
      <w:marRight w:val="0"/>
      <w:marTop w:val="0"/>
      <w:marBottom w:val="0"/>
      <w:divBdr>
        <w:top w:val="none" w:sz="0" w:space="0" w:color="auto"/>
        <w:left w:val="none" w:sz="0" w:space="0" w:color="auto"/>
        <w:bottom w:val="none" w:sz="0" w:space="0" w:color="auto"/>
        <w:right w:val="none" w:sz="0" w:space="0" w:color="auto"/>
      </w:divBdr>
    </w:div>
    <w:div w:id="358896005">
      <w:bodyDiv w:val="1"/>
      <w:marLeft w:val="0"/>
      <w:marRight w:val="0"/>
      <w:marTop w:val="0"/>
      <w:marBottom w:val="0"/>
      <w:divBdr>
        <w:top w:val="none" w:sz="0" w:space="0" w:color="auto"/>
        <w:left w:val="none" w:sz="0" w:space="0" w:color="auto"/>
        <w:bottom w:val="none" w:sz="0" w:space="0" w:color="auto"/>
        <w:right w:val="none" w:sz="0" w:space="0" w:color="auto"/>
      </w:divBdr>
    </w:div>
    <w:div w:id="384528701">
      <w:bodyDiv w:val="1"/>
      <w:marLeft w:val="0"/>
      <w:marRight w:val="0"/>
      <w:marTop w:val="0"/>
      <w:marBottom w:val="0"/>
      <w:divBdr>
        <w:top w:val="none" w:sz="0" w:space="0" w:color="auto"/>
        <w:left w:val="none" w:sz="0" w:space="0" w:color="auto"/>
        <w:bottom w:val="none" w:sz="0" w:space="0" w:color="auto"/>
        <w:right w:val="none" w:sz="0" w:space="0" w:color="auto"/>
      </w:divBdr>
    </w:div>
    <w:div w:id="385107684">
      <w:bodyDiv w:val="1"/>
      <w:marLeft w:val="0"/>
      <w:marRight w:val="0"/>
      <w:marTop w:val="0"/>
      <w:marBottom w:val="0"/>
      <w:divBdr>
        <w:top w:val="none" w:sz="0" w:space="0" w:color="auto"/>
        <w:left w:val="none" w:sz="0" w:space="0" w:color="auto"/>
        <w:bottom w:val="none" w:sz="0" w:space="0" w:color="auto"/>
        <w:right w:val="none" w:sz="0" w:space="0" w:color="auto"/>
      </w:divBdr>
    </w:div>
    <w:div w:id="393116478">
      <w:bodyDiv w:val="1"/>
      <w:marLeft w:val="0"/>
      <w:marRight w:val="0"/>
      <w:marTop w:val="0"/>
      <w:marBottom w:val="0"/>
      <w:divBdr>
        <w:top w:val="none" w:sz="0" w:space="0" w:color="auto"/>
        <w:left w:val="none" w:sz="0" w:space="0" w:color="auto"/>
        <w:bottom w:val="none" w:sz="0" w:space="0" w:color="auto"/>
        <w:right w:val="none" w:sz="0" w:space="0" w:color="auto"/>
      </w:divBdr>
    </w:div>
    <w:div w:id="422075268">
      <w:bodyDiv w:val="1"/>
      <w:marLeft w:val="0"/>
      <w:marRight w:val="0"/>
      <w:marTop w:val="0"/>
      <w:marBottom w:val="0"/>
      <w:divBdr>
        <w:top w:val="none" w:sz="0" w:space="0" w:color="auto"/>
        <w:left w:val="none" w:sz="0" w:space="0" w:color="auto"/>
        <w:bottom w:val="none" w:sz="0" w:space="0" w:color="auto"/>
        <w:right w:val="none" w:sz="0" w:space="0" w:color="auto"/>
      </w:divBdr>
    </w:div>
    <w:div w:id="428892375">
      <w:bodyDiv w:val="1"/>
      <w:marLeft w:val="0"/>
      <w:marRight w:val="0"/>
      <w:marTop w:val="0"/>
      <w:marBottom w:val="0"/>
      <w:divBdr>
        <w:top w:val="none" w:sz="0" w:space="0" w:color="auto"/>
        <w:left w:val="none" w:sz="0" w:space="0" w:color="auto"/>
        <w:bottom w:val="none" w:sz="0" w:space="0" w:color="auto"/>
        <w:right w:val="none" w:sz="0" w:space="0" w:color="auto"/>
      </w:divBdr>
    </w:div>
    <w:div w:id="430048642">
      <w:bodyDiv w:val="1"/>
      <w:marLeft w:val="0"/>
      <w:marRight w:val="0"/>
      <w:marTop w:val="0"/>
      <w:marBottom w:val="0"/>
      <w:divBdr>
        <w:top w:val="none" w:sz="0" w:space="0" w:color="auto"/>
        <w:left w:val="none" w:sz="0" w:space="0" w:color="auto"/>
        <w:bottom w:val="none" w:sz="0" w:space="0" w:color="auto"/>
        <w:right w:val="none" w:sz="0" w:space="0" w:color="auto"/>
      </w:divBdr>
    </w:div>
    <w:div w:id="431558935">
      <w:bodyDiv w:val="1"/>
      <w:marLeft w:val="0"/>
      <w:marRight w:val="0"/>
      <w:marTop w:val="0"/>
      <w:marBottom w:val="0"/>
      <w:divBdr>
        <w:top w:val="none" w:sz="0" w:space="0" w:color="auto"/>
        <w:left w:val="none" w:sz="0" w:space="0" w:color="auto"/>
        <w:bottom w:val="none" w:sz="0" w:space="0" w:color="auto"/>
        <w:right w:val="none" w:sz="0" w:space="0" w:color="auto"/>
      </w:divBdr>
    </w:div>
    <w:div w:id="438062405">
      <w:bodyDiv w:val="1"/>
      <w:marLeft w:val="0"/>
      <w:marRight w:val="0"/>
      <w:marTop w:val="0"/>
      <w:marBottom w:val="0"/>
      <w:divBdr>
        <w:top w:val="none" w:sz="0" w:space="0" w:color="auto"/>
        <w:left w:val="none" w:sz="0" w:space="0" w:color="auto"/>
        <w:bottom w:val="none" w:sz="0" w:space="0" w:color="auto"/>
        <w:right w:val="none" w:sz="0" w:space="0" w:color="auto"/>
      </w:divBdr>
    </w:div>
    <w:div w:id="438598867">
      <w:bodyDiv w:val="1"/>
      <w:marLeft w:val="0"/>
      <w:marRight w:val="0"/>
      <w:marTop w:val="0"/>
      <w:marBottom w:val="0"/>
      <w:divBdr>
        <w:top w:val="none" w:sz="0" w:space="0" w:color="auto"/>
        <w:left w:val="none" w:sz="0" w:space="0" w:color="auto"/>
        <w:bottom w:val="none" w:sz="0" w:space="0" w:color="auto"/>
        <w:right w:val="none" w:sz="0" w:space="0" w:color="auto"/>
      </w:divBdr>
    </w:div>
    <w:div w:id="450324555">
      <w:bodyDiv w:val="1"/>
      <w:marLeft w:val="0"/>
      <w:marRight w:val="0"/>
      <w:marTop w:val="0"/>
      <w:marBottom w:val="0"/>
      <w:divBdr>
        <w:top w:val="none" w:sz="0" w:space="0" w:color="auto"/>
        <w:left w:val="none" w:sz="0" w:space="0" w:color="auto"/>
        <w:bottom w:val="none" w:sz="0" w:space="0" w:color="auto"/>
        <w:right w:val="none" w:sz="0" w:space="0" w:color="auto"/>
      </w:divBdr>
    </w:div>
    <w:div w:id="458913647">
      <w:bodyDiv w:val="1"/>
      <w:marLeft w:val="0"/>
      <w:marRight w:val="0"/>
      <w:marTop w:val="0"/>
      <w:marBottom w:val="0"/>
      <w:divBdr>
        <w:top w:val="none" w:sz="0" w:space="0" w:color="auto"/>
        <w:left w:val="none" w:sz="0" w:space="0" w:color="auto"/>
        <w:bottom w:val="none" w:sz="0" w:space="0" w:color="auto"/>
        <w:right w:val="none" w:sz="0" w:space="0" w:color="auto"/>
      </w:divBdr>
    </w:div>
    <w:div w:id="462160093">
      <w:bodyDiv w:val="1"/>
      <w:marLeft w:val="0"/>
      <w:marRight w:val="0"/>
      <w:marTop w:val="0"/>
      <w:marBottom w:val="0"/>
      <w:divBdr>
        <w:top w:val="none" w:sz="0" w:space="0" w:color="auto"/>
        <w:left w:val="none" w:sz="0" w:space="0" w:color="auto"/>
        <w:bottom w:val="none" w:sz="0" w:space="0" w:color="auto"/>
        <w:right w:val="none" w:sz="0" w:space="0" w:color="auto"/>
      </w:divBdr>
    </w:div>
    <w:div w:id="476412541">
      <w:bodyDiv w:val="1"/>
      <w:marLeft w:val="0"/>
      <w:marRight w:val="0"/>
      <w:marTop w:val="0"/>
      <w:marBottom w:val="0"/>
      <w:divBdr>
        <w:top w:val="none" w:sz="0" w:space="0" w:color="auto"/>
        <w:left w:val="none" w:sz="0" w:space="0" w:color="auto"/>
        <w:bottom w:val="none" w:sz="0" w:space="0" w:color="auto"/>
        <w:right w:val="none" w:sz="0" w:space="0" w:color="auto"/>
      </w:divBdr>
    </w:div>
    <w:div w:id="496770608">
      <w:bodyDiv w:val="1"/>
      <w:marLeft w:val="0"/>
      <w:marRight w:val="0"/>
      <w:marTop w:val="0"/>
      <w:marBottom w:val="0"/>
      <w:divBdr>
        <w:top w:val="none" w:sz="0" w:space="0" w:color="auto"/>
        <w:left w:val="none" w:sz="0" w:space="0" w:color="auto"/>
        <w:bottom w:val="none" w:sz="0" w:space="0" w:color="auto"/>
        <w:right w:val="none" w:sz="0" w:space="0" w:color="auto"/>
      </w:divBdr>
    </w:div>
    <w:div w:id="502822726">
      <w:bodyDiv w:val="1"/>
      <w:marLeft w:val="0"/>
      <w:marRight w:val="0"/>
      <w:marTop w:val="0"/>
      <w:marBottom w:val="0"/>
      <w:divBdr>
        <w:top w:val="none" w:sz="0" w:space="0" w:color="auto"/>
        <w:left w:val="none" w:sz="0" w:space="0" w:color="auto"/>
        <w:bottom w:val="none" w:sz="0" w:space="0" w:color="auto"/>
        <w:right w:val="none" w:sz="0" w:space="0" w:color="auto"/>
      </w:divBdr>
    </w:div>
    <w:div w:id="512837908">
      <w:bodyDiv w:val="1"/>
      <w:marLeft w:val="0"/>
      <w:marRight w:val="0"/>
      <w:marTop w:val="0"/>
      <w:marBottom w:val="0"/>
      <w:divBdr>
        <w:top w:val="none" w:sz="0" w:space="0" w:color="auto"/>
        <w:left w:val="none" w:sz="0" w:space="0" w:color="auto"/>
        <w:bottom w:val="none" w:sz="0" w:space="0" w:color="auto"/>
        <w:right w:val="none" w:sz="0" w:space="0" w:color="auto"/>
      </w:divBdr>
    </w:div>
    <w:div w:id="545410833">
      <w:bodyDiv w:val="1"/>
      <w:marLeft w:val="0"/>
      <w:marRight w:val="0"/>
      <w:marTop w:val="0"/>
      <w:marBottom w:val="0"/>
      <w:divBdr>
        <w:top w:val="none" w:sz="0" w:space="0" w:color="auto"/>
        <w:left w:val="none" w:sz="0" w:space="0" w:color="auto"/>
        <w:bottom w:val="none" w:sz="0" w:space="0" w:color="auto"/>
        <w:right w:val="none" w:sz="0" w:space="0" w:color="auto"/>
      </w:divBdr>
    </w:div>
    <w:div w:id="600800761">
      <w:bodyDiv w:val="1"/>
      <w:marLeft w:val="0"/>
      <w:marRight w:val="0"/>
      <w:marTop w:val="0"/>
      <w:marBottom w:val="0"/>
      <w:divBdr>
        <w:top w:val="none" w:sz="0" w:space="0" w:color="auto"/>
        <w:left w:val="none" w:sz="0" w:space="0" w:color="auto"/>
        <w:bottom w:val="none" w:sz="0" w:space="0" w:color="auto"/>
        <w:right w:val="none" w:sz="0" w:space="0" w:color="auto"/>
      </w:divBdr>
    </w:div>
    <w:div w:id="611598484">
      <w:bodyDiv w:val="1"/>
      <w:marLeft w:val="0"/>
      <w:marRight w:val="0"/>
      <w:marTop w:val="0"/>
      <w:marBottom w:val="0"/>
      <w:divBdr>
        <w:top w:val="none" w:sz="0" w:space="0" w:color="auto"/>
        <w:left w:val="none" w:sz="0" w:space="0" w:color="auto"/>
        <w:bottom w:val="none" w:sz="0" w:space="0" w:color="auto"/>
        <w:right w:val="none" w:sz="0" w:space="0" w:color="auto"/>
      </w:divBdr>
    </w:div>
    <w:div w:id="637105155">
      <w:bodyDiv w:val="1"/>
      <w:marLeft w:val="0"/>
      <w:marRight w:val="0"/>
      <w:marTop w:val="0"/>
      <w:marBottom w:val="0"/>
      <w:divBdr>
        <w:top w:val="none" w:sz="0" w:space="0" w:color="auto"/>
        <w:left w:val="none" w:sz="0" w:space="0" w:color="auto"/>
        <w:bottom w:val="none" w:sz="0" w:space="0" w:color="auto"/>
        <w:right w:val="none" w:sz="0" w:space="0" w:color="auto"/>
      </w:divBdr>
    </w:div>
    <w:div w:id="656812235">
      <w:bodyDiv w:val="1"/>
      <w:marLeft w:val="0"/>
      <w:marRight w:val="0"/>
      <w:marTop w:val="0"/>
      <w:marBottom w:val="0"/>
      <w:divBdr>
        <w:top w:val="none" w:sz="0" w:space="0" w:color="auto"/>
        <w:left w:val="none" w:sz="0" w:space="0" w:color="auto"/>
        <w:bottom w:val="none" w:sz="0" w:space="0" w:color="auto"/>
        <w:right w:val="none" w:sz="0" w:space="0" w:color="auto"/>
      </w:divBdr>
    </w:div>
    <w:div w:id="663242458">
      <w:bodyDiv w:val="1"/>
      <w:marLeft w:val="0"/>
      <w:marRight w:val="0"/>
      <w:marTop w:val="0"/>
      <w:marBottom w:val="0"/>
      <w:divBdr>
        <w:top w:val="none" w:sz="0" w:space="0" w:color="auto"/>
        <w:left w:val="none" w:sz="0" w:space="0" w:color="auto"/>
        <w:bottom w:val="none" w:sz="0" w:space="0" w:color="auto"/>
        <w:right w:val="none" w:sz="0" w:space="0" w:color="auto"/>
      </w:divBdr>
    </w:div>
    <w:div w:id="676003998">
      <w:bodyDiv w:val="1"/>
      <w:marLeft w:val="0"/>
      <w:marRight w:val="0"/>
      <w:marTop w:val="0"/>
      <w:marBottom w:val="0"/>
      <w:divBdr>
        <w:top w:val="none" w:sz="0" w:space="0" w:color="auto"/>
        <w:left w:val="none" w:sz="0" w:space="0" w:color="auto"/>
        <w:bottom w:val="none" w:sz="0" w:space="0" w:color="auto"/>
        <w:right w:val="none" w:sz="0" w:space="0" w:color="auto"/>
      </w:divBdr>
    </w:div>
    <w:div w:id="694888743">
      <w:bodyDiv w:val="1"/>
      <w:marLeft w:val="0"/>
      <w:marRight w:val="0"/>
      <w:marTop w:val="0"/>
      <w:marBottom w:val="0"/>
      <w:divBdr>
        <w:top w:val="none" w:sz="0" w:space="0" w:color="auto"/>
        <w:left w:val="none" w:sz="0" w:space="0" w:color="auto"/>
        <w:bottom w:val="none" w:sz="0" w:space="0" w:color="auto"/>
        <w:right w:val="none" w:sz="0" w:space="0" w:color="auto"/>
      </w:divBdr>
    </w:div>
    <w:div w:id="709107247">
      <w:bodyDiv w:val="1"/>
      <w:marLeft w:val="0"/>
      <w:marRight w:val="0"/>
      <w:marTop w:val="0"/>
      <w:marBottom w:val="0"/>
      <w:divBdr>
        <w:top w:val="none" w:sz="0" w:space="0" w:color="auto"/>
        <w:left w:val="none" w:sz="0" w:space="0" w:color="auto"/>
        <w:bottom w:val="none" w:sz="0" w:space="0" w:color="auto"/>
        <w:right w:val="none" w:sz="0" w:space="0" w:color="auto"/>
      </w:divBdr>
    </w:div>
    <w:div w:id="735972748">
      <w:bodyDiv w:val="1"/>
      <w:marLeft w:val="0"/>
      <w:marRight w:val="0"/>
      <w:marTop w:val="0"/>
      <w:marBottom w:val="0"/>
      <w:divBdr>
        <w:top w:val="none" w:sz="0" w:space="0" w:color="auto"/>
        <w:left w:val="none" w:sz="0" w:space="0" w:color="auto"/>
        <w:bottom w:val="none" w:sz="0" w:space="0" w:color="auto"/>
        <w:right w:val="none" w:sz="0" w:space="0" w:color="auto"/>
      </w:divBdr>
    </w:div>
    <w:div w:id="737676596">
      <w:bodyDiv w:val="1"/>
      <w:marLeft w:val="0"/>
      <w:marRight w:val="0"/>
      <w:marTop w:val="0"/>
      <w:marBottom w:val="0"/>
      <w:divBdr>
        <w:top w:val="none" w:sz="0" w:space="0" w:color="auto"/>
        <w:left w:val="none" w:sz="0" w:space="0" w:color="auto"/>
        <w:bottom w:val="none" w:sz="0" w:space="0" w:color="auto"/>
        <w:right w:val="none" w:sz="0" w:space="0" w:color="auto"/>
      </w:divBdr>
    </w:div>
    <w:div w:id="749546174">
      <w:bodyDiv w:val="1"/>
      <w:marLeft w:val="0"/>
      <w:marRight w:val="0"/>
      <w:marTop w:val="0"/>
      <w:marBottom w:val="0"/>
      <w:divBdr>
        <w:top w:val="none" w:sz="0" w:space="0" w:color="auto"/>
        <w:left w:val="none" w:sz="0" w:space="0" w:color="auto"/>
        <w:bottom w:val="none" w:sz="0" w:space="0" w:color="auto"/>
        <w:right w:val="none" w:sz="0" w:space="0" w:color="auto"/>
      </w:divBdr>
    </w:div>
    <w:div w:id="763503248">
      <w:bodyDiv w:val="1"/>
      <w:marLeft w:val="0"/>
      <w:marRight w:val="0"/>
      <w:marTop w:val="0"/>
      <w:marBottom w:val="0"/>
      <w:divBdr>
        <w:top w:val="none" w:sz="0" w:space="0" w:color="auto"/>
        <w:left w:val="none" w:sz="0" w:space="0" w:color="auto"/>
        <w:bottom w:val="none" w:sz="0" w:space="0" w:color="auto"/>
        <w:right w:val="none" w:sz="0" w:space="0" w:color="auto"/>
      </w:divBdr>
    </w:div>
    <w:div w:id="766269022">
      <w:bodyDiv w:val="1"/>
      <w:marLeft w:val="0"/>
      <w:marRight w:val="0"/>
      <w:marTop w:val="0"/>
      <w:marBottom w:val="0"/>
      <w:divBdr>
        <w:top w:val="none" w:sz="0" w:space="0" w:color="auto"/>
        <w:left w:val="none" w:sz="0" w:space="0" w:color="auto"/>
        <w:bottom w:val="none" w:sz="0" w:space="0" w:color="auto"/>
        <w:right w:val="none" w:sz="0" w:space="0" w:color="auto"/>
      </w:divBdr>
    </w:div>
    <w:div w:id="767844752">
      <w:bodyDiv w:val="1"/>
      <w:marLeft w:val="0"/>
      <w:marRight w:val="0"/>
      <w:marTop w:val="0"/>
      <w:marBottom w:val="0"/>
      <w:divBdr>
        <w:top w:val="none" w:sz="0" w:space="0" w:color="auto"/>
        <w:left w:val="none" w:sz="0" w:space="0" w:color="auto"/>
        <w:bottom w:val="none" w:sz="0" w:space="0" w:color="auto"/>
        <w:right w:val="none" w:sz="0" w:space="0" w:color="auto"/>
      </w:divBdr>
    </w:div>
    <w:div w:id="771051380">
      <w:bodyDiv w:val="1"/>
      <w:marLeft w:val="0"/>
      <w:marRight w:val="0"/>
      <w:marTop w:val="0"/>
      <w:marBottom w:val="0"/>
      <w:divBdr>
        <w:top w:val="none" w:sz="0" w:space="0" w:color="auto"/>
        <w:left w:val="none" w:sz="0" w:space="0" w:color="auto"/>
        <w:bottom w:val="none" w:sz="0" w:space="0" w:color="auto"/>
        <w:right w:val="none" w:sz="0" w:space="0" w:color="auto"/>
      </w:divBdr>
    </w:div>
    <w:div w:id="772898771">
      <w:bodyDiv w:val="1"/>
      <w:marLeft w:val="0"/>
      <w:marRight w:val="0"/>
      <w:marTop w:val="0"/>
      <w:marBottom w:val="0"/>
      <w:divBdr>
        <w:top w:val="none" w:sz="0" w:space="0" w:color="auto"/>
        <w:left w:val="none" w:sz="0" w:space="0" w:color="auto"/>
        <w:bottom w:val="none" w:sz="0" w:space="0" w:color="auto"/>
        <w:right w:val="none" w:sz="0" w:space="0" w:color="auto"/>
      </w:divBdr>
    </w:div>
    <w:div w:id="777986041">
      <w:bodyDiv w:val="1"/>
      <w:marLeft w:val="0"/>
      <w:marRight w:val="0"/>
      <w:marTop w:val="0"/>
      <w:marBottom w:val="0"/>
      <w:divBdr>
        <w:top w:val="none" w:sz="0" w:space="0" w:color="auto"/>
        <w:left w:val="none" w:sz="0" w:space="0" w:color="auto"/>
        <w:bottom w:val="none" w:sz="0" w:space="0" w:color="auto"/>
        <w:right w:val="none" w:sz="0" w:space="0" w:color="auto"/>
      </w:divBdr>
    </w:div>
    <w:div w:id="782117479">
      <w:bodyDiv w:val="1"/>
      <w:marLeft w:val="0"/>
      <w:marRight w:val="0"/>
      <w:marTop w:val="0"/>
      <w:marBottom w:val="0"/>
      <w:divBdr>
        <w:top w:val="none" w:sz="0" w:space="0" w:color="auto"/>
        <w:left w:val="none" w:sz="0" w:space="0" w:color="auto"/>
        <w:bottom w:val="none" w:sz="0" w:space="0" w:color="auto"/>
        <w:right w:val="none" w:sz="0" w:space="0" w:color="auto"/>
      </w:divBdr>
    </w:div>
    <w:div w:id="784157645">
      <w:bodyDiv w:val="1"/>
      <w:marLeft w:val="0"/>
      <w:marRight w:val="0"/>
      <w:marTop w:val="0"/>
      <w:marBottom w:val="0"/>
      <w:divBdr>
        <w:top w:val="none" w:sz="0" w:space="0" w:color="auto"/>
        <w:left w:val="none" w:sz="0" w:space="0" w:color="auto"/>
        <w:bottom w:val="none" w:sz="0" w:space="0" w:color="auto"/>
        <w:right w:val="none" w:sz="0" w:space="0" w:color="auto"/>
      </w:divBdr>
    </w:div>
    <w:div w:id="791820937">
      <w:bodyDiv w:val="1"/>
      <w:marLeft w:val="0"/>
      <w:marRight w:val="0"/>
      <w:marTop w:val="0"/>
      <w:marBottom w:val="0"/>
      <w:divBdr>
        <w:top w:val="none" w:sz="0" w:space="0" w:color="auto"/>
        <w:left w:val="none" w:sz="0" w:space="0" w:color="auto"/>
        <w:bottom w:val="none" w:sz="0" w:space="0" w:color="auto"/>
        <w:right w:val="none" w:sz="0" w:space="0" w:color="auto"/>
      </w:divBdr>
    </w:div>
    <w:div w:id="807937400">
      <w:bodyDiv w:val="1"/>
      <w:marLeft w:val="0"/>
      <w:marRight w:val="0"/>
      <w:marTop w:val="0"/>
      <w:marBottom w:val="0"/>
      <w:divBdr>
        <w:top w:val="none" w:sz="0" w:space="0" w:color="auto"/>
        <w:left w:val="none" w:sz="0" w:space="0" w:color="auto"/>
        <w:bottom w:val="none" w:sz="0" w:space="0" w:color="auto"/>
        <w:right w:val="none" w:sz="0" w:space="0" w:color="auto"/>
      </w:divBdr>
    </w:div>
    <w:div w:id="821775429">
      <w:bodyDiv w:val="1"/>
      <w:marLeft w:val="0"/>
      <w:marRight w:val="0"/>
      <w:marTop w:val="0"/>
      <w:marBottom w:val="0"/>
      <w:divBdr>
        <w:top w:val="none" w:sz="0" w:space="0" w:color="auto"/>
        <w:left w:val="none" w:sz="0" w:space="0" w:color="auto"/>
        <w:bottom w:val="none" w:sz="0" w:space="0" w:color="auto"/>
        <w:right w:val="none" w:sz="0" w:space="0" w:color="auto"/>
      </w:divBdr>
    </w:div>
    <w:div w:id="830100553">
      <w:bodyDiv w:val="1"/>
      <w:marLeft w:val="0"/>
      <w:marRight w:val="0"/>
      <w:marTop w:val="0"/>
      <w:marBottom w:val="0"/>
      <w:divBdr>
        <w:top w:val="none" w:sz="0" w:space="0" w:color="auto"/>
        <w:left w:val="none" w:sz="0" w:space="0" w:color="auto"/>
        <w:bottom w:val="none" w:sz="0" w:space="0" w:color="auto"/>
        <w:right w:val="none" w:sz="0" w:space="0" w:color="auto"/>
      </w:divBdr>
    </w:div>
    <w:div w:id="842429210">
      <w:bodyDiv w:val="1"/>
      <w:marLeft w:val="0"/>
      <w:marRight w:val="0"/>
      <w:marTop w:val="0"/>
      <w:marBottom w:val="0"/>
      <w:divBdr>
        <w:top w:val="none" w:sz="0" w:space="0" w:color="auto"/>
        <w:left w:val="none" w:sz="0" w:space="0" w:color="auto"/>
        <w:bottom w:val="none" w:sz="0" w:space="0" w:color="auto"/>
        <w:right w:val="none" w:sz="0" w:space="0" w:color="auto"/>
      </w:divBdr>
    </w:div>
    <w:div w:id="843207866">
      <w:bodyDiv w:val="1"/>
      <w:marLeft w:val="0"/>
      <w:marRight w:val="0"/>
      <w:marTop w:val="0"/>
      <w:marBottom w:val="0"/>
      <w:divBdr>
        <w:top w:val="none" w:sz="0" w:space="0" w:color="auto"/>
        <w:left w:val="none" w:sz="0" w:space="0" w:color="auto"/>
        <w:bottom w:val="none" w:sz="0" w:space="0" w:color="auto"/>
        <w:right w:val="none" w:sz="0" w:space="0" w:color="auto"/>
      </w:divBdr>
    </w:div>
    <w:div w:id="849760853">
      <w:bodyDiv w:val="1"/>
      <w:marLeft w:val="0"/>
      <w:marRight w:val="0"/>
      <w:marTop w:val="0"/>
      <w:marBottom w:val="0"/>
      <w:divBdr>
        <w:top w:val="none" w:sz="0" w:space="0" w:color="auto"/>
        <w:left w:val="none" w:sz="0" w:space="0" w:color="auto"/>
        <w:bottom w:val="none" w:sz="0" w:space="0" w:color="auto"/>
        <w:right w:val="none" w:sz="0" w:space="0" w:color="auto"/>
      </w:divBdr>
    </w:div>
    <w:div w:id="867642149">
      <w:bodyDiv w:val="1"/>
      <w:marLeft w:val="0"/>
      <w:marRight w:val="0"/>
      <w:marTop w:val="0"/>
      <w:marBottom w:val="0"/>
      <w:divBdr>
        <w:top w:val="none" w:sz="0" w:space="0" w:color="auto"/>
        <w:left w:val="none" w:sz="0" w:space="0" w:color="auto"/>
        <w:bottom w:val="none" w:sz="0" w:space="0" w:color="auto"/>
        <w:right w:val="none" w:sz="0" w:space="0" w:color="auto"/>
      </w:divBdr>
    </w:div>
    <w:div w:id="873888566">
      <w:bodyDiv w:val="1"/>
      <w:marLeft w:val="0"/>
      <w:marRight w:val="0"/>
      <w:marTop w:val="0"/>
      <w:marBottom w:val="0"/>
      <w:divBdr>
        <w:top w:val="none" w:sz="0" w:space="0" w:color="auto"/>
        <w:left w:val="none" w:sz="0" w:space="0" w:color="auto"/>
        <w:bottom w:val="none" w:sz="0" w:space="0" w:color="auto"/>
        <w:right w:val="none" w:sz="0" w:space="0" w:color="auto"/>
      </w:divBdr>
    </w:div>
    <w:div w:id="914128882">
      <w:bodyDiv w:val="1"/>
      <w:marLeft w:val="0"/>
      <w:marRight w:val="0"/>
      <w:marTop w:val="0"/>
      <w:marBottom w:val="0"/>
      <w:divBdr>
        <w:top w:val="none" w:sz="0" w:space="0" w:color="auto"/>
        <w:left w:val="none" w:sz="0" w:space="0" w:color="auto"/>
        <w:bottom w:val="none" w:sz="0" w:space="0" w:color="auto"/>
        <w:right w:val="none" w:sz="0" w:space="0" w:color="auto"/>
      </w:divBdr>
    </w:div>
    <w:div w:id="930695651">
      <w:bodyDiv w:val="1"/>
      <w:marLeft w:val="0"/>
      <w:marRight w:val="0"/>
      <w:marTop w:val="0"/>
      <w:marBottom w:val="0"/>
      <w:divBdr>
        <w:top w:val="none" w:sz="0" w:space="0" w:color="auto"/>
        <w:left w:val="none" w:sz="0" w:space="0" w:color="auto"/>
        <w:bottom w:val="none" w:sz="0" w:space="0" w:color="auto"/>
        <w:right w:val="none" w:sz="0" w:space="0" w:color="auto"/>
      </w:divBdr>
    </w:div>
    <w:div w:id="937062830">
      <w:bodyDiv w:val="1"/>
      <w:marLeft w:val="0"/>
      <w:marRight w:val="0"/>
      <w:marTop w:val="0"/>
      <w:marBottom w:val="0"/>
      <w:divBdr>
        <w:top w:val="none" w:sz="0" w:space="0" w:color="auto"/>
        <w:left w:val="none" w:sz="0" w:space="0" w:color="auto"/>
        <w:bottom w:val="none" w:sz="0" w:space="0" w:color="auto"/>
        <w:right w:val="none" w:sz="0" w:space="0" w:color="auto"/>
      </w:divBdr>
    </w:div>
    <w:div w:id="939993164">
      <w:bodyDiv w:val="1"/>
      <w:marLeft w:val="0"/>
      <w:marRight w:val="0"/>
      <w:marTop w:val="0"/>
      <w:marBottom w:val="0"/>
      <w:divBdr>
        <w:top w:val="none" w:sz="0" w:space="0" w:color="auto"/>
        <w:left w:val="none" w:sz="0" w:space="0" w:color="auto"/>
        <w:bottom w:val="none" w:sz="0" w:space="0" w:color="auto"/>
        <w:right w:val="none" w:sz="0" w:space="0" w:color="auto"/>
      </w:divBdr>
    </w:div>
    <w:div w:id="944382639">
      <w:bodyDiv w:val="1"/>
      <w:marLeft w:val="0"/>
      <w:marRight w:val="0"/>
      <w:marTop w:val="0"/>
      <w:marBottom w:val="0"/>
      <w:divBdr>
        <w:top w:val="none" w:sz="0" w:space="0" w:color="auto"/>
        <w:left w:val="none" w:sz="0" w:space="0" w:color="auto"/>
        <w:bottom w:val="none" w:sz="0" w:space="0" w:color="auto"/>
        <w:right w:val="none" w:sz="0" w:space="0" w:color="auto"/>
      </w:divBdr>
    </w:div>
    <w:div w:id="960258868">
      <w:bodyDiv w:val="1"/>
      <w:marLeft w:val="0"/>
      <w:marRight w:val="0"/>
      <w:marTop w:val="0"/>
      <w:marBottom w:val="0"/>
      <w:divBdr>
        <w:top w:val="none" w:sz="0" w:space="0" w:color="auto"/>
        <w:left w:val="none" w:sz="0" w:space="0" w:color="auto"/>
        <w:bottom w:val="none" w:sz="0" w:space="0" w:color="auto"/>
        <w:right w:val="none" w:sz="0" w:space="0" w:color="auto"/>
      </w:divBdr>
    </w:div>
    <w:div w:id="961879766">
      <w:bodyDiv w:val="1"/>
      <w:marLeft w:val="0"/>
      <w:marRight w:val="0"/>
      <w:marTop w:val="0"/>
      <w:marBottom w:val="0"/>
      <w:divBdr>
        <w:top w:val="none" w:sz="0" w:space="0" w:color="auto"/>
        <w:left w:val="none" w:sz="0" w:space="0" w:color="auto"/>
        <w:bottom w:val="none" w:sz="0" w:space="0" w:color="auto"/>
        <w:right w:val="none" w:sz="0" w:space="0" w:color="auto"/>
      </w:divBdr>
    </w:div>
    <w:div w:id="972755958">
      <w:bodyDiv w:val="1"/>
      <w:marLeft w:val="0"/>
      <w:marRight w:val="0"/>
      <w:marTop w:val="0"/>
      <w:marBottom w:val="0"/>
      <w:divBdr>
        <w:top w:val="none" w:sz="0" w:space="0" w:color="auto"/>
        <w:left w:val="none" w:sz="0" w:space="0" w:color="auto"/>
        <w:bottom w:val="none" w:sz="0" w:space="0" w:color="auto"/>
        <w:right w:val="none" w:sz="0" w:space="0" w:color="auto"/>
      </w:divBdr>
    </w:div>
    <w:div w:id="975717266">
      <w:bodyDiv w:val="1"/>
      <w:marLeft w:val="0"/>
      <w:marRight w:val="0"/>
      <w:marTop w:val="0"/>
      <w:marBottom w:val="0"/>
      <w:divBdr>
        <w:top w:val="none" w:sz="0" w:space="0" w:color="auto"/>
        <w:left w:val="none" w:sz="0" w:space="0" w:color="auto"/>
        <w:bottom w:val="none" w:sz="0" w:space="0" w:color="auto"/>
        <w:right w:val="none" w:sz="0" w:space="0" w:color="auto"/>
      </w:divBdr>
    </w:div>
    <w:div w:id="982933253">
      <w:bodyDiv w:val="1"/>
      <w:marLeft w:val="0"/>
      <w:marRight w:val="0"/>
      <w:marTop w:val="0"/>
      <w:marBottom w:val="0"/>
      <w:divBdr>
        <w:top w:val="none" w:sz="0" w:space="0" w:color="auto"/>
        <w:left w:val="none" w:sz="0" w:space="0" w:color="auto"/>
        <w:bottom w:val="none" w:sz="0" w:space="0" w:color="auto"/>
        <w:right w:val="none" w:sz="0" w:space="0" w:color="auto"/>
      </w:divBdr>
    </w:div>
    <w:div w:id="984511318">
      <w:bodyDiv w:val="1"/>
      <w:marLeft w:val="0"/>
      <w:marRight w:val="0"/>
      <w:marTop w:val="0"/>
      <w:marBottom w:val="0"/>
      <w:divBdr>
        <w:top w:val="none" w:sz="0" w:space="0" w:color="auto"/>
        <w:left w:val="none" w:sz="0" w:space="0" w:color="auto"/>
        <w:bottom w:val="none" w:sz="0" w:space="0" w:color="auto"/>
        <w:right w:val="none" w:sz="0" w:space="0" w:color="auto"/>
      </w:divBdr>
    </w:div>
    <w:div w:id="988703923">
      <w:bodyDiv w:val="1"/>
      <w:marLeft w:val="0"/>
      <w:marRight w:val="0"/>
      <w:marTop w:val="0"/>
      <w:marBottom w:val="0"/>
      <w:divBdr>
        <w:top w:val="none" w:sz="0" w:space="0" w:color="auto"/>
        <w:left w:val="none" w:sz="0" w:space="0" w:color="auto"/>
        <w:bottom w:val="none" w:sz="0" w:space="0" w:color="auto"/>
        <w:right w:val="none" w:sz="0" w:space="0" w:color="auto"/>
      </w:divBdr>
    </w:div>
    <w:div w:id="995257268">
      <w:bodyDiv w:val="1"/>
      <w:marLeft w:val="0"/>
      <w:marRight w:val="0"/>
      <w:marTop w:val="0"/>
      <w:marBottom w:val="0"/>
      <w:divBdr>
        <w:top w:val="none" w:sz="0" w:space="0" w:color="auto"/>
        <w:left w:val="none" w:sz="0" w:space="0" w:color="auto"/>
        <w:bottom w:val="none" w:sz="0" w:space="0" w:color="auto"/>
        <w:right w:val="none" w:sz="0" w:space="0" w:color="auto"/>
      </w:divBdr>
    </w:div>
    <w:div w:id="1016537816">
      <w:bodyDiv w:val="1"/>
      <w:marLeft w:val="0"/>
      <w:marRight w:val="0"/>
      <w:marTop w:val="0"/>
      <w:marBottom w:val="0"/>
      <w:divBdr>
        <w:top w:val="none" w:sz="0" w:space="0" w:color="auto"/>
        <w:left w:val="none" w:sz="0" w:space="0" w:color="auto"/>
        <w:bottom w:val="none" w:sz="0" w:space="0" w:color="auto"/>
        <w:right w:val="none" w:sz="0" w:space="0" w:color="auto"/>
      </w:divBdr>
    </w:div>
    <w:div w:id="1022323894">
      <w:bodyDiv w:val="1"/>
      <w:marLeft w:val="0"/>
      <w:marRight w:val="0"/>
      <w:marTop w:val="0"/>
      <w:marBottom w:val="0"/>
      <w:divBdr>
        <w:top w:val="none" w:sz="0" w:space="0" w:color="auto"/>
        <w:left w:val="none" w:sz="0" w:space="0" w:color="auto"/>
        <w:bottom w:val="none" w:sz="0" w:space="0" w:color="auto"/>
        <w:right w:val="none" w:sz="0" w:space="0" w:color="auto"/>
      </w:divBdr>
    </w:div>
    <w:div w:id="1025403282">
      <w:bodyDiv w:val="1"/>
      <w:marLeft w:val="0"/>
      <w:marRight w:val="0"/>
      <w:marTop w:val="0"/>
      <w:marBottom w:val="0"/>
      <w:divBdr>
        <w:top w:val="none" w:sz="0" w:space="0" w:color="auto"/>
        <w:left w:val="none" w:sz="0" w:space="0" w:color="auto"/>
        <w:bottom w:val="none" w:sz="0" w:space="0" w:color="auto"/>
        <w:right w:val="none" w:sz="0" w:space="0" w:color="auto"/>
      </w:divBdr>
    </w:div>
    <w:div w:id="1039548699">
      <w:bodyDiv w:val="1"/>
      <w:marLeft w:val="0"/>
      <w:marRight w:val="0"/>
      <w:marTop w:val="0"/>
      <w:marBottom w:val="0"/>
      <w:divBdr>
        <w:top w:val="none" w:sz="0" w:space="0" w:color="auto"/>
        <w:left w:val="none" w:sz="0" w:space="0" w:color="auto"/>
        <w:bottom w:val="none" w:sz="0" w:space="0" w:color="auto"/>
        <w:right w:val="none" w:sz="0" w:space="0" w:color="auto"/>
      </w:divBdr>
    </w:div>
    <w:div w:id="1041050353">
      <w:bodyDiv w:val="1"/>
      <w:marLeft w:val="0"/>
      <w:marRight w:val="0"/>
      <w:marTop w:val="0"/>
      <w:marBottom w:val="0"/>
      <w:divBdr>
        <w:top w:val="none" w:sz="0" w:space="0" w:color="auto"/>
        <w:left w:val="none" w:sz="0" w:space="0" w:color="auto"/>
        <w:bottom w:val="none" w:sz="0" w:space="0" w:color="auto"/>
        <w:right w:val="none" w:sz="0" w:space="0" w:color="auto"/>
      </w:divBdr>
    </w:div>
    <w:div w:id="1043478016">
      <w:bodyDiv w:val="1"/>
      <w:marLeft w:val="0"/>
      <w:marRight w:val="0"/>
      <w:marTop w:val="0"/>
      <w:marBottom w:val="0"/>
      <w:divBdr>
        <w:top w:val="none" w:sz="0" w:space="0" w:color="auto"/>
        <w:left w:val="none" w:sz="0" w:space="0" w:color="auto"/>
        <w:bottom w:val="none" w:sz="0" w:space="0" w:color="auto"/>
        <w:right w:val="none" w:sz="0" w:space="0" w:color="auto"/>
      </w:divBdr>
    </w:div>
    <w:div w:id="1071660116">
      <w:bodyDiv w:val="1"/>
      <w:marLeft w:val="0"/>
      <w:marRight w:val="0"/>
      <w:marTop w:val="0"/>
      <w:marBottom w:val="0"/>
      <w:divBdr>
        <w:top w:val="none" w:sz="0" w:space="0" w:color="auto"/>
        <w:left w:val="none" w:sz="0" w:space="0" w:color="auto"/>
        <w:bottom w:val="none" w:sz="0" w:space="0" w:color="auto"/>
        <w:right w:val="none" w:sz="0" w:space="0" w:color="auto"/>
      </w:divBdr>
    </w:div>
    <w:div w:id="1115369064">
      <w:bodyDiv w:val="1"/>
      <w:marLeft w:val="0"/>
      <w:marRight w:val="0"/>
      <w:marTop w:val="0"/>
      <w:marBottom w:val="0"/>
      <w:divBdr>
        <w:top w:val="none" w:sz="0" w:space="0" w:color="auto"/>
        <w:left w:val="none" w:sz="0" w:space="0" w:color="auto"/>
        <w:bottom w:val="none" w:sz="0" w:space="0" w:color="auto"/>
        <w:right w:val="none" w:sz="0" w:space="0" w:color="auto"/>
      </w:divBdr>
    </w:div>
    <w:div w:id="1117023470">
      <w:bodyDiv w:val="1"/>
      <w:marLeft w:val="0"/>
      <w:marRight w:val="0"/>
      <w:marTop w:val="0"/>
      <w:marBottom w:val="0"/>
      <w:divBdr>
        <w:top w:val="none" w:sz="0" w:space="0" w:color="auto"/>
        <w:left w:val="none" w:sz="0" w:space="0" w:color="auto"/>
        <w:bottom w:val="none" w:sz="0" w:space="0" w:color="auto"/>
        <w:right w:val="none" w:sz="0" w:space="0" w:color="auto"/>
      </w:divBdr>
    </w:div>
    <w:div w:id="1122571640">
      <w:bodyDiv w:val="1"/>
      <w:marLeft w:val="0"/>
      <w:marRight w:val="0"/>
      <w:marTop w:val="0"/>
      <w:marBottom w:val="0"/>
      <w:divBdr>
        <w:top w:val="none" w:sz="0" w:space="0" w:color="auto"/>
        <w:left w:val="none" w:sz="0" w:space="0" w:color="auto"/>
        <w:bottom w:val="none" w:sz="0" w:space="0" w:color="auto"/>
        <w:right w:val="none" w:sz="0" w:space="0" w:color="auto"/>
      </w:divBdr>
    </w:div>
    <w:div w:id="1144004131">
      <w:bodyDiv w:val="1"/>
      <w:marLeft w:val="0"/>
      <w:marRight w:val="0"/>
      <w:marTop w:val="0"/>
      <w:marBottom w:val="0"/>
      <w:divBdr>
        <w:top w:val="none" w:sz="0" w:space="0" w:color="auto"/>
        <w:left w:val="none" w:sz="0" w:space="0" w:color="auto"/>
        <w:bottom w:val="none" w:sz="0" w:space="0" w:color="auto"/>
        <w:right w:val="none" w:sz="0" w:space="0" w:color="auto"/>
      </w:divBdr>
    </w:div>
    <w:div w:id="1152719976">
      <w:bodyDiv w:val="1"/>
      <w:marLeft w:val="0"/>
      <w:marRight w:val="0"/>
      <w:marTop w:val="0"/>
      <w:marBottom w:val="0"/>
      <w:divBdr>
        <w:top w:val="none" w:sz="0" w:space="0" w:color="auto"/>
        <w:left w:val="none" w:sz="0" w:space="0" w:color="auto"/>
        <w:bottom w:val="none" w:sz="0" w:space="0" w:color="auto"/>
        <w:right w:val="none" w:sz="0" w:space="0" w:color="auto"/>
      </w:divBdr>
    </w:div>
    <w:div w:id="1161236416">
      <w:bodyDiv w:val="1"/>
      <w:marLeft w:val="0"/>
      <w:marRight w:val="0"/>
      <w:marTop w:val="0"/>
      <w:marBottom w:val="0"/>
      <w:divBdr>
        <w:top w:val="none" w:sz="0" w:space="0" w:color="auto"/>
        <w:left w:val="none" w:sz="0" w:space="0" w:color="auto"/>
        <w:bottom w:val="none" w:sz="0" w:space="0" w:color="auto"/>
        <w:right w:val="none" w:sz="0" w:space="0" w:color="auto"/>
      </w:divBdr>
    </w:div>
    <w:div w:id="1162281898">
      <w:bodyDiv w:val="1"/>
      <w:marLeft w:val="0"/>
      <w:marRight w:val="0"/>
      <w:marTop w:val="0"/>
      <w:marBottom w:val="0"/>
      <w:divBdr>
        <w:top w:val="none" w:sz="0" w:space="0" w:color="auto"/>
        <w:left w:val="none" w:sz="0" w:space="0" w:color="auto"/>
        <w:bottom w:val="none" w:sz="0" w:space="0" w:color="auto"/>
        <w:right w:val="none" w:sz="0" w:space="0" w:color="auto"/>
      </w:divBdr>
    </w:div>
    <w:div w:id="1167327355">
      <w:bodyDiv w:val="1"/>
      <w:marLeft w:val="0"/>
      <w:marRight w:val="0"/>
      <w:marTop w:val="0"/>
      <w:marBottom w:val="0"/>
      <w:divBdr>
        <w:top w:val="none" w:sz="0" w:space="0" w:color="auto"/>
        <w:left w:val="none" w:sz="0" w:space="0" w:color="auto"/>
        <w:bottom w:val="none" w:sz="0" w:space="0" w:color="auto"/>
        <w:right w:val="none" w:sz="0" w:space="0" w:color="auto"/>
      </w:divBdr>
    </w:div>
    <w:div w:id="1187447620">
      <w:bodyDiv w:val="1"/>
      <w:marLeft w:val="0"/>
      <w:marRight w:val="0"/>
      <w:marTop w:val="0"/>
      <w:marBottom w:val="0"/>
      <w:divBdr>
        <w:top w:val="none" w:sz="0" w:space="0" w:color="auto"/>
        <w:left w:val="none" w:sz="0" w:space="0" w:color="auto"/>
        <w:bottom w:val="none" w:sz="0" w:space="0" w:color="auto"/>
        <w:right w:val="none" w:sz="0" w:space="0" w:color="auto"/>
      </w:divBdr>
    </w:div>
    <w:div w:id="1196701600">
      <w:bodyDiv w:val="1"/>
      <w:marLeft w:val="0"/>
      <w:marRight w:val="0"/>
      <w:marTop w:val="0"/>
      <w:marBottom w:val="0"/>
      <w:divBdr>
        <w:top w:val="none" w:sz="0" w:space="0" w:color="auto"/>
        <w:left w:val="none" w:sz="0" w:space="0" w:color="auto"/>
        <w:bottom w:val="none" w:sz="0" w:space="0" w:color="auto"/>
        <w:right w:val="none" w:sz="0" w:space="0" w:color="auto"/>
      </w:divBdr>
    </w:div>
    <w:div w:id="1226186353">
      <w:bodyDiv w:val="1"/>
      <w:marLeft w:val="0"/>
      <w:marRight w:val="0"/>
      <w:marTop w:val="0"/>
      <w:marBottom w:val="0"/>
      <w:divBdr>
        <w:top w:val="none" w:sz="0" w:space="0" w:color="auto"/>
        <w:left w:val="none" w:sz="0" w:space="0" w:color="auto"/>
        <w:bottom w:val="none" w:sz="0" w:space="0" w:color="auto"/>
        <w:right w:val="none" w:sz="0" w:space="0" w:color="auto"/>
      </w:divBdr>
    </w:div>
    <w:div w:id="1228691975">
      <w:bodyDiv w:val="1"/>
      <w:marLeft w:val="0"/>
      <w:marRight w:val="0"/>
      <w:marTop w:val="0"/>
      <w:marBottom w:val="0"/>
      <w:divBdr>
        <w:top w:val="none" w:sz="0" w:space="0" w:color="auto"/>
        <w:left w:val="none" w:sz="0" w:space="0" w:color="auto"/>
        <w:bottom w:val="none" w:sz="0" w:space="0" w:color="auto"/>
        <w:right w:val="none" w:sz="0" w:space="0" w:color="auto"/>
      </w:divBdr>
    </w:div>
    <w:div w:id="1241208371">
      <w:bodyDiv w:val="1"/>
      <w:marLeft w:val="0"/>
      <w:marRight w:val="0"/>
      <w:marTop w:val="0"/>
      <w:marBottom w:val="0"/>
      <w:divBdr>
        <w:top w:val="none" w:sz="0" w:space="0" w:color="auto"/>
        <w:left w:val="none" w:sz="0" w:space="0" w:color="auto"/>
        <w:bottom w:val="none" w:sz="0" w:space="0" w:color="auto"/>
        <w:right w:val="none" w:sz="0" w:space="0" w:color="auto"/>
      </w:divBdr>
    </w:div>
    <w:div w:id="1243224569">
      <w:bodyDiv w:val="1"/>
      <w:marLeft w:val="0"/>
      <w:marRight w:val="0"/>
      <w:marTop w:val="0"/>
      <w:marBottom w:val="0"/>
      <w:divBdr>
        <w:top w:val="none" w:sz="0" w:space="0" w:color="auto"/>
        <w:left w:val="none" w:sz="0" w:space="0" w:color="auto"/>
        <w:bottom w:val="none" w:sz="0" w:space="0" w:color="auto"/>
        <w:right w:val="none" w:sz="0" w:space="0" w:color="auto"/>
      </w:divBdr>
    </w:div>
    <w:div w:id="1262228012">
      <w:bodyDiv w:val="1"/>
      <w:marLeft w:val="0"/>
      <w:marRight w:val="0"/>
      <w:marTop w:val="0"/>
      <w:marBottom w:val="0"/>
      <w:divBdr>
        <w:top w:val="none" w:sz="0" w:space="0" w:color="auto"/>
        <w:left w:val="none" w:sz="0" w:space="0" w:color="auto"/>
        <w:bottom w:val="none" w:sz="0" w:space="0" w:color="auto"/>
        <w:right w:val="none" w:sz="0" w:space="0" w:color="auto"/>
      </w:divBdr>
    </w:div>
    <w:div w:id="1304771130">
      <w:bodyDiv w:val="1"/>
      <w:marLeft w:val="0"/>
      <w:marRight w:val="0"/>
      <w:marTop w:val="0"/>
      <w:marBottom w:val="0"/>
      <w:divBdr>
        <w:top w:val="none" w:sz="0" w:space="0" w:color="auto"/>
        <w:left w:val="none" w:sz="0" w:space="0" w:color="auto"/>
        <w:bottom w:val="none" w:sz="0" w:space="0" w:color="auto"/>
        <w:right w:val="none" w:sz="0" w:space="0" w:color="auto"/>
      </w:divBdr>
    </w:div>
    <w:div w:id="1317345349">
      <w:bodyDiv w:val="1"/>
      <w:marLeft w:val="0"/>
      <w:marRight w:val="0"/>
      <w:marTop w:val="0"/>
      <w:marBottom w:val="0"/>
      <w:divBdr>
        <w:top w:val="none" w:sz="0" w:space="0" w:color="auto"/>
        <w:left w:val="none" w:sz="0" w:space="0" w:color="auto"/>
        <w:bottom w:val="none" w:sz="0" w:space="0" w:color="auto"/>
        <w:right w:val="none" w:sz="0" w:space="0" w:color="auto"/>
      </w:divBdr>
    </w:div>
    <w:div w:id="1335065020">
      <w:bodyDiv w:val="1"/>
      <w:marLeft w:val="0"/>
      <w:marRight w:val="0"/>
      <w:marTop w:val="0"/>
      <w:marBottom w:val="0"/>
      <w:divBdr>
        <w:top w:val="none" w:sz="0" w:space="0" w:color="auto"/>
        <w:left w:val="none" w:sz="0" w:space="0" w:color="auto"/>
        <w:bottom w:val="none" w:sz="0" w:space="0" w:color="auto"/>
        <w:right w:val="none" w:sz="0" w:space="0" w:color="auto"/>
      </w:divBdr>
    </w:div>
    <w:div w:id="1350179787">
      <w:bodyDiv w:val="1"/>
      <w:marLeft w:val="0"/>
      <w:marRight w:val="0"/>
      <w:marTop w:val="0"/>
      <w:marBottom w:val="0"/>
      <w:divBdr>
        <w:top w:val="none" w:sz="0" w:space="0" w:color="auto"/>
        <w:left w:val="none" w:sz="0" w:space="0" w:color="auto"/>
        <w:bottom w:val="none" w:sz="0" w:space="0" w:color="auto"/>
        <w:right w:val="none" w:sz="0" w:space="0" w:color="auto"/>
      </w:divBdr>
    </w:div>
    <w:div w:id="1356229055">
      <w:bodyDiv w:val="1"/>
      <w:marLeft w:val="0"/>
      <w:marRight w:val="0"/>
      <w:marTop w:val="0"/>
      <w:marBottom w:val="0"/>
      <w:divBdr>
        <w:top w:val="none" w:sz="0" w:space="0" w:color="auto"/>
        <w:left w:val="none" w:sz="0" w:space="0" w:color="auto"/>
        <w:bottom w:val="none" w:sz="0" w:space="0" w:color="auto"/>
        <w:right w:val="none" w:sz="0" w:space="0" w:color="auto"/>
      </w:divBdr>
    </w:div>
    <w:div w:id="1359743959">
      <w:bodyDiv w:val="1"/>
      <w:marLeft w:val="0"/>
      <w:marRight w:val="0"/>
      <w:marTop w:val="0"/>
      <w:marBottom w:val="0"/>
      <w:divBdr>
        <w:top w:val="none" w:sz="0" w:space="0" w:color="auto"/>
        <w:left w:val="none" w:sz="0" w:space="0" w:color="auto"/>
        <w:bottom w:val="none" w:sz="0" w:space="0" w:color="auto"/>
        <w:right w:val="none" w:sz="0" w:space="0" w:color="auto"/>
      </w:divBdr>
    </w:div>
    <w:div w:id="1365904516">
      <w:bodyDiv w:val="1"/>
      <w:marLeft w:val="0"/>
      <w:marRight w:val="0"/>
      <w:marTop w:val="0"/>
      <w:marBottom w:val="0"/>
      <w:divBdr>
        <w:top w:val="none" w:sz="0" w:space="0" w:color="auto"/>
        <w:left w:val="none" w:sz="0" w:space="0" w:color="auto"/>
        <w:bottom w:val="none" w:sz="0" w:space="0" w:color="auto"/>
        <w:right w:val="none" w:sz="0" w:space="0" w:color="auto"/>
      </w:divBdr>
    </w:div>
    <w:div w:id="1369378049">
      <w:bodyDiv w:val="1"/>
      <w:marLeft w:val="0"/>
      <w:marRight w:val="0"/>
      <w:marTop w:val="0"/>
      <w:marBottom w:val="0"/>
      <w:divBdr>
        <w:top w:val="none" w:sz="0" w:space="0" w:color="auto"/>
        <w:left w:val="none" w:sz="0" w:space="0" w:color="auto"/>
        <w:bottom w:val="none" w:sz="0" w:space="0" w:color="auto"/>
        <w:right w:val="none" w:sz="0" w:space="0" w:color="auto"/>
      </w:divBdr>
    </w:div>
    <w:div w:id="1373114121">
      <w:bodyDiv w:val="1"/>
      <w:marLeft w:val="0"/>
      <w:marRight w:val="0"/>
      <w:marTop w:val="0"/>
      <w:marBottom w:val="0"/>
      <w:divBdr>
        <w:top w:val="none" w:sz="0" w:space="0" w:color="auto"/>
        <w:left w:val="none" w:sz="0" w:space="0" w:color="auto"/>
        <w:bottom w:val="none" w:sz="0" w:space="0" w:color="auto"/>
        <w:right w:val="none" w:sz="0" w:space="0" w:color="auto"/>
      </w:divBdr>
    </w:div>
    <w:div w:id="1373531598">
      <w:bodyDiv w:val="1"/>
      <w:marLeft w:val="0"/>
      <w:marRight w:val="0"/>
      <w:marTop w:val="0"/>
      <w:marBottom w:val="0"/>
      <w:divBdr>
        <w:top w:val="none" w:sz="0" w:space="0" w:color="auto"/>
        <w:left w:val="none" w:sz="0" w:space="0" w:color="auto"/>
        <w:bottom w:val="none" w:sz="0" w:space="0" w:color="auto"/>
        <w:right w:val="none" w:sz="0" w:space="0" w:color="auto"/>
      </w:divBdr>
    </w:div>
    <w:div w:id="1376151142">
      <w:bodyDiv w:val="1"/>
      <w:marLeft w:val="0"/>
      <w:marRight w:val="0"/>
      <w:marTop w:val="0"/>
      <w:marBottom w:val="0"/>
      <w:divBdr>
        <w:top w:val="none" w:sz="0" w:space="0" w:color="auto"/>
        <w:left w:val="none" w:sz="0" w:space="0" w:color="auto"/>
        <w:bottom w:val="none" w:sz="0" w:space="0" w:color="auto"/>
        <w:right w:val="none" w:sz="0" w:space="0" w:color="auto"/>
      </w:divBdr>
    </w:div>
    <w:div w:id="1384644830">
      <w:bodyDiv w:val="1"/>
      <w:marLeft w:val="0"/>
      <w:marRight w:val="0"/>
      <w:marTop w:val="0"/>
      <w:marBottom w:val="0"/>
      <w:divBdr>
        <w:top w:val="none" w:sz="0" w:space="0" w:color="auto"/>
        <w:left w:val="none" w:sz="0" w:space="0" w:color="auto"/>
        <w:bottom w:val="none" w:sz="0" w:space="0" w:color="auto"/>
        <w:right w:val="none" w:sz="0" w:space="0" w:color="auto"/>
      </w:divBdr>
    </w:div>
    <w:div w:id="1384719540">
      <w:bodyDiv w:val="1"/>
      <w:marLeft w:val="0"/>
      <w:marRight w:val="0"/>
      <w:marTop w:val="0"/>
      <w:marBottom w:val="0"/>
      <w:divBdr>
        <w:top w:val="none" w:sz="0" w:space="0" w:color="auto"/>
        <w:left w:val="none" w:sz="0" w:space="0" w:color="auto"/>
        <w:bottom w:val="none" w:sz="0" w:space="0" w:color="auto"/>
        <w:right w:val="none" w:sz="0" w:space="0" w:color="auto"/>
      </w:divBdr>
    </w:div>
    <w:div w:id="1387531503">
      <w:bodyDiv w:val="1"/>
      <w:marLeft w:val="0"/>
      <w:marRight w:val="0"/>
      <w:marTop w:val="0"/>
      <w:marBottom w:val="0"/>
      <w:divBdr>
        <w:top w:val="none" w:sz="0" w:space="0" w:color="auto"/>
        <w:left w:val="none" w:sz="0" w:space="0" w:color="auto"/>
        <w:bottom w:val="none" w:sz="0" w:space="0" w:color="auto"/>
        <w:right w:val="none" w:sz="0" w:space="0" w:color="auto"/>
      </w:divBdr>
    </w:div>
    <w:div w:id="1387602108">
      <w:bodyDiv w:val="1"/>
      <w:marLeft w:val="0"/>
      <w:marRight w:val="0"/>
      <w:marTop w:val="0"/>
      <w:marBottom w:val="0"/>
      <w:divBdr>
        <w:top w:val="none" w:sz="0" w:space="0" w:color="auto"/>
        <w:left w:val="none" w:sz="0" w:space="0" w:color="auto"/>
        <w:bottom w:val="none" w:sz="0" w:space="0" w:color="auto"/>
        <w:right w:val="none" w:sz="0" w:space="0" w:color="auto"/>
      </w:divBdr>
    </w:div>
    <w:div w:id="1392577101">
      <w:bodyDiv w:val="1"/>
      <w:marLeft w:val="0"/>
      <w:marRight w:val="0"/>
      <w:marTop w:val="0"/>
      <w:marBottom w:val="0"/>
      <w:divBdr>
        <w:top w:val="none" w:sz="0" w:space="0" w:color="auto"/>
        <w:left w:val="none" w:sz="0" w:space="0" w:color="auto"/>
        <w:bottom w:val="none" w:sz="0" w:space="0" w:color="auto"/>
        <w:right w:val="none" w:sz="0" w:space="0" w:color="auto"/>
      </w:divBdr>
    </w:div>
    <w:div w:id="1402168647">
      <w:bodyDiv w:val="1"/>
      <w:marLeft w:val="0"/>
      <w:marRight w:val="0"/>
      <w:marTop w:val="0"/>
      <w:marBottom w:val="0"/>
      <w:divBdr>
        <w:top w:val="none" w:sz="0" w:space="0" w:color="auto"/>
        <w:left w:val="none" w:sz="0" w:space="0" w:color="auto"/>
        <w:bottom w:val="none" w:sz="0" w:space="0" w:color="auto"/>
        <w:right w:val="none" w:sz="0" w:space="0" w:color="auto"/>
      </w:divBdr>
    </w:div>
    <w:div w:id="1411461554">
      <w:bodyDiv w:val="1"/>
      <w:marLeft w:val="0"/>
      <w:marRight w:val="0"/>
      <w:marTop w:val="0"/>
      <w:marBottom w:val="0"/>
      <w:divBdr>
        <w:top w:val="none" w:sz="0" w:space="0" w:color="auto"/>
        <w:left w:val="none" w:sz="0" w:space="0" w:color="auto"/>
        <w:bottom w:val="none" w:sz="0" w:space="0" w:color="auto"/>
        <w:right w:val="none" w:sz="0" w:space="0" w:color="auto"/>
      </w:divBdr>
    </w:div>
    <w:div w:id="1425612581">
      <w:bodyDiv w:val="1"/>
      <w:marLeft w:val="0"/>
      <w:marRight w:val="0"/>
      <w:marTop w:val="0"/>
      <w:marBottom w:val="0"/>
      <w:divBdr>
        <w:top w:val="none" w:sz="0" w:space="0" w:color="auto"/>
        <w:left w:val="none" w:sz="0" w:space="0" w:color="auto"/>
        <w:bottom w:val="none" w:sz="0" w:space="0" w:color="auto"/>
        <w:right w:val="none" w:sz="0" w:space="0" w:color="auto"/>
      </w:divBdr>
    </w:div>
    <w:div w:id="1431896533">
      <w:bodyDiv w:val="1"/>
      <w:marLeft w:val="0"/>
      <w:marRight w:val="0"/>
      <w:marTop w:val="0"/>
      <w:marBottom w:val="0"/>
      <w:divBdr>
        <w:top w:val="none" w:sz="0" w:space="0" w:color="auto"/>
        <w:left w:val="none" w:sz="0" w:space="0" w:color="auto"/>
        <w:bottom w:val="none" w:sz="0" w:space="0" w:color="auto"/>
        <w:right w:val="none" w:sz="0" w:space="0" w:color="auto"/>
      </w:divBdr>
    </w:div>
    <w:div w:id="1438596371">
      <w:bodyDiv w:val="1"/>
      <w:marLeft w:val="0"/>
      <w:marRight w:val="0"/>
      <w:marTop w:val="0"/>
      <w:marBottom w:val="0"/>
      <w:divBdr>
        <w:top w:val="none" w:sz="0" w:space="0" w:color="auto"/>
        <w:left w:val="none" w:sz="0" w:space="0" w:color="auto"/>
        <w:bottom w:val="none" w:sz="0" w:space="0" w:color="auto"/>
        <w:right w:val="none" w:sz="0" w:space="0" w:color="auto"/>
      </w:divBdr>
    </w:div>
    <w:div w:id="1441609331">
      <w:bodyDiv w:val="1"/>
      <w:marLeft w:val="0"/>
      <w:marRight w:val="0"/>
      <w:marTop w:val="0"/>
      <w:marBottom w:val="0"/>
      <w:divBdr>
        <w:top w:val="none" w:sz="0" w:space="0" w:color="auto"/>
        <w:left w:val="none" w:sz="0" w:space="0" w:color="auto"/>
        <w:bottom w:val="none" w:sz="0" w:space="0" w:color="auto"/>
        <w:right w:val="none" w:sz="0" w:space="0" w:color="auto"/>
      </w:divBdr>
    </w:div>
    <w:div w:id="1451392432">
      <w:bodyDiv w:val="1"/>
      <w:marLeft w:val="0"/>
      <w:marRight w:val="0"/>
      <w:marTop w:val="0"/>
      <w:marBottom w:val="0"/>
      <w:divBdr>
        <w:top w:val="none" w:sz="0" w:space="0" w:color="auto"/>
        <w:left w:val="none" w:sz="0" w:space="0" w:color="auto"/>
        <w:bottom w:val="none" w:sz="0" w:space="0" w:color="auto"/>
        <w:right w:val="none" w:sz="0" w:space="0" w:color="auto"/>
      </w:divBdr>
    </w:div>
    <w:div w:id="1454327841">
      <w:bodyDiv w:val="1"/>
      <w:marLeft w:val="0"/>
      <w:marRight w:val="0"/>
      <w:marTop w:val="0"/>
      <w:marBottom w:val="0"/>
      <w:divBdr>
        <w:top w:val="none" w:sz="0" w:space="0" w:color="auto"/>
        <w:left w:val="none" w:sz="0" w:space="0" w:color="auto"/>
        <w:bottom w:val="none" w:sz="0" w:space="0" w:color="auto"/>
        <w:right w:val="none" w:sz="0" w:space="0" w:color="auto"/>
      </w:divBdr>
    </w:div>
    <w:div w:id="1473865901">
      <w:bodyDiv w:val="1"/>
      <w:marLeft w:val="0"/>
      <w:marRight w:val="0"/>
      <w:marTop w:val="0"/>
      <w:marBottom w:val="0"/>
      <w:divBdr>
        <w:top w:val="none" w:sz="0" w:space="0" w:color="auto"/>
        <w:left w:val="none" w:sz="0" w:space="0" w:color="auto"/>
        <w:bottom w:val="none" w:sz="0" w:space="0" w:color="auto"/>
        <w:right w:val="none" w:sz="0" w:space="0" w:color="auto"/>
      </w:divBdr>
    </w:div>
    <w:div w:id="1476604534">
      <w:bodyDiv w:val="1"/>
      <w:marLeft w:val="0"/>
      <w:marRight w:val="0"/>
      <w:marTop w:val="0"/>
      <w:marBottom w:val="0"/>
      <w:divBdr>
        <w:top w:val="none" w:sz="0" w:space="0" w:color="auto"/>
        <w:left w:val="none" w:sz="0" w:space="0" w:color="auto"/>
        <w:bottom w:val="none" w:sz="0" w:space="0" w:color="auto"/>
        <w:right w:val="none" w:sz="0" w:space="0" w:color="auto"/>
      </w:divBdr>
    </w:div>
    <w:div w:id="1478037130">
      <w:bodyDiv w:val="1"/>
      <w:marLeft w:val="0"/>
      <w:marRight w:val="0"/>
      <w:marTop w:val="0"/>
      <w:marBottom w:val="0"/>
      <w:divBdr>
        <w:top w:val="none" w:sz="0" w:space="0" w:color="auto"/>
        <w:left w:val="none" w:sz="0" w:space="0" w:color="auto"/>
        <w:bottom w:val="none" w:sz="0" w:space="0" w:color="auto"/>
        <w:right w:val="none" w:sz="0" w:space="0" w:color="auto"/>
      </w:divBdr>
    </w:div>
    <w:div w:id="1482311541">
      <w:bodyDiv w:val="1"/>
      <w:marLeft w:val="0"/>
      <w:marRight w:val="0"/>
      <w:marTop w:val="0"/>
      <w:marBottom w:val="0"/>
      <w:divBdr>
        <w:top w:val="none" w:sz="0" w:space="0" w:color="auto"/>
        <w:left w:val="none" w:sz="0" w:space="0" w:color="auto"/>
        <w:bottom w:val="none" w:sz="0" w:space="0" w:color="auto"/>
        <w:right w:val="none" w:sz="0" w:space="0" w:color="auto"/>
      </w:divBdr>
    </w:div>
    <w:div w:id="1489860807">
      <w:bodyDiv w:val="1"/>
      <w:marLeft w:val="0"/>
      <w:marRight w:val="0"/>
      <w:marTop w:val="0"/>
      <w:marBottom w:val="0"/>
      <w:divBdr>
        <w:top w:val="none" w:sz="0" w:space="0" w:color="auto"/>
        <w:left w:val="none" w:sz="0" w:space="0" w:color="auto"/>
        <w:bottom w:val="none" w:sz="0" w:space="0" w:color="auto"/>
        <w:right w:val="none" w:sz="0" w:space="0" w:color="auto"/>
      </w:divBdr>
    </w:div>
    <w:div w:id="1496147667">
      <w:bodyDiv w:val="1"/>
      <w:marLeft w:val="0"/>
      <w:marRight w:val="0"/>
      <w:marTop w:val="0"/>
      <w:marBottom w:val="0"/>
      <w:divBdr>
        <w:top w:val="none" w:sz="0" w:space="0" w:color="auto"/>
        <w:left w:val="none" w:sz="0" w:space="0" w:color="auto"/>
        <w:bottom w:val="none" w:sz="0" w:space="0" w:color="auto"/>
        <w:right w:val="none" w:sz="0" w:space="0" w:color="auto"/>
      </w:divBdr>
    </w:div>
    <w:div w:id="1513253485">
      <w:bodyDiv w:val="1"/>
      <w:marLeft w:val="0"/>
      <w:marRight w:val="0"/>
      <w:marTop w:val="0"/>
      <w:marBottom w:val="0"/>
      <w:divBdr>
        <w:top w:val="none" w:sz="0" w:space="0" w:color="auto"/>
        <w:left w:val="none" w:sz="0" w:space="0" w:color="auto"/>
        <w:bottom w:val="none" w:sz="0" w:space="0" w:color="auto"/>
        <w:right w:val="none" w:sz="0" w:space="0" w:color="auto"/>
      </w:divBdr>
    </w:div>
    <w:div w:id="1517385546">
      <w:bodyDiv w:val="1"/>
      <w:marLeft w:val="0"/>
      <w:marRight w:val="0"/>
      <w:marTop w:val="0"/>
      <w:marBottom w:val="0"/>
      <w:divBdr>
        <w:top w:val="none" w:sz="0" w:space="0" w:color="auto"/>
        <w:left w:val="none" w:sz="0" w:space="0" w:color="auto"/>
        <w:bottom w:val="none" w:sz="0" w:space="0" w:color="auto"/>
        <w:right w:val="none" w:sz="0" w:space="0" w:color="auto"/>
      </w:divBdr>
    </w:div>
    <w:div w:id="1527909478">
      <w:bodyDiv w:val="1"/>
      <w:marLeft w:val="0"/>
      <w:marRight w:val="0"/>
      <w:marTop w:val="0"/>
      <w:marBottom w:val="0"/>
      <w:divBdr>
        <w:top w:val="none" w:sz="0" w:space="0" w:color="auto"/>
        <w:left w:val="none" w:sz="0" w:space="0" w:color="auto"/>
        <w:bottom w:val="none" w:sz="0" w:space="0" w:color="auto"/>
        <w:right w:val="none" w:sz="0" w:space="0" w:color="auto"/>
      </w:divBdr>
    </w:div>
    <w:div w:id="1554656509">
      <w:bodyDiv w:val="1"/>
      <w:marLeft w:val="0"/>
      <w:marRight w:val="0"/>
      <w:marTop w:val="0"/>
      <w:marBottom w:val="0"/>
      <w:divBdr>
        <w:top w:val="none" w:sz="0" w:space="0" w:color="auto"/>
        <w:left w:val="none" w:sz="0" w:space="0" w:color="auto"/>
        <w:bottom w:val="none" w:sz="0" w:space="0" w:color="auto"/>
        <w:right w:val="none" w:sz="0" w:space="0" w:color="auto"/>
      </w:divBdr>
    </w:div>
    <w:div w:id="1568496527">
      <w:bodyDiv w:val="1"/>
      <w:marLeft w:val="0"/>
      <w:marRight w:val="0"/>
      <w:marTop w:val="0"/>
      <w:marBottom w:val="0"/>
      <w:divBdr>
        <w:top w:val="none" w:sz="0" w:space="0" w:color="auto"/>
        <w:left w:val="none" w:sz="0" w:space="0" w:color="auto"/>
        <w:bottom w:val="none" w:sz="0" w:space="0" w:color="auto"/>
        <w:right w:val="none" w:sz="0" w:space="0" w:color="auto"/>
      </w:divBdr>
    </w:div>
    <w:div w:id="1581139717">
      <w:bodyDiv w:val="1"/>
      <w:marLeft w:val="0"/>
      <w:marRight w:val="0"/>
      <w:marTop w:val="0"/>
      <w:marBottom w:val="0"/>
      <w:divBdr>
        <w:top w:val="none" w:sz="0" w:space="0" w:color="auto"/>
        <w:left w:val="none" w:sz="0" w:space="0" w:color="auto"/>
        <w:bottom w:val="none" w:sz="0" w:space="0" w:color="auto"/>
        <w:right w:val="none" w:sz="0" w:space="0" w:color="auto"/>
      </w:divBdr>
    </w:div>
    <w:div w:id="1590118375">
      <w:bodyDiv w:val="1"/>
      <w:marLeft w:val="0"/>
      <w:marRight w:val="0"/>
      <w:marTop w:val="0"/>
      <w:marBottom w:val="0"/>
      <w:divBdr>
        <w:top w:val="none" w:sz="0" w:space="0" w:color="auto"/>
        <w:left w:val="none" w:sz="0" w:space="0" w:color="auto"/>
        <w:bottom w:val="none" w:sz="0" w:space="0" w:color="auto"/>
        <w:right w:val="none" w:sz="0" w:space="0" w:color="auto"/>
      </w:divBdr>
    </w:div>
    <w:div w:id="1594047130">
      <w:bodyDiv w:val="1"/>
      <w:marLeft w:val="0"/>
      <w:marRight w:val="0"/>
      <w:marTop w:val="0"/>
      <w:marBottom w:val="0"/>
      <w:divBdr>
        <w:top w:val="none" w:sz="0" w:space="0" w:color="auto"/>
        <w:left w:val="none" w:sz="0" w:space="0" w:color="auto"/>
        <w:bottom w:val="none" w:sz="0" w:space="0" w:color="auto"/>
        <w:right w:val="none" w:sz="0" w:space="0" w:color="auto"/>
      </w:divBdr>
    </w:div>
    <w:div w:id="1604146962">
      <w:bodyDiv w:val="1"/>
      <w:marLeft w:val="0"/>
      <w:marRight w:val="0"/>
      <w:marTop w:val="0"/>
      <w:marBottom w:val="0"/>
      <w:divBdr>
        <w:top w:val="none" w:sz="0" w:space="0" w:color="auto"/>
        <w:left w:val="none" w:sz="0" w:space="0" w:color="auto"/>
        <w:bottom w:val="none" w:sz="0" w:space="0" w:color="auto"/>
        <w:right w:val="none" w:sz="0" w:space="0" w:color="auto"/>
      </w:divBdr>
    </w:div>
    <w:div w:id="1604267364">
      <w:bodyDiv w:val="1"/>
      <w:marLeft w:val="0"/>
      <w:marRight w:val="0"/>
      <w:marTop w:val="0"/>
      <w:marBottom w:val="0"/>
      <w:divBdr>
        <w:top w:val="none" w:sz="0" w:space="0" w:color="auto"/>
        <w:left w:val="none" w:sz="0" w:space="0" w:color="auto"/>
        <w:bottom w:val="none" w:sz="0" w:space="0" w:color="auto"/>
        <w:right w:val="none" w:sz="0" w:space="0" w:color="auto"/>
      </w:divBdr>
    </w:div>
    <w:div w:id="1615407345">
      <w:bodyDiv w:val="1"/>
      <w:marLeft w:val="0"/>
      <w:marRight w:val="0"/>
      <w:marTop w:val="0"/>
      <w:marBottom w:val="0"/>
      <w:divBdr>
        <w:top w:val="none" w:sz="0" w:space="0" w:color="auto"/>
        <w:left w:val="none" w:sz="0" w:space="0" w:color="auto"/>
        <w:bottom w:val="none" w:sz="0" w:space="0" w:color="auto"/>
        <w:right w:val="none" w:sz="0" w:space="0" w:color="auto"/>
      </w:divBdr>
    </w:div>
    <w:div w:id="1616711762">
      <w:bodyDiv w:val="1"/>
      <w:marLeft w:val="0"/>
      <w:marRight w:val="0"/>
      <w:marTop w:val="0"/>
      <w:marBottom w:val="0"/>
      <w:divBdr>
        <w:top w:val="none" w:sz="0" w:space="0" w:color="auto"/>
        <w:left w:val="none" w:sz="0" w:space="0" w:color="auto"/>
        <w:bottom w:val="none" w:sz="0" w:space="0" w:color="auto"/>
        <w:right w:val="none" w:sz="0" w:space="0" w:color="auto"/>
      </w:divBdr>
    </w:div>
    <w:div w:id="1626079895">
      <w:bodyDiv w:val="1"/>
      <w:marLeft w:val="0"/>
      <w:marRight w:val="0"/>
      <w:marTop w:val="0"/>
      <w:marBottom w:val="0"/>
      <w:divBdr>
        <w:top w:val="none" w:sz="0" w:space="0" w:color="auto"/>
        <w:left w:val="none" w:sz="0" w:space="0" w:color="auto"/>
        <w:bottom w:val="none" w:sz="0" w:space="0" w:color="auto"/>
        <w:right w:val="none" w:sz="0" w:space="0" w:color="auto"/>
      </w:divBdr>
    </w:div>
    <w:div w:id="1641688353">
      <w:bodyDiv w:val="1"/>
      <w:marLeft w:val="0"/>
      <w:marRight w:val="0"/>
      <w:marTop w:val="0"/>
      <w:marBottom w:val="0"/>
      <w:divBdr>
        <w:top w:val="none" w:sz="0" w:space="0" w:color="auto"/>
        <w:left w:val="none" w:sz="0" w:space="0" w:color="auto"/>
        <w:bottom w:val="none" w:sz="0" w:space="0" w:color="auto"/>
        <w:right w:val="none" w:sz="0" w:space="0" w:color="auto"/>
      </w:divBdr>
    </w:div>
    <w:div w:id="1657756497">
      <w:bodyDiv w:val="1"/>
      <w:marLeft w:val="0"/>
      <w:marRight w:val="0"/>
      <w:marTop w:val="0"/>
      <w:marBottom w:val="0"/>
      <w:divBdr>
        <w:top w:val="none" w:sz="0" w:space="0" w:color="auto"/>
        <w:left w:val="none" w:sz="0" w:space="0" w:color="auto"/>
        <w:bottom w:val="none" w:sz="0" w:space="0" w:color="auto"/>
        <w:right w:val="none" w:sz="0" w:space="0" w:color="auto"/>
      </w:divBdr>
    </w:div>
    <w:div w:id="1662150640">
      <w:bodyDiv w:val="1"/>
      <w:marLeft w:val="0"/>
      <w:marRight w:val="0"/>
      <w:marTop w:val="0"/>
      <w:marBottom w:val="0"/>
      <w:divBdr>
        <w:top w:val="none" w:sz="0" w:space="0" w:color="auto"/>
        <w:left w:val="none" w:sz="0" w:space="0" w:color="auto"/>
        <w:bottom w:val="none" w:sz="0" w:space="0" w:color="auto"/>
        <w:right w:val="none" w:sz="0" w:space="0" w:color="auto"/>
      </w:divBdr>
    </w:div>
    <w:div w:id="1681617852">
      <w:bodyDiv w:val="1"/>
      <w:marLeft w:val="0"/>
      <w:marRight w:val="0"/>
      <w:marTop w:val="0"/>
      <w:marBottom w:val="0"/>
      <w:divBdr>
        <w:top w:val="none" w:sz="0" w:space="0" w:color="auto"/>
        <w:left w:val="none" w:sz="0" w:space="0" w:color="auto"/>
        <w:bottom w:val="none" w:sz="0" w:space="0" w:color="auto"/>
        <w:right w:val="none" w:sz="0" w:space="0" w:color="auto"/>
      </w:divBdr>
    </w:div>
    <w:div w:id="1699626491">
      <w:bodyDiv w:val="1"/>
      <w:marLeft w:val="0"/>
      <w:marRight w:val="0"/>
      <w:marTop w:val="0"/>
      <w:marBottom w:val="0"/>
      <w:divBdr>
        <w:top w:val="none" w:sz="0" w:space="0" w:color="auto"/>
        <w:left w:val="none" w:sz="0" w:space="0" w:color="auto"/>
        <w:bottom w:val="none" w:sz="0" w:space="0" w:color="auto"/>
        <w:right w:val="none" w:sz="0" w:space="0" w:color="auto"/>
      </w:divBdr>
    </w:div>
    <w:div w:id="1723213460">
      <w:bodyDiv w:val="1"/>
      <w:marLeft w:val="0"/>
      <w:marRight w:val="0"/>
      <w:marTop w:val="0"/>
      <w:marBottom w:val="0"/>
      <w:divBdr>
        <w:top w:val="none" w:sz="0" w:space="0" w:color="auto"/>
        <w:left w:val="none" w:sz="0" w:space="0" w:color="auto"/>
        <w:bottom w:val="none" w:sz="0" w:space="0" w:color="auto"/>
        <w:right w:val="none" w:sz="0" w:space="0" w:color="auto"/>
      </w:divBdr>
    </w:div>
    <w:div w:id="1732927380">
      <w:bodyDiv w:val="1"/>
      <w:marLeft w:val="0"/>
      <w:marRight w:val="0"/>
      <w:marTop w:val="0"/>
      <w:marBottom w:val="0"/>
      <w:divBdr>
        <w:top w:val="none" w:sz="0" w:space="0" w:color="auto"/>
        <w:left w:val="none" w:sz="0" w:space="0" w:color="auto"/>
        <w:bottom w:val="none" w:sz="0" w:space="0" w:color="auto"/>
        <w:right w:val="none" w:sz="0" w:space="0" w:color="auto"/>
      </w:divBdr>
    </w:div>
    <w:div w:id="1745296553">
      <w:bodyDiv w:val="1"/>
      <w:marLeft w:val="0"/>
      <w:marRight w:val="0"/>
      <w:marTop w:val="0"/>
      <w:marBottom w:val="0"/>
      <w:divBdr>
        <w:top w:val="none" w:sz="0" w:space="0" w:color="auto"/>
        <w:left w:val="none" w:sz="0" w:space="0" w:color="auto"/>
        <w:bottom w:val="none" w:sz="0" w:space="0" w:color="auto"/>
        <w:right w:val="none" w:sz="0" w:space="0" w:color="auto"/>
      </w:divBdr>
    </w:div>
    <w:div w:id="1755278553">
      <w:bodyDiv w:val="1"/>
      <w:marLeft w:val="0"/>
      <w:marRight w:val="0"/>
      <w:marTop w:val="0"/>
      <w:marBottom w:val="0"/>
      <w:divBdr>
        <w:top w:val="none" w:sz="0" w:space="0" w:color="auto"/>
        <w:left w:val="none" w:sz="0" w:space="0" w:color="auto"/>
        <w:bottom w:val="none" w:sz="0" w:space="0" w:color="auto"/>
        <w:right w:val="none" w:sz="0" w:space="0" w:color="auto"/>
      </w:divBdr>
    </w:div>
    <w:div w:id="1778677693">
      <w:bodyDiv w:val="1"/>
      <w:marLeft w:val="0"/>
      <w:marRight w:val="0"/>
      <w:marTop w:val="0"/>
      <w:marBottom w:val="0"/>
      <w:divBdr>
        <w:top w:val="none" w:sz="0" w:space="0" w:color="auto"/>
        <w:left w:val="none" w:sz="0" w:space="0" w:color="auto"/>
        <w:bottom w:val="none" w:sz="0" w:space="0" w:color="auto"/>
        <w:right w:val="none" w:sz="0" w:space="0" w:color="auto"/>
      </w:divBdr>
    </w:div>
    <w:div w:id="1781684537">
      <w:bodyDiv w:val="1"/>
      <w:marLeft w:val="0"/>
      <w:marRight w:val="0"/>
      <w:marTop w:val="0"/>
      <w:marBottom w:val="0"/>
      <w:divBdr>
        <w:top w:val="none" w:sz="0" w:space="0" w:color="auto"/>
        <w:left w:val="none" w:sz="0" w:space="0" w:color="auto"/>
        <w:bottom w:val="none" w:sz="0" w:space="0" w:color="auto"/>
        <w:right w:val="none" w:sz="0" w:space="0" w:color="auto"/>
      </w:divBdr>
    </w:div>
    <w:div w:id="1784837444">
      <w:bodyDiv w:val="1"/>
      <w:marLeft w:val="0"/>
      <w:marRight w:val="0"/>
      <w:marTop w:val="0"/>
      <w:marBottom w:val="0"/>
      <w:divBdr>
        <w:top w:val="none" w:sz="0" w:space="0" w:color="auto"/>
        <w:left w:val="none" w:sz="0" w:space="0" w:color="auto"/>
        <w:bottom w:val="none" w:sz="0" w:space="0" w:color="auto"/>
        <w:right w:val="none" w:sz="0" w:space="0" w:color="auto"/>
      </w:divBdr>
    </w:div>
    <w:div w:id="1786995699">
      <w:bodyDiv w:val="1"/>
      <w:marLeft w:val="0"/>
      <w:marRight w:val="0"/>
      <w:marTop w:val="0"/>
      <w:marBottom w:val="0"/>
      <w:divBdr>
        <w:top w:val="none" w:sz="0" w:space="0" w:color="auto"/>
        <w:left w:val="none" w:sz="0" w:space="0" w:color="auto"/>
        <w:bottom w:val="none" w:sz="0" w:space="0" w:color="auto"/>
        <w:right w:val="none" w:sz="0" w:space="0" w:color="auto"/>
      </w:divBdr>
    </w:div>
    <w:div w:id="1790854081">
      <w:bodyDiv w:val="1"/>
      <w:marLeft w:val="0"/>
      <w:marRight w:val="0"/>
      <w:marTop w:val="0"/>
      <w:marBottom w:val="0"/>
      <w:divBdr>
        <w:top w:val="none" w:sz="0" w:space="0" w:color="auto"/>
        <w:left w:val="none" w:sz="0" w:space="0" w:color="auto"/>
        <w:bottom w:val="none" w:sz="0" w:space="0" w:color="auto"/>
        <w:right w:val="none" w:sz="0" w:space="0" w:color="auto"/>
      </w:divBdr>
    </w:div>
    <w:div w:id="1806580000">
      <w:bodyDiv w:val="1"/>
      <w:marLeft w:val="0"/>
      <w:marRight w:val="0"/>
      <w:marTop w:val="0"/>
      <w:marBottom w:val="0"/>
      <w:divBdr>
        <w:top w:val="none" w:sz="0" w:space="0" w:color="auto"/>
        <w:left w:val="none" w:sz="0" w:space="0" w:color="auto"/>
        <w:bottom w:val="none" w:sz="0" w:space="0" w:color="auto"/>
        <w:right w:val="none" w:sz="0" w:space="0" w:color="auto"/>
      </w:divBdr>
    </w:div>
    <w:div w:id="1835484381">
      <w:bodyDiv w:val="1"/>
      <w:marLeft w:val="0"/>
      <w:marRight w:val="0"/>
      <w:marTop w:val="0"/>
      <w:marBottom w:val="0"/>
      <w:divBdr>
        <w:top w:val="none" w:sz="0" w:space="0" w:color="auto"/>
        <w:left w:val="none" w:sz="0" w:space="0" w:color="auto"/>
        <w:bottom w:val="none" w:sz="0" w:space="0" w:color="auto"/>
        <w:right w:val="none" w:sz="0" w:space="0" w:color="auto"/>
      </w:divBdr>
    </w:div>
    <w:div w:id="1854611980">
      <w:bodyDiv w:val="1"/>
      <w:marLeft w:val="0"/>
      <w:marRight w:val="0"/>
      <w:marTop w:val="0"/>
      <w:marBottom w:val="0"/>
      <w:divBdr>
        <w:top w:val="none" w:sz="0" w:space="0" w:color="auto"/>
        <w:left w:val="none" w:sz="0" w:space="0" w:color="auto"/>
        <w:bottom w:val="none" w:sz="0" w:space="0" w:color="auto"/>
        <w:right w:val="none" w:sz="0" w:space="0" w:color="auto"/>
      </w:divBdr>
    </w:div>
    <w:div w:id="1857574575">
      <w:bodyDiv w:val="1"/>
      <w:marLeft w:val="0"/>
      <w:marRight w:val="0"/>
      <w:marTop w:val="0"/>
      <w:marBottom w:val="0"/>
      <w:divBdr>
        <w:top w:val="none" w:sz="0" w:space="0" w:color="auto"/>
        <w:left w:val="none" w:sz="0" w:space="0" w:color="auto"/>
        <w:bottom w:val="none" w:sz="0" w:space="0" w:color="auto"/>
        <w:right w:val="none" w:sz="0" w:space="0" w:color="auto"/>
      </w:divBdr>
    </w:div>
    <w:div w:id="1867521505">
      <w:bodyDiv w:val="1"/>
      <w:marLeft w:val="0"/>
      <w:marRight w:val="0"/>
      <w:marTop w:val="0"/>
      <w:marBottom w:val="0"/>
      <w:divBdr>
        <w:top w:val="none" w:sz="0" w:space="0" w:color="auto"/>
        <w:left w:val="none" w:sz="0" w:space="0" w:color="auto"/>
        <w:bottom w:val="none" w:sz="0" w:space="0" w:color="auto"/>
        <w:right w:val="none" w:sz="0" w:space="0" w:color="auto"/>
      </w:divBdr>
    </w:div>
    <w:div w:id="1869874073">
      <w:bodyDiv w:val="1"/>
      <w:marLeft w:val="0"/>
      <w:marRight w:val="0"/>
      <w:marTop w:val="0"/>
      <w:marBottom w:val="0"/>
      <w:divBdr>
        <w:top w:val="none" w:sz="0" w:space="0" w:color="auto"/>
        <w:left w:val="none" w:sz="0" w:space="0" w:color="auto"/>
        <w:bottom w:val="none" w:sz="0" w:space="0" w:color="auto"/>
        <w:right w:val="none" w:sz="0" w:space="0" w:color="auto"/>
      </w:divBdr>
    </w:div>
    <w:div w:id="1885024512">
      <w:bodyDiv w:val="1"/>
      <w:marLeft w:val="0"/>
      <w:marRight w:val="0"/>
      <w:marTop w:val="0"/>
      <w:marBottom w:val="0"/>
      <w:divBdr>
        <w:top w:val="none" w:sz="0" w:space="0" w:color="auto"/>
        <w:left w:val="none" w:sz="0" w:space="0" w:color="auto"/>
        <w:bottom w:val="none" w:sz="0" w:space="0" w:color="auto"/>
        <w:right w:val="none" w:sz="0" w:space="0" w:color="auto"/>
      </w:divBdr>
    </w:div>
    <w:div w:id="1894274162">
      <w:bodyDiv w:val="1"/>
      <w:marLeft w:val="0"/>
      <w:marRight w:val="0"/>
      <w:marTop w:val="0"/>
      <w:marBottom w:val="0"/>
      <w:divBdr>
        <w:top w:val="none" w:sz="0" w:space="0" w:color="auto"/>
        <w:left w:val="none" w:sz="0" w:space="0" w:color="auto"/>
        <w:bottom w:val="none" w:sz="0" w:space="0" w:color="auto"/>
        <w:right w:val="none" w:sz="0" w:space="0" w:color="auto"/>
      </w:divBdr>
    </w:div>
    <w:div w:id="1947881501">
      <w:bodyDiv w:val="1"/>
      <w:marLeft w:val="0"/>
      <w:marRight w:val="0"/>
      <w:marTop w:val="0"/>
      <w:marBottom w:val="0"/>
      <w:divBdr>
        <w:top w:val="none" w:sz="0" w:space="0" w:color="auto"/>
        <w:left w:val="none" w:sz="0" w:space="0" w:color="auto"/>
        <w:bottom w:val="none" w:sz="0" w:space="0" w:color="auto"/>
        <w:right w:val="none" w:sz="0" w:space="0" w:color="auto"/>
      </w:divBdr>
    </w:div>
    <w:div w:id="1948928912">
      <w:bodyDiv w:val="1"/>
      <w:marLeft w:val="0"/>
      <w:marRight w:val="0"/>
      <w:marTop w:val="0"/>
      <w:marBottom w:val="0"/>
      <w:divBdr>
        <w:top w:val="none" w:sz="0" w:space="0" w:color="auto"/>
        <w:left w:val="none" w:sz="0" w:space="0" w:color="auto"/>
        <w:bottom w:val="none" w:sz="0" w:space="0" w:color="auto"/>
        <w:right w:val="none" w:sz="0" w:space="0" w:color="auto"/>
      </w:divBdr>
    </w:div>
    <w:div w:id="1950548396">
      <w:bodyDiv w:val="1"/>
      <w:marLeft w:val="0"/>
      <w:marRight w:val="0"/>
      <w:marTop w:val="0"/>
      <w:marBottom w:val="0"/>
      <w:divBdr>
        <w:top w:val="none" w:sz="0" w:space="0" w:color="auto"/>
        <w:left w:val="none" w:sz="0" w:space="0" w:color="auto"/>
        <w:bottom w:val="none" w:sz="0" w:space="0" w:color="auto"/>
        <w:right w:val="none" w:sz="0" w:space="0" w:color="auto"/>
      </w:divBdr>
    </w:div>
    <w:div w:id="1951545479">
      <w:bodyDiv w:val="1"/>
      <w:marLeft w:val="0"/>
      <w:marRight w:val="0"/>
      <w:marTop w:val="0"/>
      <w:marBottom w:val="0"/>
      <w:divBdr>
        <w:top w:val="none" w:sz="0" w:space="0" w:color="auto"/>
        <w:left w:val="none" w:sz="0" w:space="0" w:color="auto"/>
        <w:bottom w:val="none" w:sz="0" w:space="0" w:color="auto"/>
        <w:right w:val="none" w:sz="0" w:space="0" w:color="auto"/>
      </w:divBdr>
    </w:div>
    <w:div w:id="1961909779">
      <w:bodyDiv w:val="1"/>
      <w:marLeft w:val="0"/>
      <w:marRight w:val="0"/>
      <w:marTop w:val="0"/>
      <w:marBottom w:val="0"/>
      <w:divBdr>
        <w:top w:val="none" w:sz="0" w:space="0" w:color="auto"/>
        <w:left w:val="none" w:sz="0" w:space="0" w:color="auto"/>
        <w:bottom w:val="none" w:sz="0" w:space="0" w:color="auto"/>
        <w:right w:val="none" w:sz="0" w:space="0" w:color="auto"/>
      </w:divBdr>
    </w:div>
    <w:div w:id="1962686626">
      <w:bodyDiv w:val="1"/>
      <w:marLeft w:val="0"/>
      <w:marRight w:val="0"/>
      <w:marTop w:val="0"/>
      <w:marBottom w:val="0"/>
      <w:divBdr>
        <w:top w:val="none" w:sz="0" w:space="0" w:color="auto"/>
        <w:left w:val="none" w:sz="0" w:space="0" w:color="auto"/>
        <w:bottom w:val="none" w:sz="0" w:space="0" w:color="auto"/>
        <w:right w:val="none" w:sz="0" w:space="0" w:color="auto"/>
      </w:divBdr>
    </w:div>
    <w:div w:id="1965646996">
      <w:bodyDiv w:val="1"/>
      <w:marLeft w:val="0"/>
      <w:marRight w:val="0"/>
      <w:marTop w:val="0"/>
      <w:marBottom w:val="0"/>
      <w:divBdr>
        <w:top w:val="none" w:sz="0" w:space="0" w:color="auto"/>
        <w:left w:val="none" w:sz="0" w:space="0" w:color="auto"/>
        <w:bottom w:val="none" w:sz="0" w:space="0" w:color="auto"/>
        <w:right w:val="none" w:sz="0" w:space="0" w:color="auto"/>
      </w:divBdr>
    </w:div>
    <w:div w:id="1970434382">
      <w:bodyDiv w:val="1"/>
      <w:marLeft w:val="0"/>
      <w:marRight w:val="0"/>
      <w:marTop w:val="0"/>
      <w:marBottom w:val="0"/>
      <w:divBdr>
        <w:top w:val="none" w:sz="0" w:space="0" w:color="auto"/>
        <w:left w:val="none" w:sz="0" w:space="0" w:color="auto"/>
        <w:bottom w:val="none" w:sz="0" w:space="0" w:color="auto"/>
        <w:right w:val="none" w:sz="0" w:space="0" w:color="auto"/>
      </w:divBdr>
    </w:div>
    <w:div w:id="1971933447">
      <w:bodyDiv w:val="1"/>
      <w:marLeft w:val="0"/>
      <w:marRight w:val="0"/>
      <w:marTop w:val="0"/>
      <w:marBottom w:val="0"/>
      <w:divBdr>
        <w:top w:val="none" w:sz="0" w:space="0" w:color="auto"/>
        <w:left w:val="none" w:sz="0" w:space="0" w:color="auto"/>
        <w:bottom w:val="none" w:sz="0" w:space="0" w:color="auto"/>
        <w:right w:val="none" w:sz="0" w:space="0" w:color="auto"/>
      </w:divBdr>
    </w:div>
    <w:div w:id="1981037732">
      <w:bodyDiv w:val="1"/>
      <w:marLeft w:val="0"/>
      <w:marRight w:val="0"/>
      <w:marTop w:val="0"/>
      <w:marBottom w:val="0"/>
      <w:divBdr>
        <w:top w:val="none" w:sz="0" w:space="0" w:color="auto"/>
        <w:left w:val="none" w:sz="0" w:space="0" w:color="auto"/>
        <w:bottom w:val="none" w:sz="0" w:space="0" w:color="auto"/>
        <w:right w:val="none" w:sz="0" w:space="0" w:color="auto"/>
      </w:divBdr>
    </w:div>
    <w:div w:id="1998149654">
      <w:bodyDiv w:val="1"/>
      <w:marLeft w:val="0"/>
      <w:marRight w:val="0"/>
      <w:marTop w:val="0"/>
      <w:marBottom w:val="0"/>
      <w:divBdr>
        <w:top w:val="none" w:sz="0" w:space="0" w:color="auto"/>
        <w:left w:val="none" w:sz="0" w:space="0" w:color="auto"/>
        <w:bottom w:val="none" w:sz="0" w:space="0" w:color="auto"/>
        <w:right w:val="none" w:sz="0" w:space="0" w:color="auto"/>
      </w:divBdr>
    </w:div>
    <w:div w:id="2010713575">
      <w:bodyDiv w:val="1"/>
      <w:marLeft w:val="0"/>
      <w:marRight w:val="0"/>
      <w:marTop w:val="0"/>
      <w:marBottom w:val="0"/>
      <w:divBdr>
        <w:top w:val="none" w:sz="0" w:space="0" w:color="auto"/>
        <w:left w:val="none" w:sz="0" w:space="0" w:color="auto"/>
        <w:bottom w:val="none" w:sz="0" w:space="0" w:color="auto"/>
        <w:right w:val="none" w:sz="0" w:space="0" w:color="auto"/>
      </w:divBdr>
    </w:div>
    <w:div w:id="2015522837">
      <w:bodyDiv w:val="1"/>
      <w:marLeft w:val="0"/>
      <w:marRight w:val="0"/>
      <w:marTop w:val="0"/>
      <w:marBottom w:val="0"/>
      <w:divBdr>
        <w:top w:val="none" w:sz="0" w:space="0" w:color="auto"/>
        <w:left w:val="none" w:sz="0" w:space="0" w:color="auto"/>
        <w:bottom w:val="none" w:sz="0" w:space="0" w:color="auto"/>
        <w:right w:val="none" w:sz="0" w:space="0" w:color="auto"/>
      </w:divBdr>
    </w:div>
    <w:div w:id="2015764967">
      <w:bodyDiv w:val="1"/>
      <w:marLeft w:val="0"/>
      <w:marRight w:val="0"/>
      <w:marTop w:val="0"/>
      <w:marBottom w:val="0"/>
      <w:divBdr>
        <w:top w:val="none" w:sz="0" w:space="0" w:color="auto"/>
        <w:left w:val="none" w:sz="0" w:space="0" w:color="auto"/>
        <w:bottom w:val="none" w:sz="0" w:space="0" w:color="auto"/>
        <w:right w:val="none" w:sz="0" w:space="0" w:color="auto"/>
      </w:divBdr>
    </w:div>
    <w:div w:id="2024014106">
      <w:bodyDiv w:val="1"/>
      <w:marLeft w:val="0"/>
      <w:marRight w:val="0"/>
      <w:marTop w:val="0"/>
      <w:marBottom w:val="0"/>
      <w:divBdr>
        <w:top w:val="none" w:sz="0" w:space="0" w:color="auto"/>
        <w:left w:val="none" w:sz="0" w:space="0" w:color="auto"/>
        <w:bottom w:val="none" w:sz="0" w:space="0" w:color="auto"/>
        <w:right w:val="none" w:sz="0" w:space="0" w:color="auto"/>
      </w:divBdr>
    </w:div>
    <w:div w:id="2031906589">
      <w:bodyDiv w:val="1"/>
      <w:marLeft w:val="0"/>
      <w:marRight w:val="0"/>
      <w:marTop w:val="0"/>
      <w:marBottom w:val="0"/>
      <w:divBdr>
        <w:top w:val="none" w:sz="0" w:space="0" w:color="auto"/>
        <w:left w:val="none" w:sz="0" w:space="0" w:color="auto"/>
        <w:bottom w:val="none" w:sz="0" w:space="0" w:color="auto"/>
        <w:right w:val="none" w:sz="0" w:space="0" w:color="auto"/>
      </w:divBdr>
    </w:div>
    <w:div w:id="2036730598">
      <w:bodyDiv w:val="1"/>
      <w:marLeft w:val="0"/>
      <w:marRight w:val="0"/>
      <w:marTop w:val="0"/>
      <w:marBottom w:val="0"/>
      <w:divBdr>
        <w:top w:val="none" w:sz="0" w:space="0" w:color="auto"/>
        <w:left w:val="none" w:sz="0" w:space="0" w:color="auto"/>
        <w:bottom w:val="none" w:sz="0" w:space="0" w:color="auto"/>
        <w:right w:val="none" w:sz="0" w:space="0" w:color="auto"/>
      </w:divBdr>
    </w:div>
    <w:div w:id="2044481699">
      <w:bodyDiv w:val="1"/>
      <w:marLeft w:val="0"/>
      <w:marRight w:val="0"/>
      <w:marTop w:val="0"/>
      <w:marBottom w:val="0"/>
      <w:divBdr>
        <w:top w:val="none" w:sz="0" w:space="0" w:color="auto"/>
        <w:left w:val="none" w:sz="0" w:space="0" w:color="auto"/>
        <w:bottom w:val="none" w:sz="0" w:space="0" w:color="auto"/>
        <w:right w:val="none" w:sz="0" w:space="0" w:color="auto"/>
      </w:divBdr>
    </w:div>
    <w:div w:id="2053995280">
      <w:bodyDiv w:val="1"/>
      <w:marLeft w:val="0"/>
      <w:marRight w:val="0"/>
      <w:marTop w:val="0"/>
      <w:marBottom w:val="0"/>
      <w:divBdr>
        <w:top w:val="none" w:sz="0" w:space="0" w:color="auto"/>
        <w:left w:val="none" w:sz="0" w:space="0" w:color="auto"/>
        <w:bottom w:val="none" w:sz="0" w:space="0" w:color="auto"/>
        <w:right w:val="none" w:sz="0" w:space="0" w:color="auto"/>
      </w:divBdr>
    </w:div>
    <w:div w:id="2085107732">
      <w:bodyDiv w:val="1"/>
      <w:marLeft w:val="0"/>
      <w:marRight w:val="0"/>
      <w:marTop w:val="0"/>
      <w:marBottom w:val="0"/>
      <w:divBdr>
        <w:top w:val="none" w:sz="0" w:space="0" w:color="auto"/>
        <w:left w:val="none" w:sz="0" w:space="0" w:color="auto"/>
        <w:bottom w:val="none" w:sz="0" w:space="0" w:color="auto"/>
        <w:right w:val="none" w:sz="0" w:space="0" w:color="auto"/>
      </w:divBdr>
    </w:div>
    <w:div w:id="2104063284">
      <w:bodyDiv w:val="1"/>
      <w:marLeft w:val="0"/>
      <w:marRight w:val="0"/>
      <w:marTop w:val="0"/>
      <w:marBottom w:val="0"/>
      <w:divBdr>
        <w:top w:val="none" w:sz="0" w:space="0" w:color="auto"/>
        <w:left w:val="none" w:sz="0" w:space="0" w:color="auto"/>
        <w:bottom w:val="none" w:sz="0" w:space="0" w:color="auto"/>
        <w:right w:val="none" w:sz="0" w:space="0" w:color="auto"/>
      </w:divBdr>
    </w:div>
    <w:div w:id="2104106558">
      <w:bodyDiv w:val="1"/>
      <w:marLeft w:val="0"/>
      <w:marRight w:val="0"/>
      <w:marTop w:val="0"/>
      <w:marBottom w:val="0"/>
      <w:divBdr>
        <w:top w:val="none" w:sz="0" w:space="0" w:color="auto"/>
        <w:left w:val="none" w:sz="0" w:space="0" w:color="auto"/>
        <w:bottom w:val="none" w:sz="0" w:space="0" w:color="auto"/>
        <w:right w:val="none" w:sz="0" w:space="0" w:color="auto"/>
      </w:divBdr>
    </w:div>
    <w:div w:id="2107994708">
      <w:bodyDiv w:val="1"/>
      <w:marLeft w:val="0"/>
      <w:marRight w:val="0"/>
      <w:marTop w:val="0"/>
      <w:marBottom w:val="0"/>
      <w:divBdr>
        <w:top w:val="none" w:sz="0" w:space="0" w:color="auto"/>
        <w:left w:val="none" w:sz="0" w:space="0" w:color="auto"/>
        <w:bottom w:val="none" w:sz="0" w:space="0" w:color="auto"/>
        <w:right w:val="none" w:sz="0" w:space="0" w:color="auto"/>
      </w:divBdr>
    </w:div>
    <w:div w:id="212928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AKS</b:Tag>
    <b:SourceType>BookSection</b:SourceType>
    <b:Guid>{0F1BA0D9-1BEA-4786-BFF4-EF3855FAB750}</b:Guid>
    <b:Author>
      <b:Author>
        <b:NameList>
          <b:Person>
            <b:Last>Stout</b:Last>
            <b:First>A.K.</b:First>
          </b:Person>
        </b:NameList>
      </b:Author>
      <b:Editor>
        <b:NameList>
          <b:Person>
            <b:Last>Doney</b:Last>
            <b:First>William</b:First>
          </b:Person>
        </b:NameList>
      </b:Editor>
    </b:Author>
    <b:Title>The Basis Of Knowledge In Descartes</b:Title>
    <b:BookTitle>Descartes</b:BookTitle>
    <b:Pages>169-191</b:Pages>
    <b:Year>1967</b:Year>
    <b:City>London and Basingstoke</b:City>
    <b:Publisher>Macmillan LTD</b:Publisher>
    <b:RefOrder>6</b:RefOrder>
  </b:Source>
  <b:Source>
    <b:Tag>BBC23</b:Tag>
    <b:SourceType>InternetSite</b:SourceType>
    <b:Guid>{73A8E5E4-4F68-41FE-B251-17E1087977CF}</b:Guid>
    <b:Title>The periodic table - Edexcel: Mendeleev's periodic table</b:Title>
    <b:Author>
      <b:Author>
        <b:Corporate>BBC</b:Corporate>
      </b:Author>
    </b:Author>
    <b:YearAccessed>2023</b:YearAccessed>
    <b:MonthAccessed>December</b:MonthAccessed>
    <b:DayAccessed>30th</b:DayAccessed>
    <b:URL>https://www.bbc.co.uk/bitesize/guides/zxmmsrd/revision/1</b:URL>
    <b:RefOrder>8</b:RefOrder>
  </b:Source>
  <b:Source>
    <b:Tag>Cot86</b:Tag>
    <b:SourceType>Book</b:SourceType>
    <b:Guid>{B91D6779-8467-40AC-95D4-CB63A554AA1E}</b:Guid>
    <b:Author>
      <b:Author>
        <b:NameList>
          <b:Person>
            <b:Last>Cottingham</b:Last>
            <b:First>John</b:First>
          </b:Person>
        </b:NameList>
      </b:Author>
    </b:Author>
    <b:Title>Descartes</b:Title>
    <b:Year>1986</b:Year>
    <b:City>Oxford</b:City>
    <b:Publisher>Basil Blackwell Ltd</b:Publisher>
    <b:RefOrder>3</b:RefOrder>
  </b:Source>
  <b:Source>
    <b:Tag>Des70</b:Tag>
    <b:SourceType>BookSection</b:SourceType>
    <b:Guid>{1EFA92C5-17FD-4F08-9943-58309B56CC47}</b:Guid>
    <b:Title>Meditations On the First Philosophy</b:Title>
    <b:Year>1970</b:Year>
    <b:City>London</b:City>
    <b:Publisher>Thomas Nelson and Sons Limited</b:Publisher>
    <b:Author>
      <b:Author>
        <b:NameList>
          <b:Person>
            <b:Last>Koyre</b:Last>
            <b:First>Alexandre</b:First>
            <b:Middle>&amp; Descartes</b:Middle>
          </b:Person>
        </b:NameList>
      </b:Author>
      <b:Editor>
        <b:NameList>
          <b:Person>
            <b:Last>Geach</b:Last>
            <b:First>Elizabeth</b:First>
            <b:Middle>Anscombe and Peter Thomas</b:Middle>
          </b:Person>
        </b:NameList>
      </b:Editor>
    </b:Author>
    <b:BookTitle>Descartes Philosophical Writings</b:BookTitle>
    <b:RefOrder>7</b:RefOrder>
  </b:Source>
  <b:Source>
    <b:Tag>Des68</b:Tag>
    <b:SourceType>Book</b:SourceType>
    <b:Guid>{7DF4B9CE-1574-4CD6-AFAB-D045DA46AC13}</b:Guid>
    <b:Author>
      <b:Author>
        <b:NameList>
          <b:Person>
            <b:Last>Descartes</b:Last>
            <b:First>Rene</b:First>
          </b:Person>
        </b:NameList>
      </b:Author>
    </b:Author>
    <b:Title>Discourse on Method and the Meditations</b:Title>
    <b:Year>1968</b:Year>
    <b:City>Middlesex</b:City>
    <b:Publisher>Penguin Books</b:Publisher>
    <b:Edition>FE Sutcliffe 1968 Translation</b:Edition>
    <b:RefOrder>1</b:RefOrder>
  </b:Source>
  <b:Source>
    <b:Tag>Imm03</b:Tag>
    <b:SourceType>Book</b:SourceType>
    <b:Guid>{72F66DC0-852C-48EF-B069-C50F5679E178}</b:Guid>
    <b:Title>Critique Of Pure Reason</b:Title>
    <b:Year>2003</b:Year>
    <b:City>New York</b:City>
    <b:Publisher>Palgrave Macmillan</b:Publisher>
    <b:Author>
      <b:Author>
        <b:NameList>
          <b:Person>
            <b:Last>Kant</b:Last>
            <b:First>Immanuel</b:First>
          </b:Person>
        </b:NameList>
      </b:Author>
    </b:Author>
    <b:Edition>Revised Second Edition, Translated by Norman Kemp Smith</b:Edition>
    <b:RefOrder>10</b:RefOrder>
  </b:Source>
  <b:Source>
    <b:Tag>Kat04</b:Tag>
    <b:SourceType>JournalArticle</b:SourceType>
    <b:Guid>{C0BF071D-B570-4B08-8AD0-E469A65B9A90}</b:Guid>
    <b:Title>Persevering in the Faith: Catholic Worship and Communal Identity in the Wake of the Edict of Nantes</b:Title>
    <b:Year>2004</b:Year>
    <b:Author>
      <b:Author>
        <b:NameList>
          <b:Person>
            <b:Last>Lualdi</b:Last>
            <b:First>Katherine</b:First>
            <b:Middle>J.</b:Middle>
          </b:Person>
        </b:NameList>
      </b:Author>
    </b:Author>
    <b:JournalName>The Sixteenth Century Journal </b:JournalName>
    <b:Pages>717-734</b:Pages>
    <b:Volume>35</b:Volume>
    <b:Issue>3</b:Issue>
    <b:RefOrder>11</b:RefOrder>
  </b:Source>
  <b:Source>
    <b:Tag>AJA67</b:Tag>
    <b:SourceType>BookSection</b:SourceType>
    <b:Guid>{AC6F412D-0865-4B4B-A23A-326F1C73C358}</b:Guid>
    <b:Title>'I Think Therefore I Am'</b:Title>
    <b:Year>1967</b:Year>
    <b:Pages>80-87</b:Pages>
    <b:Author>
      <b:Author>
        <b:NameList>
          <b:Person>
            <b:Last>Ayer</b:Last>
            <b:First>AJ</b:First>
          </b:Person>
        </b:NameList>
      </b:Author>
      <b:Editor>
        <b:NameList>
          <b:Person>
            <b:Last>Doney</b:Last>
            <b:First>Willis</b:First>
          </b:Person>
        </b:NameList>
      </b:Editor>
    </b:Author>
    <b:BookTitle>Descartes</b:BookTitle>
    <b:City>London and Basingstoke</b:City>
    <b:Publisher>Macmillan and Co LTD</b:Publisher>
    <b:RefOrder>4</b:RefOrder>
  </b:Source>
  <b:Source>
    <b:Tag>GEM67</b:Tag>
    <b:SourceType>BookSection</b:SourceType>
    <b:Guid>{C6D36BC4-98AC-4738-BA9B-D0413613B3D3}</b:Guid>
    <b:Author>
      <b:Author>
        <b:NameList>
          <b:Person>
            <b:Last>Moore</b:Last>
            <b:First>GE</b:First>
          </b:Person>
        </b:NameList>
      </b:Author>
      <b:Editor>
        <b:NameList>
          <b:Person>
            <b:Last>Doney</b:Last>
            <b:First>Willis</b:First>
          </b:Person>
        </b:NameList>
      </b:Editor>
    </b:Author>
    <b:Title>Certainty</b:Title>
    <b:BookTitle>Descartes</b:BookTitle>
    <b:Year>1967</b:Year>
    <b:Pages>9-26</b:Pages>
    <b:City>London and Basingstoke</b:City>
    <b:Publisher>Macmillan and Co LTD</b:Publisher>
    <b:RefOrder>12</b:RefOrder>
  </b:Source>
  <b:Source>
    <b:Tag>Pat97</b:Tag>
    <b:SourceType>Book</b:SourceType>
    <b:Guid>{264B6FE2-9527-46F2-80F2-25C51420C191}</b:Guid>
    <b:Title>Logic and its Limits</b:Title>
    <b:Year>1997</b:Year>
    <b:City>London and New York</b:City>
    <b:Publisher>Oxford University Press</b:Publisher>
    <b:Author>
      <b:Author>
        <b:NameList>
          <b:Person>
            <b:Last>Shaw</b:Last>
            <b:First>Patrick</b:First>
          </b:Person>
        </b:NameList>
      </b:Author>
    </b:Author>
    <b:RefOrder>5</b:RefOrder>
  </b:Source>
  <b:Source>
    <b:Tag>Nor67</b:Tag>
    <b:SourceType>BookSection</b:SourceType>
    <b:Guid>{773695C3-9A1E-4364-9A96-25B140E22F28}</b:Guid>
    <b:Title>Dreaming and Skepticism</b:Title>
    <b:Year>1967</b:Year>
    <b:City>London and Basingstoke</b:City>
    <b:Publisher>Macmillan LTD</b:Publisher>
    <b:Author>
      <b:Author>
        <b:NameList>
          <b:Person>
            <b:Last>Malcolm</b:Last>
            <b:First>Norman</b:First>
          </b:Person>
        </b:NameList>
      </b:Author>
      <b:Editor>
        <b:NameList>
          <b:Person>
            <b:Last>Doney</b:Last>
            <b:First>Willis</b:First>
          </b:Person>
        </b:NameList>
      </b:Editor>
    </b:Author>
    <b:BookTitle>Descartes</b:BookTitle>
    <b:Pages>54-79</b:Pages>
    <b:RefOrder>2</b:RefOrder>
  </b:Source>
  <b:Source>
    <b:Tag>Jon982</b:Tag>
    <b:SourceType>BookSection</b:SourceType>
    <b:Guid>{F5365D9B-CFD0-491D-989D-4D8380545A6E}</b:Guid>
    <b:Author>
      <b:Author>
        <b:NameList>
          <b:Person>
            <b:Last>Dancy</b:Last>
            <b:First>Jonathan</b:First>
          </b:Person>
        </b:NameList>
      </b:Author>
      <b:Editor>
        <b:NameList>
          <b:Person>
            <b:Last>Dancy</b:Last>
            <b:First>Jonathan</b:First>
          </b:Person>
        </b:NameList>
      </b:Editor>
    </b:Author>
    <b:Title>Part 1: Introductory Material</b:Title>
    <b:Year>1998</b:Year>
    <b:City>Oxford</b:City>
    <b:Publisher>Oxford University Press</b:Publisher>
    <b:BookTitle>Three Dialogues between Hylas and Philonous</b:BookTitle>
    <b:Pages>5-39</b:Pages>
    <b:RefOrder>9</b:RefOrder>
  </b:Source>
</b:Sources>
</file>

<file path=customXml/itemProps1.xml><?xml version="1.0" encoding="utf-8"?>
<ds:datastoreItem xmlns:ds="http://schemas.openxmlformats.org/officeDocument/2006/customXml" ds:itemID="{DA035F34-078D-4C9D-8F1C-2E3F1C1B90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6</Pages>
  <Words>2994</Words>
  <Characters>17072</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Alia Collins</dc:creator>
  <cp:keywords/>
  <dc:description/>
  <cp:lastModifiedBy>Alia Collins</cp:lastModifiedBy>
  <cp:revision>13</cp:revision>
  <dcterms:created xsi:type="dcterms:W3CDTF">2024-01-10T12:52:00Z</dcterms:created>
  <dcterms:modified xsi:type="dcterms:W3CDTF">2024-01-12T17:45:00Z</dcterms:modified>
</cp:coreProperties>
</file>