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C8930" w14:textId="77777777" w:rsidR="008274EA" w:rsidRPr="008274EA" w:rsidRDefault="008274EA" w:rsidP="008274EA">
      <w:pPr>
        <w:rPr>
          <w:b/>
          <w:bCs/>
        </w:rPr>
      </w:pPr>
      <w:r w:rsidRPr="008274EA">
        <w:rPr>
          <w:b/>
          <w:bCs/>
        </w:rPr>
        <w:pict w14:anchorId="32964366">
          <v:rect id="_x0000_i1025" style="width:0;height:1.5pt" o:hralign="center" o:hrstd="t" o:hr="t" fillcolor="#a0a0a0" stroked="f"/>
        </w:pict>
      </w:r>
    </w:p>
    <w:p w14:paraId="63FDAF6E" w14:textId="77777777" w:rsidR="00001AB6" w:rsidRPr="00001AB6" w:rsidRDefault="00001AB6" w:rsidP="00001AB6">
      <w:pPr>
        <w:rPr>
          <w:b/>
          <w:bCs/>
        </w:rPr>
      </w:pPr>
    </w:p>
    <w:p w14:paraId="07C74C66" w14:textId="77777777" w:rsidR="00001AB6" w:rsidRPr="00001AB6" w:rsidRDefault="00001AB6" w:rsidP="00001AB6">
      <w:pPr>
        <w:rPr>
          <w:b/>
          <w:bCs/>
        </w:rPr>
      </w:pPr>
    </w:p>
    <w:p w14:paraId="03CAA665" w14:textId="77777777" w:rsidR="00001AB6" w:rsidRPr="00001AB6" w:rsidRDefault="00001AB6" w:rsidP="00001AB6">
      <w:pPr>
        <w:rPr>
          <w:b/>
          <w:bCs/>
        </w:rPr>
      </w:pPr>
      <w:r w:rsidRPr="00001AB6">
        <w:rPr>
          <w:b/>
          <w:bCs/>
        </w:rPr>
        <w:drawing>
          <wp:inline distT="0" distB="0" distL="0" distR="0" wp14:anchorId="37314A1A" wp14:editId="78F49F55">
            <wp:extent cx="1813560" cy="899160"/>
            <wp:effectExtent l="0" t="0" r="0" b="0"/>
            <wp:docPr id="2104507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3560" cy="899160"/>
                    </a:xfrm>
                    <a:prstGeom prst="rect">
                      <a:avLst/>
                    </a:prstGeom>
                    <a:noFill/>
                    <a:ln>
                      <a:noFill/>
                    </a:ln>
                  </pic:spPr>
                </pic:pic>
              </a:graphicData>
            </a:graphic>
          </wp:inline>
        </w:drawing>
      </w:r>
    </w:p>
    <w:p w14:paraId="105E3328" w14:textId="77777777" w:rsidR="00001AB6" w:rsidRPr="00001AB6" w:rsidRDefault="00001AB6" w:rsidP="00001AB6">
      <w:pPr>
        <w:rPr>
          <w:b/>
          <w:bCs/>
        </w:rPr>
      </w:pPr>
      <w:r w:rsidRPr="00001AB6">
        <w:rPr>
          <w:b/>
          <w:bCs/>
        </w:rPr>
        <w:t xml:space="preserve"> Module name: Principles of Health and Social Care Practice  </w:t>
      </w:r>
    </w:p>
    <w:p w14:paraId="08DD3D6E" w14:textId="4FB38E17" w:rsidR="00001AB6" w:rsidRPr="00001AB6" w:rsidRDefault="00001AB6" w:rsidP="00001AB6">
      <w:pPr>
        <w:rPr>
          <w:b/>
          <w:bCs/>
        </w:rPr>
      </w:pPr>
      <w:r w:rsidRPr="00001AB6">
        <w:rPr>
          <w:b/>
          <w:bCs/>
        </w:rPr>
        <w:t xml:space="preserve">Module code: </w:t>
      </w:r>
      <w:r w:rsidR="00D016F8">
        <w:rPr>
          <w:b/>
          <w:bCs/>
        </w:rPr>
        <w:t xml:space="preserve"> 2 </w:t>
      </w:r>
      <w:r w:rsidRPr="00001AB6">
        <w:rPr>
          <w:b/>
          <w:bCs/>
        </w:rPr>
        <w:t>(BMHP5016)</w:t>
      </w:r>
    </w:p>
    <w:p w14:paraId="2A8A6BC5" w14:textId="77777777" w:rsidR="00001AB6" w:rsidRPr="00001AB6" w:rsidRDefault="00001AB6" w:rsidP="00001AB6">
      <w:pPr>
        <w:rPr>
          <w:b/>
          <w:bCs/>
        </w:rPr>
      </w:pPr>
      <w:r w:rsidRPr="00001AB6">
        <w:rPr>
          <w:b/>
          <w:bCs/>
        </w:rPr>
        <w:t>Student name: Diaa Asare Adu</w:t>
      </w:r>
    </w:p>
    <w:p w14:paraId="1B5530FF" w14:textId="77777777" w:rsidR="00001AB6" w:rsidRPr="00001AB6" w:rsidRDefault="00001AB6" w:rsidP="00001AB6">
      <w:pPr>
        <w:rPr>
          <w:b/>
          <w:bCs/>
        </w:rPr>
      </w:pPr>
      <w:r w:rsidRPr="00001AB6">
        <w:rPr>
          <w:b/>
          <w:bCs/>
        </w:rPr>
        <w:t>Student ID:2427141</w:t>
      </w:r>
    </w:p>
    <w:p w14:paraId="2E45649B" w14:textId="77777777" w:rsidR="00001AB6" w:rsidRDefault="00001AB6" w:rsidP="00001AB6">
      <w:pPr>
        <w:rPr>
          <w:b/>
          <w:bCs/>
        </w:rPr>
      </w:pPr>
      <w:r w:rsidRPr="00001AB6">
        <w:rPr>
          <w:b/>
          <w:bCs/>
        </w:rPr>
        <w:t>Lecturer Name: Lou Wells</w:t>
      </w:r>
    </w:p>
    <w:p w14:paraId="6A7C89D1" w14:textId="77777777" w:rsidR="00D016F8" w:rsidRDefault="00D016F8" w:rsidP="00001AB6">
      <w:pPr>
        <w:rPr>
          <w:b/>
          <w:bCs/>
        </w:rPr>
      </w:pPr>
    </w:p>
    <w:p w14:paraId="51E822CC" w14:textId="77777777" w:rsidR="00D016F8" w:rsidRDefault="00D016F8" w:rsidP="00001AB6">
      <w:pPr>
        <w:rPr>
          <w:b/>
          <w:bCs/>
        </w:rPr>
      </w:pPr>
    </w:p>
    <w:p w14:paraId="7CA870C1" w14:textId="77777777" w:rsidR="00D016F8" w:rsidRDefault="00D016F8" w:rsidP="00001AB6">
      <w:pPr>
        <w:rPr>
          <w:b/>
          <w:bCs/>
        </w:rPr>
      </w:pPr>
    </w:p>
    <w:p w14:paraId="7AD33D9F" w14:textId="77777777" w:rsidR="00D016F8" w:rsidRDefault="00D016F8" w:rsidP="00001AB6">
      <w:pPr>
        <w:rPr>
          <w:b/>
          <w:bCs/>
        </w:rPr>
      </w:pPr>
    </w:p>
    <w:p w14:paraId="54A60E9D" w14:textId="77777777" w:rsidR="00D016F8" w:rsidRDefault="00D016F8" w:rsidP="00001AB6">
      <w:pPr>
        <w:rPr>
          <w:b/>
          <w:bCs/>
        </w:rPr>
      </w:pPr>
    </w:p>
    <w:p w14:paraId="5F8453BA" w14:textId="77777777" w:rsidR="00D016F8" w:rsidRDefault="00D016F8" w:rsidP="00001AB6">
      <w:pPr>
        <w:rPr>
          <w:b/>
          <w:bCs/>
        </w:rPr>
      </w:pPr>
    </w:p>
    <w:p w14:paraId="2119DE54" w14:textId="77777777" w:rsidR="00D016F8" w:rsidRDefault="00D016F8" w:rsidP="00001AB6">
      <w:pPr>
        <w:rPr>
          <w:b/>
          <w:bCs/>
        </w:rPr>
      </w:pPr>
    </w:p>
    <w:p w14:paraId="6C3FB703" w14:textId="77777777" w:rsidR="00D016F8" w:rsidRDefault="00D016F8" w:rsidP="00001AB6">
      <w:pPr>
        <w:rPr>
          <w:b/>
          <w:bCs/>
        </w:rPr>
      </w:pPr>
    </w:p>
    <w:p w14:paraId="7D851821" w14:textId="77777777" w:rsidR="00D016F8" w:rsidRDefault="00D016F8" w:rsidP="00001AB6">
      <w:pPr>
        <w:rPr>
          <w:b/>
          <w:bCs/>
        </w:rPr>
      </w:pPr>
    </w:p>
    <w:p w14:paraId="53218718" w14:textId="77777777" w:rsidR="00D016F8" w:rsidRDefault="00D016F8" w:rsidP="00001AB6">
      <w:pPr>
        <w:rPr>
          <w:b/>
          <w:bCs/>
        </w:rPr>
      </w:pPr>
    </w:p>
    <w:p w14:paraId="236F814F" w14:textId="77777777" w:rsidR="00D016F8" w:rsidRDefault="00D016F8" w:rsidP="00001AB6">
      <w:pPr>
        <w:rPr>
          <w:b/>
          <w:bCs/>
        </w:rPr>
      </w:pPr>
    </w:p>
    <w:p w14:paraId="7D2BA508" w14:textId="77777777" w:rsidR="00D016F8" w:rsidRDefault="00D016F8" w:rsidP="00001AB6">
      <w:pPr>
        <w:rPr>
          <w:b/>
          <w:bCs/>
        </w:rPr>
      </w:pPr>
    </w:p>
    <w:p w14:paraId="244EAA07" w14:textId="77777777" w:rsidR="00D016F8" w:rsidRDefault="00D016F8" w:rsidP="00001AB6">
      <w:pPr>
        <w:rPr>
          <w:b/>
          <w:bCs/>
        </w:rPr>
      </w:pPr>
    </w:p>
    <w:p w14:paraId="66055DA6" w14:textId="77777777" w:rsidR="00D016F8" w:rsidRDefault="00D016F8" w:rsidP="00001AB6">
      <w:pPr>
        <w:rPr>
          <w:b/>
          <w:bCs/>
        </w:rPr>
      </w:pPr>
    </w:p>
    <w:p w14:paraId="071C1345" w14:textId="77777777" w:rsidR="00D016F8" w:rsidRDefault="00D016F8" w:rsidP="00001AB6">
      <w:pPr>
        <w:rPr>
          <w:b/>
          <w:bCs/>
        </w:rPr>
      </w:pPr>
    </w:p>
    <w:p w14:paraId="585946D3" w14:textId="77777777" w:rsidR="00D016F8" w:rsidRPr="00001AB6" w:rsidRDefault="00D016F8" w:rsidP="00001AB6">
      <w:pPr>
        <w:rPr>
          <w:b/>
          <w:bCs/>
        </w:rPr>
      </w:pPr>
    </w:p>
    <w:p w14:paraId="247F59D9" w14:textId="77777777" w:rsidR="008274EA" w:rsidRPr="00D016F8" w:rsidRDefault="008274EA" w:rsidP="00D016F8">
      <w:pPr>
        <w:spacing w:line="360" w:lineRule="auto"/>
        <w:rPr>
          <w:rFonts w:ascii="Arial" w:hAnsi="Arial" w:cs="Arial"/>
          <w:b/>
          <w:bCs/>
        </w:rPr>
      </w:pPr>
      <w:r w:rsidRPr="00D016F8">
        <w:rPr>
          <w:rFonts w:ascii="Arial" w:hAnsi="Arial" w:cs="Arial"/>
          <w:b/>
          <w:bCs/>
        </w:rPr>
        <w:lastRenderedPageBreak/>
        <w:t>Ethics of Care as a Foundation for Person-Centred Health and Social Care Practice: A Critical Analysis</w:t>
      </w:r>
    </w:p>
    <w:p w14:paraId="44A694E0" w14:textId="77777777" w:rsidR="008274EA" w:rsidRPr="00D016F8" w:rsidRDefault="008274EA" w:rsidP="00D016F8">
      <w:pPr>
        <w:spacing w:line="360" w:lineRule="auto"/>
        <w:rPr>
          <w:rFonts w:ascii="Arial" w:hAnsi="Arial" w:cs="Arial"/>
          <w:b/>
          <w:bCs/>
        </w:rPr>
      </w:pPr>
      <w:r w:rsidRPr="00D016F8">
        <w:rPr>
          <w:rFonts w:ascii="Arial" w:hAnsi="Arial" w:cs="Arial"/>
          <w:b/>
          <w:bCs/>
        </w:rPr>
        <w:t>Introduction</w:t>
      </w:r>
    </w:p>
    <w:p w14:paraId="45AA344F" w14:textId="36CA6BEC" w:rsidR="008274EA" w:rsidRPr="00D016F8" w:rsidRDefault="008274EA" w:rsidP="00D016F8">
      <w:pPr>
        <w:spacing w:line="360" w:lineRule="auto"/>
        <w:rPr>
          <w:rFonts w:ascii="Arial" w:hAnsi="Arial" w:cs="Arial"/>
        </w:rPr>
      </w:pPr>
      <w:r w:rsidRPr="00D016F8">
        <w:rPr>
          <w:rFonts w:ascii="Arial" w:hAnsi="Arial" w:cs="Arial"/>
        </w:rPr>
        <w:t xml:space="preserve">Person-centred care has become a central principle within contemporary health and social care systems, emphasising respect for individual autonomy, dignity, preferences and lived experiences (McCormack and McCance, 2017). Rather than viewing individuals as passive recipients of services, person-centred approaches recognise people as active participants in decisions about their own care. One theoretical framework that significantly underpins this approach is the ethics of </w:t>
      </w:r>
      <w:r w:rsidR="00D016F8" w:rsidRPr="00D016F8">
        <w:rPr>
          <w:rFonts w:ascii="Arial" w:hAnsi="Arial" w:cs="Arial"/>
        </w:rPr>
        <w:t xml:space="preserve">  </w:t>
      </w:r>
      <w:r w:rsidRPr="00D016F8">
        <w:rPr>
          <w:rFonts w:ascii="Arial" w:hAnsi="Arial" w:cs="Arial"/>
        </w:rPr>
        <w:t>care, a moral and relational theory that challenges traditional approaches to ethics based primarily on individual rights, justice and rational decision-making (Held, 2006). Ethics of care argues that human beings are fundamentally interconnected and that caring relationships, emotional responsiveness and responsibility towards others are essential components of moral practice.</w:t>
      </w:r>
    </w:p>
    <w:p w14:paraId="2DA599DC" w14:textId="77777777" w:rsidR="008274EA" w:rsidRPr="00D016F8" w:rsidRDefault="008274EA" w:rsidP="00D016F8">
      <w:pPr>
        <w:spacing w:line="360" w:lineRule="auto"/>
        <w:rPr>
          <w:rFonts w:ascii="Arial" w:hAnsi="Arial" w:cs="Arial"/>
        </w:rPr>
      </w:pPr>
      <w:r w:rsidRPr="00D016F8">
        <w:rPr>
          <w:rFonts w:ascii="Arial" w:hAnsi="Arial" w:cs="Arial"/>
        </w:rPr>
        <w:t>The theory has had considerable influence on nursing, social work and wider health and social care policy by encouraging professionals to consider the social, emotional and relational dimensions of care (</w:t>
      </w:r>
      <w:proofErr w:type="spellStart"/>
      <w:r w:rsidRPr="00D016F8">
        <w:rPr>
          <w:rFonts w:ascii="Arial" w:hAnsi="Arial" w:cs="Arial"/>
        </w:rPr>
        <w:t>Tronto</w:t>
      </w:r>
      <w:proofErr w:type="spellEnd"/>
      <w:r w:rsidRPr="00D016F8">
        <w:rPr>
          <w:rFonts w:ascii="Arial" w:hAnsi="Arial" w:cs="Arial"/>
        </w:rPr>
        <w:t>, 1993). However, its application has also generated debate. Critics argue that ethics of care can reinforce gender stereotypes, lack clear boundaries for professional practice and risk undervaluing care work (Held, 2006). This essay critically examines the emergence and development of ethics of care, explores critiques and responses to the theory, analyses its application within health and social care policy and practice, and proposes recommendations for strengthening person-centred care.</w:t>
      </w:r>
    </w:p>
    <w:p w14:paraId="450C5A9F" w14:textId="02B9ED31" w:rsidR="008274EA" w:rsidRPr="00D016F8" w:rsidRDefault="008274EA" w:rsidP="00D016F8">
      <w:pPr>
        <w:spacing w:line="360" w:lineRule="auto"/>
        <w:rPr>
          <w:rFonts w:ascii="Arial" w:hAnsi="Arial" w:cs="Arial"/>
        </w:rPr>
      </w:pPr>
    </w:p>
    <w:p w14:paraId="05FD6D77" w14:textId="77777777" w:rsidR="008274EA" w:rsidRPr="00D016F8" w:rsidRDefault="008274EA" w:rsidP="00D016F8">
      <w:pPr>
        <w:spacing w:line="360" w:lineRule="auto"/>
        <w:rPr>
          <w:rFonts w:ascii="Arial" w:hAnsi="Arial" w:cs="Arial"/>
          <w:b/>
          <w:bCs/>
        </w:rPr>
      </w:pPr>
      <w:r w:rsidRPr="00D016F8">
        <w:rPr>
          <w:rFonts w:ascii="Arial" w:hAnsi="Arial" w:cs="Arial"/>
          <w:b/>
          <w:bCs/>
        </w:rPr>
        <w:t>The Emergence and Development of Ethics of Care</w:t>
      </w:r>
    </w:p>
    <w:p w14:paraId="665D30B1" w14:textId="77777777" w:rsidR="008274EA" w:rsidRPr="00D016F8" w:rsidRDefault="008274EA" w:rsidP="00D016F8">
      <w:pPr>
        <w:spacing w:line="360" w:lineRule="auto"/>
        <w:rPr>
          <w:rFonts w:ascii="Arial" w:hAnsi="Arial" w:cs="Arial"/>
        </w:rPr>
      </w:pPr>
      <w:r w:rsidRPr="00D016F8">
        <w:rPr>
          <w:rFonts w:ascii="Arial" w:hAnsi="Arial" w:cs="Arial"/>
        </w:rPr>
        <w:t xml:space="preserve">Ethics of care emerged during the late twentieth century as a critique of dominant ethical theories based on universal principles, particularly approaches associated with philosophers such as Immanuel Kant and utilitarian thinkers. These traditional theories often emphasised impartiality, individual autonomy and rational decision-making (Held, 2006). While these approaches contributed significantly to moral </w:t>
      </w:r>
      <w:r w:rsidRPr="00D016F8">
        <w:rPr>
          <w:rFonts w:ascii="Arial" w:hAnsi="Arial" w:cs="Arial"/>
        </w:rPr>
        <w:lastRenderedPageBreak/>
        <w:t>philosophy, feminist scholars argued that they overlooked the importance of relationships, dependency and emotional understanding in human life.</w:t>
      </w:r>
    </w:p>
    <w:p w14:paraId="157638DC" w14:textId="77777777" w:rsidR="00D016F8" w:rsidRPr="00D016F8" w:rsidRDefault="008274EA" w:rsidP="00D016F8">
      <w:pPr>
        <w:spacing w:line="360" w:lineRule="auto"/>
        <w:rPr>
          <w:rFonts w:ascii="Arial" w:hAnsi="Arial" w:cs="Arial"/>
          <w:color w:val="0D405F"/>
          <w:shd w:val="clear" w:color="auto" w:fill="FFFFFF"/>
        </w:rPr>
      </w:pPr>
      <w:r w:rsidRPr="00D016F8">
        <w:rPr>
          <w:rFonts w:ascii="Arial" w:hAnsi="Arial" w:cs="Arial"/>
        </w:rPr>
        <w:t xml:space="preserve">A significant contribution came from Carol Gilligan, whose influential work </w:t>
      </w:r>
      <w:r w:rsidRPr="00D016F8">
        <w:rPr>
          <w:rFonts w:ascii="Arial" w:hAnsi="Arial" w:cs="Arial"/>
          <w:i/>
          <w:iCs/>
        </w:rPr>
        <w:t>In a Different Voice</w:t>
      </w:r>
      <w:r w:rsidRPr="00D016F8">
        <w:rPr>
          <w:rFonts w:ascii="Arial" w:hAnsi="Arial" w:cs="Arial"/>
        </w:rPr>
        <w:t xml:space="preserve"> (1982) challenged the psychological theories of moral development proposed by Lawrence Kohlberg. Gilligan argued that existing theories often reflected male experiences and prioritised abstract principles of justice while neglecting a relational understanding of morality. Through her research, she identified an alternative moral perspective centred on responsibility, relationships and responsiveness to others (Gilligan, 1982).</w:t>
      </w:r>
      <w:r w:rsidR="00D016F8" w:rsidRPr="00D016F8">
        <w:rPr>
          <w:rFonts w:ascii="Arial" w:hAnsi="Arial" w:cs="Arial"/>
          <w:color w:val="0D405F"/>
          <w:shd w:val="clear" w:color="auto" w:fill="FFFFFF"/>
        </w:rPr>
        <w:t xml:space="preserve"> </w:t>
      </w:r>
    </w:p>
    <w:p w14:paraId="2021D490" w14:textId="53543CA7" w:rsidR="008274EA" w:rsidRPr="00D016F8" w:rsidRDefault="00D016F8" w:rsidP="00D016F8">
      <w:pPr>
        <w:spacing w:line="360" w:lineRule="auto"/>
        <w:rPr>
          <w:rFonts w:ascii="Arial" w:hAnsi="Arial" w:cs="Arial"/>
        </w:rPr>
      </w:pPr>
      <w:r w:rsidRPr="00D016F8">
        <w:rPr>
          <w:rFonts w:ascii="Arial" w:hAnsi="Arial" w:cs="Arial"/>
        </w:rPr>
        <w:t xml:space="preserve">Rather than challenging existing disparities, the hypothesis appears to support the idea that women should continue to perform </w:t>
      </w:r>
      <w:proofErr w:type="gramStart"/>
      <w:r w:rsidRPr="00D016F8">
        <w:rPr>
          <w:rFonts w:ascii="Arial" w:hAnsi="Arial" w:cs="Arial"/>
        </w:rPr>
        <w:t>the majority of</w:t>
      </w:r>
      <w:proofErr w:type="gramEnd"/>
      <w:r w:rsidRPr="00D016F8">
        <w:rPr>
          <w:rFonts w:ascii="Arial" w:hAnsi="Arial" w:cs="Arial"/>
        </w:rPr>
        <w:t xml:space="preserve"> care tasks. In response to these concerns, contemporary care ethicists have challenged the notion that compassion is a quality exclusive to women. Instead, they argue that compassion is a universal human capacity and an integral part of social life. According to </w:t>
      </w:r>
      <w:proofErr w:type="spellStart"/>
      <w:r w:rsidRPr="00D016F8">
        <w:rPr>
          <w:rFonts w:ascii="Arial" w:hAnsi="Arial" w:cs="Arial"/>
        </w:rPr>
        <w:t>Tronto</w:t>
      </w:r>
      <w:proofErr w:type="spellEnd"/>
      <w:r w:rsidRPr="00D016F8">
        <w:rPr>
          <w:rFonts w:ascii="Arial" w:hAnsi="Arial" w:cs="Arial"/>
        </w:rPr>
        <w:t xml:space="preserve"> (1993), caring is an essential </w:t>
      </w:r>
      <w:r w:rsidRPr="00D016F8">
        <w:rPr>
          <w:rFonts w:ascii="Arial" w:hAnsi="Arial" w:cs="Arial"/>
        </w:rPr>
        <w:t>behaviour</w:t>
      </w:r>
      <w:r w:rsidRPr="00D016F8">
        <w:rPr>
          <w:rFonts w:ascii="Arial" w:hAnsi="Arial" w:cs="Arial"/>
        </w:rPr>
        <w:t xml:space="preserve"> that is gender-neutral and required for the well-being of both individuals and society.</w:t>
      </w:r>
    </w:p>
    <w:p w14:paraId="4CE45F1F" w14:textId="77777777" w:rsidR="008274EA" w:rsidRPr="00D016F8" w:rsidRDefault="008274EA" w:rsidP="00D016F8">
      <w:pPr>
        <w:spacing w:line="360" w:lineRule="auto"/>
        <w:rPr>
          <w:rFonts w:ascii="Arial" w:hAnsi="Arial" w:cs="Arial"/>
        </w:rPr>
      </w:pPr>
      <w:r w:rsidRPr="00D016F8">
        <w:rPr>
          <w:rFonts w:ascii="Arial" w:hAnsi="Arial" w:cs="Arial"/>
        </w:rPr>
        <w:t xml:space="preserve">Following Gilligan’s work, Nel </w:t>
      </w:r>
      <w:proofErr w:type="spellStart"/>
      <w:r w:rsidRPr="00D016F8">
        <w:rPr>
          <w:rFonts w:ascii="Arial" w:hAnsi="Arial" w:cs="Arial"/>
        </w:rPr>
        <w:t>Noddings</w:t>
      </w:r>
      <w:proofErr w:type="spellEnd"/>
      <w:r w:rsidRPr="00D016F8">
        <w:rPr>
          <w:rFonts w:ascii="Arial" w:hAnsi="Arial" w:cs="Arial"/>
        </w:rPr>
        <w:t xml:space="preserve"> further developed ethics of care by emphasising the importance of caring relationships between the “one-caring” and the “cared-for”. </w:t>
      </w:r>
      <w:proofErr w:type="spellStart"/>
      <w:r w:rsidRPr="00D016F8">
        <w:rPr>
          <w:rFonts w:ascii="Arial" w:hAnsi="Arial" w:cs="Arial"/>
        </w:rPr>
        <w:t>Noddings</w:t>
      </w:r>
      <w:proofErr w:type="spellEnd"/>
      <w:r w:rsidRPr="00D016F8">
        <w:rPr>
          <w:rFonts w:ascii="Arial" w:hAnsi="Arial" w:cs="Arial"/>
        </w:rPr>
        <w:t xml:space="preserve"> (1984) argued that genuine care requires attentiveness, empathy and a willingness to respond to the specific needs of another person rather than applying universal rules.</w:t>
      </w:r>
    </w:p>
    <w:p w14:paraId="7C7CFBC3" w14:textId="77777777" w:rsidR="00D016F8" w:rsidRPr="00D016F8" w:rsidRDefault="008274EA" w:rsidP="00D016F8">
      <w:pPr>
        <w:spacing w:line="360" w:lineRule="auto"/>
        <w:rPr>
          <w:rFonts w:ascii="Arial" w:hAnsi="Arial" w:cs="Arial"/>
        </w:rPr>
      </w:pPr>
      <w:r w:rsidRPr="00D016F8">
        <w:rPr>
          <w:rFonts w:ascii="Arial" w:hAnsi="Arial" w:cs="Arial"/>
        </w:rPr>
        <w:t xml:space="preserve">A further development of the theory was provided by Joan Tronto, who expanded ethics of care beyond personal relationships into political and social contexts. </w:t>
      </w:r>
      <w:proofErr w:type="spellStart"/>
      <w:r w:rsidRPr="00D016F8">
        <w:rPr>
          <w:rFonts w:ascii="Arial" w:hAnsi="Arial" w:cs="Arial"/>
        </w:rPr>
        <w:t>Tronto</w:t>
      </w:r>
      <w:proofErr w:type="spellEnd"/>
      <w:r w:rsidRPr="00D016F8">
        <w:rPr>
          <w:rFonts w:ascii="Arial" w:hAnsi="Arial" w:cs="Arial"/>
        </w:rPr>
        <w:t xml:space="preserve"> (1993) argued that care should be understood as a social practice involving four key elements: attentiveness to needs, responsibility for meeting those needs, competence in providing care, and responsiveness to the experiences of those receiving care.</w:t>
      </w:r>
    </w:p>
    <w:p w14:paraId="7021F4B0" w14:textId="61A7C6A8" w:rsidR="008274EA" w:rsidRPr="00D016F8" w:rsidRDefault="008274EA" w:rsidP="00D016F8">
      <w:pPr>
        <w:spacing w:line="360" w:lineRule="auto"/>
        <w:rPr>
          <w:rFonts w:ascii="Arial" w:hAnsi="Arial" w:cs="Arial"/>
        </w:rPr>
      </w:pPr>
      <w:r w:rsidRPr="00D016F8">
        <w:rPr>
          <w:rFonts w:ascii="Arial" w:hAnsi="Arial" w:cs="Arial"/>
        </w:rPr>
        <w:t xml:space="preserve"> Later, </w:t>
      </w:r>
      <w:proofErr w:type="spellStart"/>
      <w:r w:rsidRPr="00D016F8">
        <w:rPr>
          <w:rFonts w:ascii="Arial" w:hAnsi="Arial" w:cs="Arial"/>
        </w:rPr>
        <w:t>Tronto</w:t>
      </w:r>
      <w:proofErr w:type="spellEnd"/>
      <w:r w:rsidRPr="00D016F8">
        <w:rPr>
          <w:rFonts w:ascii="Arial" w:hAnsi="Arial" w:cs="Arial"/>
        </w:rPr>
        <w:t xml:space="preserve"> (2013) added the importance of solidarity and democratic participation, arguing that care should be recognised as a collective social responsibility rather than an activity performed privately or by marginalised groups.</w:t>
      </w:r>
    </w:p>
    <w:p w14:paraId="6B45AB13" w14:textId="77777777" w:rsidR="00D016F8" w:rsidRPr="00D016F8" w:rsidRDefault="008274EA" w:rsidP="00D016F8">
      <w:pPr>
        <w:spacing w:line="360" w:lineRule="auto"/>
        <w:rPr>
          <w:rFonts w:ascii="Arial" w:hAnsi="Arial" w:cs="Arial"/>
          <w:color w:val="0D405F"/>
          <w:shd w:val="clear" w:color="auto" w:fill="FFFFFF"/>
        </w:rPr>
      </w:pPr>
      <w:r w:rsidRPr="00D016F8">
        <w:rPr>
          <w:rFonts w:ascii="Arial" w:hAnsi="Arial" w:cs="Arial"/>
        </w:rPr>
        <w:lastRenderedPageBreak/>
        <w:t>Through these developments, ethics of care shifted from being viewed primarily as a feminist moral theory to becoming a broader framework for analysing social institutions, healthcare relationships and public policy (</w:t>
      </w:r>
      <w:proofErr w:type="spellStart"/>
      <w:r w:rsidRPr="00D016F8">
        <w:rPr>
          <w:rFonts w:ascii="Arial" w:hAnsi="Arial" w:cs="Arial"/>
        </w:rPr>
        <w:t>Sevenhuijsen</w:t>
      </w:r>
      <w:proofErr w:type="spellEnd"/>
      <w:r w:rsidRPr="00D016F8">
        <w:rPr>
          <w:rFonts w:ascii="Arial" w:hAnsi="Arial" w:cs="Arial"/>
        </w:rPr>
        <w:t>, 1998).</w:t>
      </w:r>
      <w:r w:rsidR="00D016F8" w:rsidRPr="00D016F8">
        <w:rPr>
          <w:rFonts w:ascii="Arial" w:hAnsi="Arial" w:cs="Arial"/>
          <w:color w:val="0D405F"/>
          <w:shd w:val="clear" w:color="auto" w:fill="FFFFFF"/>
        </w:rPr>
        <w:t xml:space="preserve"> </w:t>
      </w:r>
    </w:p>
    <w:p w14:paraId="61B4E844" w14:textId="11B51725" w:rsidR="008274EA" w:rsidRPr="00D016F8" w:rsidRDefault="00D016F8" w:rsidP="00D016F8">
      <w:pPr>
        <w:spacing w:line="360" w:lineRule="auto"/>
        <w:rPr>
          <w:rFonts w:ascii="Arial" w:hAnsi="Arial" w:cs="Arial"/>
        </w:rPr>
      </w:pPr>
      <w:r w:rsidRPr="00D016F8">
        <w:rPr>
          <w:rFonts w:ascii="Arial" w:hAnsi="Arial" w:cs="Arial"/>
        </w:rPr>
        <w:t xml:space="preserve">She argues that caregiving is a shared human duty rather than a personal responsibility primarily carried out by women because everyone experiences periods of dependency during childhood, illness, infirmity, or old age. </w:t>
      </w:r>
      <w:proofErr w:type="spellStart"/>
      <w:r w:rsidRPr="00D016F8">
        <w:rPr>
          <w:rFonts w:ascii="Arial" w:hAnsi="Arial" w:cs="Arial"/>
        </w:rPr>
        <w:t>Tronto</w:t>
      </w:r>
      <w:proofErr w:type="spellEnd"/>
      <w:r w:rsidRPr="00D016F8">
        <w:rPr>
          <w:rFonts w:ascii="Arial" w:hAnsi="Arial" w:cs="Arial"/>
        </w:rPr>
        <w:t xml:space="preserve"> continues by saying that governments, healthcare institutions, families, and communities all have a responsibility to foster caring relationships through appropriate social policies and institutional frameworks. This more thorough comprehension shifts care ethics away from biological or gender-based assumptions and toward a more inclusive and socially just framework.</w:t>
      </w:r>
    </w:p>
    <w:p w14:paraId="0368810F" w14:textId="77777777" w:rsidR="00D016F8" w:rsidRPr="00D016F8" w:rsidRDefault="00D016F8" w:rsidP="00D016F8">
      <w:pPr>
        <w:spacing w:line="360" w:lineRule="auto"/>
        <w:rPr>
          <w:rFonts w:ascii="Arial" w:hAnsi="Arial" w:cs="Arial"/>
        </w:rPr>
      </w:pPr>
    </w:p>
    <w:p w14:paraId="743F5AEE" w14:textId="31CD33B7" w:rsidR="008274EA" w:rsidRPr="00D016F8" w:rsidRDefault="008274EA" w:rsidP="00D016F8">
      <w:pPr>
        <w:spacing w:line="360" w:lineRule="auto"/>
        <w:rPr>
          <w:rFonts w:ascii="Arial" w:hAnsi="Arial" w:cs="Arial"/>
        </w:rPr>
      </w:pPr>
    </w:p>
    <w:p w14:paraId="7C20462E" w14:textId="77777777" w:rsidR="00D016F8" w:rsidRPr="00D016F8" w:rsidRDefault="008274EA" w:rsidP="00D016F8">
      <w:pPr>
        <w:spacing w:line="360" w:lineRule="auto"/>
        <w:rPr>
          <w:rFonts w:ascii="Arial" w:hAnsi="Arial" w:cs="Arial"/>
          <w:color w:val="0D405F"/>
          <w:shd w:val="clear" w:color="auto" w:fill="FFFFFF"/>
        </w:rPr>
      </w:pPr>
      <w:r w:rsidRPr="00D016F8">
        <w:rPr>
          <w:rFonts w:ascii="Arial" w:hAnsi="Arial" w:cs="Arial"/>
        </w:rPr>
        <w:t>Critiques of Ethics of Care and Responses</w:t>
      </w:r>
      <w:r w:rsidR="00D016F8" w:rsidRPr="00D016F8">
        <w:rPr>
          <w:rFonts w:ascii="Arial" w:hAnsi="Arial" w:cs="Arial"/>
          <w:color w:val="0D405F"/>
          <w:shd w:val="clear" w:color="auto" w:fill="FFFFFF"/>
        </w:rPr>
        <w:t xml:space="preserve"> </w:t>
      </w:r>
      <w:r w:rsidR="00D016F8" w:rsidRPr="00D016F8">
        <w:rPr>
          <w:rFonts w:ascii="Arial" w:hAnsi="Arial" w:cs="Arial"/>
        </w:rPr>
        <w:t>Despite having a significant impact on moral philosophy, nursing ethics, and healthcare practice, the ethics of care has been the subject of many criticisms. Although many scholars acknowledge the theory's useful emphasis on connections, empathy, and human interdependence, critics claim it raises serious conceptual and practical problems. These criticisms have led to the development of more intricate interpretations of care ethics that seek to address its flaws while preserving its core principles.</w:t>
      </w:r>
      <w:r w:rsidR="00D016F8" w:rsidRPr="00D016F8">
        <w:rPr>
          <w:rFonts w:ascii="Arial" w:hAnsi="Arial" w:cs="Arial"/>
          <w:color w:val="0D405F"/>
          <w:shd w:val="clear" w:color="auto" w:fill="FFFFFF"/>
        </w:rPr>
        <w:t xml:space="preserve"> </w:t>
      </w:r>
    </w:p>
    <w:p w14:paraId="68270E1A" w14:textId="77777777" w:rsidR="00D016F8" w:rsidRPr="00D016F8" w:rsidRDefault="00D016F8" w:rsidP="00D016F8">
      <w:pPr>
        <w:spacing w:line="360" w:lineRule="auto"/>
        <w:rPr>
          <w:rFonts w:ascii="Arial" w:hAnsi="Arial" w:cs="Arial"/>
        </w:rPr>
      </w:pPr>
      <w:r w:rsidRPr="00D016F8">
        <w:rPr>
          <w:rFonts w:ascii="Arial" w:hAnsi="Arial" w:cs="Arial"/>
        </w:rPr>
        <w:t xml:space="preserve">One of the most often discussed criticisms is the relationship between femininity and caring. Early definitions of the ethics of care, particularly those influenced by Carol Gilligan's work, were perceived by some as suggesting that women have a moral orientation that is inherently compassionate and different from the justice-based thinking more commonly associated with men. </w:t>
      </w:r>
    </w:p>
    <w:p w14:paraId="3D9061AF" w14:textId="7D315216" w:rsidR="008274EA" w:rsidRPr="00D016F8" w:rsidRDefault="00D016F8" w:rsidP="00D016F8">
      <w:pPr>
        <w:spacing w:line="360" w:lineRule="auto"/>
        <w:rPr>
          <w:rFonts w:ascii="Arial" w:hAnsi="Arial" w:cs="Arial"/>
        </w:rPr>
      </w:pPr>
      <w:r w:rsidRPr="00D016F8">
        <w:rPr>
          <w:rFonts w:ascii="Arial" w:hAnsi="Arial" w:cs="Arial"/>
        </w:rPr>
        <w:t xml:space="preserve">Critics argued that this perspective ran the risk of reinforcing conventional gender stereotypes by portraying women as inherently compassionate and emotionally responsible for others (Held, 2006). Because women have historically taken on a disproportionate share of caring responsibilities, often without proper recognition or financial compensation, critics contended that care ethics may unintentionally legitimize unfair gender roles and romanticize unpaid domestic and caregiving </w:t>
      </w:r>
      <w:proofErr w:type="spellStart"/>
      <w:r w:rsidRPr="00D016F8">
        <w:rPr>
          <w:rFonts w:ascii="Arial" w:hAnsi="Arial" w:cs="Arial"/>
        </w:rPr>
        <w:t>labor</w:t>
      </w:r>
      <w:proofErr w:type="spellEnd"/>
      <w:r w:rsidRPr="00D016F8">
        <w:rPr>
          <w:rFonts w:ascii="Arial" w:hAnsi="Arial" w:cs="Arial"/>
        </w:rPr>
        <w:t>.</w:t>
      </w:r>
    </w:p>
    <w:p w14:paraId="7B6BA360" w14:textId="77777777" w:rsidR="00D016F8" w:rsidRPr="00D016F8" w:rsidRDefault="00D016F8" w:rsidP="00D016F8">
      <w:pPr>
        <w:spacing w:line="360" w:lineRule="auto"/>
        <w:rPr>
          <w:rFonts w:ascii="Arial" w:hAnsi="Arial" w:cs="Arial"/>
        </w:rPr>
      </w:pPr>
    </w:p>
    <w:p w14:paraId="1569599E" w14:textId="77777777" w:rsidR="008274EA" w:rsidRPr="00D016F8" w:rsidRDefault="008274EA" w:rsidP="00D016F8">
      <w:pPr>
        <w:spacing w:line="360" w:lineRule="auto"/>
        <w:rPr>
          <w:rFonts w:ascii="Arial" w:hAnsi="Arial" w:cs="Arial"/>
        </w:rPr>
      </w:pPr>
      <w:r w:rsidRPr="00D016F8">
        <w:rPr>
          <w:rFonts w:ascii="Arial" w:hAnsi="Arial" w:cs="Arial"/>
        </w:rPr>
        <w:t>Supporters respond that ethical decision-making in healthcare cannot always be reduced to universal rules. Instead, professional judgement requires understanding individual circumstances and balancing different responsibilities. Care ethics does not necessarily reject principles such as justice and autonomy but suggests that they should be applied alongside compassion, relationships and contextual awareness (Barnes, 2012).</w:t>
      </w:r>
    </w:p>
    <w:p w14:paraId="059FC7DC" w14:textId="77777777" w:rsidR="008274EA" w:rsidRPr="00D016F8" w:rsidRDefault="008274EA" w:rsidP="00D016F8">
      <w:pPr>
        <w:spacing w:line="360" w:lineRule="auto"/>
        <w:rPr>
          <w:rFonts w:ascii="Arial" w:hAnsi="Arial" w:cs="Arial"/>
        </w:rPr>
      </w:pPr>
      <w:r w:rsidRPr="00D016F8">
        <w:rPr>
          <w:rFonts w:ascii="Arial" w:hAnsi="Arial" w:cs="Arial"/>
        </w:rPr>
        <w:t>A further concern is that emphasising personal relationships may overlook wider structural inequalities affecting health and social care. Contemporary approaches to ethics of care have addressed this criticism by incorporating political analysis and recognising that caring practices are shaped by wider social and economic conditions (</w:t>
      </w:r>
      <w:proofErr w:type="spellStart"/>
      <w:r w:rsidRPr="00D016F8">
        <w:rPr>
          <w:rFonts w:ascii="Arial" w:hAnsi="Arial" w:cs="Arial"/>
        </w:rPr>
        <w:t>Tronto</w:t>
      </w:r>
      <w:proofErr w:type="spellEnd"/>
      <w:r w:rsidRPr="00D016F8">
        <w:rPr>
          <w:rFonts w:ascii="Arial" w:hAnsi="Arial" w:cs="Arial"/>
        </w:rPr>
        <w:t>, 2013).</w:t>
      </w:r>
    </w:p>
    <w:p w14:paraId="5DC30502" w14:textId="2845AED4" w:rsidR="008274EA" w:rsidRPr="00D016F8" w:rsidRDefault="008274EA" w:rsidP="00D016F8">
      <w:pPr>
        <w:spacing w:line="360" w:lineRule="auto"/>
        <w:rPr>
          <w:rFonts w:ascii="Arial" w:hAnsi="Arial" w:cs="Arial"/>
        </w:rPr>
      </w:pPr>
    </w:p>
    <w:p w14:paraId="1DA3FF83" w14:textId="77777777" w:rsidR="008274EA" w:rsidRPr="00D016F8" w:rsidRDefault="008274EA" w:rsidP="00D016F8">
      <w:pPr>
        <w:spacing w:line="360" w:lineRule="auto"/>
        <w:rPr>
          <w:rFonts w:ascii="Arial" w:hAnsi="Arial" w:cs="Arial"/>
        </w:rPr>
      </w:pPr>
      <w:r w:rsidRPr="00D016F8">
        <w:rPr>
          <w:rFonts w:ascii="Arial" w:hAnsi="Arial" w:cs="Arial"/>
        </w:rPr>
        <w:t>Application of Ethics of Care to Health and Social Care Policy and Practice</w:t>
      </w:r>
    </w:p>
    <w:p w14:paraId="378DF9A4" w14:textId="77777777" w:rsidR="008274EA" w:rsidRPr="00D016F8" w:rsidRDefault="008274EA" w:rsidP="00D016F8">
      <w:pPr>
        <w:spacing w:line="360" w:lineRule="auto"/>
        <w:rPr>
          <w:rFonts w:ascii="Arial" w:hAnsi="Arial" w:cs="Arial"/>
        </w:rPr>
      </w:pPr>
      <w:r w:rsidRPr="00D016F8">
        <w:rPr>
          <w:rFonts w:ascii="Arial" w:hAnsi="Arial" w:cs="Arial"/>
        </w:rPr>
        <w:t>Ethics of care has strongly influenced person-centred approaches across health and social care. A central principle of person-centred practice is recognising individuals as unique people with personal histories, values and preferences. This aligns closely with care ethics because both reject approaches where individuals are treated simply as cases, diagnoses or service users (McCormack and McCance, 2017).</w:t>
      </w:r>
    </w:p>
    <w:p w14:paraId="5CAED321" w14:textId="77777777" w:rsidR="008274EA" w:rsidRPr="00D016F8" w:rsidRDefault="008274EA" w:rsidP="00D016F8">
      <w:pPr>
        <w:spacing w:line="360" w:lineRule="auto"/>
        <w:rPr>
          <w:rFonts w:ascii="Arial" w:hAnsi="Arial" w:cs="Arial"/>
        </w:rPr>
      </w:pPr>
      <w:r w:rsidRPr="00D016F8">
        <w:rPr>
          <w:rFonts w:ascii="Arial" w:hAnsi="Arial" w:cs="Arial"/>
        </w:rPr>
        <w:t>In nursing practice, ethics of care has influenced approaches that emphasise compassion, communication and emotional support alongside clinical competence. Nurses often develop ongoing relationships with patients and must respond to physical, psychological and social needs. The theory supports the view that effective care involves understanding the whole person rather than focusing exclusively on medical conditions (Watson, 2008).</w:t>
      </w:r>
    </w:p>
    <w:p w14:paraId="39E68EED" w14:textId="77777777" w:rsidR="008274EA" w:rsidRPr="00D016F8" w:rsidRDefault="008274EA" w:rsidP="00D016F8">
      <w:pPr>
        <w:spacing w:line="360" w:lineRule="auto"/>
        <w:rPr>
          <w:rFonts w:ascii="Arial" w:hAnsi="Arial" w:cs="Arial"/>
        </w:rPr>
      </w:pPr>
      <w:r w:rsidRPr="00D016F8">
        <w:rPr>
          <w:rFonts w:ascii="Arial" w:hAnsi="Arial" w:cs="Arial"/>
        </w:rPr>
        <w:t xml:space="preserve">Similarly, social care practice increasingly reflects care ethics through approaches such as personalised care planning and strengths-based practice. Policies promoting personalisation aim to give individuals greater choice and control over support arrangements. In the United Kingdom, person-centred approaches are reflected in legislation such as the Care Act 2014, which places wellbeing, individual needs and </w:t>
      </w:r>
      <w:r w:rsidRPr="00D016F8">
        <w:rPr>
          <w:rFonts w:ascii="Arial" w:hAnsi="Arial" w:cs="Arial"/>
        </w:rPr>
        <w:lastRenderedPageBreak/>
        <w:t>involvement in decision-making at the centre of adult social care assessment and support (Department of Health and Social Care, 2014).</w:t>
      </w:r>
    </w:p>
    <w:p w14:paraId="5D05F030" w14:textId="271144FB" w:rsidR="008274EA" w:rsidRPr="00D016F8" w:rsidRDefault="008274EA" w:rsidP="00D016F8">
      <w:pPr>
        <w:spacing w:line="360" w:lineRule="auto"/>
        <w:rPr>
          <w:rFonts w:ascii="Arial" w:hAnsi="Arial" w:cs="Arial"/>
        </w:rPr>
      </w:pPr>
      <w:r w:rsidRPr="00D016F8">
        <w:rPr>
          <w:rFonts w:ascii="Arial" w:hAnsi="Arial" w:cs="Arial"/>
        </w:rPr>
        <w:t xml:space="preserve">However, applying ethics of care within health and social care systems presents significant challenges. Health and social care services often operate within environments affected by limited resources, staff shortages and increasing demand. Professionals may value meaningful relationships with </w:t>
      </w:r>
      <w:r w:rsidR="00D016F8" w:rsidRPr="00D016F8">
        <w:rPr>
          <w:rFonts w:ascii="Arial" w:hAnsi="Arial" w:cs="Arial"/>
        </w:rPr>
        <w:t>individuals,</w:t>
      </w:r>
      <w:r w:rsidRPr="00D016F8">
        <w:rPr>
          <w:rFonts w:ascii="Arial" w:hAnsi="Arial" w:cs="Arial"/>
        </w:rPr>
        <w:t xml:space="preserve"> but experience constraints caused by time pressures and bureaucratic requirements (Skills for Care, 2023).</w:t>
      </w:r>
    </w:p>
    <w:p w14:paraId="47DC5653" w14:textId="77777777" w:rsidR="008274EA" w:rsidRPr="00D016F8" w:rsidRDefault="008274EA" w:rsidP="00D016F8">
      <w:pPr>
        <w:spacing w:line="360" w:lineRule="auto"/>
        <w:rPr>
          <w:rFonts w:ascii="Arial" w:hAnsi="Arial" w:cs="Arial"/>
        </w:rPr>
      </w:pPr>
      <w:r w:rsidRPr="00D016F8">
        <w:rPr>
          <w:rFonts w:ascii="Arial" w:hAnsi="Arial" w:cs="Arial"/>
        </w:rPr>
        <w:t>Care workers may wish to provide emotionally supportive care but may be limited by short appointment schedules or task-based models of service delivery. This creates a conflict between the ideals of ethics of care and the realities of institutional systems. Barnes (2012) argues that effective care requires organisational structures that allow professionals sufficient time and resources to develop respectful relationships.</w:t>
      </w:r>
    </w:p>
    <w:p w14:paraId="6AE895C7" w14:textId="77777777" w:rsidR="008274EA" w:rsidRPr="00D016F8" w:rsidRDefault="008274EA" w:rsidP="00D016F8">
      <w:pPr>
        <w:spacing w:line="360" w:lineRule="auto"/>
        <w:rPr>
          <w:rFonts w:ascii="Arial" w:hAnsi="Arial" w:cs="Arial"/>
        </w:rPr>
      </w:pPr>
      <w:r w:rsidRPr="00D016F8">
        <w:rPr>
          <w:rFonts w:ascii="Arial" w:hAnsi="Arial" w:cs="Arial"/>
        </w:rPr>
        <w:t>Another issue concerns the professionalisation of care. While ethics of care highlights the importance of emotional labour and relationships, caring work remains frequently undervalued economically and socially. This is particularly evident within social care, where low wages and workforce pressures can undermine the ability to deliver high-quality person-centred support (Skills for Care, 2023).</w:t>
      </w:r>
    </w:p>
    <w:p w14:paraId="77C6D525" w14:textId="77777777" w:rsidR="008274EA" w:rsidRPr="00D016F8" w:rsidRDefault="008274EA" w:rsidP="00D016F8">
      <w:pPr>
        <w:spacing w:line="360" w:lineRule="auto"/>
        <w:rPr>
          <w:rFonts w:ascii="Arial" w:hAnsi="Arial" w:cs="Arial"/>
        </w:rPr>
      </w:pPr>
      <w:r w:rsidRPr="00D016F8">
        <w:rPr>
          <w:rFonts w:ascii="Arial" w:hAnsi="Arial" w:cs="Arial"/>
        </w:rPr>
        <w:t>Ethics of care also raises questions about boundaries within professional relationships. Excessive emotional involvement may create risks of dependency or professional burnout. Healthcare workers must balance empathy and responsiveness with appropriate ethical boundaries. Therefore, applying care ethics requires not only compassion but also reflection, supervision and professional accountability.</w:t>
      </w:r>
    </w:p>
    <w:p w14:paraId="21EBF556" w14:textId="1450C01A" w:rsidR="008274EA" w:rsidRPr="00D016F8" w:rsidRDefault="008274EA" w:rsidP="00D016F8">
      <w:pPr>
        <w:spacing w:line="360" w:lineRule="auto"/>
        <w:rPr>
          <w:rFonts w:ascii="Arial" w:hAnsi="Arial" w:cs="Arial"/>
        </w:rPr>
      </w:pPr>
    </w:p>
    <w:p w14:paraId="742FB8AF" w14:textId="77777777" w:rsidR="008274EA" w:rsidRPr="00D016F8" w:rsidRDefault="008274EA" w:rsidP="00D016F8">
      <w:pPr>
        <w:spacing w:line="360" w:lineRule="auto"/>
        <w:rPr>
          <w:rFonts w:ascii="Arial" w:hAnsi="Arial" w:cs="Arial"/>
        </w:rPr>
      </w:pPr>
      <w:r w:rsidRPr="00D016F8">
        <w:rPr>
          <w:rFonts w:ascii="Arial" w:hAnsi="Arial" w:cs="Arial"/>
        </w:rPr>
        <w:t>Recommendations for Health and Social Care Policy and Practice</w:t>
      </w:r>
    </w:p>
    <w:p w14:paraId="65CD069C" w14:textId="77777777" w:rsidR="008274EA" w:rsidRPr="00D016F8" w:rsidRDefault="008274EA" w:rsidP="00D016F8">
      <w:pPr>
        <w:spacing w:line="360" w:lineRule="auto"/>
        <w:rPr>
          <w:rFonts w:ascii="Arial" w:hAnsi="Arial" w:cs="Arial"/>
        </w:rPr>
      </w:pPr>
      <w:r w:rsidRPr="00D016F8">
        <w:rPr>
          <w:rFonts w:ascii="Arial" w:hAnsi="Arial" w:cs="Arial"/>
        </w:rPr>
        <w:t>To strengthen the contribution of ethics of care to person-centred practice, several recommendations can be considered.</w:t>
      </w:r>
    </w:p>
    <w:p w14:paraId="05838463" w14:textId="77777777" w:rsidR="008274EA" w:rsidRPr="00D016F8" w:rsidRDefault="008274EA" w:rsidP="00D016F8">
      <w:pPr>
        <w:spacing w:line="360" w:lineRule="auto"/>
        <w:rPr>
          <w:rFonts w:ascii="Arial" w:hAnsi="Arial" w:cs="Arial"/>
        </w:rPr>
      </w:pPr>
      <w:r w:rsidRPr="00D016F8">
        <w:rPr>
          <w:rFonts w:ascii="Arial" w:hAnsi="Arial" w:cs="Arial"/>
        </w:rPr>
        <w:lastRenderedPageBreak/>
        <w:t>Health and social care organisations should recognise caring relationships as essential aspects of quality rather than additional elements of service provision. Performance measures should not focus solely on efficiency, waiting times or clinical outcomes but should also consider experiences of dignity, communication and involvement (McCormack and McCance, 2017).</w:t>
      </w:r>
    </w:p>
    <w:p w14:paraId="217A8B28" w14:textId="77777777" w:rsidR="008274EA" w:rsidRPr="00D016F8" w:rsidRDefault="008274EA" w:rsidP="00D016F8">
      <w:pPr>
        <w:spacing w:line="360" w:lineRule="auto"/>
        <w:rPr>
          <w:rFonts w:ascii="Arial" w:hAnsi="Arial" w:cs="Arial"/>
        </w:rPr>
      </w:pPr>
      <w:r w:rsidRPr="00D016F8">
        <w:rPr>
          <w:rFonts w:ascii="Arial" w:hAnsi="Arial" w:cs="Arial"/>
        </w:rPr>
        <w:t>Workforce development should include education on relational ethics, communication skills and reflective practice. Professionals should be supported to understand how ethical care involves responding to individual circumstances while maintaining professional standards.</w:t>
      </w:r>
    </w:p>
    <w:p w14:paraId="7539320E" w14:textId="53EC542F" w:rsidR="008274EA" w:rsidRPr="00D016F8" w:rsidRDefault="00D016F8" w:rsidP="00D016F8">
      <w:pPr>
        <w:spacing w:line="360" w:lineRule="auto"/>
        <w:rPr>
          <w:rFonts w:ascii="Arial" w:hAnsi="Arial" w:cs="Arial"/>
        </w:rPr>
      </w:pPr>
      <w:r w:rsidRPr="00D016F8">
        <w:rPr>
          <w:rFonts w:ascii="Arial" w:hAnsi="Arial" w:cs="Arial"/>
        </w:rPr>
        <w:t>Policymakers</w:t>
      </w:r>
      <w:r w:rsidR="008274EA" w:rsidRPr="00D016F8">
        <w:rPr>
          <w:rFonts w:ascii="Arial" w:hAnsi="Arial" w:cs="Arial"/>
        </w:rPr>
        <w:t xml:space="preserve"> should address structural inequalities affecting care provision. Ethics of care should not be limited to interpersonal relationships but should inform broader decisions about funding, workforce conditions and access to services (</w:t>
      </w:r>
      <w:proofErr w:type="spellStart"/>
      <w:r w:rsidR="008274EA" w:rsidRPr="00D016F8">
        <w:rPr>
          <w:rFonts w:ascii="Arial" w:hAnsi="Arial" w:cs="Arial"/>
        </w:rPr>
        <w:t>Tronto</w:t>
      </w:r>
      <w:proofErr w:type="spellEnd"/>
      <w:r w:rsidR="008274EA" w:rsidRPr="00D016F8">
        <w:rPr>
          <w:rFonts w:ascii="Arial" w:hAnsi="Arial" w:cs="Arial"/>
        </w:rPr>
        <w:t>, 2013).</w:t>
      </w:r>
    </w:p>
    <w:p w14:paraId="2E422997" w14:textId="77777777" w:rsidR="008274EA" w:rsidRPr="00D016F8" w:rsidRDefault="008274EA" w:rsidP="00D016F8">
      <w:pPr>
        <w:spacing w:line="360" w:lineRule="auto"/>
        <w:rPr>
          <w:rFonts w:ascii="Arial" w:hAnsi="Arial" w:cs="Arial"/>
        </w:rPr>
      </w:pPr>
      <w:r w:rsidRPr="00D016F8">
        <w:rPr>
          <w:rFonts w:ascii="Arial" w:hAnsi="Arial" w:cs="Arial"/>
        </w:rPr>
        <w:t>Service users should be actively involved in designing and evaluating services. Care ethics emphasises listening to individuals and recognising their expertise regarding their own lives. Co-production approaches reflect this principle and support more responsive services (Needham and Carr, 2009).</w:t>
      </w:r>
    </w:p>
    <w:p w14:paraId="3B424BEA" w14:textId="77777777" w:rsidR="008274EA" w:rsidRPr="00D016F8" w:rsidRDefault="008274EA" w:rsidP="00D016F8">
      <w:pPr>
        <w:spacing w:line="360" w:lineRule="auto"/>
        <w:rPr>
          <w:rFonts w:ascii="Arial" w:hAnsi="Arial" w:cs="Arial"/>
        </w:rPr>
      </w:pPr>
      <w:r w:rsidRPr="00D016F8">
        <w:rPr>
          <w:rFonts w:ascii="Arial" w:hAnsi="Arial" w:cs="Arial"/>
        </w:rPr>
        <w:t>Finally, organisations should create environments where staff have opportunities for reflection and ethical discussion. Complex care situations often involve uncertainty, and professionals need spaces where they can consider competing responsibilities and develop shared solutions.</w:t>
      </w:r>
    </w:p>
    <w:p w14:paraId="7967237A" w14:textId="78E66B0D" w:rsidR="008274EA" w:rsidRPr="00D016F8" w:rsidRDefault="008274EA" w:rsidP="00D016F8">
      <w:pPr>
        <w:spacing w:line="360" w:lineRule="auto"/>
        <w:rPr>
          <w:rFonts w:ascii="Arial" w:hAnsi="Arial" w:cs="Arial"/>
        </w:rPr>
      </w:pPr>
    </w:p>
    <w:p w14:paraId="04C8E680" w14:textId="77777777" w:rsidR="008274EA" w:rsidRPr="00D016F8" w:rsidRDefault="008274EA" w:rsidP="00D016F8">
      <w:pPr>
        <w:spacing w:line="360" w:lineRule="auto"/>
        <w:rPr>
          <w:rFonts w:ascii="Arial" w:hAnsi="Arial" w:cs="Arial"/>
        </w:rPr>
      </w:pPr>
      <w:r w:rsidRPr="00D016F8">
        <w:rPr>
          <w:rFonts w:ascii="Arial" w:hAnsi="Arial" w:cs="Arial"/>
        </w:rPr>
        <w:t>Conclusion</w:t>
      </w:r>
    </w:p>
    <w:p w14:paraId="2A3F749F" w14:textId="77777777" w:rsidR="008274EA" w:rsidRPr="00D016F8" w:rsidRDefault="008274EA" w:rsidP="00D016F8">
      <w:pPr>
        <w:spacing w:line="360" w:lineRule="auto"/>
        <w:rPr>
          <w:rFonts w:ascii="Arial" w:hAnsi="Arial" w:cs="Arial"/>
        </w:rPr>
      </w:pPr>
      <w:r w:rsidRPr="00D016F8">
        <w:rPr>
          <w:rFonts w:ascii="Arial" w:hAnsi="Arial" w:cs="Arial"/>
        </w:rPr>
        <w:t>Ethics of care provides an important theoretical foundation for person-centred health and social care practice by highlighting the importance of relationships, empathy, responsibility and responsiveness. Emerging from feminist critiques of traditional moral theories, the concept has developed into a broader framework that addresses both interpersonal caring relationships and wider social responsibilities. Although criticisms have identified risks relating to gender stereotypes, unclear boundaries and insufficient attention to structural inequalities, contemporary developments have strengthened the theory by incorporating political and social dimensions.</w:t>
      </w:r>
    </w:p>
    <w:p w14:paraId="5F69D379" w14:textId="77777777" w:rsidR="008274EA" w:rsidRPr="00D016F8" w:rsidRDefault="008274EA" w:rsidP="00D016F8">
      <w:pPr>
        <w:spacing w:line="360" w:lineRule="auto"/>
        <w:rPr>
          <w:rFonts w:ascii="Arial" w:hAnsi="Arial" w:cs="Arial"/>
        </w:rPr>
      </w:pPr>
      <w:r w:rsidRPr="00D016F8">
        <w:rPr>
          <w:rFonts w:ascii="Arial" w:hAnsi="Arial" w:cs="Arial"/>
        </w:rPr>
        <w:lastRenderedPageBreak/>
        <w:t>Within health and social care policy and practice, ethics of care has contributed significantly to approaches that value dignity, autonomy and individual experiences. However, implementing care ethics remains challenging within systems affected by resource pressures, workforce difficulties and bureaucratic demands. To achieve genuinely person-centred care, organisations must recognise caring relationships as central to quality, support care workers, involve service users in decision-making and address wider inequalities.</w:t>
      </w:r>
    </w:p>
    <w:p w14:paraId="79E2AF61" w14:textId="77777777" w:rsidR="008274EA" w:rsidRPr="00D016F8" w:rsidRDefault="008274EA" w:rsidP="00D016F8">
      <w:pPr>
        <w:spacing w:line="360" w:lineRule="auto"/>
        <w:rPr>
          <w:rFonts w:ascii="Arial" w:hAnsi="Arial" w:cs="Arial"/>
        </w:rPr>
      </w:pPr>
      <w:r w:rsidRPr="00D016F8">
        <w:rPr>
          <w:rFonts w:ascii="Arial" w:hAnsi="Arial" w:cs="Arial"/>
        </w:rPr>
        <w:t>Ultimately, ethics of care demonstrates that effective health and social care is not only about providing interventions or services but also about recognising individuals as human beings embedded within relationships and communities.</w:t>
      </w:r>
    </w:p>
    <w:p w14:paraId="38D2550C" w14:textId="0E9B10BB" w:rsidR="00C848DF" w:rsidRPr="00D016F8" w:rsidRDefault="00C848DF" w:rsidP="00D016F8">
      <w:pPr>
        <w:spacing w:line="360" w:lineRule="auto"/>
        <w:rPr>
          <w:rFonts w:ascii="Arial" w:hAnsi="Arial" w:cs="Arial"/>
        </w:rPr>
      </w:pPr>
      <w:r w:rsidRPr="00D016F8">
        <w:rPr>
          <w:rFonts w:ascii="Arial" w:hAnsi="Arial" w:cs="Arial"/>
        </w:rPr>
        <w:t>Ethics of Care as a Foundation for Person-Centred Health and Social Care Practice: A Critical Analysis</w:t>
      </w:r>
      <w:r w:rsidR="00D016F8" w:rsidRPr="00D016F8">
        <w:rPr>
          <w:rFonts w:ascii="Arial" w:hAnsi="Arial" w:cs="Arial"/>
        </w:rPr>
        <w:t>.</w:t>
      </w:r>
    </w:p>
    <w:p w14:paraId="554A934A" w14:textId="77777777" w:rsidR="00D016F8" w:rsidRDefault="00D016F8" w:rsidP="00C848DF">
      <w:pPr>
        <w:rPr>
          <w:b/>
          <w:bCs/>
        </w:rPr>
      </w:pPr>
    </w:p>
    <w:p w14:paraId="35E22B1C" w14:textId="77777777" w:rsidR="00D016F8" w:rsidRPr="00C848DF" w:rsidRDefault="00D016F8" w:rsidP="00C848DF">
      <w:pPr>
        <w:rPr>
          <w:b/>
          <w:bCs/>
        </w:rPr>
      </w:pPr>
    </w:p>
    <w:p w14:paraId="07602C22" w14:textId="70E8CAE4" w:rsidR="00AB0B99" w:rsidRPr="00AB0B99" w:rsidRDefault="00C848DF" w:rsidP="00B12FE7">
      <w:r w:rsidRPr="00C848DF">
        <w:t xml:space="preserve">Department of Health and Social Care (2014) </w:t>
      </w:r>
      <w:r w:rsidRPr="00C848DF">
        <w:rPr>
          <w:i/>
          <w:iCs/>
        </w:rPr>
        <w:t>Care Act 2014</w:t>
      </w:r>
      <w:r w:rsidRPr="00C848DF">
        <w:t>. London: UK Government.</w:t>
      </w:r>
      <w:r w:rsidR="00AB0B99" w:rsidRPr="00AB0B99">
        <w:rPr>
          <w:rFonts w:ascii="Times New Roman" w:eastAsia="Times New Roman" w:hAnsi="Times New Roman" w:cs="Times New Roman"/>
          <w:b/>
          <w:bCs/>
          <w:kern w:val="0"/>
          <w:sz w:val="36"/>
          <w:szCs w:val="36"/>
          <w:lang w:eastAsia="en-GB"/>
          <w14:ligatures w14:val="none"/>
        </w:rPr>
        <w:t xml:space="preserve"> </w:t>
      </w:r>
    </w:p>
    <w:p w14:paraId="0F89DB16" w14:textId="685543D6" w:rsidR="00AB0B99" w:rsidRPr="00AB0B99" w:rsidRDefault="00AB0B99" w:rsidP="00AB0B99"/>
    <w:p w14:paraId="1A444077" w14:textId="3AA5C81C" w:rsidR="00B12FE7" w:rsidRPr="00B12FE7" w:rsidRDefault="00B12FE7" w:rsidP="00B12FE7">
      <w:pPr>
        <w:rPr>
          <w:b/>
          <w:bCs/>
        </w:rPr>
      </w:pPr>
      <w:r w:rsidRPr="00B12FE7">
        <w:rPr>
          <w:b/>
          <w:bCs/>
        </w:rPr>
        <w:t>References</w:t>
      </w:r>
    </w:p>
    <w:p w14:paraId="4769C569" w14:textId="77777777" w:rsidR="00B12FE7" w:rsidRPr="00B12FE7" w:rsidRDefault="00B12FE7" w:rsidP="00B12FE7">
      <w:r w:rsidRPr="00B12FE7">
        <w:rPr>
          <w:b/>
          <w:bCs/>
        </w:rPr>
        <w:t>A.</w:t>
      </w:r>
      <w:r w:rsidRPr="00B12FE7">
        <w:br/>
        <w:t xml:space="preserve">Care Act 2014 (c.23) (2014) </w:t>
      </w:r>
      <w:r w:rsidRPr="00B12FE7">
        <w:rPr>
          <w:i/>
          <w:iCs/>
        </w:rPr>
        <w:t>Care Act 2014</w:t>
      </w:r>
      <w:r w:rsidRPr="00B12FE7">
        <w:t>. London: The Stationery Office.</w:t>
      </w:r>
    </w:p>
    <w:p w14:paraId="3FC71F1E" w14:textId="77777777" w:rsidR="00B12FE7" w:rsidRPr="00B12FE7" w:rsidRDefault="00B12FE7" w:rsidP="00B12FE7">
      <w:r w:rsidRPr="00B12FE7">
        <w:rPr>
          <w:b/>
          <w:bCs/>
        </w:rPr>
        <w:t>B.</w:t>
      </w:r>
      <w:r w:rsidRPr="00B12FE7">
        <w:br/>
        <w:t xml:space="preserve">Barnes, M. (2012) </w:t>
      </w:r>
      <w:r w:rsidRPr="00B12FE7">
        <w:rPr>
          <w:i/>
          <w:iCs/>
        </w:rPr>
        <w:t>Care in Everyday Life: An Ethic of Care in Practice</w:t>
      </w:r>
      <w:r w:rsidRPr="00B12FE7">
        <w:t>. Bristol: Policy Press.</w:t>
      </w:r>
    </w:p>
    <w:p w14:paraId="550190CC" w14:textId="77777777" w:rsidR="00B12FE7" w:rsidRPr="00B12FE7" w:rsidRDefault="00B12FE7" w:rsidP="00B12FE7">
      <w:r w:rsidRPr="00B12FE7">
        <w:rPr>
          <w:b/>
          <w:bCs/>
        </w:rPr>
        <w:t>C.</w:t>
      </w:r>
      <w:r w:rsidRPr="00B12FE7">
        <w:br/>
        <w:t xml:space="preserve">Daly, M. and Lewis, J. (2000) ‘The concept of social care and the analysis of contemporary welfare states’, </w:t>
      </w:r>
      <w:r w:rsidRPr="00B12FE7">
        <w:rPr>
          <w:i/>
          <w:iCs/>
        </w:rPr>
        <w:t>British Journal of Sociology</w:t>
      </w:r>
      <w:r w:rsidRPr="00B12FE7">
        <w:t>, 51(2), pp.281–298.</w:t>
      </w:r>
    </w:p>
    <w:p w14:paraId="381CC637" w14:textId="77777777" w:rsidR="00B12FE7" w:rsidRPr="00B12FE7" w:rsidRDefault="00B12FE7" w:rsidP="00B12FE7">
      <w:r w:rsidRPr="00B12FE7">
        <w:rPr>
          <w:b/>
          <w:bCs/>
        </w:rPr>
        <w:t>D.</w:t>
      </w:r>
      <w:r w:rsidRPr="00B12FE7">
        <w:br/>
        <w:t xml:space="preserve">Fisher, B. and </w:t>
      </w:r>
      <w:proofErr w:type="spellStart"/>
      <w:r w:rsidRPr="00B12FE7">
        <w:t>Tronto</w:t>
      </w:r>
      <w:proofErr w:type="spellEnd"/>
      <w:r w:rsidRPr="00B12FE7">
        <w:t xml:space="preserve">, J. (1990) ‘Toward a feminist theory of caring’, in Abel, E. and Nelson, M. (eds.) </w:t>
      </w:r>
      <w:r w:rsidRPr="00B12FE7">
        <w:rPr>
          <w:i/>
          <w:iCs/>
        </w:rPr>
        <w:t>Circles of Care: Work and Identity in Women’s Lives</w:t>
      </w:r>
      <w:r w:rsidRPr="00B12FE7">
        <w:t>. Albany: State University of New York Press, pp.35–62.</w:t>
      </w:r>
    </w:p>
    <w:p w14:paraId="4C1B95F2" w14:textId="77777777" w:rsidR="00D016F8" w:rsidRDefault="00B12FE7" w:rsidP="00B12FE7">
      <w:r w:rsidRPr="00B12FE7">
        <w:rPr>
          <w:b/>
          <w:bCs/>
        </w:rPr>
        <w:t>E.</w:t>
      </w:r>
      <w:r w:rsidRPr="00B12FE7">
        <w:br/>
        <w:t xml:space="preserve">Gilligan, C. (1982) </w:t>
      </w:r>
      <w:r w:rsidRPr="00B12FE7">
        <w:rPr>
          <w:i/>
          <w:iCs/>
        </w:rPr>
        <w:t xml:space="preserve">In a Different Voice: Psychological Theory and </w:t>
      </w:r>
      <w:proofErr w:type="spellStart"/>
      <w:r w:rsidRPr="00B12FE7">
        <w:rPr>
          <w:i/>
          <w:iCs/>
        </w:rPr>
        <w:t>Women’sDevelopment</w:t>
      </w:r>
      <w:proofErr w:type="spellEnd"/>
      <w:r w:rsidRPr="00B12FE7">
        <w:t>. Cambridge, MA: Harvard University Press.</w:t>
      </w:r>
    </w:p>
    <w:p w14:paraId="182230B1" w14:textId="22C0737F" w:rsidR="00B12FE7" w:rsidRPr="00B12FE7" w:rsidRDefault="00B12FE7" w:rsidP="00B12FE7">
      <w:r w:rsidRPr="00B12FE7">
        <w:rPr>
          <w:b/>
          <w:bCs/>
        </w:rPr>
        <w:lastRenderedPageBreak/>
        <w:t>F.</w:t>
      </w:r>
      <w:r w:rsidRPr="00B12FE7">
        <w:br/>
        <w:t xml:space="preserve">Held, V. (2006) </w:t>
      </w:r>
      <w:r w:rsidRPr="00B12FE7">
        <w:rPr>
          <w:i/>
          <w:iCs/>
        </w:rPr>
        <w:t>The Ethics of Care: Personal, Political, and Global</w:t>
      </w:r>
      <w:r w:rsidRPr="00B12FE7">
        <w:t>. Oxford: Oxford University Press.</w:t>
      </w:r>
    </w:p>
    <w:p w14:paraId="72B2AB1F" w14:textId="77777777" w:rsidR="00B12FE7" w:rsidRPr="00B12FE7" w:rsidRDefault="00B12FE7" w:rsidP="00B12FE7">
      <w:r w:rsidRPr="00B12FE7">
        <w:rPr>
          <w:b/>
          <w:bCs/>
        </w:rPr>
        <w:t>G.</w:t>
      </w:r>
      <w:r w:rsidRPr="00B12FE7">
        <w:br/>
        <w:t xml:space="preserve">Kittay, E.F. (1999) </w:t>
      </w:r>
      <w:r w:rsidRPr="00B12FE7">
        <w:rPr>
          <w:i/>
          <w:iCs/>
        </w:rPr>
        <w:t>Love’s Labor: Essays on Women, Equality and Dependency</w:t>
      </w:r>
      <w:r w:rsidRPr="00B12FE7">
        <w:t>. New York: Routledge.</w:t>
      </w:r>
    </w:p>
    <w:p w14:paraId="4B5BC6A3" w14:textId="77777777" w:rsidR="00B12FE7" w:rsidRPr="00B12FE7" w:rsidRDefault="00B12FE7" w:rsidP="00B12FE7">
      <w:r w:rsidRPr="00B12FE7">
        <w:rPr>
          <w:b/>
          <w:bCs/>
        </w:rPr>
        <w:t>H.</w:t>
      </w:r>
      <w:r w:rsidRPr="00B12FE7">
        <w:br/>
        <w:t xml:space="preserve">Leininger, M. (1988) ‘Leininger’s Theory of Nursing: Cultural Care Diversity and Universality’, </w:t>
      </w:r>
      <w:r w:rsidRPr="00B12FE7">
        <w:rPr>
          <w:i/>
          <w:iCs/>
        </w:rPr>
        <w:t>Nursing Science Quarterly</w:t>
      </w:r>
      <w:r w:rsidRPr="00B12FE7">
        <w:t>, 1(4), pp.152–160.</w:t>
      </w:r>
    </w:p>
    <w:p w14:paraId="1AE03728" w14:textId="77777777" w:rsidR="00B12FE7" w:rsidRPr="00B12FE7" w:rsidRDefault="00B12FE7" w:rsidP="00B12FE7">
      <w:r w:rsidRPr="00B12FE7">
        <w:rPr>
          <w:b/>
          <w:bCs/>
        </w:rPr>
        <w:t>I.</w:t>
      </w:r>
      <w:r w:rsidRPr="00B12FE7">
        <w:br/>
        <w:t xml:space="preserve">Mol, A. (2008) </w:t>
      </w:r>
      <w:r w:rsidRPr="00B12FE7">
        <w:rPr>
          <w:i/>
          <w:iCs/>
        </w:rPr>
        <w:t>The Logic of Care: Health and the Problem of Patient Choice</w:t>
      </w:r>
      <w:r w:rsidRPr="00B12FE7">
        <w:t>. London: Routledge.</w:t>
      </w:r>
    </w:p>
    <w:p w14:paraId="26B0A823" w14:textId="77777777" w:rsidR="00B12FE7" w:rsidRPr="00B12FE7" w:rsidRDefault="00B12FE7" w:rsidP="00B12FE7">
      <w:r w:rsidRPr="00B12FE7">
        <w:rPr>
          <w:b/>
          <w:bCs/>
        </w:rPr>
        <w:t>J.</w:t>
      </w:r>
      <w:r w:rsidRPr="00B12FE7">
        <w:br/>
      </w:r>
      <w:proofErr w:type="spellStart"/>
      <w:r w:rsidRPr="00B12FE7">
        <w:t>Noddings</w:t>
      </w:r>
      <w:proofErr w:type="spellEnd"/>
      <w:r w:rsidRPr="00B12FE7">
        <w:t xml:space="preserve">, N. (1984) </w:t>
      </w:r>
      <w:r w:rsidRPr="00B12FE7">
        <w:rPr>
          <w:i/>
          <w:iCs/>
        </w:rPr>
        <w:t>Caring: A Relational Approach to Ethics and Moral Education</w:t>
      </w:r>
      <w:r w:rsidRPr="00B12FE7">
        <w:t>. Berkeley: University of California Press.</w:t>
      </w:r>
    </w:p>
    <w:p w14:paraId="622F1FCE" w14:textId="77777777" w:rsidR="00B12FE7" w:rsidRPr="00B12FE7" w:rsidRDefault="00B12FE7" w:rsidP="00B12FE7">
      <w:r w:rsidRPr="00B12FE7">
        <w:rPr>
          <w:b/>
          <w:bCs/>
        </w:rPr>
        <w:t>K.</w:t>
      </w:r>
      <w:r w:rsidRPr="00B12FE7">
        <w:br/>
      </w:r>
      <w:proofErr w:type="spellStart"/>
      <w:r w:rsidRPr="00B12FE7">
        <w:t>Sevenhuijsen</w:t>
      </w:r>
      <w:proofErr w:type="spellEnd"/>
      <w:r w:rsidRPr="00B12FE7">
        <w:t xml:space="preserve">, S. (1998) </w:t>
      </w:r>
      <w:r w:rsidRPr="00B12FE7">
        <w:rPr>
          <w:i/>
          <w:iCs/>
        </w:rPr>
        <w:t>Citizenship and the Ethics of Care: Feminist Considerations on Justice, Morality and Politics</w:t>
      </w:r>
      <w:r w:rsidRPr="00B12FE7">
        <w:t>. London: Routledge.</w:t>
      </w:r>
    </w:p>
    <w:p w14:paraId="44E3FA8D" w14:textId="77777777" w:rsidR="00B12FE7" w:rsidRPr="00B12FE7" w:rsidRDefault="00B12FE7" w:rsidP="00B12FE7">
      <w:r w:rsidRPr="00B12FE7">
        <w:rPr>
          <w:b/>
          <w:bCs/>
        </w:rPr>
        <w:t>L.</w:t>
      </w:r>
      <w:r w:rsidRPr="00B12FE7">
        <w:br/>
      </w:r>
      <w:proofErr w:type="spellStart"/>
      <w:r w:rsidRPr="00B12FE7">
        <w:t>Sevenhuijsen</w:t>
      </w:r>
      <w:proofErr w:type="spellEnd"/>
      <w:r w:rsidRPr="00B12FE7">
        <w:t xml:space="preserve">, S. (2003) ‘The place of care: The relevance of the feminist ethic of care for social policy’, </w:t>
      </w:r>
      <w:r w:rsidRPr="00B12FE7">
        <w:rPr>
          <w:i/>
          <w:iCs/>
        </w:rPr>
        <w:t>Feminist Theory</w:t>
      </w:r>
      <w:r w:rsidRPr="00B12FE7">
        <w:t>, 4(2), pp.179–197.</w:t>
      </w:r>
    </w:p>
    <w:p w14:paraId="790FCF75" w14:textId="77777777" w:rsidR="00B12FE7" w:rsidRPr="00B12FE7" w:rsidRDefault="00B12FE7" w:rsidP="00B12FE7">
      <w:r w:rsidRPr="00B12FE7">
        <w:rPr>
          <w:b/>
          <w:bCs/>
        </w:rPr>
        <w:t>M.</w:t>
      </w:r>
      <w:r w:rsidRPr="00B12FE7">
        <w:br/>
      </w:r>
      <w:proofErr w:type="spellStart"/>
      <w:r w:rsidRPr="00B12FE7">
        <w:t>Tronto</w:t>
      </w:r>
      <w:proofErr w:type="spellEnd"/>
      <w:r w:rsidRPr="00B12FE7">
        <w:t xml:space="preserve">, J.C. (1993) </w:t>
      </w:r>
      <w:r w:rsidRPr="00B12FE7">
        <w:rPr>
          <w:i/>
          <w:iCs/>
        </w:rPr>
        <w:t>Moral Boundaries: A Political Argument for an Ethic of Care</w:t>
      </w:r>
      <w:r w:rsidRPr="00B12FE7">
        <w:t>. New York: Routledge.</w:t>
      </w:r>
    </w:p>
    <w:p w14:paraId="6E96AC58" w14:textId="77777777" w:rsidR="00B12FE7" w:rsidRPr="00B12FE7" w:rsidRDefault="00B12FE7" w:rsidP="00B12FE7">
      <w:r w:rsidRPr="00B12FE7">
        <w:rPr>
          <w:b/>
          <w:bCs/>
        </w:rPr>
        <w:t>N.</w:t>
      </w:r>
      <w:r w:rsidRPr="00B12FE7">
        <w:br/>
      </w:r>
      <w:proofErr w:type="spellStart"/>
      <w:r w:rsidRPr="00B12FE7">
        <w:t>Tronto</w:t>
      </w:r>
      <w:proofErr w:type="spellEnd"/>
      <w:r w:rsidRPr="00B12FE7">
        <w:t xml:space="preserve">, J.C. (2013) </w:t>
      </w:r>
      <w:r w:rsidRPr="00B12FE7">
        <w:rPr>
          <w:i/>
          <w:iCs/>
        </w:rPr>
        <w:t>Caring Democracy: Markets, Equality, and Justice</w:t>
      </w:r>
      <w:r w:rsidRPr="00B12FE7">
        <w:t>. New York: New York University Press.</w:t>
      </w:r>
    </w:p>
    <w:p w14:paraId="255E9B17" w14:textId="77777777" w:rsidR="00B12FE7" w:rsidRPr="00B12FE7" w:rsidRDefault="00B12FE7" w:rsidP="00B12FE7">
      <w:r w:rsidRPr="00B12FE7">
        <w:rPr>
          <w:b/>
          <w:bCs/>
        </w:rPr>
        <w:t>O.</w:t>
      </w:r>
      <w:r w:rsidRPr="00B12FE7">
        <w:br/>
        <w:t xml:space="preserve">Watson, J. (2008) </w:t>
      </w:r>
      <w:r w:rsidRPr="00B12FE7">
        <w:rPr>
          <w:i/>
          <w:iCs/>
        </w:rPr>
        <w:t>Nursing: The Philosophy and Science of Caring</w:t>
      </w:r>
      <w:r w:rsidRPr="00B12FE7">
        <w:t>. Boulder: University Press of Colorado.</w:t>
      </w:r>
    </w:p>
    <w:p w14:paraId="39708338" w14:textId="77777777" w:rsidR="00B12FE7" w:rsidRPr="00B12FE7" w:rsidRDefault="00B12FE7" w:rsidP="00B12FE7">
      <w:r w:rsidRPr="00B12FE7">
        <w:rPr>
          <w:b/>
          <w:bCs/>
        </w:rPr>
        <w:t>P.</w:t>
      </w:r>
      <w:r w:rsidRPr="00B12FE7">
        <w:br/>
        <w:t xml:space="preserve">Williams, F. (2001) ‘In and beyond New Labour: Towards a new political ethics of care’, </w:t>
      </w:r>
      <w:r w:rsidRPr="00B12FE7">
        <w:rPr>
          <w:i/>
          <w:iCs/>
        </w:rPr>
        <w:t>Critical Social Policy</w:t>
      </w:r>
      <w:r w:rsidRPr="00B12FE7">
        <w:t>, 21(4), pp.467–493.</w:t>
      </w:r>
    </w:p>
    <w:p w14:paraId="117112B2" w14:textId="77777777" w:rsidR="00B12FE7" w:rsidRPr="00B12FE7" w:rsidRDefault="00B12FE7" w:rsidP="00B12FE7">
      <w:pPr>
        <w:rPr>
          <w:vanish/>
        </w:rPr>
      </w:pPr>
      <w:r w:rsidRPr="00B12FE7">
        <w:rPr>
          <w:vanish/>
        </w:rPr>
        <w:t>Top of Form</w:t>
      </w:r>
    </w:p>
    <w:p w14:paraId="39E6EA71" w14:textId="77777777" w:rsidR="00B12FE7" w:rsidRPr="00B12FE7" w:rsidRDefault="00B12FE7" w:rsidP="00B12FE7"/>
    <w:p w14:paraId="6ABCB83B" w14:textId="77777777" w:rsidR="00B12FE7" w:rsidRPr="00B12FE7" w:rsidRDefault="00B12FE7" w:rsidP="00B12FE7">
      <w:pPr>
        <w:rPr>
          <w:vanish/>
        </w:rPr>
      </w:pPr>
      <w:r w:rsidRPr="00B12FE7">
        <w:rPr>
          <w:vanish/>
        </w:rPr>
        <w:t>Bottom of Form</w:t>
      </w:r>
    </w:p>
    <w:p w14:paraId="047CF1C0" w14:textId="36A6A074" w:rsidR="00C848DF" w:rsidRDefault="00C848DF" w:rsidP="00C848DF"/>
    <w:p w14:paraId="642156A2" w14:textId="77777777" w:rsidR="00AB0B99" w:rsidRPr="00C848DF" w:rsidRDefault="00AB0B99" w:rsidP="00C848DF"/>
    <w:p w14:paraId="4C95867C" w14:textId="77777777" w:rsidR="00832A0E" w:rsidRPr="00832A0E" w:rsidRDefault="00832A0E" w:rsidP="00832A0E">
      <w:pPr>
        <w:rPr>
          <w:vanish/>
        </w:rPr>
      </w:pPr>
      <w:r w:rsidRPr="00832A0E">
        <w:rPr>
          <w:vanish/>
        </w:rPr>
        <w:t>Top of Form</w:t>
      </w:r>
    </w:p>
    <w:p w14:paraId="1F55280D" w14:textId="77777777" w:rsidR="00832A0E" w:rsidRPr="00832A0E" w:rsidRDefault="00832A0E" w:rsidP="00832A0E">
      <w:pPr>
        <w:rPr>
          <w:vanish/>
        </w:rPr>
      </w:pPr>
      <w:r w:rsidRPr="00832A0E">
        <w:rPr>
          <w:vanish/>
        </w:rPr>
        <w:t>Bottom of Form</w:t>
      </w:r>
    </w:p>
    <w:p w14:paraId="0313149F" w14:textId="77777777" w:rsidR="00803920" w:rsidRDefault="00803920" w:rsidP="00803920"/>
    <w:sectPr w:rsidR="00803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920"/>
    <w:rsid w:val="00001AB6"/>
    <w:rsid w:val="00115D02"/>
    <w:rsid w:val="00803920"/>
    <w:rsid w:val="008274EA"/>
    <w:rsid w:val="00832A0E"/>
    <w:rsid w:val="00A31242"/>
    <w:rsid w:val="00AB0B99"/>
    <w:rsid w:val="00AF66D7"/>
    <w:rsid w:val="00B12FE7"/>
    <w:rsid w:val="00C848DF"/>
    <w:rsid w:val="00D01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4D289"/>
  <w15:chartTrackingRefBased/>
  <w15:docId w15:val="{C25A46AD-33B5-4F8A-8D78-940EF6782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9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9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9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9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9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9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9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9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9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9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9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9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9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9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9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9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9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920"/>
    <w:rPr>
      <w:rFonts w:eastAsiaTheme="majorEastAsia" w:cstheme="majorBidi"/>
      <w:color w:val="272727" w:themeColor="text1" w:themeTint="D8"/>
    </w:rPr>
  </w:style>
  <w:style w:type="paragraph" w:styleId="Title">
    <w:name w:val="Title"/>
    <w:basedOn w:val="Normal"/>
    <w:next w:val="Normal"/>
    <w:link w:val="TitleChar"/>
    <w:uiPriority w:val="10"/>
    <w:qFormat/>
    <w:rsid w:val="008039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9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9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9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920"/>
    <w:pPr>
      <w:spacing w:before="160"/>
      <w:jc w:val="center"/>
    </w:pPr>
    <w:rPr>
      <w:i/>
      <w:iCs/>
      <w:color w:val="404040" w:themeColor="text1" w:themeTint="BF"/>
    </w:rPr>
  </w:style>
  <w:style w:type="character" w:customStyle="1" w:styleId="QuoteChar">
    <w:name w:val="Quote Char"/>
    <w:basedOn w:val="DefaultParagraphFont"/>
    <w:link w:val="Quote"/>
    <w:uiPriority w:val="29"/>
    <w:rsid w:val="00803920"/>
    <w:rPr>
      <w:i/>
      <w:iCs/>
      <w:color w:val="404040" w:themeColor="text1" w:themeTint="BF"/>
    </w:rPr>
  </w:style>
  <w:style w:type="paragraph" w:styleId="ListParagraph">
    <w:name w:val="List Paragraph"/>
    <w:basedOn w:val="Normal"/>
    <w:uiPriority w:val="34"/>
    <w:qFormat/>
    <w:rsid w:val="00803920"/>
    <w:pPr>
      <w:ind w:left="720"/>
      <w:contextualSpacing/>
    </w:pPr>
  </w:style>
  <w:style w:type="character" w:styleId="IntenseEmphasis">
    <w:name w:val="Intense Emphasis"/>
    <w:basedOn w:val="DefaultParagraphFont"/>
    <w:uiPriority w:val="21"/>
    <w:qFormat/>
    <w:rsid w:val="00803920"/>
    <w:rPr>
      <w:i/>
      <w:iCs/>
      <w:color w:val="0F4761" w:themeColor="accent1" w:themeShade="BF"/>
    </w:rPr>
  </w:style>
  <w:style w:type="paragraph" w:styleId="IntenseQuote">
    <w:name w:val="Intense Quote"/>
    <w:basedOn w:val="Normal"/>
    <w:next w:val="Normal"/>
    <w:link w:val="IntenseQuoteChar"/>
    <w:uiPriority w:val="30"/>
    <w:qFormat/>
    <w:rsid w:val="008039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920"/>
    <w:rPr>
      <w:i/>
      <w:iCs/>
      <w:color w:val="0F4761" w:themeColor="accent1" w:themeShade="BF"/>
    </w:rPr>
  </w:style>
  <w:style w:type="character" w:styleId="IntenseReference">
    <w:name w:val="Intense Reference"/>
    <w:basedOn w:val="DefaultParagraphFont"/>
    <w:uiPriority w:val="32"/>
    <w:qFormat/>
    <w:rsid w:val="0080392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2393</Words>
  <Characters>13643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Asare Adu (2427141)</dc:creator>
  <cp:keywords/>
  <dc:description/>
  <cp:lastModifiedBy>Diana Asare Adu (2427141)</cp:lastModifiedBy>
  <cp:revision>2</cp:revision>
  <dcterms:created xsi:type="dcterms:W3CDTF">2026-07-31T16:37:00Z</dcterms:created>
  <dcterms:modified xsi:type="dcterms:W3CDTF">2026-07-31T16:37:00Z</dcterms:modified>
</cp:coreProperties>
</file>