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98CBD0" w14:textId="479E5552" w:rsidR="009A336C" w:rsidRPr="00AB0069" w:rsidRDefault="009A336C">
      <w:pPr>
        <w:spacing w:line="259" w:lineRule="auto"/>
        <w:jc w:val="left"/>
      </w:pPr>
    </w:p>
    <w:p w14:paraId="338DD19A" w14:textId="77777777" w:rsidR="009A336C" w:rsidRPr="00AB0069" w:rsidRDefault="009A336C">
      <w:pPr>
        <w:spacing w:line="259" w:lineRule="auto"/>
        <w:jc w:val="left"/>
      </w:pPr>
    </w:p>
    <w:p w14:paraId="6A063770" w14:textId="77777777" w:rsidR="009A336C" w:rsidRPr="00AB0069" w:rsidRDefault="009A336C">
      <w:pPr>
        <w:spacing w:line="259" w:lineRule="auto"/>
        <w:jc w:val="left"/>
      </w:pPr>
    </w:p>
    <w:p w14:paraId="3D1ECB2B" w14:textId="77777777" w:rsidR="009A336C" w:rsidRPr="00AB0069" w:rsidRDefault="009A336C">
      <w:pPr>
        <w:spacing w:line="259" w:lineRule="auto"/>
        <w:jc w:val="left"/>
      </w:pPr>
    </w:p>
    <w:p w14:paraId="7A46D9F2" w14:textId="77777777" w:rsidR="009A336C" w:rsidRDefault="009A336C">
      <w:pPr>
        <w:spacing w:line="259" w:lineRule="auto"/>
        <w:jc w:val="left"/>
      </w:pPr>
    </w:p>
    <w:p w14:paraId="5F9E1AA6" w14:textId="77777777" w:rsidR="00AF5D88" w:rsidRDefault="00AF5D88">
      <w:pPr>
        <w:spacing w:line="259" w:lineRule="auto"/>
        <w:jc w:val="left"/>
      </w:pPr>
    </w:p>
    <w:p w14:paraId="47800D88" w14:textId="77777777" w:rsidR="00AF5D88" w:rsidRDefault="00AF5D88">
      <w:pPr>
        <w:spacing w:line="259" w:lineRule="auto"/>
        <w:jc w:val="left"/>
      </w:pPr>
    </w:p>
    <w:p w14:paraId="43D494A8" w14:textId="77777777" w:rsidR="00AF5D88" w:rsidRDefault="00AF5D88">
      <w:pPr>
        <w:spacing w:line="259" w:lineRule="auto"/>
        <w:jc w:val="left"/>
      </w:pPr>
    </w:p>
    <w:p w14:paraId="3A5112BB" w14:textId="77777777" w:rsidR="00AF5D88" w:rsidRPr="00AB0069" w:rsidRDefault="00AF5D88">
      <w:pPr>
        <w:spacing w:line="259" w:lineRule="auto"/>
        <w:jc w:val="left"/>
      </w:pPr>
    </w:p>
    <w:p w14:paraId="7F9FEB33" w14:textId="1D4606F5" w:rsidR="009A336C" w:rsidRPr="00AF5D88" w:rsidRDefault="00AF5D88">
      <w:pPr>
        <w:spacing w:line="259" w:lineRule="auto"/>
        <w:jc w:val="left"/>
        <w:rPr>
          <w:b/>
          <w:bCs/>
          <w:sz w:val="36"/>
          <w:szCs w:val="36"/>
        </w:rPr>
      </w:pPr>
      <w:r>
        <w:rPr>
          <w:b/>
          <w:bCs/>
          <w:sz w:val="36"/>
          <w:szCs w:val="36"/>
        </w:rPr>
        <w:t xml:space="preserve">                         </w:t>
      </w:r>
      <w:r w:rsidRPr="00AF5D88">
        <w:rPr>
          <w:b/>
          <w:bCs/>
          <w:sz w:val="36"/>
          <w:szCs w:val="36"/>
        </w:rPr>
        <w:t xml:space="preserve">Carl Rogers </w:t>
      </w:r>
      <w:r>
        <w:rPr>
          <w:b/>
          <w:bCs/>
          <w:sz w:val="36"/>
          <w:szCs w:val="36"/>
        </w:rPr>
        <w:t>C</w:t>
      </w:r>
      <w:r w:rsidRPr="00AF5D88">
        <w:rPr>
          <w:b/>
          <w:bCs/>
          <w:sz w:val="36"/>
          <w:szCs w:val="36"/>
        </w:rPr>
        <w:t xml:space="preserve">ore </w:t>
      </w:r>
      <w:r>
        <w:rPr>
          <w:b/>
          <w:bCs/>
          <w:sz w:val="36"/>
          <w:szCs w:val="36"/>
        </w:rPr>
        <w:t>C</w:t>
      </w:r>
      <w:r w:rsidRPr="00AF5D88">
        <w:rPr>
          <w:b/>
          <w:bCs/>
          <w:sz w:val="36"/>
          <w:szCs w:val="36"/>
        </w:rPr>
        <w:t>onditions</w:t>
      </w:r>
    </w:p>
    <w:p w14:paraId="1D7BFE55" w14:textId="77777777" w:rsidR="009A336C" w:rsidRPr="00AB0069" w:rsidRDefault="009A336C">
      <w:pPr>
        <w:spacing w:line="259" w:lineRule="auto"/>
        <w:jc w:val="left"/>
      </w:pPr>
    </w:p>
    <w:p w14:paraId="70EC03C8" w14:textId="77777777" w:rsidR="009A336C" w:rsidRPr="00AB0069" w:rsidRDefault="009A336C">
      <w:pPr>
        <w:spacing w:line="259" w:lineRule="auto"/>
        <w:jc w:val="left"/>
      </w:pPr>
    </w:p>
    <w:p w14:paraId="7F169CFA" w14:textId="77777777" w:rsidR="009A336C" w:rsidRPr="00AB0069" w:rsidRDefault="009A336C">
      <w:pPr>
        <w:spacing w:line="259" w:lineRule="auto"/>
        <w:jc w:val="left"/>
      </w:pPr>
    </w:p>
    <w:p w14:paraId="59C27A70" w14:textId="77777777" w:rsidR="009A336C" w:rsidRPr="00AB0069" w:rsidRDefault="009A336C">
      <w:pPr>
        <w:spacing w:line="259" w:lineRule="auto"/>
        <w:jc w:val="left"/>
      </w:pPr>
    </w:p>
    <w:p w14:paraId="70443EBC" w14:textId="77777777" w:rsidR="009A336C" w:rsidRPr="00AB0069" w:rsidRDefault="009A336C">
      <w:pPr>
        <w:spacing w:line="259" w:lineRule="auto"/>
        <w:jc w:val="left"/>
      </w:pPr>
    </w:p>
    <w:p w14:paraId="5F4B066B" w14:textId="77777777" w:rsidR="009A336C" w:rsidRPr="00AB0069" w:rsidRDefault="009A336C">
      <w:pPr>
        <w:spacing w:line="259" w:lineRule="auto"/>
        <w:jc w:val="left"/>
      </w:pPr>
    </w:p>
    <w:p w14:paraId="6F55421B" w14:textId="6E6C3F71" w:rsidR="0060617A" w:rsidRPr="00AB0069" w:rsidRDefault="00F519E7" w:rsidP="009D3AA3">
      <w:pPr>
        <w:spacing w:line="259" w:lineRule="auto"/>
      </w:pPr>
      <w:r w:rsidRPr="00AB0069">
        <w:br w:type="page"/>
      </w:r>
      <w:r w:rsidRPr="00AB0069">
        <w:lastRenderedPageBreak/>
        <w:t xml:space="preserve">Introduction </w:t>
      </w:r>
    </w:p>
    <w:p w14:paraId="782FDBF9" w14:textId="36952E67" w:rsidR="00031D15" w:rsidRPr="00AB0069" w:rsidRDefault="00F519E7" w:rsidP="00031D15">
      <w:r w:rsidRPr="00AB0069">
        <w:t xml:space="preserve"> </w:t>
      </w:r>
      <w:r w:rsidRPr="00AB0069">
        <w:tab/>
        <w:t>Carl Rogers is one of the most influential figures in humanistic psychology and the development of person-centred</w:t>
      </w:r>
      <w:r w:rsidRPr="00AB0069">
        <w:t xml:space="preserve"> therapy. Born in 1902, Rogers made groundbreaking contributions to counselling and psychotherapy through his innovative approach emphasising the therapist-client relationship as the primary catalyst for change and growth. His approach later became known a</w:t>
      </w:r>
      <w:r w:rsidRPr="00AB0069">
        <w:t>s person-centred therapy, which shifted the focus from the therapist as the expert to the client as the central agent in their healing process</w:t>
      </w:r>
      <w:r w:rsidR="00A05452" w:rsidRPr="00AB0069">
        <w:t xml:space="preserve"> (</w:t>
      </w:r>
      <w:r w:rsidR="00A05452" w:rsidRPr="00AB0069">
        <w:rPr>
          <w:rFonts w:eastAsia="Times New Roman" w:cs="Times New Roman"/>
          <w:szCs w:val="24"/>
          <w:lang w:val="en-US"/>
        </w:rPr>
        <w:t>Wilkins, 2000)</w:t>
      </w:r>
      <w:r w:rsidRPr="00AB0069">
        <w:t>.</w:t>
      </w:r>
      <w:r w:rsidR="00613603" w:rsidRPr="00AB0069">
        <w:t xml:space="preserve"> </w:t>
      </w:r>
      <w:r w:rsidRPr="00AB0069">
        <w:t>At the heart of Rogers' approach are the core conditions that he believed were essential for fos</w:t>
      </w:r>
      <w:r w:rsidRPr="00AB0069">
        <w:t>tering a successful therapeutic relationship: empathy, congruence, and unconditional positive regard. Empathy involves the therapist's ability to understand and share the client's feelings and experiences, while congruence refers to the therapist's authent</w:t>
      </w:r>
      <w:r w:rsidRPr="00AB0069">
        <w:t>icity and transparency in the therapeutic relationship. On the other hand, unconditional positive regard requires the therapist to maintain a non-judgmental and accepting attitude towards the client, regardless of their thoughts, feelings, or behaviours</w:t>
      </w:r>
      <w:r w:rsidR="00A05452" w:rsidRPr="00AB0069">
        <w:t xml:space="preserve"> (</w:t>
      </w:r>
      <w:r w:rsidR="00A05452" w:rsidRPr="00AB0069">
        <w:rPr>
          <w:rFonts w:eastAsia="Times New Roman" w:cs="Times New Roman"/>
          <w:szCs w:val="24"/>
          <w:lang w:val="en-US"/>
        </w:rPr>
        <w:t>Kaimaxi &amp; Lakioti, 2021)</w:t>
      </w:r>
      <w:r w:rsidRPr="00AB0069">
        <w:t>.</w:t>
      </w:r>
    </w:p>
    <w:p w14:paraId="53C3D065" w14:textId="77777777" w:rsidR="009D3AA3" w:rsidRDefault="00F519E7" w:rsidP="009D3AA3">
      <w:r w:rsidRPr="00AB0069">
        <w:t xml:space="preserve"> </w:t>
      </w:r>
      <w:r w:rsidRPr="00AB0069">
        <w:tab/>
        <w:t>This essay aims to explore and discuss the core conditions proposed by Carl Rogers, as well as contributions from other theorists, and their significance within the therapeutic relationship of counselling today. Through an in-dep</w:t>
      </w:r>
      <w:r w:rsidRPr="00AB0069">
        <w:t>th examination of empathy, congruence, and unconditional positive regard, this essay will elucidate the critical role these core conditions play in developing and maintaining a strong therapeutic alliance. Furthermore, the essay will consider how these fou</w:t>
      </w:r>
      <w:r w:rsidRPr="00AB0069">
        <w:t>ndational skills continue to shape and inform contemporary counselling practices, contributing to the therapeutic relationship's theoretical underpinnings and promoting clients' well-being and growth in various contexts.</w:t>
      </w:r>
    </w:p>
    <w:p w14:paraId="24FBA14C" w14:textId="77777777" w:rsidR="009D3AA3" w:rsidRDefault="009D3AA3" w:rsidP="009D3AA3"/>
    <w:p w14:paraId="2059D827" w14:textId="77777777" w:rsidR="009D3AA3" w:rsidRDefault="00F519E7" w:rsidP="009D3AA3">
      <w:r w:rsidRPr="00AB0069">
        <w:lastRenderedPageBreak/>
        <w:t xml:space="preserve">Discussion </w:t>
      </w:r>
    </w:p>
    <w:p w14:paraId="607D84DB" w14:textId="24B073DE" w:rsidR="00750691" w:rsidRPr="00AB0069" w:rsidRDefault="00F519E7" w:rsidP="009D3AA3">
      <w:r w:rsidRPr="00AB0069">
        <w:t>Carl Rogers' Core Cond</w:t>
      </w:r>
      <w:r w:rsidRPr="00AB0069">
        <w:t>itions</w:t>
      </w:r>
    </w:p>
    <w:p w14:paraId="619DC3C5" w14:textId="77777777" w:rsidR="00B83CBE" w:rsidRDefault="00F519E7" w:rsidP="00B83CBE">
      <w:r w:rsidRPr="00AB0069">
        <w:t xml:space="preserve"> </w:t>
      </w:r>
      <w:r w:rsidRPr="00AB0069">
        <w:tab/>
      </w:r>
      <w:r w:rsidR="000B5E14" w:rsidRPr="00AB0069">
        <w:t>Carl Rogers proposed three core conditions for effective therapy and personal growth. These conditions, built on the foundation of empathy, congruence, and unconditional positive regard, facilitate a nurturing environment for clients to explore their emotions and achieve self-actualisation</w:t>
      </w:r>
      <w:r w:rsidR="009E2EA7" w:rsidRPr="00AB0069">
        <w:t xml:space="preserve"> (</w:t>
      </w:r>
      <w:r w:rsidR="009E2EA7" w:rsidRPr="00AB0069">
        <w:rPr>
          <w:rFonts w:eastAsia="Times New Roman" w:cs="Times New Roman"/>
          <w:szCs w:val="24"/>
          <w:lang w:val="en-US"/>
        </w:rPr>
        <w:t>McLeod &amp; McLeod, 2011)</w:t>
      </w:r>
      <w:r w:rsidR="000B5E14" w:rsidRPr="00AB0069">
        <w:t>.</w:t>
      </w:r>
    </w:p>
    <w:p w14:paraId="0A3F316B" w14:textId="30675B8A" w:rsidR="00B67112" w:rsidRPr="00AB0069" w:rsidRDefault="00B83CBE" w:rsidP="00B83CBE">
      <w:r>
        <w:t xml:space="preserve">          </w:t>
      </w:r>
      <w:r w:rsidR="00F519E7" w:rsidRPr="00AB0069">
        <w:t>Empathy</w:t>
      </w:r>
    </w:p>
    <w:p w14:paraId="5C69981C" w14:textId="77777777" w:rsidR="005D4351" w:rsidRDefault="00F519E7" w:rsidP="005D4351">
      <w:r w:rsidRPr="00AB0069">
        <w:t xml:space="preserve"> </w:t>
      </w:r>
      <w:r w:rsidRPr="00AB0069">
        <w:tab/>
        <w:t xml:space="preserve">Carl Rogers defines empathy as the ability of a therapist to genuinely understand and share their clients' feelings, thoughts, and experiences. It involves accurately </w:t>
      </w:r>
      <w:r w:rsidRPr="00AB0069">
        <w:t>perceiving and reflecting on the client's emotional state without judgment or interpretation. Empathy enables therapists to create a safe and trusting environment for their clients, facilitating open communication and self-exploration. Empathy is essential</w:t>
      </w:r>
      <w:r w:rsidRPr="00AB0069">
        <w:t xml:space="preserve"> in the therapeutic relationship for several reasons. First, it fosters a strong emotional connection between the therapist and the client, which can lead to increased rapport and trust</w:t>
      </w:r>
      <w:r w:rsidR="009E2EA7" w:rsidRPr="00AB0069">
        <w:t xml:space="preserve"> (</w:t>
      </w:r>
      <w:r w:rsidR="009E2EA7" w:rsidRPr="00AB0069">
        <w:rPr>
          <w:rFonts w:eastAsia="Times New Roman" w:cs="Times New Roman"/>
          <w:szCs w:val="24"/>
          <w:lang w:val="en-US"/>
        </w:rPr>
        <w:t>Midwinter &amp; Dickson, 2015)</w:t>
      </w:r>
      <w:r w:rsidRPr="00AB0069">
        <w:t xml:space="preserve">. This trust encourages clients to be more </w:t>
      </w:r>
      <w:r w:rsidRPr="00AB0069">
        <w:t>open and honest about their thoughts and feelings, enhancing the therapeutic process. Second, empathy helps clients feel heard, understood, and validated, which can lead to an increased sense of self-worth and confidence. This, in turn, can promote persona</w:t>
      </w:r>
      <w:r w:rsidRPr="00AB0069">
        <w:t xml:space="preserve">l growth and self-awareness, enabling clients to develop healthier coping strategies and make lasting changes in their lives. </w:t>
      </w:r>
      <w:r w:rsidR="009E2EA7" w:rsidRPr="00AB0069">
        <w:t>A</w:t>
      </w:r>
      <w:r w:rsidRPr="00AB0069">
        <w:t>ccording to</w:t>
      </w:r>
      <w:r w:rsidR="009E2EA7" w:rsidRPr="00AB0069">
        <w:t xml:space="preserve"> </w:t>
      </w:r>
      <w:r w:rsidR="009E2EA7" w:rsidRPr="00AB0069">
        <w:rPr>
          <w:rFonts w:eastAsia="Times New Roman" w:cs="Times New Roman"/>
          <w:szCs w:val="24"/>
          <w:lang w:val="en-US"/>
        </w:rPr>
        <w:t>Ho (2023)</w:t>
      </w:r>
      <w:r w:rsidRPr="00AB0069">
        <w:t>, therapists should employ active listening skills, such as maintaining eye contact, using open body languag</w:t>
      </w:r>
      <w:r w:rsidRPr="00AB0069">
        <w:t>e, and reflecting on the client's feelings through verbal and non-verbal cues. It is also essential for therapists to practice suspending their judgments and biases better to understand the client's unique perspective and experience.</w:t>
      </w:r>
    </w:p>
    <w:p w14:paraId="0F812162" w14:textId="27912540" w:rsidR="00B67112" w:rsidRPr="00AB0069" w:rsidRDefault="005D4351" w:rsidP="005D4351">
      <w:r>
        <w:lastRenderedPageBreak/>
        <w:t xml:space="preserve">                     </w:t>
      </w:r>
      <w:r w:rsidR="00F519E7" w:rsidRPr="00AB0069">
        <w:t>Congruence</w:t>
      </w:r>
    </w:p>
    <w:p w14:paraId="3524F687" w14:textId="77777777" w:rsidR="005D4351" w:rsidRDefault="00F519E7" w:rsidP="005D4351">
      <w:r w:rsidRPr="00AB0069">
        <w:t xml:space="preserve"> </w:t>
      </w:r>
      <w:r w:rsidRPr="00AB0069">
        <w:tab/>
      </w:r>
      <w:r w:rsidRPr="00AB0069">
        <w:t xml:space="preserve">Congruence, also known as genuineness or authenticity, is another core condition proposed by Carl Rogers. This refers to </w:t>
      </w:r>
      <w:r w:rsidR="00254C2E" w:rsidRPr="00AB0069">
        <w:t xml:space="preserve">the </w:t>
      </w:r>
      <w:r w:rsidRPr="00AB0069">
        <w:t>therapist's ability, to be honest, transparent, and genuine in their interactions with the client. This means therapist does not pu</w:t>
      </w:r>
      <w:r w:rsidRPr="00AB0069">
        <w:t>t up a façade or engage in a professional role, but rather, they express their thoughts and feelings in a way consistent with their true self.</w:t>
      </w:r>
      <w:r w:rsidR="007D52AE" w:rsidRPr="00AB0069">
        <w:t xml:space="preserve"> </w:t>
      </w:r>
      <w:r w:rsidRPr="00AB0069">
        <w:t>The importance of congruence in the therapeutic relationship stems from its role in fostering trust and rapport</w:t>
      </w:r>
      <w:r w:rsidR="00ED3E8D" w:rsidRPr="00AB0069">
        <w:t xml:space="preserve"> (</w:t>
      </w:r>
      <w:r w:rsidR="00ED3E8D" w:rsidRPr="00AB0069">
        <w:rPr>
          <w:rFonts w:eastAsia="Times New Roman" w:cs="Times New Roman"/>
          <w:szCs w:val="24"/>
          <w:lang w:val="en-US"/>
        </w:rPr>
        <w:t>McLeod, 2013)</w:t>
      </w:r>
      <w:r w:rsidRPr="00AB0069">
        <w:t>. When a therapist is congruent, they create an atmosphere of honesty and openness that encourages clients to be authentic. This authenticity can lead to deeper self-exploration and a more profound understanding of one's thoughts, feelings, an</w:t>
      </w:r>
      <w:r w:rsidRPr="00AB0069">
        <w:t xml:space="preserve">d </w:t>
      </w:r>
      <w:r w:rsidR="00254C2E" w:rsidRPr="00AB0069">
        <w:t>behaviours</w:t>
      </w:r>
      <w:r w:rsidRPr="00AB0069">
        <w:t>.</w:t>
      </w:r>
      <w:r w:rsidR="007D52AE" w:rsidRPr="00AB0069">
        <w:t xml:space="preserve"> </w:t>
      </w:r>
      <w:r w:rsidRPr="00AB0069">
        <w:t xml:space="preserve">To demonstrate congruence, therapists should be mindful of their emotions, thoughts, and reactions during sessions and willing to share them with clients when appropriate. Additionally, therapists should maintain self-awareness and engage in </w:t>
      </w:r>
      <w:r w:rsidRPr="00AB0069">
        <w:t>regular self-reflection to ensure that they are genuine in their interactions with clients</w:t>
      </w:r>
      <w:r w:rsidR="00ED3E8D" w:rsidRPr="00AB0069">
        <w:t xml:space="preserve"> (</w:t>
      </w:r>
      <w:r w:rsidR="00ED3E8D" w:rsidRPr="00AB0069">
        <w:rPr>
          <w:rFonts w:eastAsia="Times New Roman" w:cs="Times New Roman"/>
          <w:szCs w:val="24"/>
          <w:lang w:val="en-US"/>
        </w:rPr>
        <w:t>Schaub, 1996)</w:t>
      </w:r>
      <w:r w:rsidRPr="00AB0069">
        <w:t>.</w:t>
      </w:r>
    </w:p>
    <w:p w14:paraId="107D028A" w14:textId="73DA1D12" w:rsidR="00B67112" w:rsidRPr="00AB0069" w:rsidRDefault="005D4351" w:rsidP="005D4351">
      <w:r>
        <w:t xml:space="preserve">                                                </w:t>
      </w:r>
      <w:r w:rsidR="00F519E7" w:rsidRPr="00AB0069">
        <w:t>Unconditional Positive Regard</w:t>
      </w:r>
    </w:p>
    <w:p w14:paraId="05E4DD26" w14:textId="6DFA9746" w:rsidR="00D15735" w:rsidRPr="00AB0069" w:rsidRDefault="00F519E7" w:rsidP="003C50B9">
      <w:r w:rsidRPr="00AB0069">
        <w:t xml:space="preserve"> </w:t>
      </w:r>
      <w:r w:rsidRPr="00AB0069">
        <w:tab/>
        <w:t>Unconditional positive regard is the third core condition introduced by Carl Rogers. This is characterised by the the</w:t>
      </w:r>
      <w:r w:rsidRPr="00AB0069">
        <w:t>rapist as non-judgmental acceptance and respect for the client, regardless of their thoughts, feelings, or behaviours. This unconditional support allows clients to explore their experiences without fear of judgment, criticism, or rejection. The significanc</w:t>
      </w:r>
      <w:r w:rsidRPr="00AB0069">
        <w:t xml:space="preserve">e of unconditional positive regard in the therapeutic relationship lies in its capacity to create an environment that fosters self-acceptance, self-awareness, and personal growth. </w:t>
      </w:r>
      <w:r w:rsidR="00D43D50" w:rsidRPr="00AB0069">
        <w:rPr>
          <w:rFonts w:eastAsia="Times New Roman" w:cs="Times New Roman"/>
          <w:szCs w:val="24"/>
          <w:lang w:val="en-US"/>
        </w:rPr>
        <w:t xml:space="preserve">McLeod, &amp; McLeod, (2011) </w:t>
      </w:r>
      <w:r w:rsidRPr="00AB0069">
        <w:t>stated that by experiencing the therapist's uncondi</w:t>
      </w:r>
      <w:r w:rsidRPr="00AB0069">
        <w:t xml:space="preserve">tional acceptance, clients could learn to accept themselves, enabling them to explore and address their emotional and psychological challenges more effectively. </w:t>
      </w:r>
    </w:p>
    <w:p w14:paraId="35F8B062" w14:textId="77777777" w:rsidR="009D3AA3" w:rsidRDefault="00F519E7" w:rsidP="009D3AA3">
      <w:r w:rsidRPr="00AB0069">
        <w:lastRenderedPageBreak/>
        <w:t xml:space="preserve"> </w:t>
      </w:r>
      <w:r w:rsidRPr="00AB0069">
        <w:tab/>
      </w:r>
      <w:r w:rsidR="00552CB2" w:rsidRPr="00AB0069">
        <w:t>A</w:t>
      </w:r>
      <w:r w:rsidRPr="00AB0069">
        <w:t>s per</w:t>
      </w:r>
      <w:r w:rsidR="00177F66" w:rsidRPr="00AB0069">
        <w:rPr>
          <w:rFonts w:eastAsia="Times New Roman" w:cs="Times New Roman"/>
          <w:szCs w:val="24"/>
          <w:lang w:val="en-US"/>
        </w:rPr>
        <w:t xml:space="preserve"> Midwinter &amp; Dickson (2015)</w:t>
      </w:r>
      <w:r w:rsidRPr="00AB0069">
        <w:t>, therapists should maintain an open, accepting attitude to</w:t>
      </w:r>
      <w:r w:rsidRPr="00AB0069">
        <w:t xml:space="preserve">wards their clients, even when they might not agree with or understand their choices or </w:t>
      </w:r>
      <w:r w:rsidR="00552CB2" w:rsidRPr="00AB0069">
        <w:t>behaviours</w:t>
      </w:r>
      <w:r w:rsidRPr="00AB0069">
        <w:t>. Therapists can convey this acceptance through active listening, empathetic responses, and genuine encouragement while avoiding criticism, blame, or judgment</w:t>
      </w:r>
      <w:r w:rsidRPr="00AB0069">
        <w:t>.</w:t>
      </w:r>
    </w:p>
    <w:p w14:paraId="185F0CD6" w14:textId="77777777" w:rsidR="00D80424" w:rsidRDefault="00F519E7" w:rsidP="00D80424">
      <w:r w:rsidRPr="00AB0069">
        <w:t>Contributions from Other Theorists</w:t>
      </w:r>
    </w:p>
    <w:p w14:paraId="6FE709F5" w14:textId="2A0EE474" w:rsidR="00372F5D" w:rsidRPr="00D80424" w:rsidRDefault="00F519E7" w:rsidP="00D80424">
      <w:r w:rsidRPr="00AB0069">
        <w:rPr>
          <w:rFonts w:eastAsia="Times New Roman"/>
          <w:lang w:val="en-US"/>
        </w:rPr>
        <w:t>Comparing and contrasting Rogers' core conditions with other counselling theories</w:t>
      </w:r>
    </w:p>
    <w:p w14:paraId="73ED1A61" w14:textId="77777777" w:rsidR="00D80424" w:rsidRDefault="00F519E7" w:rsidP="00D80424">
      <w:pPr>
        <w:rPr>
          <w:lang w:val="en-US"/>
        </w:rPr>
      </w:pPr>
      <w:r w:rsidRPr="00AB0069">
        <w:rPr>
          <w:lang w:val="en-US"/>
        </w:rPr>
        <w:t xml:space="preserve"> </w:t>
      </w:r>
      <w:r w:rsidRPr="00AB0069">
        <w:rPr>
          <w:lang w:val="en-US"/>
        </w:rPr>
        <w:tab/>
        <w:t>Its core conditions of Carl have significantly impacted the field of psychotherapy and counselling. there are other theories as well th</w:t>
      </w:r>
      <w:r w:rsidRPr="00AB0069">
        <w:rPr>
          <w:lang w:val="en-US"/>
        </w:rPr>
        <w:t xml:space="preserve">at have also contributed to the understanding of the therapeutic process. To better appreciate the unique aspects of Rogers' approach, it is essential to </w:t>
      </w:r>
      <w:proofErr w:type="gramStart"/>
      <w:r w:rsidRPr="00AB0069">
        <w:rPr>
          <w:lang w:val="en-US"/>
        </w:rPr>
        <w:t>compare and contrast</w:t>
      </w:r>
      <w:proofErr w:type="gramEnd"/>
      <w:r w:rsidRPr="00AB0069">
        <w:rPr>
          <w:lang w:val="en-US"/>
        </w:rPr>
        <w:t xml:space="preserve"> his core conditions with other prominent counselling theories.</w:t>
      </w:r>
    </w:p>
    <w:p w14:paraId="492F019E" w14:textId="33DB021E" w:rsidR="001C7ED2" w:rsidRPr="00D80424" w:rsidRDefault="00F519E7" w:rsidP="00D80424">
      <w:pPr>
        <w:rPr>
          <w:lang w:val="en-US"/>
        </w:rPr>
      </w:pPr>
      <w:r w:rsidRPr="00AB0069">
        <w:rPr>
          <w:rFonts w:eastAsia="Times New Roman"/>
          <w:lang w:val="en-US"/>
        </w:rPr>
        <w:t xml:space="preserve">Psychoanalytic </w:t>
      </w:r>
      <w:r w:rsidRPr="00AB0069">
        <w:rPr>
          <w:rFonts w:eastAsia="Times New Roman"/>
          <w:lang w:val="en-US"/>
        </w:rPr>
        <w:t>approach</w:t>
      </w:r>
    </w:p>
    <w:p w14:paraId="49D5F3E4" w14:textId="54E09470" w:rsidR="001C7ED2" w:rsidRPr="00AB0069" w:rsidRDefault="00F519E7" w:rsidP="005B5142">
      <w:pPr>
        <w:rPr>
          <w:lang w:val="en-US"/>
        </w:rPr>
      </w:pPr>
      <w:r w:rsidRPr="00AB0069">
        <w:rPr>
          <w:lang w:val="en-US"/>
        </w:rPr>
        <w:t xml:space="preserve"> </w:t>
      </w:r>
      <w:r w:rsidRPr="00AB0069">
        <w:rPr>
          <w:lang w:val="en-US"/>
        </w:rPr>
        <w:tab/>
        <w:t>Developed by Sigmund Freud, the psychoanalytic approach emphasises the role of unconscious processes and early childhood experiences in shaping an individual's thoughts, feelings, and behaviours. This approach differs from Rogers' person-centred</w:t>
      </w:r>
      <w:r w:rsidRPr="00AB0069">
        <w:rPr>
          <w:lang w:val="en-US"/>
        </w:rPr>
        <w:t xml:space="preserve"> therapy, focusing on the therapist as an expert who interprets the client's unconscious material</w:t>
      </w:r>
      <w:r w:rsidR="009958D9" w:rsidRPr="00AB0069">
        <w:rPr>
          <w:lang w:val="en-US"/>
        </w:rPr>
        <w:t xml:space="preserve"> (</w:t>
      </w:r>
      <w:r w:rsidR="009958D9" w:rsidRPr="009958D9">
        <w:rPr>
          <w:rFonts w:eastAsia="Times New Roman" w:cs="Times New Roman"/>
          <w:szCs w:val="24"/>
          <w:lang w:val="en-US"/>
        </w:rPr>
        <w:t>Zhang, 2020</w:t>
      </w:r>
      <w:r w:rsidR="009958D9" w:rsidRPr="00AB0069">
        <w:rPr>
          <w:rFonts w:eastAsia="Times New Roman" w:cs="Times New Roman"/>
          <w:szCs w:val="24"/>
          <w:lang w:val="en-US"/>
        </w:rPr>
        <w:t>)</w:t>
      </w:r>
      <w:r w:rsidRPr="00AB0069">
        <w:rPr>
          <w:lang w:val="en-US"/>
        </w:rPr>
        <w:t>. In contrast, Rogers emphasises the client's innate capacity for self-healing and the therapist's role in facilitating this process through core</w:t>
      </w:r>
      <w:r w:rsidRPr="00AB0069">
        <w:rPr>
          <w:lang w:val="en-US"/>
        </w:rPr>
        <w:t xml:space="preserve"> conditions.</w:t>
      </w:r>
    </w:p>
    <w:p w14:paraId="34239ED3" w14:textId="3EF60AD6" w:rsidR="005B5142" w:rsidRPr="00D80424" w:rsidRDefault="00F519E7" w:rsidP="00D80424">
      <w:pPr>
        <w:spacing w:line="259" w:lineRule="auto"/>
        <w:jc w:val="left"/>
        <w:rPr>
          <w:rFonts w:asciiTheme="majorHAnsi" w:eastAsia="Times New Roman" w:hAnsiTheme="majorHAnsi" w:cstheme="majorBidi"/>
          <w:i/>
          <w:iCs/>
          <w:color w:val="2F5496" w:themeColor="accent1" w:themeShade="BF"/>
          <w:lang w:val="en-US"/>
        </w:rPr>
      </w:pPr>
      <w:r w:rsidRPr="00AB0069">
        <w:rPr>
          <w:rFonts w:eastAsia="Times New Roman"/>
          <w:lang w:val="en-US"/>
        </w:rPr>
        <w:br w:type="page"/>
      </w:r>
      <w:r w:rsidR="00971A10">
        <w:rPr>
          <w:rFonts w:eastAsia="Times New Roman"/>
          <w:lang w:val="en-US"/>
        </w:rPr>
        <w:lastRenderedPageBreak/>
        <w:t xml:space="preserve">                                              </w:t>
      </w:r>
      <w:r w:rsidRPr="00AB0069">
        <w:rPr>
          <w:rFonts w:eastAsia="Times New Roman"/>
          <w:lang w:val="en-US"/>
        </w:rPr>
        <w:t>Cognitive-</w:t>
      </w:r>
      <w:r w:rsidR="00D80424" w:rsidRPr="00AB0069">
        <w:rPr>
          <w:rFonts w:eastAsia="Times New Roman"/>
          <w:lang w:val="en-US"/>
        </w:rPr>
        <w:t>behavioral</w:t>
      </w:r>
      <w:r w:rsidRPr="00AB0069">
        <w:rPr>
          <w:rFonts w:eastAsia="Times New Roman"/>
          <w:lang w:val="en-US"/>
        </w:rPr>
        <w:t xml:space="preserve"> approach</w:t>
      </w:r>
    </w:p>
    <w:p w14:paraId="0A39939C" w14:textId="77777777" w:rsidR="00D80424" w:rsidRDefault="00F519E7" w:rsidP="00D80424">
      <w:pPr>
        <w:rPr>
          <w:lang w:val="en-US"/>
        </w:rPr>
      </w:pPr>
      <w:r w:rsidRPr="00AB0069">
        <w:rPr>
          <w:lang w:val="en-US"/>
        </w:rPr>
        <w:t xml:space="preserve"> </w:t>
      </w:r>
      <w:r w:rsidRPr="00AB0069">
        <w:rPr>
          <w:lang w:val="en-US"/>
        </w:rPr>
        <w:tab/>
        <w:t>The cognitive-behavioural approach of Aaron T. Beck and Albert Ellis emphasises the role of cognitive processes in shaping emotional and behavioural responses. This approach identifies and modifies maladaptiv</w:t>
      </w:r>
      <w:r w:rsidRPr="00AB0069">
        <w:rPr>
          <w:lang w:val="en-US"/>
        </w:rPr>
        <w:t>e thought patterns to promote healthier emotions and behaviours. Both Rogers' and the cognitive-behavioural approach focus on empowering the client</w:t>
      </w:r>
      <w:r w:rsidR="009B2484" w:rsidRPr="00AB0069">
        <w:rPr>
          <w:lang w:val="en-US"/>
        </w:rPr>
        <w:t xml:space="preserve"> (</w:t>
      </w:r>
      <w:r w:rsidR="009B2484" w:rsidRPr="00AB0069">
        <w:rPr>
          <w:rFonts w:eastAsia="Times New Roman" w:cs="Times New Roman"/>
          <w:szCs w:val="24"/>
          <w:lang w:val="en-US"/>
        </w:rPr>
        <w:t>Golparvar</w:t>
      </w:r>
      <w:r w:rsidR="009B2484" w:rsidRPr="00AB0069">
        <w:t xml:space="preserve"> et al., </w:t>
      </w:r>
      <w:r w:rsidR="009B2484" w:rsidRPr="00AB0069">
        <w:rPr>
          <w:rFonts w:eastAsia="Times New Roman" w:cs="Times New Roman"/>
          <w:szCs w:val="24"/>
          <w:lang w:val="en-US"/>
        </w:rPr>
        <w:t>2019</w:t>
      </w:r>
      <w:r w:rsidR="009B2484" w:rsidRPr="00AB0069">
        <w:t>)</w:t>
      </w:r>
      <w:r w:rsidR="004C7774" w:rsidRPr="00AB0069">
        <w:rPr>
          <w:lang w:val="en-US"/>
        </w:rPr>
        <w:t>.</w:t>
      </w:r>
      <w:r w:rsidRPr="00AB0069">
        <w:rPr>
          <w:lang w:val="en-US"/>
        </w:rPr>
        <w:t xml:space="preserve"> </w:t>
      </w:r>
      <w:r w:rsidR="004C7774" w:rsidRPr="00AB0069">
        <w:rPr>
          <w:lang w:val="en-US"/>
        </w:rPr>
        <w:t>A</w:t>
      </w:r>
      <w:r w:rsidRPr="00AB0069">
        <w:rPr>
          <w:lang w:val="en-US"/>
        </w:rPr>
        <w:t>s the cognitive-behavioural approach is more structured and directive, relying on</w:t>
      </w:r>
      <w:r w:rsidRPr="00AB0069">
        <w:rPr>
          <w:lang w:val="en-US"/>
        </w:rPr>
        <w:t xml:space="preserve"> specific techniques to address cognitive distortions. Rogers' approach, in contrast, prioritises the therapeutic relationship and the establishment of core conditions as the foundation for change.</w:t>
      </w:r>
    </w:p>
    <w:p w14:paraId="56E75FE7" w14:textId="436097AF" w:rsidR="00372F5D" w:rsidRPr="00D80424" w:rsidRDefault="00D80424" w:rsidP="00D80424">
      <w:r>
        <w:rPr>
          <w:lang w:val="en-US"/>
        </w:rPr>
        <w:t xml:space="preserve">        </w:t>
      </w:r>
      <w:r w:rsidR="00F519E7" w:rsidRPr="00AB0069">
        <w:rPr>
          <w:rFonts w:eastAsia="Times New Roman"/>
          <w:lang w:val="en-US"/>
        </w:rPr>
        <w:t>Integrating core conditions with other counselling techniq</w:t>
      </w:r>
      <w:r w:rsidR="00F519E7" w:rsidRPr="00AB0069">
        <w:rPr>
          <w:rFonts w:eastAsia="Times New Roman"/>
          <w:lang w:val="en-US"/>
        </w:rPr>
        <w:t>ues and modalities</w:t>
      </w:r>
    </w:p>
    <w:p w14:paraId="022FF72E" w14:textId="77777777" w:rsidR="00D80424" w:rsidRDefault="00F519E7" w:rsidP="00D80424">
      <w:pPr>
        <w:rPr>
          <w:lang w:val="en-US"/>
        </w:rPr>
      </w:pPr>
      <w:r w:rsidRPr="00AB0069">
        <w:rPr>
          <w:lang w:val="en-US"/>
        </w:rPr>
        <w:t xml:space="preserve"> </w:t>
      </w:r>
      <w:r w:rsidRPr="00AB0069">
        <w:rPr>
          <w:lang w:val="en-US"/>
        </w:rPr>
        <w:tab/>
        <w:t xml:space="preserve">The core conditions are recognised for their value in facilitating therapeutic change. Integrating conditions with other counselling techniques and modalities </w:t>
      </w:r>
      <w:proofErr w:type="gramStart"/>
      <w:r w:rsidRPr="00AB0069">
        <w:rPr>
          <w:lang w:val="en-US"/>
        </w:rPr>
        <w:t>help</w:t>
      </w:r>
      <w:proofErr w:type="gramEnd"/>
      <w:r w:rsidRPr="00AB0069">
        <w:rPr>
          <w:lang w:val="en-US"/>
        </w:rPr>
        <w:t xml:space="preserve"> therapists create a more comprehensive and flexible approach to meet th</w:t>
      </w:r>
      <w:r w:rsidRPr="00AB0069">
        <w:rPr>
          <w:lang w:val="en-US"/>
        </w:rPr>
        <w:t>e various needs of their clients</w:t>
      </w:r>
      <w:r w:rsidR="00E10B98" w:rsidRPr="00AB0069">
        <w:rPr>
          <w:lang w:val="en-US"/>
        </w:rPr>
        <w:t xml:space="preserve"> (</w:t>
      </w:r>
      <w:r w:rsidR="00E10B98" w:rsidRPr="00E10B98">
        <w:rPr>
          <w:rFonts w:eastAsia="Times New Roman" w:cs="Times New Roman"/>
          <w:szCs w:val="24"/>
          <w:lang w:val="en-US"/>
        </w:rPr>
        <w:t>Tambuyzer</w:t>
      </w:r>
      <w:r w:rsidR="00E10B98" w:rsidRPr="00AB0069">
        <w:t xml:space="preserve"> et al., </w:t>
      </w:r>
      <w:r w:rsidR="00E10B98" w:rsidRPr="00E10B98">
        <w:rPr>
          <w:rFonts w:eastAsia="Times New Roman" w:cs="Times New Roman"/>
          <w:szCs w:val="24"/>
          <w:lang w:val="en-US"/>
        </w:rPr>
        <w:t>2020</w:t>
      </w:r>
      <w:r w:rsidR="00E10B98" w:rsidRPr="00AB0069">
        <w:t>)</w:t>
      </w:r>
      <w:r w:rsidRPr="00AB0069">
        <w:rPr>
          <w:lang w:val="en-US"/>
        </w:rPr>
        <w:t>.</w:t>
      </w:r>
    </w:p>
    <w:p w14:paraId="46D4F6B3" w14:textId="2E10E42C" w:rsidR="003101E3" w:rsidRPr="00D80424" w:rsidRDefault="00971A10" w:rsidP="00D80424">
      <w:r>
        <w:rPr>
          <w:rFonts w:eastAsia="Times New Roman"/>
          <w:lang w:val="en-US"/>
        </w:rPr>
        <w:t xml:space="preserve">             </w:t>
      </w:r>
      <w:r w:rsidR="00F519E7" w:rsidRPr="00AB0069">
        <w:rPr>
          <w:rFonts w:eastAsia="Times New Roman"/>
          <w:lang w:val="en-US"/>
        </w:rPr>
        <w:t>Multicultural counselling</w:t>
      </w:r>
    </w:p>
    <w:p w14:paraId="70C5BB99" w14:textId="77777777" w:rsidR="00B83CBE" w:rsidRDefault="00F519E7" w:rsidP="00B83CBE">
      <w:pPr>
        <w:rPr>
          <w:lang w:val="en-US"/>
        </w:rPr>
      </w:pPr>
      <w:r w:rsidRPr="00AB0069">
        <w:rPr>
          <w:lang w:val="en-US"/>
        </w:rPr>
        <w:t xml:space="preserve">The core conditions can be particularly beneficial when integrated with multicultural counselling, as they promote a non-judgmental and accepting therapeutic </w:t>
      </w:r>
      <w:r w:rsidRPr="00AB0069">
        <w:rPr>
          <w:lang w:val="en-US"/>
        </w:rPr>
        <w:t>environment. By demonstrating empathy, congruence, and unconditional positive regard, therapists can better understand and validate their clients' unique cultural experiences and identities. This cultural sensitivity is critical to fostering a strong thera</w:t>
      </w:r>
      <w:r w:rsidRPr="00AB0069">
        <w:rPr>
          <w:lang w:val="en-US"/>
        </w:rPr>
        <w:t>peutic alliance and promoting meaningful change within diverse populations</w:t>
      </w:r>
      <w:r w:rsidR="003F428C" w:rsidRPr="00AB0069">
        <w:rPr>
          <w:lang w:val="en-US"/>
        </w:rPr>
        <w:t xml:space="preserve"> (</w:t>
      </w:r>
      <w:r w:rsidR="003F428C" w:rsidRPr="003F428C">
        <w:rPr>
          <w:rFonts w:eastAsia="Times New Roman" w:cs="Times New Roman"/>
          <w:szCs w:val="24"/>
          <w:lang w:val="en-US"/>
        </w:rPr>
        <w:t>Ridley</w:t>
      </w:r>
      <w:r w:rsidR="003F428C" w:rsidRPr="00AB0069">
        <w:t xml:space="preserve"> et al., </w:t>
      </w:r>
      <w:r w:rsidR="003F428C" w:rsidRPr="003F428C">
        <w:rPr>
          <w:rFonts w:eastAsia="Times New Roman" w:cs="Times New Roman"/>
          <w:szCs w:val="24"/>
          <w:lang w:val="en-US"/>
        </w:rPr>
        <w:t>2021</w:t>
      </w:r>
      <w:r w:rsidR="003F428C" w:rsidRPr="00AB0069">
        <w:t>)</w:t>
      </w:r>
      <w:r w:rsidRPr="00AB0069">
        <w:rPr>
          <w:lang w:val="en-US"/>
        </w:rPr>
        <w:t>.</w:t>
      </w:r>
    </w:p>
    <w:p w14:paraId="582AB763" w14:textId="77777777" w:rsidR="00B83CBE" w:rsidRDefault="00B83CBE" w:rsidP="00B83CBE">
      <w:pPr>
        <w:rPr>
          <w:lang w:val="en-US"/>
        </w:rPr>
      </w:pPr>
    </w:p>
    <w:p w14:paraId="5F374BB5" w14:textId="77777777" w:rsidR="00B83CBE" w:rsidRDefault="00B83CBE" w:rsidP="00B83CBE">
      <w:pPr>
        <w:rPr>
          <w:lang w:val="en-US"/>
        </w:rPr>
      </w:pPr>
    </w:p>
    <w:p w14:paraId="1646E941" w14:textId="16BB525F" w:rsidR="00B00D42" w:rsidRPr="00B83CBE" w:rsidRDefault="00971A10" w:rsidP="00B83CBE">
      <w:r>
        <w:rPr>
          <w:rFonts w:eastAsia="Times New Roman"/>
          <w:lang w:val="en-US"/>
        </w:rPr>
        <w:lastRenderedPageBreak/>
        <w:t xml:space="preserve">             </w:t>
      </w:r>
      <w:r w:rsidR="00F519E7" w:rsidRPr="00AB0069">
        <w:rPr>
          <w:rFonts w:eastAsia="Times New Roman"/>
          <w:lang w:val="en-US"/>
        </w:rPr>
        <w:t>Group therapy</w:t>
      </w:r>
    </w:p>
    <w:p w14:paraId="01F45350" w14:textId="77777777" w:rsidR="00B83CBE" w:rsidRDefault="00F519E7" w:rsidP="00B83CBE">
      <w:pPr>
        <w:rPr>
          <w:lang w:val="en-US"/>
        </w:rPr>
      </w:pPr>
      <w:r w:rsidRPr="00AB0069">
        <w:rPr>
          <w:lang w:val="en-US"/>
        </w:rPr>
        <w:t xml:space="preserve"> </w:t>
      </w:r>
      <w:r w:rsidRPr="00AB0069">
        <w:rPr>
          <w:lang w:val="en-US"/>
        </w:rPr>
        <w:tab/>
        <w:t xml:space="preserve">In group therapy settings, Rogers' core conditions can be applied to enhance group dynamics and facilitate positive interactions among </w:t>
      </w:r>
      <w:r w:rsidRPr="00AB0069">
        <w:rPr>
          <w:lang w:val="en-US"/>
        </w:rPr>
        <w:t>group members. By fostering an atmosphere of empathy, authenticity, and acceptance, therapists can encourage group members to share openly, support one another, and collaborate in their journey towards personal growth and healing</w:t>
      </w:r>
      <w:r w:rsidR="00B5552F" w:rsidRPr="00AB0069">
        <w:rPr>
          <w:lang w:val="en-US"/>
        </w:rPr>
        <w:t xml:space="preserve"> (</w:t>
      </w:r>
      <w:r w:rsidR="00B5552F" w:rsidRPr="00B5552F">
        <w:rPr>
          <w:rFonts w:eastAsia="Times New Roman" w:cs="Times New Roman"/>
          <w:szCs w:val="24"/>
          <w:lang w:val="en-US"/>
        </w:rPr>
        <w:t>Bieling</w:t>
      </w:r>
      <w:r w:rsidR="00B5552F" w:rsidRPr="00AB0069">
        <w:t xml:space="preserve"> et al., </w:t>
      </w:r>
      <w:r w:rsidR="00B5552F" w:rsidRPr="00B5552F">
        <w:rPr>
          <w:rFonts w:eastAsia="Times New Roman" w:cs="Times New Roman"/>
          <w:szCs w:val="24"/>
          <w:lang w:val="en-US"/>
        </w:rPr>
        <w:t>2022</w:t>
      </w:r>
      <w:r w:rsidR="00B5552F" w:rsidRPr="00AB0069">
        <w:t>)</w:t>
      </w:r>
      <w:r w:rsidRPr="00AB0069">
        <w:rPr>
          <w:lang w:val="en-US"/>
        </w:rPr>
        <w:t>.</w:t>
      </w:r>
    </w:p>
    <w:p w14:paraId="51768895" w14:textId="6E212764" w:rsidR="00896B8A" w:rsidRPr="00B83CBE" w:rsidRDefault="00971A10" w:rsidP="00B83CBE">
      <w:r>
        <w:t xml:space="preserve">                </w:t>
      </w:r>
      <w:r w:rsidR="00F519E7" w:rsidRPr="00AB0069">
        <w:t>Th</w:t>
      </w:r>
      <w:r w:rsidR="00F519E7" w:rsidRPr="00AB0069">
        <w:t>e Significance of Core Conditions in Contemporary Counseling</w:t>
      </w:r>
    </w:p>
    <w:p w14:paraId="24530DD8" w14:textId="77777777" w:rsidR="00B83CBE" w:rsidRDefault="00F519E7" w:rsidP="00B83CBE">
      <w:r w:rsidRPr="00AB0069">
        <w:t xml:space="preserve"> </w:t>
      </w:r>
      <w:r w:rsidRPr="00AB0069">
        <w:tab/>
      </w:r>
      <w:r w:rsidR="000E7D29" w:rsidRPr="00AB0069">
        <w:t xml:space="preserve">The core conditions of Rogers </w:t>
      </w:r>
      <w:r w:rsidR="00815A4D" w:rsidRPr="00AB0069">
        <w:t>establish</w:t>
      </w:r>
      <w:r w:rsidR="000E7D29" w:rsidRPr="00AB0069">
        <w:t xml:space="preserve"> a significant role in contemporary </w:t>
      </w:r>
      <w:r w:rsidR="00082048" w:rsidRPr="00AB0069">
        <w:t>counselling</w:t>
      </w:r>
      <w:r w:rsidR="000E7D29" w:rsidRPr="00AB0069">
        <w:t xml:space="preserve">, particularly in the context of the therapeutic relationship. These conditions, </w:t>
      </w:r>
      <w:proofErr w:type="gramStart"/>
      <w:r w:rsidR="000E7D29" w:rsidRPr="00AB0069">
        <w:t>i.e.</w:t>
      </w:r>
      <w:proofErr w:type="gramEnd"/>
      <w:r w:rsidR="000E7D29" w:rsidRPr="00AB0069">
        <w:t xml:space="preserve"> Empathy, congruence, and unconditional positive regard, are essential elements that help establish and maintain a strong therapeutic alliance widely recognised as a critical factor in promoting positive outcomes in therapy</w:t>
      </w:r>
      <w:r w:rsidR="00901EC6" w:rsidRPr="00AB0069">
        <w:t xml:space="preserve"> (Teo &amp; Thomas, 2019)</w:t>
      </w:r>
      <w:r w:rsidR="000E7D29" w:rsidRPr="00AB0069">
        <w:t>.</w:t>
      </w:r>
      <w:r w:rsidRPr="00AB0069">
        <w:t xml:space="preserve"> These</w:t>
      </w:r>
      <w:r w:rsidR="00815A4D" w:rsidRPr="00AB0069">
        <w:t xml:space="preserve"> core conditions create an atmosphere of trust and rapport between the therapist and the client. When clients feel genuinely understood, accepted, and respected, they are likelier to </w:t>
      </w:r>
      <w:proofErr w:type="gramStart"/>
      <w:r w:rsidR="00815A4D" w:rsidRPr="00AB0069">
        <w:t>open up</w:t>
      </w:r>
      <w:proofErr w:type="gramEnd"/>
      <w:r w:rsidR="00815A4D" w:rsidRPr="00AB0069">
        <w:t xml:space="preserve"> and share their thoughts, feelings, and experiences. This openness facilitates more effective communication, allowing therapists to understand clients better and tailor interventions accordingly.</w:t>
      </w:r>
      <w:r w:rsidRPr="00AB0069">
        <w:t xml:space="preserve"> Furthermore, the core conditions also promote self-exploration and personal growth. Empathy, congruence, and unconditional positive regard e</w:t>
      </w:r>
      <w:r w:rsidRPr="00AB0069">
        <w:t>ncourage clients to examine their thoughts, feelings, and behaviours in a safe and supportive environment. This self-exploration enables clients to gain insights into their patterns, identify areas for growth, and develop healthier coping strategies</w:t>
      </w:r>
      <w:r w:rsidR="00407A16" w:rsidRPr="00AB0069">
        <w:t xml:space="preserve"> (</w:t>
      </w:r>
      <w:r w:rsidR="00407A16" w:rsidRPr="00AB0069">
        <w:rPr>
          <w:rFonts w:eastAsia="Times New Roman" w:cs="Times New Roman"/>
          <w:szCs w:val="24"/>
          <w:lang w:val="en-US"/>
        </w:rPr>
        <w:t>Joswick, 2020)</w:t>
      </w:r>
      <w:r w:rsidRPr="00AB0069">
        <w:t>.</w:t>
      </w:r>
    </w:p>
    <w:p w14:paraId="394279C5" w14:textId="77777777" w:rsidR="00B83CBE" w:rsidRDefault="00B83CBE" w:rsidP="00B83CBE"/>
    <w:p w14:paraId="11100341" w14:textId="77777777" w:rsidR="00B83CBE" w:rsidRDefault="00B83CBE" w:rsidP="00B83CBE"/>
    <w:p w14:paraId="077F771C" w14:textId="132A975B" w:rsidR="00896B8A" w:rsidRPr="00AB0069" w:rsidRDefault="00971A10" w:rsidP="00B83CBE">
      <w:r>
        <w:lastRenderedPageBreak/>
        <w:t xml:space="preserve">                               </w:t>
      </w:r>
      <w:r w:rsidR="00F519E7" w:rsidRPr="00AB0069">
        <w:t xml:space="preserve">Ethical considerations related to core </w:t>
      </w:r>
      <w:r w:rsidRPr="00AB0069">
        <w:t>conditions.</w:t>
      </w:r>
    </w:p>
    <w:p w14:paraId="7BEA5596" w14:textId="068792F7" w:rsidR="00D5156A" w:rsidRPr="00AB0069" w:rsidRDefault="00F519E7" w:rsidP="00554BD4">
      <w:r w:rsidRPr="00AB0069">
        <w:t xml:space="preserve"> </w:t>
      </w:r>
      <w:r w:rsidRPr="00AB0069">
        <w:tab/>
        <w:t>The core conditions facilitate open communication and self-disclosure, which can lead to sharing of sensitive personal information. Therapists must adhere to ethical guidelines regarding confid</w:t>
      </w:r>
      <w:r w:rsidRPr="00AB0069">
        <w:t>entiality, protecting the privacy of their clients and disclosing information only when required by law or when necessary to prevent harm. Establishing core conditions may sometimes result in strong emotional connections between therapists and clients, whi</w:t>
      </w:r>
      <w:r w:rsidRPr="00AB0069">
        <w:t>ch can blur professional boundaries</w:t>
      </w:r>
      <w:r w:rsidR="00361CEF" w:rsidRPr="00AB0069">
        <w:t xml:space="preserve"> (</w:t>
      </w:r>
      <w:r w:rsidR="00361CEF" w:rsidRPr="00AB0069">
        <w:rPr>
          <w:rFonts w:eastAsia="Times New Roman" w:cs="Times New Roman"/>
          <w:szCs w:val="24"/>
          <w:lang w:val="en-US"/>
        </w:rPr>
        <w:t>O’Leary, 2021)</w:t>
      </w:r>
      <w:r w:rsidRPr="00AB0069">
        <w:t xml:space="preserve">. </w:t>
      </w:r>
    </w:p>
    <w:p w14:paraId="3A72A85D" w14:textId="77777777" w:rsidR="00B83CBE" w:rsidRDefault="00F519E7" w:rsidP="00B83CBE">
      <w:r w:rsidRPr="00AB0069">
        <w:t xml:space="preserve"> </w:t>
      </w:r>
      <w:r w:rsidRPr="00AB0069">
        <w:tab/>
        <w:t>Therapists should maintain appropriate boundaries to protect the therapeutic relationship and avoid dual relationships, conflicts of interest, or other situations that might compromise the client's we</w:t>
      </w:r>
      <w:r w:rsidRPr="00AB0069">
        <w:t>ll-being or the therapist's objectivity. As therapists work with diverse populations, it is crucial to demonstrate cultural competence in applying the core conditions</w:t>
      </w:r>
      <w:r w:rsidR="00361CEF" w:rsidRPr="00AB0069">
        <w:t xml:space="preserve"> (</w:t>
      </w:r>
      <w:r w:rsidR="00361CEF" w:rsidRPr="00AB0069">
        <w:rPr>
          <w:rFonts w:eastAsia="Times New Roman" w:cs="Times New Roman"/>
          <w:szCs w:val="24"/>
          <w:lang w:val="en-US"/>
        </w:rPr>
        <w:t>Tudor, 2022)</w:t>
      </w:r>
      <w:r w:rsidRPr="00AB0069">
        <w:t>.</w:t>
      </w:r>
      <w:r w:rsidR="00361CEF" w:rsidRPr="00AB0069">
        <w:t xml:space="preserve"> </w:t>
      </w:r>
      <w:r w:rsidRPr="00AB0069">
        <w:t xml:space="preserve"> This involves being aware of cultural differences, biases, and the unique</w:t>
      </w:r>
      <w:r w:rsidRPr="00AB0069">
        <w:t xml:space="preserve"> experiences of clients from different backgrounds and adapting one's therapeutic approach to ensure that empathy, congruence, and unconditional positive regard are effectively communicated across cultural lines.</w:t>
      </w:r>
    </w:p>
    <w:p w14:paraId="094DE5DB" w14:textId="42990710" w:rsidR="00896B8A" w:rsidRPr="00AB0069" w:rsidRDefault="00B83CBE" w:rsidP="00B83CBE">
      <w:r>
        <w:t xml:space="preserve">      </w:t>
      </w:r>
      <w:r w:rsidR="00971A10">
        <w:t xml:space="preserve">           </w:t>
      </w:r>
      <w:r w:rsidR="00F519E7" w:rsidRPr="00AB0069">
        <w:t>Challenges and limitations of core conditio</w:t>
      </w:r>
      <w:r w:rsidR="00F519E7" w:rsidRPr="00AB0069">
        <w:t xml:space="preserve">ns in modern </w:t>
      </w:r>
      <w:r w:rsidR="00554BD4" w:rsidRPr="00AB0069">
        <w:t>counselling</w:t>
      </w:r>
    </w:p>
    <w:p w14:paraId="0BC87BE5" w14:textId="77777777" w:rsidR="00B83CBE" w:rsidRDefault="00F519E7" w:rsidP="00B83CBE">
      <w:r w:rsidRPr="00AB0069">
        <w:t xml:space="preserve"> </w:t>
      </w:r>
      <w:r w:rsidRPr="00AB0069">
        <w:tab/>
        <w:t xml:space="preserve">While the core conditions provide a strong foundation for the therapeutic relationship, there are challenges and limitations in their application within modern counselling. First, the core conditions may not always be sufficient </w:t>
      </w:r>
      <w:r w:rsidRPr="00AB0069">
        <w:t>to address clients' unique needs and experiences from diverse backgrounds. Therapists must be aware of cultural differences and consider integrating other therapeutic approaches, techniques, or specialised training to better serve clients with diverse need</w:t>
      </w:r>
      <w:r w:rsidRPr="00AB0069">
        <w:t>s</w:t>
      </w:r>
      <w:r w:rsidR="00951115" w:rsidRPr="00AB0069">
        <w:t xml:space="preserve"> (</w:t>
      </w:r>
      <w:r w:rsidR="00951115" w:rsidRPr="00AB0069">
        <w:rPr>
          <w:rFonts w:eastAsia="Times New Roman" w:cs="Times New Roman"/>
          <w:szCs w:val="24"/>
          <w:lang w:val="en-US"/>
        </w:rPr>
        <w:t>Goodey, 2023)</w:t>
      </w:r>
      <w:r w:rsidRPr="00AB0069">
        <w:t xml:space="preserve">. With the growing use of technology in counselling, therapists face new challenges in establishing and maintaining core conditions in virtual settings. The nuances of </w:t>
      </w:r>
      <w:r w:rsidRPr="00AB0069">
        <w:lastRenderedPageBreak/>
        <w:t>nonverbal communication and the development of rapport may be more diffi</w:t>
      </w:r>
      <w:r w:rsidRPr="00AB0069">
        <w:t>cult to achieve through telehealth, requiring therapists to adapt their skills and approaches to maintain the quality of the therapeutic relationship. Finally, the core conditions, while important, may not be sufficient to address complex mental health iss</w:t>
      </w:r>
      <w:r w:rsidRPr="00AB0069">
        <w:t>ues, such as severe trauma or personality disorders</w:t>
      </w:r>
      <w:r w:rsidR="00951115" w:rsidRPr="00AB0069">
        <w:t xml:space="preserve"> (</w:t>
      </w:r>
      <w:r w:rsidR="00951115" w:rsidRPr="00AB0069">
        <w:rPr>
          <w:rFonts w:eastAsia="Times New Roman" w:cs="Times New Roman"/>
          <w:szCs w:val="24"/>
          <w:lang w:val="en-US"/>
        </w:rPr>
        <w:t>McIntosh, 2022)</w:t>
      </w:r>
      <w:r w:rsidRPr="00AB0069">
        <w:t xml:space="preserve">. </w:t>
      </w:r>
    </w:p>
    <w:p w14:paraId="51C5DBE1" w14:textId="3482DEE2" w:rsidR="003D2D6F" w:rsidRPr="00B83CBE" w:rsidRDefault="00B83CBE" w:rsidP="00B83CBE">
      <w:r>
        <w:t xml:space="preserve">    </w:t>
      </w:r>
      <w:r w:rsidR="00F519E7" w:rsidRPr="00AB0069">
        <w:t xml:space="preserve">Conclusion </w:t>
      </w:r>
    </w:p>
    <w:p w14:paraId="31AE45D7" w14:textId="5410A071" w:rsidR="00C25324" w:rsidRPr="00AB0069" w:rsidRDefault="00F519E7" w:rsidP="00C25324">
      <w:pPr>
        <w:rPr>
          <w:lang w:val="en-US"/>
        </w:rPr>
      </w:pPr>
      <w:r w:rsidRPr="00AB0069">
        <w:rPr>
          <w:lang w:val="en-US"/>
        </w:rPr>
        <w:t xml:space="preserve"> </w:t>
      </w:r>
      <w:r w:rsidRPr="00AB0069">
        <w:rPr>
          <w:lang w:val="en-US"/>
        </w:rPr>
        <w:tab/>
      </w:r>
      <w:r w:rsidR="003D2D6F" w:rsidRPr="00AB0069">
        <w:rPr>
          <w:lang w:val="en-US"/>
        </w:rPr>
        <w:t>In conclusion, the core conditions proposed by Carl Rogers—empathy, congruence, and unconditional positive regard—remain highly relevant in contemporary counselling practice. These foundational elements contribute significantly to forming and maintaining a strong therapeutic relationship, which is vital for facilitating client self-exploration, personal growth, and positive therapeutic outcomes.</w:t>
      </w:r>
      <w:r w:rsidRPr="00AB0069">
        <w:rPr>
          <w:lang w:val="en-US"/>
        </w:rPr>
        <w:t xml:space="preserve"> </w:t>
      </w:r>
      <w:r w:rsidR="003D2D6F" w:rsidRPr="00AB0069">
        <w:rPr>
          <w:lang w:val="en-US"/>
        </w:rPr>
        <w:t>While other counselling theories offer alternative perspectives and approaches to therapy, the core conditions serve as a unifying thread that underscores the importance of the therapeutic relationship across various modalities. By integrating these conditions with other techniques, therapists can create more comprehensive and adaptable therapeutic approaches that meet the diverse needs of their clients.</w:t>
      </w:r>
      <w:r w:rsidRPr="00AB0069">
        <w:rPr>
          <w:lang w:val="en-US"/>
        </w:rPr>
        <w:t xml:space="preserve"> </w:t>
      </w:r>
      <w:r w:rsidR="003D2D6F" w:rsidRPr="00AB0069">
        <w:rPr>
          <w:lang w:val="en-US"/>
        </w:rPr>
        <w:t xml:space="preserve">In addition, ethical considerations related to the core conditions, such as confidentiality, professional boundaries, and cultural competence, are essential for therapists to address to maintain professional standards and ensure the well-being of their clients. </w:t>
      </w:r>
    </w:p>
    <w:p w14:paraId="60C6E265" w14:textId="726A013D" w:rsidR="00B63822" w:rsidRPr="00AB0069" w:rsidRDefault="00F519E7" w:rsidP="003F3CCA">
      <w:pPr>
        <w:rPr>
          <w:lang w:val="en-US"/>
        </w:rPr>
      </w:pPr>
      <w:r w:rsidRPr="00AB0069">
        <w:rPr>
          <w:lang w:val="en-US"/>
        </w:rPr>
        <w:t xml:space="preserve"> </w:t>
      </w:r>
      <w:r w:rsidRPr="00AB0069">
        <w:rPr>
          <w:lang w:val="en-US"/>
        </w:rPr>
        <w:tab/>
        <w:t>By adhering to ethical guidelines and demonstrating cultural sensitivity, therapists can effectively appl</w:t>
      </w:r>
      <w:r w:rsidRPr="00AB0069">
        <w:rPr>
          <w:lang w:val="en-US"/>
        </w:rPr>
        <w:t>y the core conditions within diverse populations and settings. Despite the challenges and limitations of applying the core conditions in modern counselling, such as working with diverse populations, integrating technology and telehealth, and addressing com</w:t>
      </w:r>
      <w:r w:rsidRPr="00AB0069">
        <w:rPr>
          <w:lang w:val="en-US"/>
        </w:rPr>
        <w:t xml:space="preserve">plex mental health issues, these conditions remain a crucial foundation for therapy. Therapists must remain </w:t>
      </w:r>
      <w:r w:rsidRPr="00AB0069">
        <w:rPr>
          <w:lang w:val="en-US"/>
        </w:rPr>
        <w:lastRenderedPageBreak/>
        <w:t>vigilant in recognising these challenges and adapting their skills and approaches accordingly to ensure that the core conditions remain a central co</w:t>
      </w:r>
      <w:r w:rsidRPr="00AB0069">
        <w:rPr>
          <w:lang w:val="en-US"/>
        </w:rPr>
        <w:t>mponent of their practice. Ultimately, Carl Rogers' core conditions have left an indelible mark on the counselling field, emphasising the therapeutic relationship's centrality in promoting change and growth. By prioritising empathy, congruence, and uncondi</w:t>
      </w:r>
      <w:r w:rsidRPr="00AB0069">
        <w:rPr>
          <w:lang w:val="en-US"/>
        </w:rPr>
        <w:t>tional positive regard, therapists can foster meaningful therapeutic relationships that support the well-being and development of their clients in various contexts.</w:t>
      </w:r>
    </w:p>
    <w:p w14:paraId="0C56A0F8" w14:textId="526F188E" w:rsidR="00995833" w:rsidRPr="00B83CBE" w:rsidRDefault="00F519E7" w:rsidP="00B83CBE">
      <w:pPr>
        <w:spacing w:line="259" w:lineRule="auto"/>
        <w:jc w:val="left"/>
        <w:rPr>
          <w:lang w:val="en-US"/>
        </w:rPr>
      </w:pPr>
      <w:r w:rsidRPr="00AB0069">
        <w:rPr>
          <w:lang w:val="en-US"/>
        </w:rPr>
        <w:br w:type="page"/>
      </w:r>
      <w:r w:rsidR="00B83CBE">
        <w:rPr>
          <w:lang w:val="en-US"/>
        </w:rPr>
        <w:lastRenderedPageBreak/>
        <w:t xml:space="preserve">   </w:t>
      </w:r>
      <w:r w:rsidRPr="00AB0069">
        <w:rPr>
          <w:lang w:val="en-US"/>
        </w:rPr>
        <w:t xml:space="preserve">References </w:t>
      </w:r>
    </w:p>
    <w:p w14:paraId="0F8D1908" w14:textId="77777777" w:rsidR="00AB0069" w:rsidRPr="003F428C" w:rsidRDefault="00AB0069" w:rsidP="003F428C">
      <w:pPr>
        <w:spacing w:after="0" w:line="240" w:lineRule="auto"/>
        <w:jc w:val="left"/>
        <w:rPr>
          <w:rFonts w:eastAsia="Times New Roman" w:cs="Times New Roman"/>
          <w:szCs w:val="24"/>
          <w:lang w:val="en-US"/>
        </w:rPr>
      </w:pPr>
    </w:p>
    <w:p w14:paraId="3305FA09" w14:textId="77777777" w:rsidR="00AB0069" w:rsidRPr="00E10B98" w:rsidRDefault="00AB0069" w:rsidP="00E10B98">
      <w:pPr>
        <w:spacing w:after="0" w:line="240" w:lineRule="auto"/>
        <w:jc w:val="left"/>
        <w:rPr>
          <w:rFonts w:eastAsia="Times New Roman" w:cs="Times New Roman"/>
          <w:szCs w:val="24"/>
          <w:lang w:val="en-US"/>
        </w:rPr>
      </w:pPr>
    </w:p>
    <w:p w14:paraId="0755F29B" w14:textId="77777777" w:rsidR="00AB0069" w:rsidRPr="009B2484" w:rsidRDefault="00AB0069" w:rsidP="009B2484">
      <w:pPr>
        <w:spacing w:after="0" w:line="240" w:lineRule="auto"/>
        <w:jc w:val="left"/>
        <w:rPr>
          <w:rFonts w:eastAsia="Times New Roman" w:cs="Times New Roman"/>
          <w:szCs w:val="24"/>
          <w:lang w:val="en-US"/>
        </w:rPr>
      </w:pPr>
    </w:p>
    <w:p w14:paraId="0748D4CA" w14:textId="77777777" w:rsidR="00AB0069" w:rsidRPr="00F229AE" w:rsidRDefault="00AB0069" w:rsidP="009B2484">
      <w:pPr>
        <w:spacing w:after="0" w:line="240" w:lineRule="auto"/>
        <w:jc w:val="left"/>
      </w:pPr>
    </w:p>
    <w:p w14:paraId="101810DE" w14:textId="77777777" w:rsidR="00AB0069" w:rsidRPr="00AB0069" w:rsidRDefault="00F519E7" w:rsidP="00EF06F3">
      <w:pPr>
        <w:spacing w:after="0" w:line="240" w:lineRule="auto"/>
        <w:ind w:left="720" w:hanging="720"/>
        <w:jc w:val="left"/>
        <w:rPr>
          <w:rFonts w:eastAsia="Times New Roman" w:cs="Times New Roman"/>
          <w:szCs w:val="24"/>
          <w:lang w:val="en-US"/>
        </w:rPr>
      </w:pPr>
      <w:r w:rsidRPr="00B5552F">
        <w:rPr>
          <w:rFonts w:eastAsia="Times New Roman" w:cs="Times New Roman"/>
          <w:szCs w:val="24"/>
          <w:lang w:val="en-US"/>
        </w:rPr>
        <w:t>Bieling</w:t>
      </w:r>
      <w:r w:rsidRPr="00B5552F">
        <w:rPr>
          <w:rFonts w:eastAsia="Times New Roman" w:cs="Times New Roman"/>
          <w:szCs w:val="24"/>
          <w:lang w:val="en-US"/>
        </w:rPr>
        <w:t xml:space="preserve">, P. J., McCabe, R. E., &amp; Antony, M. M. (2022). </w:t>
      </w:r>
      <w:r w:rsidRPr="00B5552F">
        <w:rPr>
          <w:rFonts w:eastAsia="Times New Roman" w:cs="Times New Roman"/>
          <w:i/>
          <w:iCs/>
          <w:szCs w:val="24"/>
          <w:lang w:val="en-US"/>
        </w:rPr>
        <w:t>Cognitive-behavioral therapy in groups</w:t>
      </w:r>
      <w:r w:rsidRPr="00B5552F">
        <w:rPr>
          <w:rFonts w:eastAsia="Times New Roman" w:cs="Times New Roman"/>
          <w:szCs w:val="24"/>
          <w:lang w:val="en-US"/>
        </w:rPr>
        <w:t>. Guilford publications.</w:t>
      </w:r>
    </w:p>
    <w:p w14:paraId="064BD311" w14:textId="77777777" w:rsidR="00AB0069" w:rsidRPr="00AB0069" w:rsidRDefault="00F519E7" w:rsidP="00EF06F3">
      <w:pPr>
        <w:spacing w:after="0" w:line="240" w:lineRule="auto"/>
        <w:ind w:left="720" w:hanging="720"/>
        <w:jc w:val="left"/>
        <w:rPr>
          <w:rFonts w:eastAsia="Times New Roman" w:cs="Times New Roman"/>
          <w:szCs w:val="24"/>
          <w:lang w:val="en-US"/>
        </w:rPr>
      </w:pPr>
      <w:r w:rsidRPr="009B2484">
        <w:rPr>
          <w:rFonts w:eastAsia="Times New Roman" w:cs="Times New Roman"/>
          <w:szCs w:val="24"/>
          <w:lang w:val="en-US"/>
        </w:rPr>
        <w:t>Golparvar, M., Aghaei, A., &amp; Bordbar, M. R. (2019). Comparing the effectiveness of group story therapy and the art-play therapy on anxiety and de</w:t>
      </w:r>
      <w:r w:rsidRPr="009B2484">
        <w:rPr>
          <w:rFonts w:eastAsia="Times New Roman" w:cs="Times New Roman"/>
          <w:szCs w:val="24"/>
          <w:lang w:val="en-US"/>
        </w:rPr>
        <w:t xml:space="preserve">pression in children with cancer: Based on the framework, </w:t>
      </w:r>
      <w:proofErr w:type="gramStart"/>
      <w:r w:rsidRPr="009B2484">
        <w:rPr>
          <w:rFonts w:eastAsia="Times New Roman" w:cs="Times New Roman"/>
          <w:szCs w:val="24"/>
          <w:lang w:val="en-US"/>
        </w:rPr>
        <w:t>principles</w:t>
      </w:r>
      <w:proofErr w:type="gramEnd"/>
      <w:r w:rsidRPr="009B2484">
        <w:rPr>
          <w:rFonts w:eastAsia="Times New Roman" w:cs="Times New Roman"/>
          <w:szCs w:val="24"/>
          <w:lang w:val="en-US"/>
        </w:rPr>
        <w:t xml:space="preserve"> and rules of cognitive-behavioral approach. </w:t>
      </w:r>
      <w:r w:rsidRPr="009B2484">
        <w:rPr>
          <w:rFonts w:eastAsia="Times New Roman" w:cs="Times New Roman"/>
          <w:i/>
          <w:iCs/>
          <w:szCs w:val="24"/>
          <w:lang w:val="en-US"/>
        </w:rPr>
        <w:t>Iranian Journal of Rehabilitation Research</w:t>
      </w:r>
      <w:r w:rsidRPr="009B2484">
        <w:rPr>
          <w:rFonts w:eastAsia="Times New Roman" w:cs="Times New Roman"/>
          <w:szCs w:val="24"/>
          <w:lang w:val="en-US"/>
        </w:rPr>
        <w:t xml:space="preserve">, </w:t>
      </w:r>
      <w:r w:rsidRPr="009B2484">
        <w:rPr>
          <w:rFonts w:eastAsia="Times New Roman" w:cs="Times New Roman"/>
          <w:i/>
          <w:iCs/>
          <w:szCs w:val="24"/>
          <w:lang w:val="en-US"/>
        </w:rPr>
        <w:t>6</w:t>
      </w:r>
      <w:r w:rsidRPr="009B2484">
        <w:rPr>
          <w:rFonts w:eastAsia="Times New Roman" w:cs="Times New Roman"/>
          <w:szCs w:val="24"/>
          <w:lang w:val="en-US"/>
        </w:rPr>
        <w:t>(1), 50-59.</w:t>
      </w:r>
    </w:p>
    <w:p w14:paraId="25ECF26B" w14:textId="77777777" w:rsidR="00AB0069" w:rsidRPr="00082048" w:rsidRDefault="00F519E7" w:rsidP="00EF06F3">
      <w:pPr>
        <w:spacing w:after="0" w:line="240" w:lineRule="auto"/>
        <w:ind w:left="720" w:hanging="720"/>
        <w:jc w:val="left"/>
        <w:rPr>
          <w:rFonts w:eastAsia="Times New Roman" w:cs="Times New Roman"/>
          <w:szCs w:val="24"/>
          <w:lang w:val="en-US"/>
        </w:rPr>
      </w:pPr>
      <w:r w:rsidRPr="00082048">
        <w:rPr>
          <w:rFonts w:eastAsia="Times New Roman" w:cs="Times New Roman"/>
          <w:szCs w:val="24"/>
          <w:lang w:val="en-US"/>
        </w:rPr>
        <w:t>Goodey, D. J. (2023). Counselling Process Analysis.</w:t>
      </w:r>
    </w:p>
    <w:p w14:paraId="0E1CB20A" w14:textId="77777777" w:rsidR="00AB0069" w:rsidRPr="0005452A" w:rsidRDefault="00F519E7" w:rsidP="00EF06F3">
      <w:pPr>
        <w:spacing w:after="0" w:line="240" w:lineRule="auto"/>
        <w:ind w:left="720" w:hanging="720"/>
        <w:jc w:val="left"/>
        <w:rPr>
          <w:rFonts w:eastAsia="Times New Roman" w:cs="Times New Roman"/>
          <w:szCs w:val="24"/>
          <w:lang w:val="en-US"/>
        </w:rPr>
      </w:pPr>
      <w:r w:rsidRPr="0005452A">
        <w:rPr>
          <w:rFonts w:eastAsia="Times New Roman" w:cs="Times New Roman"/>
          <w:szCs w:val="24"/>
          <w:lang w:val="en-US"/>
        </w:rPr>
        <w:t xml:space="preserve">Ho, C.M., 2023. Process of interpersonal empathy: a proposed framework of empathy competence in psychotherapies. </w:t>
      </w:r>
      <w:r w:rsidRPr="0005452A">
        <w:rPr>
          <w:rFonts w:eastAsia="Times New Roman" w:cs="Times New Roman"/>
          <w:i/>
          <w:iCs/>
          <w:szCs w:val="24"/>
          <w:lang w:val="en-US"/>
        </w:rPr>
        <w:t>Person-Centered &amp; Experiential Psychotherapies</w:t>
      </w:r>
      <w:r w:rsidRPr="0005452A">
        <w:rPr>
          <w:rFonts w:eastAsia="Times New Roman" w:cs="Times New Roman"/>
          <w:szCs w:val="24"/>
          <w:lang w:val="en-US"/>
        </w:rPr>
        <w:t>, pp.1-15.</w:t>
      </w:r>
    </w:p>
    <w:p w14:paraId="7DE6E1D3" w14:textId="77777777" w:rsidR="00AB0069" w:rsidRPr="00082048" w:rsidRDefault="00F519E7" w:rsidP="00EF06F3">
      <w:pPr>
        <w:spacing w:after="0" w:line="240" w:lineRule="auto"/>
        <w:ind w:left="720" w:hanging="720"/>
        <w:jc w:val="left"/>
        <w:rPr>
          <w:rFonts w:eastAsia="Times New Roman" w:cs="Times New Roman"/>
          <w:szCs w:val="24"/>
          <w:lang w:val="en-US"/>
        </w:rPr>
      </w:pPr>
      <w:r w:rsidRPr="00082048">
        <w:rPr>
          <w:rFonts w:eastAsia="Times New Roman" w:cs="Times New Roman"/>
          <w:szCs w:val="24"/>
          <w:lang w:val="en-US"/>
        </w:rPr>
        <w:t>Joswick, A. (2020). Impacts of affirmative therapy and person‐centered approaches on L</w:t>
      </w:r>
      <w:r w:rsidRPr="00082048">
        <w:rPr>
          <w:rFonts w:eastAsia="Times New Roman" w:cs="Times New Roman"/>
          <w:szCs w:val="24"/>
          <w:lang w:val="en-US"/>
        </w:rPr>
        <w:t xml:space="preserve">BGTQ populations. </w:t>
      </w:r>
      <w:r w:rsidRPr="00082048">
        <w:rPr>
          <w:rFonts w:eastAsia="Times New Roman" w:cs="Times New Roman"/>
          <w:i/>
          <w:iCs/>
          <w:szCs w:val="24"/>
          <w:lang w:val="en-US"/>
        </w:rPr>
        <w:t xml:space="preserve">The </w:t>
      </w:r>
      <w:proofErr w:type="gramStart"/>
      <w:r w:rsidRPr="00082048">
        <w:rPr>
          <w:rFonts w:eastAsia="Times New Roman" w:cs="Times New Roman"/>
          <w:i/>
          <w:iCs/>
          <w:szCs w:val="24"/>
          <w:lang w:val="en-US"/>
        </w:rPr>
        <w:t>Person Centered</w:t>
      </w:r>
      <w:proofErr w:type="gramEnd"/>
      <w:r w:rsidRPr="00082048">
        <w:rPr>
          <w:rFonts w:eastAsia="Times New Roman" w:cs="Times New Roman"/>
          <w:i/>
          <w:iCs/>
          <w:szCs w:val="24"/>
          <w:lang w:val="en-US"/>
        </w:rPr>
        <w:t xml:space="preserve"> Journal</w:t>
      </w:r>
      <w:r w:rsidRPr="00082048">
        <w:rPr>
          <w:rFonts w:eastAsia="Times New Roman" w:cs="Times New Roman"/>
          <w:szCs w:val="24"/>
          <w:lang w:val="en-US"/>
        </w:rPr>
        <w:t xml:space="preserve">, </w:t>
      </w:r>
      <w:r w:rsidRPr="00082048">
        <w:rPr>
          <w:rFonts w:eastAsia="Times New Roman" w:cs="Times New Roman"/>
          <w:i/>
          <w:iCs/>
          <w:szCs w:val="24"/>
          <w:lang w:val="en-US"/>
        </w:rPr>
        <w:t>25</w:t>
      </w:r>
      <w:r w:rsidRPr="00082048">
        <w:rPr>
          <w:rFonts w:eastAsia="Times New Roman" w:cs="Times New Roman"/>
          <w:szCs w:val="24"/>
          <w:lang w:val="en-US"/>
        </w:rPr>
        <w:t>, 1-2.</w:t>
      </w:r>
    </w:p>
    <w:p w14:paraId="1D7264B3" w14:textId="77777777" w:rsidR="00AB0069" w:rsidRPr="00A05452" w:rsidRDefault="00F519E7" w:rsidP="00EF06F3">
      <w:pPr>
        <w:spacing w:after="0" w:line="240" w:lineRule="auto"/>
        <w:ind w:left="720" w:hanging="720"/>
        <w:jc w:val="left"/>
        <w:rPr>
          <w:rFonts w:eastAsia="Times New Roman" w:cs="Times New Roman"/>
          <w:szCs w:val="24"/>
          <w:lang w:val="en-US"/>
        </w:rPr>
      </w:pPr>
      <w:r w:rsidRPr="00A05452">
        <w:rPr>
          <w:rFonts w:eastAsia="Times New Roman" w:cs="Times New Roman"/>
          <w:szCs w:val="24"/>
          <w:lang w:val="en-US"/>
        </w:rPr>
        <w:t xml:space="preserve">Kaimaxi, D., &amp; Lakioti, A. (2021). The development of congruence: a thematic analysis of person-centered counselors’ perspectives. </w:t>
      </w:r>
      <w:r w:rsidRPr="00A05452">
        <w:rPr>
          <w:rFonts w:eastAsia="Times New Roman" w:cs="Times New Roman"/>
          <w:i/>
          <w:iCs/>
          <w:szCs w:val="24"/>
          <w:lang w:val="en-US"/>
        </w:rPr>
        <w:t>Person-Centered &amp; Experiential Psychotherapies</w:t>
      </w:r>
      <w:r w:rsidRPr="00A05452">
        <w:rPr>
          <w:rFonts w:eastAsia="Times New Roman" w:cs="Times New Roman"/>
          <w:szCs w:val="24"/>
          <w:lang w:val="en-US"/>
        </w:rPr>
        <w:t xml:space="preserve">, </w:t>
      </w:r>
      <w:r w:rsidRPr="00A05452">
        <w:rPr>
          <w:rFonts w:eastAsia="Times New Roman" w:cs="Times New Roman"/>
          <w:i/>
          <w:iCs/>
          <w:szCs w:val="24"/>
          <w:lang w:val="en-US"/>
        </w:rPr>
        <w:t>20</w:t>
      </w:r>
      <w:r w:rsidRPr="00A05452">
        <w:rPr>
          <w:rFonts w:eastAsia="Times New Roman" w:cs="Times New Roman"/>
          <w:szCs w:val="24"/>
          <w:lang w:val="en-US"/>
        </w:rPr>
        <w:t>(3), 232-249.</w:t>
      </w:r>
    </w:p>
    <w:p w14:paraId="488DE30B" w14:textId="77777777" w:rsidR="00AB0069" w:rsidRPr="00082048" w:rsidRDefault="00F519E7" w:rsidP="00EF06F3">
      <w:pPr>
        <w:spacing w:after="0" w:line="240" w:lineRule="auto"/>
        <w:ind w:left="720" w:hanging="720"/>
        <w:jc w:val="left"/>
        <w:rPr>
          <w:rFonts w:eastAsia="Times New Roman" w:cs="Times New Roman"/>
          <w:szCs w:val="24"/>
          <w:lang w:val="en-US"/>
        </w:rPr>
      </w:pPr>
      <w:r w:rsidRPr="00082048">
        <w:rPr>
          <w:rFonts w:eastAsia="Times New Roman" w:cs="Times New Roman"/>
          <w:szCs w:val="24"/>
          <w:lang w:val="en-US"/>
        </w:rPr>
        <w:t>McInt</w:t>
      </w:r>
      <w:r w:rsidRPr="00082048">
        <w:rPr>
          <w:rFonts w:eastAsia="Times New Roman" w:cs="Times New Roman"/>
          <w:szCs w:val="24"/>
          <w:lang w:val="en-US"/>
        </w:rPr>
        <w:t xml:space="preserve">osh, J. (2022). </w:t>
      </w:r>
      <w:r w:rsidRPr="00082048">
        <w:rPr>
          <w:rFonts w:eastAsia="Times New Roman" w:cs="Times New Roman"/>
          <w:i/>
          <w:iCs/>
          <w:szCs w:val="24"/>
          <w:lang w:val="en-US"/>
        </w:rPr>
        <w:t>The Remainder: Person-Centered Counseling and Affect Theory in the Twenty-First Century</w:t>
      </w:r>
      <w:r w:rsidRPr="00082048">
        <w:rPr>
          <w:rFonts w:eastAsia="Times New Roman" w:cs="Times New Roman"/>
          <w:szCs w:val="24"/>
          <w:lang w:val="en-US"/>
        </w:rPr>
        <w:t xml:space="preserve"> (Doctoral dissertation, Pacifica Graduate Institute).</w:t>
      </w:r>
    </w:p>
    <w:p w14:paraId="064C09CC" w14:textId="77777777" w:rsidR="00AB0069" w:rsidRPr="0005452A" w:rsidRDefault="00F519E7" w:rsidP="00EF06F3">
      <w:pPr>
        <w:spacing w:after="0" w:line="240" w:lineRule="auto"/>
        <w:ind w:left="720" w:hanging="720"/>
        <w:jc w:val="left"/>
        <w:rPr>
          <w:rFonts w:eastAsia="Times New Roman" w:cs="Times New Roman"/>
          <w:szCs w:val="24"/>
          <w:lang w:val="en-US"/>
        </w:rPr>
      </w:pPr>
      <w:r w:rsidRPr="0005452A">
        <w:rPr>
          <w:rFonts w:eastAsia="Times New Roman" w:cs="Times New Roman"/>
          <w:szCs w:val="24"/>
          <w:lang w:val="en-US"/>
        </w:rPr>
        <w:t xml:space="preserve">McLeod, J. (2013). </w:t>
      </w:r>
      <w:r w:rsidRPr="0005452A">
        <w:rPr>
          <w:rFonts w:eastAsia="Times New Roman" w:cs="Times New Roman"/>
          <w:i/>
          <w:iCs/>
          <w:szCs w:val="24"/>
          <w:lang w:val="en-US"/>
        </w:rPr>
        <w:t>An introduction to counselling</w:t>
      </w:r>
      <w:r w:rsidRPr="0005452A">
        <w:rPr>
          <w:rFonts w:eastAsia="Times New Roman" w:cs="Times New Roman"/>
          <w:szCs w:val="24"/>
          <w:lang w:val="en-US"/>
        </w:rPr>
        <w:t>. McGraw-hill education (UK).</w:t>
      </w:r>
    </w:p>
    <w:p w14:paraId="2E2080B2" w14:textId="77777777" w:rsidR="00AB0069" w:rsidRPr="00A305C0" w:rsidRDefault="00F519E7" w:rsidP="00EF06F3">
      <w:pPr>
        <w:spacing w:after="0" w:line="240" w:lineRule="auto"/>
        <w:ind w:left="720" w:hanging="720"/>
        <w:jc w:val="left"/>
        <w:rPr>
          <w:rFonts w:eastAsia="Times New Roman" w:cs="Times New Roman"/>
          <w:szCs w:val="24"/>
          <w:lang w:val="en-US"/>
        </w:rPr>
      </w:pPr>
      <w:r w:rsidRPr="00A305C0">
        <w:rPr>
          <w:rFonts w:eastAsia="Times New Roman" w:cs="Times New Roman"/>
          <w:szCs w:val="24"/>
          <w:lang w:val="en-US"/>
        </w:rPr>
        <w:t>McLeod, J., &amp; McLeo</w:t>
      </w:r>
      <w:r w:rsidRPr="00A305C0">
        <w:rPr>
          <w:rFonts w:eastAsia="Times New Roman" w:cs="Times New Roman"/>
          <w:szCs w:val="24"/>
          <w:lang w:val="en-US"/>
        </w:rPr>
        <w:t xml:space="preserve">d, J. (2011). </w:t>
      </w:r>
      <w:r w:rsidRPr="00A305C0">
        <w:rPr>
          <w:rFonts w:eastAsia="Times New Roman" w:cs="Times New Roman"/>
          <w:i/>
          <w:iCs/>
          <w:szCs w:val="24"/>
          <w:lang w:val="en-US"/>
        </w:rPr>
        <w:t xml:space="preserve">Counselling Skills: A Practical Guide </w:t>
      </w:r>
      <w:proofErr w:type="gramStart"/>
      <w:r w:rsidRPr="00A305C0">
        <w:rPr>
          <w:rFonts w:eastAsia="Times New Roman" w:cs="Times New Roman"/>
          <w:i/>
          <w:iCs/>
          <w:szCs w:val="24"/>
          <w:lang w:val="en-US"/>
        </w:rPr>
        <w:t>For</w:t>
      </w:r>
      <w:proofErr w:type="gramEnd"/>
      <w:r w:rsidRPr="00A305C0">
        <w:rPr>
          <w:rFonts w:eastAsia="Times New Roman" w:cs="Times New Roman"/>
          <w:i/>
          <w:iCs/>
          <w:szCs w:val="24"/>
          <w:lang w:val="en-US"/>
        </w:rPr>
        <w:t xml:space="preserve"> Counsellors And Helping Professionals: A practical guide for counsellors and helping professionals</w:t>
      </w:r>
      <w:r w:rsidRPr="00A305C0">
        <w:rPr>
          <w:rFonts w:eastAsia="Times New Roman" w:cs="Times New Roman"/>
          <w:szCs w:val="24"/>
          <w:lang w:val="en-US"/>
        </w:rPr>
        <w:t>. McGraw-Hill Education (UK).</w:t>
      </w:r>
    </w:p>
    <w:p w14:paraId="2FF5FF3D" w14:textId="77777777" w:rsidR="00AB0069" w:rsidRPr="00364DD9" w:rsidRDefault="00F519E7" w:rsidP="00EF06F3">
      <w:pPr>
        <w:spacing w:after="0" w:line="240" w:lineRule="auto"/>
        <w:ind w:left="720" w:hanging="720"/>
        <w:jc w:val="left"/>
        <w:rPr>
          <w:rFonts w:eastAsia="Times New Roman" w:cs="Times New Roman"/>
          <w:szCs w:val="24"/>
          <w:lang w:val="en-US"/>
        </w:rPr>
      </w:pPr>
      <w:r w:rsidRPr="00364DD9">
        <w:rPr>
          <w:rFonts w:eastAsia="Times New Roman" w:cs="Times New Roman"/>
          <w:szCs w:val="24"/>
          <w:lang w:val="en-US"/>
        </w:rPr>
        <w:t xml:space="preserve">McLeod, J., &amp; McLeod, J. (2011). </w:t>
      </w:r>
      <w:r w:rsidRPr="00364DD9">
        <w:rPr>
          <w:rFonts w:eastAsia="Times New Roman" w:cs="Times New Roman"/>
          <w:i/>
          <w:iCs/>
          <w:szCs w:val="24"/>
          <w:lang w:val="en-US"/>
        </w:rPr>
        <w:t xml:space="preserve">Counselling Skills: A </w:t>
      </w:r>
      <w:r w:rsidRPr="00364DD9">
        <w:rPr>
          <w:rFonts w:eastAsia="Times New Roman" w:cs="Times New Roman"/>
          <w:i/>
          <w:iCs/>
          <w:szCs w:val="24"/>
          <w:lang w:val="en-US"/>
        </w:rPr>
        <w:t xml:space="preserve">Practical Guide </w:t>
      </w:r>
      <w:proofErr w:type="gramStart"/>
      <w:r w:rsidRPr="00364DD9">
        <w:rPr>
          <w:rFonts w:eastAsia="Times New Roman" w:cs="Times New Roman"/>
          <w:i/>
          <w:iCs/>
          <w:szCs w:val="24"/>
          <w:lang w:val="en-US"/>
        </w:rPr>
        <w:t>For</w:t>
      </w:r>
      <w:proofErr w:type="gramEnd"/>
      <w:r w:rsidRPr="00364DD9">
        <w:rPr>
          <w:rFonts w:eastAsia="Times New Roman" w:cs="Times New Roman"/>
          <w:i/>
          <w:iCs/>
          <w:szCs w:val="24"/>
          <w:lang w:val="en-US"/>
        </w:rPr>
        <w:t xml:space="preserve"> Counsellors And Helping Professionals: A practical guide for counsellors and helping professionals</w:t>
      </w:r>
      <w:r w:rsidRPr="00364DD9">
        <w:rPr>
          <w:rFonts w:eastAsia="Times New Roman" w:cs="Times New Roman"/>
          <w:szCs w:val="24"/>
          <w:lang w:val="en-US"/>
        </w:rPr>
        <w:t>. McGraw-Hill Education (UK).</w:t>
      </w:r>
    </w:p>
    <w:p w14:paraId="0B4D8115" w14:textId="77777777" w:rsidR="00AB0069" w:rsidRPr="00A305C0" w:rsidRDefault="00F519E7" w:rsidP="00EF06F3">
      <w:pPr>
        <w:spacing w:after="0" w:line="240" w:lineRule="auto"/>
        <w:ind w:left="720" w:hanging="720"/>
        <w:jc w:val="left"/>
        <w:rPr>
          <w:rFonts w:eastAsia="Times New Roman" w:cs="Times New Roman"/>
          <w:szCs w:val="24"/>
          <w:lang w:val="en-US"/>
        </w:rPr>
      </w:pPr>
      <w:r w:rsidRPr="00A305C0">
        <w:rPr>
          <w:rFonts w:eastAsia="Times New Roman" w:cs="Times New Roman"/>
          <w:szCs w:val="24"/>
          <w:lang w:val="en-US"/>
        </w:rPr>
        <w:t xml:space="preserve">Midwinter, R., &amp; Dickson, J. (2015). </w:t>
      </w:r>
      <w:r w:rsidRPr="00A305C0">
        <w:rPr>
          <w:rFonts w:eastAsia="Times New Roman" w:cs="Times New Roman"/>
          <w:i/>
          <w:iCs/>
          <w:szCs w:val="24"/>
          <w:lang w:val="en-US"/>
        </w:rPr>
        <w:t>Embedding counselling and communication skills: a relational skills mod</w:t>
      </w:r>
      <w:r w:rsidRPr="00A305C0">
        <w:rPr>
          <w:rFonts w:eastAsia="Times New Roman" w:cs="Times New Roman"/>
          <w:i/>
          <w:iCs/>
          <w:szCs w:val="24"/>
          <w:lang w:val="en-US"/>
        </w:rPr>
        <w:t>el</w:t>
      </w:r>
      <w:r w:rsidRPr="00A305C0">
        <w:rPr>
          <w:rFonts w:eastAsia="Times New Roman" w:cs="Times New Roman"/>
          <w:szCs w:val="24"/>
          <w:lang w:val="en-US"/>
        </w:rPr>
        <w:t>. Routledge.</w:t>
      </w:r>
    </w:p>
    <w:p w14:paraId="375DC5C4" w14:textId="77777777" w:rsidR="00AB0069" w:rsidRPr="00E601BE" w:rsidRDefault="00F519E7" w:rsidP="00EF06F3">
      <w:pPr>
        <w:spacing w:after="0" w:line="240" w:lineRule="auto"/>
        <w:ind w:left="720" w:hanging="720"/>
        <w:jc w:val="left"/>
        <w:rPr>
          <w:rFonts w:eastAsia="Times New Roman" w:cs="Times New Roman"/>
          <w:szCs w:val="24"/>
          <w:lang w:val="en-US"/>
        </w:rPr>
      </w:pPr>
      <w:r w:rsidRPr="00E601BE">
        <w:rPr>
          <w:rFonts w:eastAsia="Times New Roman" w:cs="Times New Roman"/>
          <w:szCs w:val="24"/>
          <w:lang w:val="en-US"/>
        </w:rPr>
        <w:t xml:space="preserve">Midwinter, R., &amp; Dickson, J. (2015). </w:t>
      </w:r>
      <w:r w:rsidRPr="00E601BE">
        <w:rPr>
          <w:rFonts w:eastAsia="Times New Roman" w:cs="Times New Roman"/>
          <w:i/>
          <w:iCs/>
          <w:szCs w:val="24"/>
          <w:lang w:val="en-US"/>
        </w:rPr>
        <w:t>Embedding counselling and communication skills: a relational skills model</w:t>
      </w:r>
      <w:r w:rsidRPr="00E601BE">
        <w:rPr>
          <w:rFonts w:eastAsia="Times New Roman" w:cs="Times New Roman"/>
          <w:szCs w:val="24"/>
          <w:lang w:val="en-US"/>
        </w:rPr>
        <w:t>. Routledge.</w:t>
      </w:r>
    </w:p>
    <w:p w14:paraId="2378C074" w14:textId="77777777" w:rsidR="00AB0069" w:rsidRPr="00082048" w:rsidRDefault="00F519E7" w:rsidP="00EF06F3">
      <w:pPr>
        <w:spacing w:after="0" w:line="240" w:lineRule="auto"/>
        <w:ind w:left="720" w:hanging="720"/>
        <w:jc w:val="left"/>
        <w:rPr>
          <w:rFonts w:eastAsia="Times New Roman" w:cs="Times New Roman"/>
          <w:szCs w:val="24"/>
          <w:lang w:val="en-US"/>
        </w:rPr>
      </w:pPr>
      <w:r w:rsidRPr="00082048">
        <w:rPr>
          <w:rFonts w:eastAsia="Times New Roman" w:cs="Times New Roman"/>
          <w:szCs w:val="24"/>
          <w:lang w:val="en-US"/>
        </w:rPr>
        <w:t xml:space="preserve">O’Leary, E. (2021). Person-centred gestalt therapy. In </w:t>
      </w:r>
      <w:r w:rsidRPr="00082048">
        <w:rPr>
          <w:rFonts w:eastAsia="Times New Roman" w:cs="Times New Roman"/>
          <w:i/>
          <w:iCs/>
          <w:szCs w:val="24"/>
          <w:lang w:val="en-US"/>
        </w:rPr>
        <w:t>New approaches to integration in psychotherapy</w:t>
      </w:r>
      <w:r w:rsidRPr="00082048">
        <w:rPr>
          <w:rFonts w:eastAsia="Times New Roman" w:cs="Times New Roman"/>
          <w:szCs w:val="24"/>
          <w:lang w:val="en-US"/>
        </w:rPr>
        <w:t xml:space="preserve"> (pp. 25-37). Rou</w:t>
      </w:r>
      <w:r w:rsidRPr="00082048">
        <w:rPr>
          <w:rFonts w:eastAsia="Times New Roman" w:cs="Times New Roman"/>
          <w:szCs w:val="24"/>
          <w:lang w:val="en-US"/>
        </w:rPr>
        <w:t>tledge.</w:t>
      </w:r>
    </w:p>
    <w:p w14:paraId="6A7BEA38" w14:textId="77777777" w:rsidR="00AB0069" w:rsidRPr="00AB0069" w:rsidRDefault="00F519E7" w:rsidP="00EF06F3">
      <w:pPr>
        <w:spacing w:after="0" w:line="240" w:lineRule="auto"/>
        <w:ind w:left="720" w:hanging="720"/>
        <w:jc w:val="left"/>
        <w:rPr>
          <w:rFonts w:eastAsia="Times New Roman" w:cs="Times New Roman"/>
          <w:szCs w:val="24"/>
          <w:lang w:val="en-US"/>
        </w:rPr>
      </w:pPr>
      <w:r w:rsidRPr="003F428C">
        <w:rPr>
          <w:rFonts w:eastAsia="Times New Roman" w:cs="Times New Roman"/>
          <w:szCs w:val="24"/>
          <w:lang w:val="en-US"/>
        </w:rPr>
        <w:t xml:space="preserve">Ridley, C. R., Sahu, A., Console, K., Surya, S., Tran, V., Xie, S., &amp; Yin, C. (2021). The process model of multicultural counseling competence. </w:t>
      </w:r>
      <w:r w:rsidRPr="003F428C">
        <w:rPr>
          <w:rFonts w:eastAsia="Times New Roman" w:cs="Times New Roman"/>
          <w:i/>
          <w:iCs/>
          <w:szCs w:val="24"/>
          <w:lang w:val="en-US"/>
        </w:rPr>
        <w:t>The Counseling Psychologist</w:t>
      </w:r>
      <w:r w:rsidRPr="003F428C">
        <w:rPr>
          <w:rFonts w:eastAsia="Times New Roman" w:cs="Times New Roman"/>
          <w:szCs w:val="24"/>
          <w:lang w:val="en-US"/>
        </w:rPr>
        <w:t xml:space="preserve">, </w:t>
      </w:r>
      <w:r w:rsidRPr="003F428C">
        <w:rPr>
          <w:rFonts w:eastAsia="Times New Roman" w:cs="Times New Roman"/>
          <w:i/>
          <w:iCs/>
          <w:szCs w:val="24"/>
          <w:lang w:val="en-US"/>
        </w:rPr>
        <w:t>49</w:t>
      </w:r>
      <w:r w:rsidRPr="003F428C">
        <w:rPr>
          <w:rFonts w:eastAsia="Times New Roman" w:cs="Times New Roman"/>
          <w:szCs w:val="24"/>
          <w:lang w:val="en-US"/>
        </w:rPr>
        <w:t>(4), 534-567.</w:t>
      </w:r>
    </w:p>
    <w:p w14:paraId="2ED55C82" w14:textId="77777777" w:rsidR="00AB0069" w:rsidRPr="00A305C0" w:rsidRDefault="00F519E7" w:rsidP="00EF06F3">
      <w:pPr>
        <w:spacing w:after="0" w:line="240" w:lineRule="auto"/>
        <w:ind w:left="720" w:hanging="720"/>
        <w:jc w:val="left"/>
        <w:rPr>
          <w:rFonts w:eastAsia="Times New Roman" w:cs="Times New Roman"/>
          <w:szCs w:val="24"/>
          <w:lang w:val="en-US"/>
        </w:rPr>
      </w:pPr>
      <w:r w:rsidRPr="00A305C0">
        <w:rPr>
          <w:rFonts w:eastAsia="Times New Roman" w:cs="Times New Roman"/>
          <w:szCs w:val="24"/>
          <w:lang w:val="en-US"/>
        </w:rPr>
        <w:t xml:space="preserve">Schaub, R. (1996). Meditation, Adult Development, and Health: Part II. </w:t>
      </w:r>
      <w:r w:rsidRPr="00A305C0">
        <w:rPr>
          <w:rFonts w:eastAsia="Times New Roman" w:cs="Times New Roman"/>
          <w:i/>
          <w:iCs/>
          <w:szCs w:val="24"/>
          <w:lang w:val="en-US"/>
        </w:rPr>
        <w:t>Alternative health practitioner</w:t>
      </w:r>
      <w:r w:rsidRPr="00A305C0">
        <w:rPr>
          <w:rFonts w:eastAsia="Times New Roman" w:cs="Times New Roman"/>
          <w:szCs w:val="24"/>
          <w:lang w:val="en-US"/>
        </w:rPr>
        <w:t xml:space="preserve">, </w:t>
      </w:r>
      <w:r w:rsidRPr="00A305C0">
        <w:rPr>
          <w:rFonts w:eastAsia="Times New Roman" w:cs="Times New Roman"/>
          <w:i/>
          <w:iCs/>
          <w:szCs w:val="24"/>
          <w:lang w:val="en-US"/>
        </w:rPr>
        <w:t>2</w:t>
      </w:r>
      <w:r w:rsidRPr="00A305C0">
        <w:rPr>
          <w:rFonts w:eastAsia="Times New Roman" w:cs="Times New Roman"/>
          <w:szCs w:val="24"/>
          <w:lang w:val="en-US"/>
        </w:rPr>
        <w:t>(1), 61-68.</w:t>
      </w:r>
    </w:p>
    <w:p w14:paraId="4A4AABDC" w14:textId="77777777" w:rsidR="00AB0069" w:rsidRPr="00082048" w:rsidRDefault="00F519E7" w:rsidP="00EF06F3">
      <w:pPr>
        <w:spacing w:after="0" w:line="240" w:lineRule="auto"/>
        <w:ind w:left="720" w:hanging="720"/>
        <w:jc w:val="left"/>
        <w:rPr>
          <w:rFonts w:eastAsia="Times New Roman" w:cs="Times New Roman"/>
          <w:szCs w:val="24"/>
          <w:lang w:val="en-US"/>
        </w:rPr>
      </w:pPr>
      <w:r w:rsidRPr="00082048">
        <w:rPr>
          <w:rFonts w:eastAsia="Times New Roman" w:cs="Times New Roman"/>
          <w:szCs w:val="24"/>
          <w:lang w:val="en-US"/>
        </w:rPr>
        <w:t xml:space="preserve">Sims, M., &amp; Di Malta, G. The humanistic approach. </w:t>
      </w:r>
      <w:r w:rsidRPr="00082048">
        <w:rPr>
          <w:rFonts w:eastAsia="Times New Roman" w:cs="Times New Roman"/>
          <w:i/>
          <w:iCs/>
          <w:szCs w:val="24"/>
          <w:lang w:val="en-US"/>
        </w:rPr>
        <w:t>Understanding Mental Health and Counselling</w:t>
      </w:r>
      <w:r w:rsidRPr="00082048">
        <w:rPr>
          <w:rFonts w:eastAsia="Times New Roman" w:cs="Times New Roman"/>
          <w:szCs w:val="24"/>
          <w:lang w:val="en-US"/>
        </w:rPr>
        <w:t>, 311.</w:t>
      </w:r>
    </w:p>
    <w:p w14:paraId="2DAFFF73" w14:textId="77777777" w:rsidR="00AB0069" w:rsidRPr="00AB0069" w:rsidRDefault="00F519E7" w:rsidP="00EF06F3">
      <w:pPr>
        <w:spacing w:after="0" w:line="240" w:lineRule="auto"/>
        <w:ind w:left="720" w:hanging="720"/>
        <w:jc w:val="left"/>
        <w:rPr>
          <w:rFonts w:eastAsia="Times New Roman" w:cs="Times New Roman"/>
          <w:szCs w:val="24"/>
          <w:lang w:val="en-US"/>
        </w:rPr>
      </w:pPr>
      <w:r w:rsidRPr="00E10B98">
        <w:rPr>
          <w:rFonts w:eastAsia="Times New Roman" w:cs="Times New Roman"/>
          <w:szCs w:val="24"/>
          <w:lang w:val="en-US"/>
        </w:rPr>
        <w:t>Tambuyzer, E., Vandendriessche, B., Aus</w:t>
      </w:r>
      <w:r w:rsidRPr="00E10B98">
        <w:rPr>
          <w:rFonts w:eastAsia="Times New Roman" w:cs="Times New Roman"/>
          <w:szCs w:val="24"/>
          <w:lang w:val="en-US"/>
        </w:rPr>
        <w:t xml:space="preserve">tin, C. P., Brooks, P. J., Larsson, K., Miller Needleman, K. I., ... &amp; Prunotto, M. (2020). Therapies for rare diseases: therapeutic modalities, </w:t>
      </w:r>
      <w:proofErr w:type="gramStart"/>
      <w:r w:rsidRPr="00E10B98">
        <w:rPr>
          <w:rFonts w:eastAsia="Times New Roman" w:cs="Times New Roman"/>
          <w:szCs w:val="24"/>
          <w:lang w:val="en-US"/>
        </w:rPr>
        <w:t>progress</w:t>
      </w:r>
      <w:proofErr w:type="gramEnd"/>
      <w:r w:rsidRPr="00E10B98">
        <w:rPr>
          <w:rFonts w:eastAsia="Times New Roman" w:cs="Times New Roman"/>
          <w:szCs w:val="24"/>
          <w:lang w:val="en-US"/>
        </w:rPr>
        <w:t xml:space="preserve"> and challenges ahead. </w:t>
      </w:r>
      <w:r w:rsidRPr="00E10B98">
        <w:rPr>
          <w:rFonts w:eastAsia="Times New Roman" w:cs="Times New Roman"/>
          <w:i/>
          <w:iCs/>
          <w:szCs w:val="24"/>
          <w:lang w:val="en-US"/>
        </w:rPr>
        <w:t>Nature Reviews Drug Discovery</w:t>
      </w:r>
      <w:r w:rsidRPr="00E10B98">
        <w:rPr>
          <w:rFonts w:eastAsia="Times New Roman" w:cs="Times New Roman"/>
          <w:szCs w:val="24"/>
          <w:lang w:val="en-US"/>
        </w:rPr>
        <w:t xml:space="preserve">, </w:t>
      </w:r>
      <w:r w:rsidRPr="00E10B98">
        <w:rPr>
          <w:rFonts w:eastAsia="Times New Roman" w:cs="Times New Roman"/>
          <w:i/>
          <w:iCs/>
          <w:szCs w:val="24"/>
          <w:lang w:val="en-US"/>
        </w:rPr>
        <w:t>19</w:t>
      </w:r>
      <w:r w:rsidRPr="00E10B98">
        <w:rPr>
          <w:rFonts w:eastAsia="Times New Roman" w:cs="Times New Roman"/>
          <w:szCs w:val="24"/>
          <w:lang w:val="en-US"/>
        </w:rPr>
        <w:t>(2), 93-111.</w:t>
      </w:r>
    </w:p>
    <w:p w14:paraId="53E7A12A" w14:textId="77777777" w:rsidR="00AB0069" w:rsidRPr="00B5552F" w:rsidRDefault="00F519E7" w:rsidP="00EF06F3">
      <w:pPr>
        <w:spacing w:after="0" w:line="240" w:lineRule="auto"/>
        <w:ind w:left="720" w:hanging="720"/>
        <w:jc w:val="left"/>
        <w:rPr>
          <w:rFonts w:eastAsia="Times New Roman" w:cs="Times New Roman"/>
          <w:szCs w:val="24"/>
          <w:lang w:val="en-US"/>
        </w:rPr>
      </w:pPr>
      <w:r w:rsidRPr="00AB0069">
        <w:lastRenderedPageBreak/>
        <w:t>Teo, J. T., &amp; Thomas, S. J. (2019)</w:t>
      </w:r>
      <w:r w:rsidRPr="00AB0069">
        <w:t>. Psychological mechanisms predicting wellbeing in pet owners: Rogers’ core conditions.</w:t>
      </w:r>
    </w:p>
    <w:p w14:paraId="781E9F8C" w14:textId="77777777" w:rsidR="00AB0069" w:rsidRPr="00082048" w:rsidRDefault="00F519E7" w:rsidP="00EF06F3">
      <w:pPr>
        <w:spacing w:after="0" w:line="240" w:lineRule="auto"/>
        <w:ind w:left="720" w:hanging="720"/>
        <w:jc w:val="left"/>
        <w:rPr>
          <w:rFonts w:eastAsia="Times New Roman" w:cs="Times New Roman"/>
          <w:szCs w:val="24"/>
          <w:lang w:val="en-US"/>
        </w:rPr>
      </w:pPr>
      <w:r w:rsidRPr="00082048">
        <w:rPr>
          <w:rFonts w:eastAsia="Times New Roman" w:cs="Times New Roman"/>
          <w:szCs w:val="24"/>
          <w:lang w:val="en-US"/>
        </w:rPr>
        <w:t xml:space="preserve">Tudor, K. (2022). There and back again: re-envisioning ‘relationship therapy’as the center of a contemporary, cultural, and contextual person-centered therapy. </w:t>
      </w:r>
      <w:r w:rsidRPr="00082048">
        <w:rPr>
          <w:rFonts w:eastAsia="Times New Roman" w:cs="Times New Roman"/>
          <w:i/>
          <w:iCs/>
          <w:szCs w:val="24"/>
          <w:lang w:val="en-US"/>
        </w:rPr>
        <w:t>Person-C</w:t>
      </w:r>
      <w:r w:rsidRPr="00082048">
        <w:rPr>
          <w:rFonts w:eastAsia="Times New Roman" w:cs="Times New Roman"/>
          <w:i/>
          <w:iCs/>
          <w:szCs w:val="24"/>
          <w:lang w:val="en-US"/>
        </w:rPr>
        <w:t>entered &amp; Experiential Psychotherapies</w:t>
      </w:r>
      <w:r w:rsidRPr="00082048">
        <w:rPr>
          <w:rFonts w:eastAsia="Times New Roman" w:cs="Times New Roman"/>
          <w:szCs w:val="24"/>
          <w:lang w:val="en-US"/>
        </w:rPr>
        <w:t xml:space="preserve">, </w:t>
      </w:r>
      <w:r w:rsidRPr="00082048">
        <w:rPr>
          <w:rFonts w:eastAsia="Times New Roman" w:cs="Times New Roman"/>
          <w:i/>
          <w:iCs/>
          <w:szCs w:val="24"/>
          <w:lang w:val="en-US"/>
        </w:rPr>
        <w:t>21</w:t>
      </w:r>
      <w:r w:rsidRPr="00082048">
        <w:rPr>
          <w:rFonts w:eastAsia="Times New Roman" w:cs="Times New Roman"/>
          <w:szCs w:val="24"/>
          <w:lang w:val="en-US"/>
        </w:rPr>
        <w:t>(2), 188-206.</w:t>
      </w:r>
    </w:p>
    <w:p w14:paraId="49DBAF27" w14:textId="77777777" w:rsidR="00AB0069" w:rsidRPr="00A05452" w:rsidRDefault="00F519E7" w:rsidP="00EF06F3">
      <w:pPr>
        <w:spacing w:after="0" w:line="240" w:lineRule="auto"/>
        <w:ind w:left="720" w:hanging="720"/>
        <w:jc w:val="left"/>
        <w:rPr>
          <w:rFonts w:eastAsia="Times New Roman" w:cs="Times New Roman"/>
          <w:szCs w:val="24"/>
          <w:lang w:val="en-US"/>
        </w:rPr>
      </w:pPr>
      <w:r w:rsidRPr="00A05452">
        <w:rPr>
          <w:rFonts w:eastAsia="Times New Roman" w:cs="Times New Roman"/>
          <w:szCs w:val="24"/>
          <w:lang w:val="en-US"/>
        </w:rPr>
        <w:t xml:space="preserve">Wilkins, P. (2000). Unconditional positive regard reconsidered. </w:t>
      </w:r>
      <w:r w:rsidRPr="00A05452">
        <w:rPr>
          <w:rFonts w:eastAsia="Times New Roman" w:cs="Times New Roman"/>
          <w:i/>
          <w:iCs/>
          <w:szCs w:val="24"/>
          <w:lang w:val="en-US"/>
        </w:rPr>
        <w:t>British Journal of Guidance &amp; Counselling</w:t>
      </w:r>
      <w:r w:rsidRPr="00A05452">
        <w:rPr>
          <w:rFonts w:eastAsia="Times New Roman" w:cs="Times New Roman"/>
          <w:szCs w:val="24"/>
          <w:lang w:val="en-US"/>
        </w:rPr>
        <w:t xml:space="preserve">, </w:t>
      </w:r>
      <w:r w:rsidRPr="00A05452">
        <w:rPr>
          <w:rFonts w:eastAsia="Times New Roman" w:cs="Times New Roman"/>
          <w:i/>
          <w:iCs/>
          <w:szCs w:val="24"/>
          <w:lang w:val="en-US"/>
        </w:rPr>
        <w:t>28</w:t>
      </w:r>
      <w:r w:rsidRPr="00A05452">
        <w:rPr>
          <w:rFonts w:eastAsia="Times New Roman" w:cs="Times New Roman"/>
          <w:szCs w:val="24"/>
          <w:lang w:val="en-US"/>
        </w:rPr>
        <w:t>(1), 23-36.</w:t>
      </w:r>
    </w:p>
    <w:p w14:paraId="0BDB3739" w14:textId="77777777" w:rsidR="00AB0069" w:rsidRDefault="00F519E7" w:rsidP="00EF06F3">
      <w:pPr>
        <w:spacing w:after="0" w:line="240" w:lineRule="auto"/>
        <w:ind w:left="720" w:hanging="720"/>
        <w:jc w:val="left"/>
        <w:rPr>
          <w:rFonts w:eastAsia="Times New Roman" w:cs="Times New Roman"/>
          <w:szCs w:val="24"/>
          <w:lang w:val="en-US"/>
        </w:rPr>
      </w:pPr>
      <w:r w:rsidRPr="009958D9">
        <w:rPr>
          <w:rFonts w:eastAsia="Times New Roman" w:cs="Times New Roman"/>
          <w:szCs w:val="24"/>
          <w:lang w:val="en-US"/>
        </w:rPr>
        <w:t xml:space="preserve">Zhang, S. (2020, April). Psychoanalysis: The Influence of Freud’s Theory in Personality Psychology. In </w:t>
      </w:r>
      <w:r w:rsidRPr="009958D9">
        <w:rPr>
          <w:rFonts w:eastAsia="Times New Roman" w:cs="Times New Roman"/>
          <w:i/>
          <w:iCs/>
          <w:szCs w:val="24"/>
          <w:lang w:val="en-US"/>
        </w:rPr>
        <w:t>International Conference on Mental Health and Humanities Education (ICMHHE 2020)</w:t>
      </w:r>
      <w:r w:rsidRPr="009958D9">
        <w:rPr>
          <w:rFonts w:eastAsia="Times New Roman" w:cs="Times New Roman"/>
          <w:szCs w:val="24"/>
          <w:lang w:val="en-US"/>
        </w:rPr>
        <w:t xml:space="preserve"> (pp. 229-232). Atlantis Press.</w:t>
      </w:r>
    </w:p>
    <w:p w14:paraId="1CE7ECB7" w14:textId="6CFDD450" w:rsidR="00995833" w:rsidRDefault="00995833" w:rsidP="00C25324">
      <w:pPr>
        <w:rPr>
          <w:lang w:val="en-US"/>
        </w:rPr>
      </w:pPr>
    </w:p>
    <w:sectPr w:rsidR="009958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91D20"/>
    <w:multiLevelType w:val="multilevel"/>
    <w:tmpl w:val="13D2A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245BA5"/>
    <w:multiLevelType w:val="multilevel"/>
    <w:tmpl w:val="0AB8A6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8F7998"/>
    <w:multiLevelType w:val="multilevel"/>
    <w:tmpl w:val="36549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AA0476"/>
    <w:multiLevelType w:val="multilevel"/>
    <w:tmpl w:val="B072AA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5973E7"/>
    <w:multiLevelType w:val="multilevel"/>
    <w:tmpl w:val="4F62F3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2359004">
    <w:abstractNumId w:val="0"/>
  </w:num>
  <w:num w:numId="2" w16cid:durableId="360908389">
    <w:abstractNumId w:val="2"/>
  </w:num>
  <w:num w:numId="3" w16cid:durableId="1800565489">
    <w:abstractNumId w:val="1"/>
  </w:num>
  <w:num w:numId="4" w16cid:durableId="1396397585">
    <w:abstractNumId w:val="3"/>
  </w:num>
  <w:num w:numId="5" w16cid:durableId="2720552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291"/>
    <w:rsid w:val="00002973"/>
    <w:rsid w:val="00007291"/>
    <w:rsid w:val="00031D15"/>
    <w:rsid w:val="0005452A"/>
    <w:rsid w:val="00063A49"/>
    <w:rsid w:val="00082048"/>
    <w:rsid w:val="000B5E14"/>
    <w:rsid w:val="000C7B1B"/>
    <w:rsid w:val="000E7D29"/>
    <w:rsid w:val="000F4FBF"/>
    <w:rsid w:val="001204E4"/>
    <w:rsid w:val="001331CA"/>
    <w:rsid w:val="0014070B"/>
    <w:rsid w:val="00177F66"/>
    <w:rsid w:val="001C7ED2"/>
    <w:rsid w:val="001D5258"/>
    <w:rsid w:val="00226685"/>
    <w:rsid w:val="00247401"/>
    <w:rsid w:val="00252D60"/>
    <w:rsid w:val="00254C2E"/>
    <w:rsid w:val="003101E3"/>
    <w:rsid w:val="00310294"/>
    <w:rsid w:val="003165E3"/>
    <w:rsid w:val="00322999"/>
    <w:rsid w:val="00361CEF"/>
    <w:rsid w:val="00364DD9"/>
    <w:rsid w:val="00372F5D"/>
    <w:rsid w:val="003B0F4B"/>
    <w:rsid w:val="003B39C2"/>
    <w:rsid w:val="003C50B9"/>
    <w:rsid w:val="003D2D6F"/>
    <w:rsid w:val="003F3CCA"/>
    <w:rsid w:val="003F428C"/>
    <w:rsid w:val="00407A16"/>
    <w:rsid w:val="004415AD"/>
    <w:rsid w:val="004540C9"/>
    <w:rsid w:val="0047674E"/>
    <w:rsid w:val="00487F68"/>
    <w:rsid w:val="004C7774"/>
    <w:rsid w:val="004F078D"/>
    <w:rsid w:val="00546924"/>
    <w:rsid w:val="00552CB2"/>
    <w:rsid w:val="00554BD4"/>
    <w:rsid w:val="00572E3B"/>
    <w:rsid w:val="005A6836"/>
    <w:rsid w:val="005B5142"/>
    <w:rsid w:val="005D4351"/>
    <w:rsid w:val="0060617A"/>
    <w:rsid w:val="00613603"/>
    <w:rsid w:val="00615E6E"/>
    <w:rsid w:val="00661507"/>
    <w:rsid w:val="00664828"/>
    <w:rsid w:val="006F6C11"/>
    <w:rsid w:val="00750691"/>
    <w:rsid w:val="007A00EB"/>
    <w:rsid w:val="007D52AE"/>
    <w:rsid w:val="00806B3A"/>
    <w:rsid w:val="00815A4D"/>
    <w:rsid w:val="00855D54"/>
    <w:rsid w:val="0087796F"/>
    <w:rsid w:val="00892915"/>
    <w:rsid w:val="00896B8A"/>
    <w:rsid w:val="00901CCA"/>
    <w:rsid w:val="00901EC6"/>
    <w:rsid w:val="00904DD0"/>
    <w:rsid w:val="00951115"/>
    <w:rsid w:val="00971A10"/>
    <w:rsid w:val="00995833"/>
    <w:rsid w:val="009958D9"/>
    <w:rsid w:val="009A336C"/>
    <w:rsid w:val="009B2484"/>
    <w:rsid w:val="009D3AA3"/>
    <w:rsid w:val="009E2EA7"/>
    <w:rsid w:val="009F5B5C"/>
    <w:rsid w:val="00A00D45"/>
    <w:rsid w:val="00A05452"/>
    <w:rsid w:val="00A225DE"/>
    <w:rsid w:val="00A305C0"/>
    <w:rsid w:val="00AB0069"/>
    <w:rsid w:val="00AF5D88"/>
    <w:rsid w:val="00B00D42"/>
    <w:rsid w:val="00B06BC6"/>
    <w:rsid w:val="00B5552F"/>
    <w:rsid w:val="00B63822"/>
    <w:rsid w:val="00B67112"/>
    <w:rsid w:val="00B83CBE"/>
    <w:rsid w:val="00C04E67"/>
    <w:rsid w:val="00C2256D"/>
    <w:rsid w:val="00C25324"/>
    <w:rsid w:val="00D15735"/>
    <w:rsid w:val="00D245FD"/>
    <w:rsid w:val="00D43D50"/>
    <w:rsid w:val="00D5156A"/>
    <w:rsid w:val="00D57D09"/>
    <w:rsid w:val="00D80424"/>
    <w:rsid w:val="00D973BA"/>
    <w:rsid w:val="00E10B98"/>
    <w:rsid w:val="00E601BE"/>
    <w:rsid w:val="00E96D14"/>
    <w:rsid w:val="00EB5661"/>
    <w:rsid w:val="00EC0740"/>
    <w:rsid w:val="00ED3E8D"/>
    <w:rsid w:val="00EF06F3"/>
    <w:rsid w:val="00F0531B"/>
    <w:rsid w:val="00F229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5B8D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661"/>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F078D"/>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002973"/>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7796F"/>
    <w:pPr>
      <w:keepNext/>
      <w:keepLines/>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C7ED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78D"/>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002973"/>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87796F"/>
    <w:rPr>
      <w:rFonts w:ascii="Times New Roman" w:eastAsiaTheme="majorEastAsia" w:hAnsi="Times New Roman" w:cstheme="majorBidi"/>
      <w:sz w:val="24"/>
      <w:szCs w:val="24"/>
    </w:rPr>
  </w:style>
  <w:style w:type="paragraph" w:styleId="NormalWeb">
    <w:name w:val="Normal (Web)"/>
    <w:basedOn w:val="Normal"/>
    <w:uiPriority w:val="99"/>
    <w:unhideWhenUsed/>
    <w:rsid w:val="00007291"/>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3D2D6F"/>
    <w:pPr>
      <w:ind w:left="720"/>
      <w:contextualSpacing/>
    </w:pPr>
  </w:style>
  <w:style w:type="character" w:customStyle="1" w:styleId="Heading4Char">
    <w:name w:val="Heading 4 Char"/>
    <w:basedOn w:val="DefaultParagraphFont"/>
    <w:link w:val="Heading4"/>
    <w:uiPriority w:val="9"/>
    <w:rsid w:val="001C7ED2"/>
    <w:rPr>
      <w:rFonts w:asciiTheme="majorHAnsi" w:eastAsiaTheme="majorEastAsia" w:hAnsiTheme="majorHAnsi" w:cstheme="majorBidi"/>
      <w:i/>
      <w:iCs/>
      <w:color w:val="2F5496" w:themeColor="accent1" w:themeShade="BF"/>
      <w:sz w:val="24"/>
      <w:lang w:val="en-GB"/>
    </w:rPr>
  </w:style>
  <w:style w:type="paragraph" w:styleId="Header">
    <w:name w:val="header"/>
    <w:basedOn w:val="Normal"/>
    <w:link w:val="HeaderChar"/>
    <w:uiPriority w:val="99"/>
    <w:unhideWhenUsed/>
    <w:rsid w:val="00572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2E3B"/>
    <w:rPr>
      <w:rFonts w:ascii="Times New Roman" w:hAnsi="Times New Roman"/>
      <w:sz w:val="24"/>
      <w:lang w:val="en-GB"/>
    </w:rPr>
  </w:style>
  <w:style w:type="paragraph" w:styleId="Footer">
    <w:name w:val="footer"/>
    <w:basedOn w:val="Normal"/>
    <w:link w:val="FooterChar"/>
    <w:uiPriority w:val="99"/>
    <w:unhideWhenUsed/>
    <w:rsid w:val="00572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2E3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2760</Words>
  <Characters>15735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2023-03-21T19:04:00Z</dcterms:created>
  <dcterms:modified xsi:type="dcterms:W3CDTF">2023-03-21T19:04:00Z</dcterms:modified>
</cp:coreProperties>
</file>