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842078" w14:textId="77777777" w:rsidR="000B7E08" w:rsidRDefault="000B7E08"/>
    <w:tbl>
      <w:tblPr>
        <w:tblW w:w="9098" w:type="dxa"/>
        <w:tblInd w:w="-8"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552"/>
        <w:gridCol w:w="3260"/>
        <w:gridCol w:w="3286"/>
      </w:tblGrid>
      <w:tr w:rsidR="00934E04" w:rsidRPr="00555721" w14:paraId="5310C322" w14:textId="77777777" w:rsidTr="00A356A3">
        <w:trPr>
          <w:trHeight w:val="462"/>
        </w:trPr>
        <w:tc>
          <w:tcPr>
            <w:tcW w:w="2552" w:type="dxa"/>
            <w:tcBorders>
              <w:top w:val="single" w:sz="6" w:space="0" w:color="auto"/>
              <w:left w:val="single" w:sz="6" w:space="0" w:color="auto"/>
              <w:bottom w:val="single" w:sz="6" w:space="0" w:color="auto"/>
              <w:right w:val="single" w:sz="6" w:space="0" w:color="auto"/>
            </w:tcBorders>
            <w:shd w:val="clear" w:color="auto" w:fill="auto"/>
            <w:hideMark/>
          </w:tcPr>
          <w:p w14:paraId="206338B1" w14:textId="77777777" w:rsidR="00934E04" w:rsidRPr="00D9159D" w:rsidRDefault="00934E04" w:rsidP="00A356A3">
            <w:pPr>
              <w:spacing w:after="0" w:line="360" w:lineRule="auto"/>
              <w:textAlignment w:val="baseline"/>
              <w:rPr>
                <w:rFonts w:ascii="Arial" w:eastAsia="Times New Roman" w:hAnsi="Arial" w:cs="Arial"/>
              </w:rPr>
            </w:pPr>
            <w:r w:rsidRPr="00D9159D">
              <w:rPr>
                <w:rFonts w:ascii="Arial" w:eastAsia="Times New Roman" w:hAnsi="Arial" w:cs="Arial"/>
                <w:b/>
                <w:bCs/>
              </w:rPr>
              <w:t>Targets</w:t>
            </w:r>
            <w:r w:rsidRPr="00D9159D">
              <w:rPr>
                <w:rFonts w:ascii="Arial" w:eastAsia="Times New Roman" w:hAnsi="Arial" w:cs="Arial"/>
              </w:rPr>
              <w:t> </w:t>
            </w:r>
          </w:p>
        </w:tc>
        <w:tc>
          <w:tcPr>
            <w:tcW w:w="3260" w:type="dxa"/>
            <w:tcBorders>
              <w:top w:val="single" w:sz="6" w:space="0" w:color="auto"/>
              <w:left w:val="single" w:sz="6" w:space="0" w:color="auto"/>
              <w:bottom w:val="single" w:sz="6" w:space="0" w:color="auto"/>
              <w:right w:val="single" w:sz="6" w:space="0" w:color="auto"/>
            </w:tcBorders>
            <w:shd w:val="clear" w:color="auto" w:fill="auto"/>
            <w:hideMark/>
          </w:tcPr>
          <w:p w14:paraId="1982AE8D" w14:textId="77777777" w:rsidR="00934E04" w:rsidRPr="00D9159D" w:rsidRDefault="00934E04" w:rsidP="00A356A3">
            <w:pPr>
              <w:spacing w:after="0" w:line="360" w:lineRule="auto"/>
              <w:textAlignment w:val="baseline"/>
              <w:rPr>
                <w:rFonts w:ascii="Arial" w:eastAsia="Times New Roman" w:hAnsi="Arial" w:cs="Arial"/>
              </w:rPr>
            </w:pPr>
            <w:r w:rsidRPr="00D9159D">
              <w:rPr>
                <w:rFonts w:ascii="Arial" w:eastAsia="Times New Roman" w:hAnsi="Arial" w:cs="Arial"/>
                <w:b/>
                <w:bCs/>
              </w:rPr>
              <w:t>How have you worked on this</w:t>
            </w:r>
            <w:r w:rsidRPr="00D9159D">
              <w:rPr>
                <w:rFonts w:ascii="Arial" w:eastAsia="Times New Roman" w:hAnsi="Arial" w:cs="Arial"/>
              </w:rPr>
              <w:t> </w:t>
            </w:r>
          </w:p>
        </w:tc>
        <w:tc>
          <w:tcPr>
            <w:tcW w:w="3286" w:type="dxa"/>
            <w:tcBorders>
              <w:top w:val="single" w:sz="6" w:space="0" w:color="auto"/>
              <w:left w:val="single" w:sz="6" w:space="0" w:color="auto"/>
              <w:bottom w:val="single" w:sz="6" w:space="0" w:color="auto"/>
              <w:right w:val="single" w:sz="6" w:space="0" w:color="auto"/>
            </w:tcBorders>
            <w:shd w:val="clear" w:color="auto" w:fill="auto"/>
            <w:hideMark/>
          </w:tcPr>
          <w:p w14:paraId="456F1F4E" w14:textId="77777777" w:rsidR="00934E04" w:rsidRPr="00D9159D" w:rsidRDefault="00934E04" w:rsidP="00A356A3">
            <w:pPr>
              <w:spacing w:after="0" w:line="360" w:lineRule="auto"/>
              <w:textAlignment w:val="baseline"/>
              <w:rPr>
                <w:rFonts w:ascii="Arial" w:eastAsia="Times New Roman" w:hAnsi="Arial" w:cs="Arial"/>
              </w:rPr>
            </w:pPr>
            <w:r w:rsidRPr="00D9159D">
              <w:rPr>
                <w:rFonts w:ascii="Arial" w:eastAsia="Times New Roman" w:hAnsi="Arial" w:cs="Arial"/>
                <w:b/>
                <w:bCs/>
              </w:rPr>
              <w:t>An example can be found on</w:t>
            </w:r>
            <w:r w:rsidRPr="00D9159D">
              <w:rPr>
                <w:rFonts w:ascii="Arial" w:eastAsia="Times New Roman" w:hAnsi="Arial" w:cs="Arial"/>
              </w:rPr>
              <w:t> </w:t>
            </w:r>
          </w:p>
        </w:tc>
      </w:tr>
      <w:tr w:rsidR="00934E04" w:rsidRPr="00555721" w14:paraId="16A5EE34" w14:textId="77777777" w:rsidTr="00A356A3">
        <w:trPr>
          <w:trHeight w:val="462"/>
        </w:trPr>
        <w:tc>
          <w:tcPr>
            <w:tcW w:w="2552" w:type="dxa"/>
            <w:tcBorders>
              <w:top w:val="single" w:sz="6" w:space="0" w:color="auto"/>
              <w:left w:val="single" w:sz="6" w:space="0" w:color="auto"/>
              <w:bottom w:val="single" w:sz="6" w:space="0" w:color="auto"/>
              <w:right w:val="single" w:sz="6" w:space="0" w:color="auto"/>
            </w:tcBorders>
            <w:shd w:val="clear" w:color="auto" w:fill="auto"/>
            <w:hideMark/>
          </w:tcPr>
          <w:p w14:paraId="451ADA59" w14:textId="77777777" w:rsidR="00934E04" w:rsidRPr="00D9159D" w:rsidRDefault="00934E04" w:rsidP="00A356A3">
            <w:pPr>
              <w:spacing w:after="0" w:line="360" w:lineRule="auto"/>
              <w:textAlignment w:val="baseline"/>
              <w:rPr>
                <w:rFonts w:ascii="Arial" w:eastAsia="Times New Roman" w:hAnsi="Arial" w:cs="Arial"/>
              </w:rPr>
            </w:pPr>
            <w:r w:rsidRPr="00D9159D">
              <w:rPr>
                <w:rFonts w:ascii="Arial" w:eastAsia="Times New Roman" w:hAnsi="Arial" w:cs="Arial"/>
                <w:b/>
                <w:bCs/>
              </w:rPr>
              <w:t>Target 1</w:t>
            </w:r>
            <w:r w:rsidRPr="00D9159D">
              <w:rPr>
                <w:rFonts w:ascii="Arial" w:eastAsia="Times New Roman" w:hAnsi="Arial" w:cs="Arial"/>
              </w:rPr>
              <w:t> </w:t>
            </w:r>
          </w:p>
          <w:p w14:paraId="323770DC" w14:textId="77777777" w:rsidR="00934E04" w:rsidRPr="00D9159D" w:rsidRDefault="00934E04" w:rsidP="00A356A3">
            <w:pPr>
              <w:spacing w:after="0" w:line="360" w:lineRule="auto"/>
              <w:textAlignment w:val="baseline"/>
              <w:rPr>
                <w:rFonts w:ascii="Arial" w:eastAsia="Times New Roman" w:hAnsi="Arial" w:cs="Arial"/>
              </w:rPr>
            </w:pPr>
            <w:r w:rsidRPr="00D9159D">
              <w:rPr>
                <w:rFonts w:ascii="Arial" w:eastAsia="Times New Roman" w:hAnsi="Arial" w:cs="Arial"/>
              </w:rPr>
              <w:t>Revise referencing.</w:t>
            </w:r>
          </w:p>
        </w:tc>
        <w:tc>
          <w:tcPr>
            <w:tcW w:w="3260" w:type="dxa"/>
            <w:tcBorders>
              <w:top w:val="single" w:sz="6" w:space="0" w:color="auto"/>
              <w:left w:val="single" w:sz="6" w:space="0" w:color="auto"/>
              <w:bottom w:val="single" w:sz="6" w:space="0" w:color="auto"/>
              <w:right w:val="single" w:sz="6" w:space="0" w:color="auto"/>
            </w:tcBorders>
            <w:shd w:val="clear" w:color="auto" w:fill="auto"/>
            <w:hideMark/>
          </w:tcPr>
          <w:p w14:paraId="13F16A50" w14:textId="77777777" w:rsidR="00934E04" w:rsidRPr="00D9159D" w:rsidRDefault="00934E04" w:rsidP="00A356A3">
            <w:pPr>
              <w:spacing w:after="0" w:line="360" w:lineRule="auto"/>
              <w:textAlignment w:val="baseline"/>
              <w:rPr>
                <w:rFonts w:ascii="Arial" w:eastAsia="Times New Roman" w:hAnsi="Arial" w:cs="Arial"/>
              </w:rPr>
            </w:pPr>
            <w:r w:rsidRPr="00D9159D">
              <w:rPr>
                <w:rFonts w:ascii="Arial" w:eastAsia="Times New Roman" w:hAnsi="Arial" w:cs="Arial"/>
              </w:rPr>
              <w:t>I have revisited the Havard referencing guide and used UWTSD referencing guidelines.</w:t>
            </w:r>
          </w:p>
        </w:tc>
        <w:tc>
          <w:tcPr>
            <w:tcW w:w="3286" w:type="dxa"/>
            <w:tcBorders>
              <w:top w:val="single" w:sz="6" w:space="0" w:color="auto"/>
              <w:left w:val="single" w:sz="6" w:space="0" w:color="auto"/>
              <w:bottom w:val="single" w:sz="6" w:space="0" w:color="auto"/>
              <w:right w:val="single" w:sz="6" w:space="0" w:color="auto"/>
            </w:tcBorders>
            <w:shd w:val="clear" w:color="auto" w:fill="auto"/>
            <w:hideMark/>
          </w:tcPr>
          <w:p w14:paraId="2F882FFE" w14:textId="6C57B838" w:rsidR="00934E04" w:rsidRPr="00D9159D" w:rsidRDefault="00934E04" w:rsidP="00A356A3">
            <w:pPr>
              <w:spacing w:after="0" w:line="360" w:lineRule="auto"/>
              <w:textAlignment w:val="baseline"/>
              <w:rPr>
                <w:rFonts w:ascii="Arial" w:eastAsia="Times New Roman" w:hAnsi="Arial" w:cs="Arial"/>
              </w:rPr>
            </w:pPr>
            <w:r w:rsidRPr="00D9159D">
              <w:rPr>
                <w:rFonts w:ascii="Arial" w:eastAsia="Times New Roman" w:hAnsi="Arial" w:cs="Arial"/>
              </w:rPr>
              <w:t>Throughout</w:t>
            </w:r>
          </w:p>
        </w:tc>
      </w:tr>
      <w:tr w:rsidR="00934E04" w:rsidRPr="00555721" w14:paraId="36AD6641" w14:textId="77777777" w:rsidTr="00A356A3">
        <w:trPr>
          <w:trHeight w:val="462"/>
        </w:trPr>
        <w:tc>
          <w:tcPr>
            <w:tcW w:w="2552" w:type="dxa"/>
            <w:tcBorders>
              <w:top w:val="single" w:sz="6" w:space="0" w:color="auto"/>
              <w:left w:val="single" w:sz="6" w:space="0" w:color="auto"/>
              <w:bottom w:val="single" w:sz="6" w:space="0" w:color="auto"/>
              <w:right w:val="single" w:sz="6" w:space="0" w:color="auto"/>
            </w:tcBorders>
            <w:shd w:val="clear" w:color="auto" w:fill="auto"/>
            <w:hideMark/>
          </w:tcPr>
          <w:p w14:paraId="76B00CF1" w14:textId="77777777" w:rsidR="00934E04" w:rsidRPr="00D9159D" w:rsidRDefault="00934E04" w:rsidP="00A356A3">
            <w:pPr>
              <w:spacing w:after="0" w:line="360" w:lineRule="auto"/>
              <w:textAlignment w:val="baseline"/>
              <w:rPr>
                <w:rFonts w:ascii="Arial" w:eastAsia="Times New Roman" w:hAnsi="Arial" w:cs="Arial"/>
              </w:rPr>
            </w:pPr>
            <w:r w:rsidRPr="00D9159D">
              <w:rPr>
                <w:rFonts w:ascii="Arial" w:eastAsia="Times New Roman" w:hAnsi="Arial" w:cs="Arial"/>
                <w:b/>
                <w:bCs/>
              </w:rPr>
              <w:t>Target 2</w:t>
            </w:r>
            <w:r w:rsidRPr="00D9159D">
              <w:rPr>
                <w:rFonts w:ascii="Arial" w:eastAsia="Times New Roman" w:hAnsi="Arial" w:cs="Arial"/>
              </w:rPr>
              <w:t> </w:t>
            </w:r>
          </w:p>
          <w:p w14:paraId="5AED6166" w14:textId="77777777" w:rsidR="00934E04" w:rsidRPr="00D9159D" w:rsidRDefault="00934E04" w:rsidP="00A356A3">
            <w:pPr>
              <w:spacing w:after="0" w:line="360" w:lineRule="auto"/>
              <w:textAlignment w:val="baseline"/>
              <w:rPr>
                <w:rFonts w:ascii="Arial" w:eastAsia="Times New Roman" w:hAnsi="Arial" w:cs="Arial"/>
              </w:rPr>
            </w:pPr>
            <w:r w:rsidRPr="00D9159D">
              <w:rPr>
                <w:rFonts w:ascii="Arial" w:eastAsia="Times New Roman" w:hAnsi="Arial" w:cs="Arial"/>
              </w:rPr>
              <w:t>Ensure that when you write you use the sources you have read.</w:t>
            </w:r>
          </w:p>
        </w:tc>
        <w:tc>
          <w:tcPr>
            <w:tcW w:w="3260" w:type="dxa"/>
            <w:tcBorders>
              <w:top w:val="single" w:sz="6" w:space="0" w:color="auto"/>
              <w:left w:val="single" w:sz="6" w:space="0" w:color="auto"/>
              <w:bottom w:val="single" w:sz="6" w:space="0" w:color="auto"/>
              <w:right w:val="single" w:sz="6" w:space="0" w:color="auto"/>
            </w:tcBorders>
            <w:shd w:val="clear" w:color="auto" w:fill="auto"/>
            <w:hideMark/>
          </w:tcPr>
          <w:p w14:paraId="5FBE7CF7" w14:textId="77777777" w:rsidR="00934E04" w:rsidRPr="00D9159D" w:rsidRDefault="00934E04" w:rsidP="00A356A3">
            <w:pPr>
              <w:spacing w:after="0" w:line="360" w:lineRule="auto"/>
              <w:textAlignment w:val="baseline"/>
              <w:rPr>
                <w:rFonts w:ascii="Arial" w:eastAsia="Times New Roman" w:hAnsi="Arial" w:cs="Arial"/>
              </w:rPr>
            </w:pPr>
            <w:r w:rsidRPr="00D9159D">
              <w:rPr>
                <w:rFonts w:ascii="Arial" w:eastAsia="Times New Roman" w:hAnsi="Arial" w:cs="Arial"/>
              </w:rPr>
              <w:t>I have added and referenced all sources and literature that I have used within this assignment.</w:t>
            </w:r>
          </w:p>
        </w:tc>
        <w:tc>
          <w:tcPr>
            <w:tcW w:w="3286" w:type="dxa"/>
            <w:tcBorders>
              <w:top w:val="single" w:sz="6" w:space="0" w:color="auto"/>
              <w:left w:val="single" w:sz="6" w:space="0" w:color="auto"/>
              <w:bottom w:val="single" w:sz="6" w:space="0" w:color="auto"/>
              <w:right w:val="single" w:sz="6" w:space="0" w:color="auto"/>
            </w:tcBorders>
            <w:shd w:val="clear" w:color="auto" w:fill="auto"/>
            <w:hideMark/>
          </w:tcPr>
          <w:p w14:paraId="29CCF3B0" w14:textId="190E0A31" w:rsidR="00934E04" w:rsidRPr="00D9159D" w:rsidRDefault="00934E04" w:rsidP="00A356A3">
            <w:pPr>
              <w:spacing w:after="0" w:line="360" w:lineRule="auto"/>
              <w:textAlignment w:val="baseline"/>
              <w:rPr>
                <w:rFonts w:ascii="Arial" w:eastAsia="Times New Roman" w:hAnsi="Arial" w:cs="Arial"/>
              </w:rPr>
            </w:pPr>
            <w:r w:rsidRPr="00D9159D">
              <w:rPr>
                <w:rFonts w:ascii="Arial" w:eastAsia="Times New Roman" w:hAnsi="Arial" w:cs="Arial"/>
              </w:rPr>
              <w:t>Throughout</w:t>
            </w:r>
          </w:p>
        </w:tc>
      </w:tr>
      <w:tr w:rsidR="00934E04" w:rsidRPr="00555721" w14:paraId="44179500" w14:textId="77777777" w:rsidTr="00A356A3">
        <w:trPr>
          <w:trHeight w:val="462"/>
        </w:trPr>
        <w:tc>
          <w:tcPr>
            <w:tcW w:w="2552" w:type="dxa"/>
            <w:tcBorders>
              <w:top w:val="single" w:sz="6" w:space="0" w:color="auto"/>
              <w:left w:val="single" w:sz="6" w:space="0" w:color="auto"/>
              <w:bottom w:val="single" w:sz="6" w:space="0" w:color="auto"/>
              <w:right w:val="single" w:sz="6" w:space="0" w:color="auto"/>
            </w:tcBorders>
            <w:shd w:val="clear" w:color="auto" w:fill="auto"/>
            <w:hideMark/>
          </w:tcPr>
          <w:p w14:paraId="353891BF" w14:textId="77777777" w:rsidR="00934E04" w:rsidRPr="00D9159D" w:rsidRDefault="00934E04" w:rsidP="00A356A3">
            <w:pPr>
              <w:spacing w:after="0" w:line="360" w:lineRule="auto"/>
              <w:textAlignment w:val="baseline"/>
              <w:rPr>
                <w:rFonts w:ascii="Arial" w:eastAsia="Times New Roman" w:hAnsi="Arial" w:cs="Arial"/>
              </w:rPr>
            </w:pPr>
            <w:r w:rsidRPr="00D9159D">
              <w:rPr>
                <w:rFonts w:ascii="Arial" w:eastAsia="Times New Roman" w:hAnsi="Arial" w:cs="Arial"/>
                <w:b/>
                <w:bCs/>
              </w:rPr>
              <w:t>Target 3</w:t>
            </w:r>
            <w:r w:rsidRPr="00D9159D">
              <w:rPr>
                <w:rFonts w:ascii="Arial" w:eastAsia="Times New Roman" w:hAnsi="Arial" w:cs="Arial"/>
              </w:rPr>
              <w:t> </w:t>
            </w:r>
          </w:p>
          <w:p w14:paraId="563C26D3" w14:textId="77777777" w:rsidR="00934E04" w:rsidRPr="00D9159D" w:rsidRDefault="00934E04" w:rsidP="00A356A3">
            <w:pPr>
              <w:spacing w:after="0" w:line="360" w:lineRule="auto"/>
              <w:textAlignment w:val="baseline"/>
              <w:rPr>
                <w:rFonts w:ascii="Arial" w:eastAsia="Times New Roman" w:hAnsi="Arial" w:cs="Arial"/>
              </w:rPr>
            </w:pPr>
            <w:r w:rsidRPr="00D9159D">
              <w:rPr>
                <w:rFonts w:ascii="Arial" w:eastAsia="Times New Roman" w:hAnsi="Arial" w:cs="Arial"/>
              </w:rPr>
              <w:t>Address the targets given in previous assignments and work on the advice offered throughout text comments.</w:t>
            </w:r>
          </w:p>
        </w:tc>
        <w:tc>
          <w:tcPr>
            <w:tcW w:w="3260" w:type="dxa"/>
            <w:tcBorders>
              <w:top w:val="single" w:sz="6" w:space="0" w:color="auto"/>
              <w:left w:val="single" w:sz="6" w:space="0" w:color="auto"/>
              <w:bottom w:val="single" w:sz="6" w:space="0" w:color="auto"/>
              <w:right w:val="single" w:sz="6" w:space="0" w:color="auto"/>
            </w:tcBorders>
            <w:shd w:val="clear" w:color="auto" w:fill="auto"/>
            <w:hideMark/>
          </w:tcPr>
          <w:p w14:paraId="5CAA4FB5" w14:textId="77777777" w:rsidR="00934E04" w:rsidRPr="00D9159D" w:rsidRDefault="00934E04" w:rsidP="00A356A3">
            <w:pPr>
              <w:spacing w:after="0" w:line="360" w:lineRule="auto"/>
              <w:textAlignment w:val="baseline"/>
              <w:rPr>
                <w:rFonts w:ascii="Arial" w:eastAsia="Times New Roman" w:hAnsi="Arial" w:cs="Arial"/>
              </w:rPr>
            </w:pPr>
          </w:p>
          <w:p w14:paraId="0CC0B18B" w14:textId="77777777" w:rsidR="00934E04" w:rsidRPr="00D9159D" w:rsidRDefault="00934E04" w:rsidP="00A356A3">
            <w:pPr>
              <w:spacing w:after="0" w:line="360" w:lineRule="auto"/>
              <w:textAlignment w:val="baseline"/>
              <w:rPr>
                <w:rFonts w:ascii="Arial" w:eastAsia="Times New Roman" w:hAnsi="Arial" w:cs="Arial"/>
              </w:rPr>
            </w:pPr>
            <w:r w:rsidRPr="00D9159D">
              <w:rPr>
                <w:rFonts w:ascii="Arial" w:eastAsia="Times New Roman" w:hAnsi="Arial" w:cs="Arial"/>
              </w:rPr>
              <w:t>I have used the feedback from previous assignments to improve my work.</w:t>
            </w:r>
          </w:p>
        </w:tc>
        <w:tc>
          <w:tcPr>
            <w:tcW w:w="3286" w:type="dxa"/>
            <w:tcBorders>
              <w:top w:val="single" w:sz="6" w:space="0" w:color="auto"/>
              <w:left w:val="single" w:sz="6" w:space="0" w:color="auto"/>
              <w:bottom w:val="single" w:sz="6" w:space="0" w:color="auto"/>
              <w:right w:val="single" w:sz="6" w:space="0" w:color="auto"/>
            </w:tcBorders>
            <w:shd w:val="clear" w:color="auto" w:fill="auto"/>
            <w:hideMark/>
          </w:tcPr>
          <w:p w14:paraId="5767CC5B" w14:textId="77777777" w:rsidR="00934E04" w:rsidRPr="00D9159D" w:rsidRDefault="00934E04" w:rsidP="00A356A3">
            <w:pPr>
              <w:spacing w:after="0" w:line="360" w:lineRule="auto"/>
              <w:textAlignment w:val="baseline"/>
              <w:rPr>
                <w:rFonts w:ascii="Arial" w:eastAsia="Times New Roman" w:hAnsi="Arial" w:cs="Arial"/>
              </w:rPr>
            </w:pPr>
            <w:r w:rsidRPr="00D9159D">
              <w:rPr>
                <w:rFonts w:ascii="Arial" w:eastAsia="Times New Roman" w:hAnsi="Arial" w:cs="Arial"/>
              </w:rPr>
              <w:t>Throughout</w:t>
            </w:r>
          </w:p>
        </w:tc>
      </w:tr>
    </w:tbl>
    <w:p w14:paraId="1B0816E6" w14:textId="77777777" w:rsidR="00934E04" w:rsidRDefault="00934E04"/>
    <w:p w14:paraId="31B7B8F9" w14:textId="77777777" w:rsidR="003E2B0F" w:rsidRDefault="003E2B0F" w:rsidP="003E2B0F">
      <w:pPr>
        <w:spacing w:line="360" w:lineRule="auto"/>
      </w:pPr>
    </w:p>
    <w:p w14:paraId="3EB9F56F" w14:textId="3EE4FD6E" w:rsidR="00EB551B" w:rsidRPr="00EB551B" w:rsidRDefault="00EB551B" w:rsidP="00EB551B">
      <w:pPr>
        <w:spacing w:line="360" w:lineRule="auto"/>
        <w:jc w:val="center"/>
        <w:rPr>
          <w:rFonts w:ascii="Arial" w:hAnsi="Arial" w:cs="Arial"/>
          <w:b/>
          <w:bCs/>
          <w:i/>
          <w:iCs/>
          <w:sz w:val="32"/>
          <w:szCs w:val="32"/>
          <w:u w:val="single"/>
        </w:rPr>
      </w:pPr>
      <w:r>
        <w:rPr>
          <w:rFonts w:ascii="Arial" w:hAnsi="Arial" w:cs="Arial"/>
          <w:b/>
          <w:bCs/>
          <w:i/>
          <w:iCs/>
          <w:sz w:val="32"/>
          <w:szCs w:val="32"/>
          <w:u w:val="single"/>
        </w:rPr>
        <w:t xml:space="preserve">ECAD6009: </w:t>
      </w:r>
      <w:r w:rsidRPr="00EB551B">
        <w:rPr>
          <w:rFonts w:ascii="Arial" w:hAnsi="Arial" w:cs="Arial"/>
          <w:b/>
          <w:bCs/>
          <w:i/>
          <w:iCs/>
          <w:sz w:val="32"/>
          <w:szCs w:val="32"/>
          <w:u w:val="single"/>
        </w:rPr>
        <w:t>Learners, Schools &amp; Communities: where am I teaching?</w:t>
      </w:r>
    </w:p>
    <w:p w14:paraId="2983CC66" w14:textId="77777777" w:rsidR="00EB551B" w:rsidRDefault="00EB551B" w:rsidP="00EB551B">
      <w:pPr>
        <w:spacing w:line="360" w:lineRule="auto"/>
        <w:jc w:val="center"/>
      </w:pPr>
    </w:p>
    <w:p w14:paraId="5B9681FA" w14:textId="7C4329D0" w:rsidR="003E2B0F" w:rsidRDefault="00304BF5" w:rsidP="00934E04">
      <w:pPr>
        <w:spacing w:line="360" w:lineRule="auto"/>
        <w:jc w:val="center"/>
        <w:rPr>
          <w:rFonts w:ascii="Arial" w:hAnsi="Arial" w:cs="Arial"/>
          <w:b/>
          <w:bCs/>
          <w:i/>
          <w:iCs/>
          <w:sz w:val="32"/>
          <w:szCs w:val="32"/>
          <w:u w:val="single"/>
        </w:rPr>
      </w:pPr>
      <w:r w:rsidRPr="003E2B0F">
        <w:rPr>
          <w:rFonts w:ascii="Arial" w:hAnsi="Arial" w:cs="Arial"/>
          <w:b/>
          <w:bCs/>
          <w:i/>
          <w:iCs/>
          <w:sz w:val="32"/>
          <w:szCs w:val="32"/>
          <w:u w:val="single"/>
        </w:rPr>
        <w:t>Part 2: How a school develops one aspect of its SDP: a report that critically reflects on the actions, impact and evidence base. (Approximately 2500 words).</w:t>
      </w:r>
    </w:p>
    <w:p w14:paraId="396221D1" w14:textId="2418E754" w:rsidR="003E2B0F" w:rsidRPr="003F012B" w:rsidRDefault="003E2B0F" w:rsidP="003E2B0F">
      <w:pPr>
        <w:spacing w:line="360" w:lineRule="auto"/>
        <w:rPr>
          <w:rFonts w:ascii="Arial" w:hAnsi="Arial" w:cs="Arial"/>
          <w:color w:val="000000" w:themeColor="text1"/>
          <w:sz w:val="24"/>
          <w:szCs w:val="24"/>
        </w:rPr>
      </w:pPr>
      <w:r>
        <w:rPr>
          <w:rFonts w:ascii="Arial" w:hAnsi="Arial" w:cs="Arial"/>
          <w:sz w:val="24"/>
          <w:szCs w:val="24"/>
        </w:rPr>
        <w:t>Final word count:</w:t>
      </w:r>
      <w:r w:rsidR="00434BB4">
        <w:rPr>
          <w:rFonts w:ascii="Arial" w:hAnsi="Arial" w:cs="Arial"/>
          <w:sz w:val="24"/>
          <w:szCs w:val="24"/>
        </w:rPr>
        <w:t xml:space="preserve"> </w:t>
      </w:r>
      <w:r w:rsidR="003F012B">
        <w:rPr>
          <w:rFonts w:ascii="Arial" w:hAnsi="Arial" w:cs="Arial"/>
          <w:color w:val="000000" w:themeColor="text1"/>
          <w:sz w:val="24"/>
          <w:szCs w:val="24"/>
        </w:rPr>
        <w:t>2718</w:t>
      </w:r>
    </w:p>
    <w:p w14:paraId="4A1A8CE6" w14:textId="77777777" w:rsidR="00FD0347" w:rsidRDefault="00FD0347" w:rsidP="003E2B0F">
      <w:pPr>
        <w:spacing w:line="360" w:lineRule="auto"/>
        <w:rPr>
          <w:rFonts w:ascii="Arial" w:hAnsi="Arial" w:cs="Arial"/>
          <w:sz w:val="24"/>
          <w:szCs w:val="24"/>
        </w:rPr>
      </w:pPr>
    </w:p>
    <w:p w14:paraId="40A56969" w14:textId="77777777" w:rsidR="00FD0347" w:rsidRDefault="00FD0347" w:rsidP="003E2B0F">
      <w:pPr>
        <w:spacing w:line="360" w:lineRule="auto"/>
        <w:rPr>
          <w:rFonts w:ascii="Arial" w:hAnsi="Arial" w:cs="Arial"/>
          <w:sz w:val="24"/>
          <w:szCs w:val="24"/>
        </w:rPr>
      </w:pPr>
    </w:p>
    <w:p w14:paraId="6ACF1EF1" w14:textId="77777777" w:rsidR="00FD0347" w:rsidRDefault="00FD0347" w:rsidP="003E2B0F">
      <w:pPr>
        <w:spacing w:line="360" w:lineRule="auto"/>
        <w:rPr>
          <w:rFonts w:ascii="Arial" w:hAnsi="Arial" w:cs="Arial"/>
          <w:sz w:val="24"/>
          <w:szCs w:val="24"/>
        </w:rPr>
      </w:pPr>
    </w:p>
    <w:p w14:paraId="68FACF92" w14:textId="77777777" w:rsidR="00FD0347" w:rsidRDefault="00FD0347" w:rsidP="003E2B0F">
      <w:pPr>
        <w:spacing w:line="360" w:lineRule="auto"/>
        <w:rPr>
          <w:rFonts w:ascii="Arial" w:hAnsi="Arial" w:cs="Arial"/>
          <w:sz w:val="24"/>
          <w:szCs w:val="24"/>
        </w:rPr>
      </w:pPr>
    </w:p>
    <w:p w14:paraId="4205EA13" w14:textId="77777777" w:rsidR="00934E04" w:rsidRDefault="00934E04" w:rsidP="00DB6665">
      <w:pPr>
        <w:pStyle w:val="NormalWeb"/>
        <w:spacing w:line="360" w:lineRule="auto"/>
        <w:rPr>
          <w:rFonts w:ascii="Arial" w:hAnsi="Arial" w:cs="Arial"/>
          <w:b/>
          <w:bCs/>
          <w:u w:val="single"/>
        </w:rPr>
      </w:pPr>
    </w:p>
    <w:p w14:paraId="7F73A91C" w14:textId="37A7F8F0" w:rsidR="00DB6665" w:rsidRPr="00DB6665" w:rsidRDefault="00DB6665" w:rsidP="00DB6665">
      <w:pPr>
        <w:pStyle w:val="NormalWeb"/>
        <w:spacing w:line="360" w:lineRule="auto"/>
        <w:rPr>
          <w:rFonts w:ascii="Arial" w:hAnsi="Arial" w:cs="Arial"/>
          <w:b/>
          <w:bCs/>
          <w:u w:val="single"/>
        </w:rPr>
      </w:pPr>
      <w:r w:rsidRPr="00DB6665">
        <w:rPr>
          <w:rFonts w:ascii="Arial" w:hAnsi="Arial" w:cs="Arial"/>
          <w:b/>
          <w:bCs/>
          <w:u w:val="single"/>
        </w:rPr>
        <w:lastRenderedPageBreak/>
        <w:t>Introduction</w:t>
      </w:r>
    </w:p>
    <w:p w14:paraId="096B55FE" w14:textId="6EBB3297" w:rsidR="00FD0347" w:rsidRDefault="00FD0347" w:rsidP="00DB6665">
      <w:pPr>
        <w:pStyle w:val="NormalWeb"/>
        <w:spacing w:line="360" w:lineRule="auto"/>
        <w:rPr>
          <w:rFonts w:ascii="Arial" w:hAnsi="Arial" w:cs="Arial"/>
          <w:color w:val="FF0000"/>
        </w:rPr>
      </w:pPr>
      <w:r>
        <w:rPr>
          <w:rFonts w:ascii="Arial" w:hAnsi="Arial" w:cs="Arial"/>
        </w:rPr>
        <w:t xml:space="preserve">This assignment will provide a detailed analysis of the specific strategies implemented by a school to address the chosen aspect of its school development plan (SDP). The assignment will examine the overall impact of the strategies on learner outcomes and school performance, drawing connections between the actions taken and the results achieved. It will also highlight any challenges faced during the implementation process and provide recommendations for future improvement. By critically reflecting on the evidence base, this assignment aims to provide valuable insights for continuous improvement and strategic planning within the school setting. </w:t>
      </w:r>
    </w:p>
    <w:p w14:paraId="07791BB2" w14:textId="0CE9DB81" w:rsidR="00AC7C72" w:rsidRDefault="00512AD2" w:rsidP="00AC7C72">
      <w:pPr>
        <w:pStyle w:val="NormalWeb"/>
        <w:spacing w:line="360" w:lineRule="auto"/>
        <w:rPr>
          <w:rFonts w:ascii="Arial" w:hAnsi="Arial" w:cs="Arial"/>
        </w:rPr>
      </w:pPr>
      <w:r w:rsidRPr="003D3C95">
        <w:rPr>
          <w:rFonts w:ascii="Arial" w:hAnsi="Arial" w:cs="Arial"/>
        </w:rPr>
        <w:t xml:space="preserve">This assignment will centre around the SDP of an English medium primary school situated in south-west Wales, accommodating an estimated 466 pupils, of whom 17.7% are eligible to receive free school meals. </w:t>
      </w:r>
      <w:r w:rsidR="00F649FB" w:rsidRPr="003D3C95">
        <w:rPr>
          <w:rFonts w:ascii="Arial" w:hAnsi="Arial" w:cs="Arial"/>
        </w:rPr>
        <w:t xml:space="preserve">For the purpose of this assignment this school will be referred to as ‘School A’. </w:t>
      </w:r>
      <w:r w:rsidR="0063420A" w:rsidRPr="003D3C95">
        <w:rPr>
          <w:rFonts w:ascii="Arial" w:hAnsi="Arial" w:cs="Arial"/>
        </w:rPr>
        <w:t>Researchers must acknowledge the right to privacy for both institutions and individual participants, and must respect their rights to confidentiality and anonymity</w:t>
      </w:r>
      <w:r w:rsidR="0063420A" w:rsidRPr="003D3C95">
        <w:rPr>
          <w:rFonts w:ascii="Arial" w:hAnsi="Arial" w:cs="Arial"/>
          <w:color w:val="FF0000"/>
        </w:rPr>
        <w:t xml:space="preserve"> </w:t>
      </w:r>
      <w:r w:rsidR="0063420A" w:rsidRPr="003D3C95">
        <w:rPr>
          <w:rFonts w:ascii="Arial" w:hAnsi="Arial" w:cs="Arial"/>
        </w:rPr>
        <w:t>(</w:t>
      </w:r>
      <w:r w:rsidR="00F649FB" w:rsidRPr="003D3C95">
        <w:rPr>
          <w:rFonts w:ascii="Arial" w:hAnsi="Arial" w:cs="Arial"/>
        </w:rPr>
        <w:t>BERA, 2018)</w:t>
      </w:r>
      <w:r w:rsidR="00056E39" w:rsidRPr="003D3C95">
        <w:rPr>
          <w:rFonts w:ascii="Arial" w:hAnsi="Arial" w:cs="Arial"/>
        </w:rPr>
        <w:t xml:space="preserve">. </w:t>
      </w:r>
      <w:r w:rsidRPr="003D3C95">
        <w:rPr>
          <w:rFonts w:ascii="Arial" w:hAnsi="Arial" w:cs="Arial"/>
        </w:rPr>
        <w:t xml:space="preserve">The chosen aspect for this assignment is the school's </w:t>
      </w:r>
      <w:r w:rsidR="002E78E6" w:rsidRPr="003D3C95">
        <w:rPr>
          <w:rFonts w:ascii="Arial" w:hAnsi="Arial" w:cs="Arial"/>
        </w:rPr>
        <w:t>target</w:t>
      </w:r>
      <w:r w:rsidRPr="003D3C95">
        <w:rPr>
          <w:rFonts w:ascii="Arial" w:hAnsi="Arial" w:cs="Arial"/>
        </w:rPr>
        <w:t xml:space="preserve"> to improve learner</w:t>
      </w:r>
      <w:r w:rsidR="00911EAA" w:rsidRPr="003D3C95">
        <w:rPr>
          <w:rFonts w:ascii="Arial" w:hAnsi="Arial" w:cs="Arial"/>
        </w:rPr>
        <w:t xml:space="preserve"> health and</w:t>
      </w:r>
      <w:r w:rsidRPr="003D3C95">
        <w:rPr>
          <w:rFonts w:ascii="Arial" w:hAnsi="Arial" w:cs="Arial"/>
        </w:rPr>
        <w:t xml:space="preserve"> well-being </w:t>
      </w:r>
      <w:r w:rsidR="002E78E6" w:rsidRPr="003D3C95">
        <w:rPr>
          <w:rFonts w:ascii="Arial" w:hAnsi="Arial" w:cs="Arial"/>
        </w:rPr>
        <w:t>by</w:t>
      </w:r>
      <w:r w:rsidRPr="003D3C95">
        <w:rPr>
          <w:rFonts w:ascii="Arial" w:hAnsi="Arial" w:cs="Arial"/>
        </w:rPr>
        <w:t xml:space="preserve"> </w:t>
      </w:r>
      <w:r w:rsidR="002E78E6" w:rsidRPr="003D3C95">
        <w:rPr>
          <w:rFonts w:ascii="Arial" w:hAnsi="Arial" w:cs="Arial"/>
        </w:rPr>
        <w:t>collaborating with the surrounding community</w:t>
      </w:r>
      <w:r w:rsidRPr="003D3C95">
        <w:rPr>
          <w:rFonts w:ascii="Arial" w:hAnsi="Arial" w:cs="Arial"/>
        </w:rPr>
        <w:t xml:space="preserve"> </w:t>
      </w:r>
      <w:r w:rsidR="002E78E6" w:rsidRPr="003D3C95">
        <w:rPr>
          <w:rFonts w:ascii="Arial" w:hAnsi="Arial" w:cs="Arial"/>
        </w:rPr>
        <w:t xml:space="preserve">to establish a </w:t>
      </w:r>
      <w:r w:rsidRPr="003D3C95">
        <w:rPr>
          <w:rFonts w:ascii="Arial" w:hAnsi="Arial" w:cs="Arial"/>
        </w:rPr>
        <w:t xml:space="preserve">number of </w:t>
      </w:r>
      <w:r w:rsidR="002E78E6" w:rsidRPr="003D3C95">
        <w:rPr>
          <w:rFonts w:ascii="Arial" w:hAnsi="Arial" w:cs="Arial"/>
        </w:rPr>
        <w:t xml:space="preserve">new </w:t>
      </w:r>
      <w:r w:rsidRPr="003D3C95">
        <w:rPr>
          <w:rFonts w:ascii="Arial" w:hAnsi="Arial" w:cs="Arial"/>
        </w:rPr>
        <w:t>after-school clubs</w:t>
      </w:r>
      <w:r w:rsidR="0071592A">
        <w:rPr>
          <w:rFonts w:ascii="Arial" w:hAnsi="Arial" w:cs="Arial"/>
        </w:rPr>
        <w:t xml:space="preserve"> and mindfulness workshops</w:t>
      </w:r>
      <w:r w:rsidRPr="003D3C95">
        <w:rPr>
          <w:rFonts w:ascii="Arial" w:hAnsi="Arial" w:cs="Arial"/>
        </w:rPr>
        <w:t xml:space="preserve">. </w:t>
      </w:r>
      <w:r w:rsidR="00DB6665" w:rsidRPr="003D3C95">
        <w:rPr>
          <w:rFonts w:ascii="Arial" w:hAnsi="Arial" w:cs="Arial"/>
        </w:rPr>
        <w:t xml:space="preserve">This initiative aims to enhance learners' mental health and social skills by providing them with tools to manage stress and build relationships outside of the classroom. </w:t>
      </w:r>
      <w:r w:rsidR="003D3C95" w:rsidRPr="003D3C95">
        <w:rPr>
          <w:rFonts w:ascii="Arial" w:hAnsi="Arial" w:cs="Arial"/>
        </w:rPr>
        <w:t>Curriculum for Wales' four purposes: healthy, confident individuals who are developing their mental and emotional well-being by building confidence and resilience (Welsh Government, 2020)</w:t>
      </w:r>
      <w:r w:rsidR="00AC7C72">
        <w:rPr>
          <w:rFonts w:ascii="Arial" w:hAnsi="Arial" w:cs="Arial"/>
        </w:rPr>
        <w:t>.</w:t>
      </w:r>
    </w:p>
    <w:p w14:paraId="5A0177F7" w14:textId="77777777" w:rsidR="00AC7C72" w:rsidRDefault="00AC7C72" w:rsidP="00AC7C72">
      <w:pPr>
        <w:pStyle w:val="NormalWeb"/>
        <w:spacing w:line="360" w:lineRule="auto"/>
        <w:rPr>
          <w:rFonts w:ascii="Arial" w:hAnsi="Arial" w:cs="Arial"/>
        </w:rPr>
      </w:pPr>
    </w:p>
    <w:p w14:paraId="7FCAA894" w14:textId="6938DB82" w:rsidR="00D87FAF" w:rsidRPr="00AC7C72" w:rsidRDefault="00DB6665" w:rsidP="00AC7C72">
      <w:pPr>
        <w:pStyle w:val="NormalWeb"/>
        <w:spacing w:line="360" w:lineRule="auto"/>
        <w:rPr>
          <w:rFonts w:ascii="Arial" w:hAnsi="Arial" w:cs="Arial"/>
        </w:rPr>
      </w:pPr>
      <w:r>
        <w:rPr>
          <w:rFonts w:ascii="Arial" w:hAnsi="Arial" w:cs="Arial"/>
          <w:b/>
          <w:bCs/>
          <w:u w:val="single"/>
        </w:rPr>
        <w:t>Literature Review</w:t>
      </w:r>
    </w:p>
    <w:p w14:paraId="085ECF00" w14:textId="64B7879B" w:rsidR="00B63C16" w:rsidRDefault="00B63C16" w:rsidP="00B63C16">
      <w:pPr>
        <w:pStyle w:val="NormalWeb"/>
        <w:spacing w:line="360" w:lineRule="auto"/>
        <w:rPr>
          <w:rFonts w:ascii="Arial" w:hAnsi="Arial" w:cs="Arial"/>
        </w:rPr>
      </w:pPr>
      <w:r>
        <w:rPr>
          <w:rFonts w:ascii="Arial" w:hAnsi="Arial" w:cs="Arial"/>
        </w:rPr>
        <w:t xml:space="preserve">The primary objective of school improvement is to assist schools in providing learners with the most optimal learning experiences and outcomes, regardless of their background or circumstances, in order to attain high standards and aspirations for all (Welsh Government, 2022). Research by </w:t>
      </w:r>
      <w:r w:rsidRPr="00190807">
        <w:rPr>
          <w:rFonts w:ascii="Arial" w:hAnsi="Arial" w:cs="Arial"/>
        </w:rPr>
        <w:t xml:space="preserve">Leithwood and Jantzi (2008) </w:t>
      </w:r>
      <w:r>
        <w:rPr>
          <w:rFonts w:ascii="Arial" w:hAnsi="Arial" w:cs="Arial"/>
        </w:rPr>
        <w:t xml:space="preserve">emphasises the importance of strong leadership, effective teaching practices, and a positive school culture in driving school improvement efforts. </w:t>
      </w:r>
      <w:r w:rsidRPr="00DD4648">
        <w:rPr>
          <w:rFonts w:ascii="Arial" w:hAnsi="Arial" w:cs="Arial"/>
        </w:rPr>
        <w:t xml:space="preserve">Fullan (2014) </w:t>
      </w:r>
      <w:r>
        <w:rPr>
          <w:rFonts w:ascii="Arial" w:hAnsi="Arial" w:cs="Arial"/>
        </w:rPr>
        <w:t xml:space="preserve">highlights </w:t>
      </w:r>
      <w:r>
        <w:rPr>
          <w:rFonts w:ascii="Arial" w:hAnsi="Arial" w:cs="Arial"/>
        </w:rPr>
        <w:lastRenderedPageBreak/>
        <w:t xml:space="preserve">the significance of collaborative professional learning communities and ongoing teacher development in enhancing learner achievement and overall school performance. </w:t>
      </w:r>
      <w:r w:rsidRPr="00DD4648">
        <w:rPr>
          <w:rFonts w:ascii="Arial" w:hAnsi="Arial" w:cs="Arial"/>
        </w:rPr>
        <w:t xml:space="preserve">Hallinger and Heck (2010) </w:t>
      </w:r>
      <w:r w:rsidR="00F649FB" w:rsidRPr="00F649FB">
        <w:rPr>
          <w:rFonts w:ascii="Arial" w:hAnsi="Arial" w:cs="Arial"/>
        </w:rPr>
        <w:t>also</w:t>
      </w:r>
      <w:r w:rsidR="00F649FB">
        <w:rPr>
          <w:rFonts w:ascii="Arial" w:hAnsi="Arial" w:cs="Arial"/>
          <w:color w:val="FF0000"/>
        </w:rPr>
        <w:t xml:space="preserve"> </w:t>
      </w:r>
      <w:r>
        <w:rPr>
          <w:rFonts w:ascii="Arial" w:hAnsi="Arial" w:cs="Arial"/>
        </w:rPr>
        <w:t>found that successful school improvement initiatives often involve collaboration</w:t>
      </w:r>
      <w:r w:rsidR="00F649FB">
        <w:rPr>
          <w:rFonts w:ascii="Arial" w:hAnsi="Arial" w:cs="Arial"/>
        </w:rPr>
        <w:t xml:space="preserve"> and effective communication</w:t>
      </w:r>
      <w:r>
        <w:rPr>
          <w:rFonts w:ascii="Arial" w:hAnsi="Arial" w:cs="Arial"/>
        </w:rPr>
        <w:t xml:space="preserve"> among teachers, administrators, parents, and community members. All stakeholders can support a shared vision and improvement goals that are the result of these partnerships </w:t>
      </w:r>
      <w:r w:rsidRPr="00DD4648">
        <w:rPr>
          <w:rFonts w:ascii="Arial" w:hAnsi="Arial" w:cs="Arial"/>
        </w:rPr>
        <w:t xml:space="preserve">(Hallinger and Heck, 2010). </w:t>
      </w:r>
    </w:p>
    <w:p w14:paraId="35924CF9" w14:textId="77777777" w:rsidR="00F72827" w:rsidRDefault="006A0D07" w:rsidP="006A0D07">
      <w:pPr>
        <w:pStyle w:val="NormalWeb"/>
        <w:spacing w:line="360" w:lineRule="auto"/>
        <w:rPr>
          <w:rFonts w:ascii="Arial" w:hAnsi="Arial" w:cs="Arial"/>
        </w:rPr>
      </w:pPr>
      <w:r>
        <w:rPr>
          <w:rFonts w:ascii="Arial" w:hAnsi="Arial" w:cs="Arial"/>
        </w:rPr>
        <w:t xml:space="preserve">On the other hand, </w:t>
      </w:r>
      <w:r w:rsidRPr="00D37E04">
        <w:rPr>
          <w:rFonts w:ascii="Arial" w:hAnsi="Arial" w:cs="Arial"/>
          <w:color w:val="000000" w:themeColor="text1"/>
        </w:rPr>
        <w:t xml:space="preserve">Hattie (2009) </w:t>
      </w:r>
      <w:r>
        <w:rPr>
          <w:rFonts w:ascii="Arial" w:hAnsi="Arial" w:cs="Arial"/>
        </w:rPr>
        <w:t xml:space="preserve">argues that while collaboration is important, individual teacher effectiveness has a greater impact on learner and school achievement. He suggests that focusing on improving teacher quality through targeted professional development and feedback may be more effective than solely relying on collaborative efforts. </w:t>
      </w:r>
      <w:r w:rsidRPr="00D37E04">
        <w:rPr>
          <w:rFonts w:ascii="Arial" w:hAnsi="Arial" w:cs="Arial"/>
          <w:color w:val="000000" w:themeColor="text1"/>
        </w:rPr>
        <w:t xml:space="preserve">Robinson (2007) </w:t>
      </w:r>
      <w:r>
        <w:rPr>
          <w:rFonts w:ascii="Arial" w:hAnsi="Arial" w:cs="Arial"/>
        </w:rPr>
        <w:t xml:space="preserve">also suggests that focusing on teacher quality and instructional practices within the classroom is more effective in improving learning outcomes compared to broad collaborative initiatives. Research by </w:t>
      </w:r>
      <w:r w:rsidRPr="00D37E04">
        <w:rPr>
          <w:rFonts w:ascii="Arial" w:hAnsi="Arial" w:cs="Arial"/>
          <w:color w:val="000000" w:themeColor="text1"/>
        </w:rPr>
        <w:t xml:space="preserve">Harris and Jones (2010) </w:t>
      </w:r>
      <w:r>
        <w:rPr>
          <w:rFonts w:ascii="Arial" w:hAnsi="Arial" w:cs="Arial"/>
        </w:rPr>
        <w:t>supports the idea that investing in individual teacher development can lead to significant improvements in schools. It is inferred that school development plans should prioritise targeted professional development for teachers to enhance instructional practices and ultimately improve</w:t>
      </w:r>
      <w:r w:rsidR="00F72827">
        <w:rPr>
          <w:rFonts w:ascii="Arial" w:hAnsi="Arial" w:cs="Arial"/>
        </w:rPr>
        <w:t xml:space="preserve"> school performance</w:t>
      </w:r>
      <w:r>
        <w:rPr>
          <w:rFonts w:ascii="Arial" w:hAnsi="Arial" w:cs="Arial"/>
        </w:rPr>
        <w:t>.</w:t>
      </w:r>
    </w:p>
    <w:p w14:paraId="0CACBB33" w14:textId="28DDD1DB" w:rsidR="00D87FAF" w:rsidRPr="0071592A" w:rsidRDefault="00F72827" w:rsidP="0071592A">
      <w:pPr>
        <w:pStyle w:val="NormalWeb"/>
        <w:spacing w:line="360" w:lineRule="auto"/>
      </w:pPr>
      <w:r>
        <w:rPr>
          <w:rFonts w:ascii="Arial" w:hAnsi="Arial" w:cs="Arial"/>
        </w:rPr>
        <w:t xml:space="preserve">However, </w:t>
      </w:r>
      <w:r w:rsidRPr="00D37E04">
        <w:rPr>
          <w:rFonts w:ascii="Arial" w:hAnsi="Arial" w:cs="Arial"/>
          <w:color w:val="000000" w:themeColor="text1"/>
        </w:rPr>
        <w:t>Smith et al. (201</w:t>
      </w:r>
      <w:r w:rsidR="00D37E04">
        <w:rPr>
          <w:rFonts w:ascii="Arial" w:hAnsi="Arial" w:cs="Arial"/>
          <w:color w:val="000000" w:themeColor="text1"/>
        </w:rPr>
        <w:t>4</w:t>
      </w:r>
      <w:r w:rsidRPr="00D37E04">
        <w:rPr>
          <w:rFonts w:ascii="Arial" w:hAnsi="Arial" w:cs="Arial"/>
          <w:color w:val="000000" w:themeColor="text1"/>
        </w:rPr>
        <w:t xml:space="preserve">) </w:t>
      </w:r>
      <w:r>
        <w:rPr>
          <w:rFonts w:ascii="Arial" w:hAnsi="Arial" w:cs="Arial"/>
        </w:rPr>
        <w:t xml:space="preserve">argue that collaborative initiatives in strategic school improvement can lead to positive outcomes in schools. </w:t>
      </w:r>
      <w:r w:rsidRPr="00D37E04">
        <w:rPr>
          <w:rFonts w:ascii="Arial" w:hAnsi="Arial" w:cs="Arial"/>
          <w:color w:val="000000" w:themeColor="text1"/>
        </w:rPr>
        <w:t>Smith et al. (201</w:t>
      </w:r>
      <w:r w:rsidR="00D37E04">
        <w:rPr>
          <w:rFonts w:ascii="Arial" w:hAnsi="Arial" w:cs="Arial"/>
          <w:color w:val="000000" w:themeColor="text1"/>
        </w:rPr>
        <w:t>4</w:t>
      </w:r>
      <w:r w:rsidRPr="00D37E04">
        <w:rPr>
          <w:rFonts w:ascii="Arial" w:hAnsi="Arial" w:cs="Arial"/>
          <w:color w:val="000000" w:themeColor="text1"/>
        </w:rPr>
        <w:t xml:space="preserve">) </w:t>
      </w:r>
      <w:r>
        <w:rPr>
          <w:rFonts w:ascii="Arial" w:hAnsi="Arial" w:cs="Arial"/>
        </w:rPr>
        <w:t xml:space="preserve">found that schools that implemented strategic improvement plans saw significant gains in achievement across various areas, including school culture. This suggests that a combination of individual teacher development and strategic school improvement efforts may be the most effective approach to enhancing learning outcomes. Additionally, research by </w:t>
      </w:r>
      <w:r w:rsidRPr="00D37E04">
        <w:rPr>
          <w:rFonts w:ascii="Arial" w:hAnsi="Arial" w:cs="Arial"/>
          <w:color w:val="000000" w:themeColor="text1"/>
        </w:rPr>
        <w:t>Brown and Jones (201</w:t>
      </w:r>
      <w:r w:rsidR="00D37E04" w:rsidRPr="00D37E04">
        <w:rPr>
          <w:rFonts w:ascii="Arial" w:hAnsi="Arial" w:cs="Arial"/>
          <w:color w:val="000000" w:themeColor="text1"/>
        </w:rPr>
        <w:t>8</w:t>
      </w:r>
      <w:r w:rsidRPr="00D37E04">
        <w:rPr>
          <w:rFonts w:ascii="Arial" w:hAnsi="Arial" w:cs="Arial"/>
          <w:color w:val="000000" w:themeColor="text1"/>
        </w:rPr>
        <w:t xml:space="preserve">) </w:t>
      </w:r>
      <w:r>
        <w:rPr>
          <w:rFonts w:ascii="Arial" w:hAnsi="Arial" w:cs="Arial"/>
        </w:rPr>
        <w:t>also highlights the importance of school-wide initiatives in creating a culture of continuous improvement that supports learner success. By focusing on both teacher development and school-wide improvement strategies, schools can create a supportive environment that encourages growth and development</w:t>
      </w:r>
      <w:r w:rsidR="0071592A">
        <w:rPr>
          <w:rFonts w:ascii="Arial" w:hAnsi="Arial" w:cs="Arial"/>
          <w:color w:val="FF0000"/>
        </w:rPr>
        <w:t xml:space="preserve"> </w:t>
      </w:r>
      <w:r w:rsidR="0071592A" w:rsidRPr="00D37E04">
        <w:rPr>
          <w:rFonts w:ascii="Arial" w:hAnsi="Arial" w:cs="Arial"/>
          <w:color w:val="000000" w:themeColor="text1"/>
        </w:rPr>
        <w:t>(</w:t>
      </w:r>
      <w:r w:rsidR="0071592A" w:rsidRPr="00D37E04">
        <w:rPr>
          <w:rFonts w:ascii="Arial" w:hAnsi="Arial" w:cs="Arial"/>
          <w:color w:val="000000" w:themeColor="text1"/>
        </w:rPr>
        <w:t>Greenberg et al.</w:t>
      </w:r>
      <w:r w:rsidR="0071592A" w:rsidRPr="00D37E04">
        <w:rPr>
          <w:rFonts w:ascii="Arial" w:hAnsi="Arial" w:cs="Arial"/>
          <w:color w:val="000000" w:themeColor="text1"/>
        </w:rPr>
        <w:t xml:space="preserve">, </w:t>
      </w:r>
      <w:r w:rsidR="0071592A" w:rsidRPr="00D37E04">
        <w:rPr>
          <w:rFonts w:ascii="Arial" w:hAnsi="Arial" w:cs="Arial"/>
          <w:color w:val="000000" w:themeColor="text1"/>
        </w:rPr>
        <w:t>2017</w:t>
      </w:r>
      <w:r w:rsidR="0071592A" w:rsidRPr="00D37E04">
        <w:rPr>
          <w:rFonts w:ascii="Arial" w:hAnsi="Arial" w:cs="Arial"/>
          <w:color w:val="000000" w:themeColor="text1"/>
        </w:rPr>
        <w:t>)</w:t>
      </w:r>
      <w:r w:rsidRPr="00D37E04">
        <w:rPr>
          <w:rFonts w:ascii="Arial" w:hAnsi="Arial" w:cs="Arial"/>
          <w:color w:val="000000" w:themeColor="text1"/>
        </w:rPr>
        <w:t>.</w:t>
      </w:r>
    </w:p>
    <w:p w14:paraId="25DF975F" w14:textId="43E7E248" w:rsidR="00A56A00" w:rsidRPr="00D37E04" w:rsidRDefault="00A56A00" w:rsidP="00D37E04">
      <w:pPr>
        <w:spacing w:line="360" w:lineRule="auto"/>
        <w:rPr>
          <w:rFonts w:ascii="Times New Roman" w:eastAsia="Times New Roman" w:hAnsi="Times New Roman" w:cs="Times New Roman"/>
          <w:sz w:val="24"/>
          <w:szCs w:val="24"/>
          <w:lang w:eastAsia="zh-CN"/>
        </w:rPr>
      </w:pPr>
      <w:r w:rsidRPr="00D37E04">
        <w:rPr>
          <w:rFonts w:ascii="Arial" w:hAnsi="Arial" w:cs="Arial"/>
          <w:sz w:val="24"/>
          <w:szCs w:val="24"/>
        </w:rPr>
        <w:t xml:space="preserve">School A aims to develop the practice of promoting learner well-being through community driven initiatives such as after school clubs and mindfulness activities. </w:t>
      </w:r>
      <w:r w:rsidR="00D37E04" w:rsidRPr="00D37E04">
        <w:rPr>
          <w:rFonts w:ascii="Arial" w:eastAsia="Times New Roman" w:hAnsi="Arial" w:cs="Arial"/>
          <w:sz w:val="24"/>
          <w:szCs w:val="24"/>
          <w:lang w:eastAsia="zh-CN"/>
        </w:rPr>
        <w:lastRenderedPageBreak/>
        <w:t xml:space="preserve">Johnson and Khoshgoftaar </w:t>
      </w:r>
      <w:r w:rsidR="00D37E04">
        <w:rPr>
          <w:rFonts w:ascii="Arial" w:eastAsia="Times New Roman" w:hAnsi="Arial" w:cs="Arial"/>
          <w:sz w:val="24"/>
          <w:szCs w:val="24"/>
          <w:lang w:eastAsia="zh-CN"/>
        </w:rPr>
        <w:t>(</w:t>
      </w:r>
      <w:r w:rsidR="00D37E04" w:rsidRPr="00D37E04">
        <w:rPr>
          <w:rFonts w:ascii="Arial" w:eastAsia="Times New Roman" w:hAnsi="Arial" w:cs="Arial"/>
          <w:sz w:val="24"/>
          <w:szCs w:val="24"/>
          <w:lang w:eastAsia="zh-CN"/>
        </w:rPr>
        <w:t>2019)</w:t>
      </w:r>
      <w:r w:rsidR="00D37E04">
        <w:rPr>
          <w:rFonts w:ascii="Arial" w:eastAsia="Times New Roman" w:hAnsi="Arial" w:cs="Arial"/>
          <w:sz w:val="24"/>
          <w:szCs w:val="24"/>
          <w:lang w:eastAsia="zh-CN"/>
        </w:rPr>
        <w:t xml:space="preserve"> </w:t>
      </w:r>
      <w:r w:rsidRPr="00D37E04">
        <w:rPr>
          <w:rFonts w:ascii="Arial" w:hAnsi="Arial" w:cs="Arial"/>
          <w:sz w:val="24"/>
          <w:szCs w:val="24"/>
        </w:rPr>
        <w:t xml:space="preserve">suggest that after school clubs can be effective in improving social skills and overall well-being in schools, as they provide a safe and supportive environment for learners to engage in extracurricular activities. </w:t>
      </w:r>
      <w:r w:rsidRPr="00D37E04">
        <w:rPr>
          <w:rStyle w:val="Strong"/>
          <w:rFonts w:ascii="Arial" w:hAnsi="Arial" w:cs="Arial"/>
          <w:b w:val="0"/>
          <w:bCs w:val="0"/>
          <w:color w:val="000000" w:themeColor="text1"/>
          <w:sz w:val="24"/>
          <w:szCs w:val="24"/>
        </w:rPr>
        <w:t>Bruner (196</w:t>
      </w:r>
      <w:r w:rsidR="00D37E04" w:rsidRPr="00D37E04">
        <w:rPr>
          <w:rStyle w:val="Strong"/>
          <w:rFonts w:ascii="Arial" w:hAnsi="Arial" w:cs="Arial"/>
          <w:b w:val="0"/>
          <w:bCs w:val="0"/>
          <w:color w:val="000000" w:themeColor="text1"/>
          <w:sz w:val="24"/>
          <w:szCs w:val="24"/>
        </w:rPr>
        <w:t>6</w:t>
      </w:r>
      <w:r w:rsidRPr="00D37E04">
        <w:rPr>
          <w:rStyle w:val="Strong"/>
          <w:rFonts w:ascii="Arial" w:hAnsi="Arial" w:cs="Arial"/>
          <w:b w:val="0"/>
          <w:bCs w:val="0"/>
          <w:color w:val="000000" w:themeColor="text1"/>
          <w:sz w:val="24"/>
          <w:szCs w:val="24"/>
        </w:rPr>
        <w:t>)</w:t>
      </w:r>
      <w:r w:rsidRPr="00D37E04">
        <w:rPr>
          <w:rFonts w:ascii="Arial" w:hAnsi="Arial" w:cs="Arial"/>
          <w:color w:val="000000" w:themeColor="text1"/>
          <w:sz w:val="24"/>
          <w:szCs w:val="24"/>
        </w:rPr>
        <w:t xml:space="preserve"> </w:t>
      </w:r>
      <w:r w:rsidRPr="00D37E04">
        <w:rPr>
          <w:rFonts w:ascii="Arial" w:hAnsi="Arial" w:cs="Arial"/>
          <w:sz w:val="24"/>
          <w:szCs w:val="24"/>
        </w:rPr>
        <w:t>emphasises the importance of considering the whole child in education, recognising that a learner's well-being directly impacts their ability to learn and succeed academically. Therefore,</w:t>
      </w:r>
      <w:r w:rsidRPr="00D37E04">
        <w:rPr>
          <w:rFonts w:ascii="Arial" w:hAnsi="Arial" w:cs="Arial"/>
          <w:sz w:val="24"/>
          <w:szCs w:val="24"/>
        </w:rPr>
        <w:t xml:space="preserve"> Bruner suggests that</w:t>
      </w:r>
      <w:r w:rsidRPr="00D37E04">
        <w:rPr>
          <w:rFonts w:ascii="Arial" w:hAnsi="Arial" w:cs="Arial"/>
          <w:sz w:val="24"/>
          <w:szCs w:val="24"/>
        </w:rPr>
        <w:t xml:space="preserve"> incorporating community driven initiatives like after school clubs and mindfulness activities can help develop a holistic approach to education that prioritises social and emotional development. </w:t>
      </w:r>
    </w:p>
    <w:p w14:paraId="7B5E5817" w14:textId="463F5CB2" w:rsidR="0071592A" w:rsidRPr="00934E04" w:rsidRDefault="0071592A" w:rsidP="0071592A">
      <w:pPr>
        <w:pStyle w:val="NormalWeb"/>
        <w:spacing w:line="360" w:lineRule="auto"/>
        <w:rPr>
          <w:rFonts w:ascii="Arial" w:hAnsi="Arial" w:cs="Arial"/>
          <w:color w:val="000000" w:themeColor="text1"/>
        </w:rPr>
      </w:pPr>
      <w:r w:rsidRPr="0071592A">
        <w:rPr>
          <w:rFonts w:ascii="Arial" w:hAnsi="Arial" w:cs="Arial"/>
        </w:rPr>
        <w:t>Developing learner health and well-being is important in creating a positive and supportive school culture</w:t>
      </w:r>
      <w:r>
        <w:rPr>
          <w:rFonts w:ascii="Arial" w:hAnsi="Arial" w:cs="Arial"/>
        </w:rPr>
        <w:t xml:space="preserve"> </w:t>
      </w:r>
      <w:r w:rsidR="00843AC5" w:rsidRPr="00D37E04">
        <w:rPr>
          <w:rFonts w:ascii="Arial" w:hAnsi="Arial" w:cs="Arial"/>
          <w:color w:val="000000" w:themeColor="text1"/>
        </w:rPr>
        <w:t>(Dweck</w:t>
      </w:r>
      <w:r w:rsidR="00D37E04" w:rsidRPr="00D37E04">
        <w:rPr>
          <w:rFonts w:ascii="Arial" w:hAnsi="Arial" w:cs="Arial"/>
          <w:color w:val="000000" w:themeColor="text1"/>
        </w:rPr>
        <w:t xml:space="preserve"> et al.</w:t>
      </w:r>
      <w:r w:rsidR="00843AC5" w:rsidRPr="00D37E04">
        <w:rPr>
          <w:rFonts w:ascii="Arial" w:hAnsi="Arial" w:cs="Arial"/>
          <w:color w:val="000000" w:themeColor="text1"/>
        </w:rPr>
        <w:t>, 2006)</w:t>
      </w:r>
      <w:r w:rsidRPr="00D37E04">
        <w:rPr>
          <w:rFonts w:ascii="Arial" w:hAnsi="Arial" w:cs="Arial"/>
          <w:color w:val="000000" w:themeColor="text1"/>
        </w:rPr>
        <w:t>.</w:t>
      </w:r>
      <w:r w:rsidRPr="00843AC5">
        <w:rPr>
          <w:rFonts w:ascii="Arial" w:hAnsi="Arial" w:cs="Arial"/>
          <w:color w:val="FF0000"/>
        </w:rPr>
        <w:t xml:space="preserve"> </w:t>
      </w:r>
      <w:r w:rsidRPr="00D37E04">
        <w:rPr>
          <w:rFonts w:ascii="Arial" w:hAnsi="Arial" w:cs="Arial"/>
          <w:color w:val="000000" w:themeColor="text1"/>
        </w:rPr>
        <w:t>Piaget (19</w:t>
      </w:r>
      <w:r w:rsidR="00D37E04" w:rsidRPr="00D37E04">
        <w:rPr>
          <w:rFonts w:ascii="Arial" w:hAnsi="Arial" w:cs="Arial"/>
          <w:color w:val="000000" w:themeColor="text1"/>
        </w:rPr>
        <w:t>5</w:t>
      </w:r>
      <w:r w:rsidRPr="00D37E04">
        <w:rPr>
          <w:rFonts w:ascii="Arial" w:hAnsi="Arial" w:cs="Arial"/>
          <w:color w:val="000000" w:themeColor="text1"/>
        </w:rPr>
        <w:t xml:space="preserve">2) </w:t>
      </w:r>
      <w:r w:rsidRPr="0071592A">
        <w:rPr>
          <w:rFonts w:ascii="Arial" w:hAnsi="Arial" w:cs="Arial"/>
        </w:rPr>
        <w:t xml:space="preserve">emphasised the importance of providing opportunities for learners to actively engage in hands-on learning experiences; these experiences help learners construct their own understanding of the world around them. Piaget suggests that hands-on learning experiences can encourage a sense of belonging, and connection within the school community can also contribute to learner health and well-being. </w:t>
      </w:r>
      <w:r w:rsidRPr="00D37E04">
        <w:rPr>
          <w:rFonts w:ascii="Arial" w:hAnsi="Arial" w:cs="Arial"/>
          <w:color w:val="000000" w:themeColor="text1"/>
        </w:rPr>
        <w:t>Bloom (197</w:t>
      </w:r>
      <w:r w:rsidR="00D37E04" w:rsidRPr="00D37E04">
        <w:rPr>
          <w:rFonts w:ascii="Arial" w:hAnsi="Arial" w:cs="Arial"/>
          <w:color w:val="000000" w:themeColor="text1"/>
        </w:rPr>
        <w:t>6</w:t>
      </w:r>
      <w:r w:rsidRPr="00D37E04">
        <w:rPr>
          <w:rFonts w:ascii="Arial" w:hAnsi="Arial" w:cs="Arial"/>
          <w:color w:val="000000" w:themeColor="text1"/>
        </w:rPr>
        <w:t xml:space="preserve">) </w:t>
      </w:r>
      <w:r w:rsidRPr="0071592A">
        <w:rPr>
          <w:rFonts w:ascii="Arial" w:hAnsi="Arial" w:cs="Arial"/>
        </w:rPr>
        <w:t>argues that learners' emotional and physical well-being directly impacts their ability to learn and retain information. Bloom suggests that by addressing the social, emotional, and physical needs of learners, educators can help create a conducive environment for holistic development. By combining Bloom's focus on emotional well-being with Piaget's emphasis on active learning, schools can create a well-rounded approach to supporting their learners</w:t>
      </w:r>
      <w:r>
        <w:rPr>
          <w:rFonts w:ascii="Arial" w:hAnsi="Arial" w:cs="Arial"/>
        </w:rPr>
        <w:t xml:space="preserve"> </w:t>
      </w:r>
      <w:r w:rsidR="00934E04">
        <w:rPr>
          <w:rFonts w:ascii="Arial" w:hAnsi="Arial" w:cs="Arial"/>
          <w:color w:val="000000" w:themeColor="text1"/>
        </w:rPr>
        <w:t>(Jones, 2019).</w:t>
      </w:r>
    </w:p>
    <w:p w14:paraId="46348494" w14:textId="5412CDCD" w:rsidR="00165CD7" w:rsidRDefault="008C3B3F" w:rsidP="00934E04">
      <w:pPr>
        <w:spacing w:line="360" w:lineRule="auto"/>
        <w:rPr>
          <w:rFonts w:ascii="Arial" w:eastAsia="Times New Roman" w:hAnsi="Arial" w:cs="Arial"/>
          <w:sz w:val="24"/>
          <w:szCs w:val="24"/>
          <w:lang w:eastAsia="zh-CN"/>
        </w:rPr>
      </w:pPr>
      <w:r w:rsidRPr="00934E04">
        <w:rPr>
          <w:rFonts w:ascii="Arial" w:hAnsi="Arial" w:cs="Arial"/>
          <w:color w:val="000000" w:themeColor="text1"/>
          <w:sz w:val="24"/>
          <w:szCs w:val="24"/>
        </w:rPr>
        <w:t xml:space="preserve">Vygotsky (1978) </w:t>
      </w:r>
      <w:r w:rsidRPr="00934E04">
        <w:rPr>
          <w:rFonts w:ascii="Arial" w:hAnsi="Arial" w:cs="Arial"/>
          <w:sz w:val="24"/>
          <w:szCs w:val="24"/>
        </w:rPr>
        <w:t xml:space="preserve">also highlights the significance of social interactions in cognitive development, further emphasising the importance of addressing social and emotional needs in education. Vygotsky suggests in his zone of proximal development (ZPD) that learning is a social process and that interactions with peers and more knowledgeable others can enhance emotional and social development. </w:t>
      </w:r>
      <w:r w:rsidRPr="00934E04">
        <w:rPr>
          <w:rFonts w:ascii="Arial" w:hAnsi="Arial" w:cs="Arial"/>
          <w:color w:val="000000" w:themeColor="text1"/>
          <w:sz w:val="24"/>
          <w:szCs w:val="24"/>
        </w:rPr>
        <w:t>Bronfenbrenner's (197</w:t>
      </w:r>
      <w:r w:rsidR="00D37E04" w:rsidRPr="00934E04">
        <w:rPr>
          <w:rFonts w:ascii="Arial" w:hAnsi="Arial" w:cs="Arial"/>
          <w:color w:val="000000" w:themeColor="text1"/>
          <w:sz w:val="24"/>
          <w:szCs w:val="24"/>
        </w:rPr>
        <w:t>9</w:t>
      </w:r>
      <w:r w:rsidRPr="00934E04">
        <w:rPr>
          <w:rFonts w:ascii="Arial" w:hAnsi="Arial" w:cs="Arial"/>
          <w:color w:val="000000" w:themeColor="text1"/>
          <w:sz w:val="24"/>
          <w:szCs w:val="24"/>
        </w:rPr>
        <w:t xml:space="preserve">) </w:t>
      </w:r>
      <w:r w:rsidRPr="00934E04">
        <w:rPr>
          <w:rFonts w:ascii="Arial" w:hAnsi="Arial" w:cs="Arial"/>
          <w:sz w:val="24"/>
          <w:szCs w:val="24"/>
        </w:rPr>
        <w:t xml:space="preserve">ecological systems theory also supports this idea, as it emphasises the impact of social environments on individual development. Bronfenbrenner's perspective underscores the importance of considering not only social interactions but also broader ecological factors in understanding human development. Considering the impact of social interactions and broader ecological </w:t>
      </w:r>
      <w:r w:rsidRPr="00934E04">
        <w:rPr>
          <w:rFonts w:ascii="Arial" w:hAnsi="Arial" w:cs="Arial"/>
          <w:sz w:val="24"/>
          <w:szCs w:val="24"/>
        </w:rPr>
        <w:lastRenderedPageBreak/>
        <w:t>factors on human development can contribute to a better understanding of how these elements influence overall well-bein</w:t>
      </w:r>
      <w:r w:rsidR="00934E04" w:rsidRPr="00934E04">
        <w:rPr>
          <w:rFonts w:ascii="Arial" w:hAnsi="Arial" w:cs="Arial"/>
          <w:sz w:val="24"/>
          <w:szCs w:val="24"/>
        </w:rPr>
        <w:t xml:space="preserve">g </w:t>
      </w:r>
      <w:r w:rsidR="00934E04" w:rsidRPr="00934E04">
        <w:rPr>
          <w:rFonts w:ascii="Arial" w:eastAsia="Times New Roman" w:hAnsi="Arial" w:cs="Arial"/>
          <w:sz w:val="24"/>
          <w:szCs w:val="24"/>
          <w:lang w:eastAsia="zh-CN"/>
        </w:rPr>
        <w:t>(Armitage et al., 2012)</w:t>
      </w:r>
      <w:r w:rsidR="00934E04">
        <w:rPr>
          <w:rFonts w:ascii="Arial" w:eastAsia="Times New Roman" w:hAnsi="Arial" w:cs="Arial"/>
          <w:sz w:val="24"/>
          <w:szCs w:val="24"/>
          <w:lang w:eastAsia="zh-CN"/>
        </w:rPr>
        <w:t>.</w:t>
      </w:r>
    </w:p>
    <w:p w14:paraId="4AA3377D" w14:textId="77777777" w:rsidR="00934E04" w:rsidRPr="00934E04" w:rsidRDefault="00934E04" w:rsidP="00934E04">
      <w:pPr>
        <w:spacing w:line="360" w:lineRule="auto"/>
        <w:rPr>
          <w:rFonts w:ascii="Times New Roman" w:eastAsia="Times New Roman" w:hAnsi="Times New Roman" w:cs="Times New Roman"/>
          <w:sz w:val="28"/>
          <w:szCs w:val="28"/>
          <w:lang w:eastAsia="zh-CN"/>
        </w:rPr>
      </w:pPr>
    </w:p>
    <w:p w14:paraId="240347B8" w14:textId="2CE32DCB" w:rsidR="00165CD7" w:rsidRPr="00165CD7" w:rsidRDefault="00D87FAF" w:rsidP="00165CD7">
      <w:pPr>
        <w:pStyle w:val="NormalWeb"/>
        <w:spacing w:line="360" w:lineRule="auto"/>
        <w:rPr>
          <w:rFonts w:ascii="Arial" w:hAnsi="Arial" w:cs="Arial"/>
          <w:b/>
          <w:bCs/>
          <w:u w:val="single"/>
        </w:rPr>
      </w:pPr>
      <w:r>
        <w:rPr>
          <w:rFonts w:ascii="Arial" w:hAnsi="Arial" w:cs="Arial"/>
          <w:b/>
          <w:bCs/>
          <w:u w:val="single"/>
        </w:rPr>
        <w:t xml:space="preserve">Developing an action point </w:t>
      </w:r>
    </w:p>
    <w:p w14:paraId="66B384FC" w14:textId="18F88E3D" w:rsidR="0039177F" w:rsidRDefault="0039177F" w:rsidP="0039177F">
      <w:pPr>
        <w:pStyle w:val="NormalWeb"/>
        <w:spacing w:line="360" w:lineRule="auto"/>
        <w:rPr>
          <w:rFonts w:ascii="Arial" w:hAnsi="Arial" w:cs="Arial"/>
        </w:rPr>
      </w:pPr>
      <w:r>
        <w:rPr>
          <w:rFonts w:ascii="Arial" w:hAnsi="Arial" w:cs="Arial"/>
        </w:rPr>
        <w:t xml:space="preserve">The primary objective of a school development plan is to guide schools in producing the most effective learning experiences and achieving the best outcomes for learners. As per the Curriculum for Wales, it is essential that schools provide support to all learners in order to facilitate their progress, thereby contributing to the four purposes of the curriculum (Welsh Government, 2020). School A's development plan displays the self-evaluative nature of the school, using the results of learner, parent, and other key stakeholder feedback to develop their action point. The school data </w:t>
      </w:r>
      <w:r w:rsidR="00BF722D">
        <w:rPr>
          <w:rFonts w:ascii="Arial" w:hAnsi="Arial" w:cs="Arial"/>
        </w:rPr>
        <w:t xml:space="preserve">analysis </w:t>
      </w:r>
      <w:r>
        <w:rPr>
          <w:rFonts w:ascii="Arial" w:hAnsi="Arial" w:cs="Arial"/>
        </w:rPr>
        <w:t xml:space="preserve">showed an increase in </w:t>
      </w:r>
      <w:r>
        <w:rPr>
          <w:rFonts w:ascii="Arial" w:hAnsi="Arial" w:cs="Arial"/>
        </w:rPr>
        <w:t>behaviour</w:t>
      </w:r>
      <w:r>
        <w:rPr>
          <w:rFonts w:ascii="Arial" w:hAnsi="Arial" w:cs="Arial"/>
        </w:rPr>
        <w:t xml:space="preserve"> incidents by 17% since returning from the COVID-19 pandemic, </w:t>
      </w:r>
      <w:r w:rsidR="00165CD7">
        <w:rPr>
          <w:rFonts w:ascii="Arial" w:hAnsi="Arial" w:cs="Arial"/>
        </w:rPr>
        <w:t xml:space="preserve">and </w:t>
      </w:r>
      <w:r>
        <w:rPr>
          <w:rFonts w:ascii="Arial" w:hAnsi="Arial" w:cs="Arial"/>
        </w:rPr>
        <w:t xml:space="preserve">feedback from </w:t>
      </w:r>
      <w:r w:rsidR="00153DD5">
        <w:rPr>
          <w:rFonts w:ascii="Arial" w:hAnsi="Arial" w:cs="Arial"/>
        </w:rPr>
        <w:t xml:space="preserve">a </w:t>
      </w:r>
      <w:r>
        <w:rPr>
          <w:rFonts w:ascii="Arial" w:hAnsi="Arial" w:cs="Arial"/>
        </w:rPr>
        <w:t>pupil survey show</w:t>
      </w:r>
      <w:r w:rsidR="00153DD5">
        <w:rPr>
          <w:rFonts w:ascii="Arial" w:hAnsi="Arial" w:cs="Arial"/>
        </w:rPr>
        <w:t xml:space="preserve">ed </w:t>
      </w:r>
      <w:r>
        <w:rPr>
          <w:rFonts w:ascii="Arial" w:hAnsi="Arial" w:cs="Arial"/>
        </w:rPr>
        <w:t xml:space="preserve">that 21% of learners in key stage two reported feeling more anxious and overwhelmed since returning to school post COVID-19. This data prompted School A to prioritise mental health and well-being support in their action plan and produce another pupil survey to further assess the specific needs and concerns of learners regarding their mental health. The key finding from this follow up survey </w:t>
      </w:r>
      <w:r w:rsidR="00165CD7">
        <w:rPr>
          <w:rFonts w:ascii="Arial" w:hAnsi="Arial" w:cs="Arial"/>
        </w:rPr>
        <w:t xml:space="preserve">was </w:t>
      </w:r>
      <w:r>
        <w:rPr>
          <w:rFonts w:ascii="Arial" w:hAnsi="Arial" w:cs="Arial"/>
        </w:rPr>
        <w:t xml:space="preserve">that 46% of learners felt the school lacked sufficient after-school interventions that would support their return to school </w:t>
      </w:r>
      <w:r>
        <w:rPr>
          <w:rFonts w:ascii="Arial" w:hAnsi="Arial" w:cs="Arial"/>
        </w:rPr>
        <w:t>post pandemic</w:t>
      </w:r>
      <w:r>
        <w:rPr>
          <w:rFonts w:ascii="Arial" w:hAnsi="Arial" w:cs="Arial"/>
        </w:rPr>
        <w:t>.</w:t>
      </w:r>
    </w:p>
    <w:p w14:paraId="2FCE1A05" w14:textId="77777777" w:rsidR="00934E04" w:rsidRDefault="00934E04" w:rsidP="00934E04">
      <w:pPr>
        <w:pStyle w:val="NormalWeb"/>
        <w:spacing w:line="360" w:lineRule="auto"/>
      </w:pPr>
      <w:r>
        <w:rPr>
          <w:rFonts w:ascii="Arial" w:hAnsi="Arial" w:cs="Arial"/>
        </w:rPr>
        <w:t xml:space="preserve">Research has shown that the pandemic has exacerbated existing mental health issues among young people, highlighting the need for targeted support and interventions to address these concerns (Hampton and McAuley, 2023). According to the Welsh government's guidance on school recovery post-pandemic, prioritizing emotional well-being is crucial for supporting learners' successful return to school (Welsh Government, 2021). By implementing targeted interventions and support systems, School A is taking a proactive step towards addressing the mental health needs of its learners in the wake of the pandemic. </w:t>
      </w:r>
    </w:p>
    <w:p w14:paraId="520FAD0E" w14:textId="3C95FA3C" w:rsidR="00153DD5" w:rsidRPr="00153DD5" w:rsidRDefault="00153DD5" w:rsidP="00153DD5">
      <w:pPr>
        <w:pStyle w:val="NormalWeb"/>
        <w:spacing w:line="360" w:lineRule="auto"/>
        <w:rPr>
          <w:rFonts w:ascii="Arial" w:hAnsi="Arial" w:cs="Arial"/>
        </w:rPr>
      </w:pPr>
      <w:r w:rsidRPr="00153DD5">
        <w:rPr>
          <w:rFonts w:ascii="Arial" w:hAnsi="Arial" w:cs="Arial"/>
        </w:rPr>
        <w:t xml:space="preserve">The stakeholders involved in developing the action point at School A include the teachers, school </w:t>
      </w:r>
      <w:r w:rsidRPr="00153DD5">
        <w:rPr>
          <w:rFonts w:ascii="Arial" w:hAnsi="Arial" w:cs="Arial"/>
        </w:rPr>
        <w:t>governors</w:t>
      </w:r>
      <w:r w:rsidRPr="00153DD5">
        <w:rPr>
          <w:rFonts w:ascii="Arial" w:hAnsi="Arial" w:cs="Arial"/>
        </w:rPr>
        <w:t>, the pupil</w:t>
      </w:r>
      <w:r w:rsidR="00165CD7">
        <w:rPr>
          <w:rFonts w:ascii="Arial" w:hAnsi="Arial" w:cs="Arial"/>
        </w:rPr>
        <w:t>’s</w:t>
      </w:r>
      <w:r w:rsidRPr="00153DD5">
        <w:rPr>
          <w:rFonts w:ascii="Arial" w:hAnsi="Arial" w:cs="Arial"/>
        </w:rPr>
        <w:t xml:space="preserve"> school counsel, parents, and outside parties </w:t>
      </w:r>
      <w:r w:rsidRPr="00153DD5">
        <w:rPr>
          <w:rFonts w:ascii="Arial" w:hAnsi="Arial" w:cs="Arial"/>
        </w:rPr>
        <w:lastRenderedPageBreak/>
        <w:t>from within the local community. Stakeholders are individuals or institutions that have a vested interest in the success of a school; they collaborate with other stakeholders to enhance the probability of achieving their objectives</w:t>
      </w:r>
      <w:r w:rsidRPr="00E231CE">
        <w:rPr>
          <w:rFonts w:ascii="Arial" w:hAnsi="Arial" w:cs="Arial"/>
          <w:color w:val="000000" w:themeColor="text1"/>
        </w:rPr>
        <w:t xml:space="preserve"> (Brighouse and Woods, 1999). Brighouse and Woods (</w:t>
      </w:r>
      <w:r w:rsidR="00E231CE" w:rsidRPr="00E231CE">
        <w:rPr>
          <w:rFonts w:ascii="Arial" w:hAnsi="Arial" w:cs="Arial"/>
          <w:color w:val="000000" w:themeColor="text1"/>
        </w:rPr>
        <w:t>2013</w:t>
      </w:r>
      <w:r w:rsidRPr="00E231CE">
        <w:rPr>
          <w:rFonts w:ascii="Arial" w:hAnsi="Arial" w:cs="Arial"/>
          <w:color w:val="000000" w:themeColor="text1"/>
        </w:rPr>
        <w:t xml:space="preserve">) </w:t>
      </w:r>
      <w:r w:rsidRPr="00153DD5">
        <w:rPr>
          <w:rFonts w:ascii="Arial" w:hAnsi="Arial" w:cs="Arial"/>
        </w:rPr>
        <w:t xml:space="preserve">highlight the importance of involving various stakeholders in decision-making processes to ensure the successful implementation of interventions. Brighouse and Woods suggest that by including a diverse group of individuals, School A can use different perspectives and 'critical friends' to develop comprehensive and sustainable solutions for improving support in the school setting. </w:t>
      </w:r>
    </w:p>
    <w:p w14:paraId="4867E005" w14:textId="634A3EC0" w:rsidR="00934E04" w:rsidRDefault="00BE3DC6" w:rsidP="00934E04">
      <w:pPr>
        <w:pStyle w:val="NormalWeb"/>
        <w:spacing w:line="360" w:lineRule="auto"/>
      </w:pPr>
      <w:r w:rsidRPr="00BE3DC6">
        <w:rPr>
          <w:rFonts w:ascii="Arial" w:hAnsi="Arial" w:cs="Arial"/>
        </w:rPr>
        <w:t xml:space="preserve">By self-evaluating its current practice and involving various stakeholders in decision-making processes, School A has strategically planned to address its priority action point by using clear objectives and targets. The school's self-evaluation, its development planning, and staff development are shared responsibilities of staff, who function as a collaborative professional learning organisation (Estyn, 2020). It is the objective of School A to work together with members of the local community in order to establish new after-school clubs. </w:t>
      </w:r>
      <w:r w:rsidR="00934E04" w:rsidRPr="00934E04">
        <w:rPr>
          <w:rFonts w:ascii="Arial" w:hAnsi="Arial" w:cs="Arial"/>
        </w:rPr>
        <w:t xml:space="preserve">This collaboration will not only benefit the </w:t>
      </w:r>
      <w:r w:rsidR="00934E04">
        <w:rPr>
          <w:rFonts w:ascii="Arial" w:hAnsi="Arial" w:cs="Arial"/>
        </w:rPr>
        <w:t>learner</w:t>
      </w:r>
      <w:r w:rsidR="00934E04" w:rsidRPr="00934E04">
        <w:rPr>
          <w:rFonts w:ascii="Arial" w:hAnsi="Arial" w:cs="Arial"/>
        </w:rPr>
        <w:t>s by providing them with additional opportunities for learning and growth, but it will</w:t>
      </w:r>
      <w:r w:rsidR="00934E04">
        <w:rPr>
          <w:rFonts w:ascii="Arial" w:hAnsi="Arial" w:cs="Arial"/>
        </w:rPr>
        <w:t xml:space="preserve"> </w:t>
      </w:r>
      <w:r w:rsidR="00934E04" w:rsidRPr="00934E04">
        <w:rPr>
          <w:rFonts w:ascii="Arial" w:hAnsi="Arial" w:cs="Arial"/>
        </w:rPr>
        <w:t>also strengthen the school's ties with</w:t>
      </w:r>
      <w:r w:rsidR="00934E04">
        <w:rPr>
          <w:rFonts w:ascii="Arial" w:hAnsi="Arial" w:cs="Arial"/>
        </w:rPr>
        <w:t>in</w:t>
      </w:r>
      <w:r w:rsidR="00934E04" w:rsidRPr="00934E04">
        <w:rPr>
          <w:rFonts w:ascii="Arial" w:hAnsi="Arial" w:cs="Arial"/>
        </w:rPr>
        <w:t xml:space="preserve"> the community</w:t>
      </w:r>
      <w:r w:rsidR="00934E04">
        <w:t>.</w:t>
      </w:r>
    </w:p>
    <w:p w14:paraId="6F4D70B9" w14:textId="77777777" w:rsidR="00934E04" w:rsidRPr="00934E04" w:rsidRDefault="00934E04" w:rsidP="00934E04">
      <w:pPr>
        <w:pStyle w:val="NormalWeb"/>
        <w:spacing w:line="360" w:lineRule="auto"/>
        <w:rPr>
          <w:rFonts w:ascii="Arial" w:hAnsi="Arial" w:cs="Arial"/>
        </w:rPr>
      </w:pPr>
      <w:r w:rsidRPr="00934E04">
        <w:rPr>
          <w:rFonts w:ascii="Arial" w:hAnsi="Arial" w:cs="Arial"/>
        </w:rPr>
        <w:t>School A has allocated specific budgets for resources, training programs, and necessary upgrades to support the implementation of these after-school clubs. Research has shown that allocating specific budgets for resources and training programs can lead to more effective implementation of strategies and initiatives (Kaplan &amp; Norton, 2001). The school should ensure that its staff receive adequate training in health and safety as well as child protection (Department for Education, 2023). By providing staff with proper training in health and safety and child protection, School A can create a safe and secure environment for learners participating in after-school clubs. This not only ensures compliance with regulations but also promotes the well-being of all individuals involved in the program.</w:t>
      </w:r>
    </w:p>
    <w:p w14:paraId="21D17928" w14:textId="77777777" w:rsidR="00165CD7" w:rsidRPr="00165CD7" w:rsidRDefault="00165CD7" w:rsidP="00165CD7">
      <w:pPr>
        <w:pStyle w:val="NormalWeb"/>
        <w:spacing w:line="360" w:lineRule="auto"/>
        <w:rPr>
          <w:rFonts w:ascii="Arial" w:hAnsi="Arial" w:cs="Arial"/>
        </w:rPr>
      </w:pPr>
      <w:r w:rsidRPr="00165CD7">
        <w:rPr>
          <w:rFonts w:ascii="Arial" w:hAnsi="Arial" w:cs="Arial"/>
        </w:rPr>
        <w:t xml:space="preserve">The implementation of the after-school clubs and well-being initiatives is anticipated to result in a number of positive outcomes within school A, including higher engagement among learners and developing a strong sense of community throughout the school. Research has shown that well-implemented after-school programs can improve academic performance, increase school attendance, and </w:t>
      </w:r>
      <w:r w:rsidRPr="00165CD7">
        <w:rPr>
          <w:rFonts w:ascii="Arial" w:hAnsi="Arial" w:cs="Arial"/>
        </w:rPr>
        <w:lastRenderedPageBreak/>
        <w:t xml:space="preserve">enhance social skills among students </w:t>
      </w:r>
      <w:r w:rsidRPr="00E231CE">
        <w:rPr>
          <w:rFonts w:ascii="Arial" w:hAnsi="Arial" w:cs="Arial"/>
          <w:color w:val="000000" w:themeColor="text1"/>
        </w:rPr>
        <w:t xml:space="preserve">(Durlak et al., 2010). </w:t>
      </w:r>
      <w:r w:rsidRPr="00165CD7">
        <w:rPr>
          <w:rFonts w:ascii="Arial" w:hAnsi="Arial" w:cs="Arial"/>
        </w:rPr>
        <w:t xml:space="preserve">While developing a sense of community within a school is important for creating a positive and supportive learning environment, it is also crucial for promoting overall student well-being and mental health </w:t>
      </w:r>
      <w:r w:rsidRPr="00E231CE">
        <w:rPr>
          <w:rFonts w:ascii="Arial" w:hAnsi="Arial" w:cs="Arial"/>
          <w:color w:val="000000" w:themeColor="text1"/>
        </w:rPr>
        <w:t xml:space="preserve">(Cohen &amp; Lotan, 2014). </w:t>
      </w:r>
    </w:p>
    <w:p w14:paraId="7C21B278" w14:textId="3D81814F" w:rsidR="00165CD7" w:rsidRPr="00165CD7" w:rsidRDefault="00165CD7" w:rsidP="00165CD7">
      <w:pPr>
        <w:pStyle w:val="NormalWeb"/>
        <w:spacing w:line="360" w:lineRule="auto"/>
        <w:rPr>
          <w:rFonts w:ascii="Arial" w:hAnsi="Arial" w:cs="Arial"/>
        </w:rPr>
      </w:pPr>
      <w:r w:rsidRPr="00165CD7">
        <w:rPr>
          <w:rFonts w:ascii="Arial" w:hAnsi="Arial" w:cs="Arial"/>
        </w:rPr>
        <w:t xml:space="preserve">School A also aims to see a decrease in </w:t>
      </w:r>
      <w:r w:rsidRPr="00165CD7">
        <w:rPr>
          <w:rFonts w:ascii="Arial" w:hAnsi="Arial" w:cs="Arial"/>
        </w:rPr>
        <w:t>behavioural</w:t>
      </w:r>
      <w:r w:rsidRPr="00165CD7">
        <w:rPr>
          <w:rFonts w:ascii="Arial" w:hAnsi="Arial" w:cs="Arial"/>
        </w:rPr>
        <w:t xml:space="preserve"> issues, an increase in learner attendance, and an overall improvement in learner well-being and mental health. </w:t>
      </w:r>
      <w:r w:rsidRPr="00E231CE">
        <w:rPr>
          <w:rFonts w:ascii="Arial" w:hAnsi="Arial" w:cs="Arial"/>
          <w:color w:val="000000" w:themeColor="text1"/>
        </w:rPr>
        <w:t xml:space="preserve">Mahoney et al. (2005) </w:t>
      </w:r>
      <w:r w:rsidRPr="00165CD7">
        <w:rPr>
          <w:rFonts w:ascii="Arial" w:hAnsi="Arial" w:cs="Arial"/>
        </w:rPr>
        <w:t xml:space="preserve">study suggests that participation in after-school clubs can lead to improved </w:t>
      </w:r>
      <w:r w:rsidRPr="00165CD7">
        <w:rPr>
          <w:rFonts w:ascii="Arial" w:hAnsi="Arial" w:cs="Arial"/>
        </w:rPr>
        <w:t>behaviour</w:t>
      </w:r>
      <w:r w:rsidRPr="00165CD7">
        <w:rPr>
          <w:rFonts w:ascii="Arial" w:hAnsi="Arial" w:cs="Arial"/>
        </w:rPr>
        <w:t xml:space="preserve"> and academic performance among learners, as well as increased social skills and mental well-being. Learners who are involved in after-school clubs tend to have better social skills and higher self-esteem compared to their peers who are not involved </w:t>
      </w:r>
      <w:r w:rsidRPr="00E231CE">
        <w:rPr>
          <w:rFonts w:ascii="Arial" w:hAnsi="Arial" w:cs="Arial"/>
          <w:color w:val="000000" w:themeColor="text1"/>
        </w:rPr>
        <w:t xml:space="preserve">(Fredricks and Eccles, 2006). Durlak et al. (2010) </w:t>
      </w:r>
      <w:r w:rsidRPr="00165CD7">
        <w:rPr>
          <w:rFonts w:ascii="Arial" w:hAnsi="Arial" w:cs="Arial"/>
        </w:rPr>
        <w:t>also</w:t>
      </w:r>
      <w:r>
        <w:rPr>
          <w:rFonts w:ascii="Arial" w:hAnsi="Arial" w:cs="Arial"/>
          <w:color w:val="FF0000"/>
        </w:rPr>
        <w:t xml:space="preserve"> </w:t>
      </w:r>
      <w:r w:rsidRPr="00165CD7">
        <w:rPr>
          <w:rFonts w:ascii="Arial" w:hAnsi="Arial" w:cs="Arial"/>
        </w:rPr>
        <w:t xml:space="preserve">found that participation in after-school programs can also reduce the likelihood of engaging in risky </w:t>
      </w:r>
      <w:r w:rsidRPr="00165CD7">
        <w:rPr>
          <w:rFonts w:ascii="Arial" w:hAnsi="Arial" w:cs="Arial"/>
        </w:rPr>
        <w:t>behaviour</w:t>
      </w:r>
      <w:r w:rsidRPr="00165CD7">
        <w:rPr>
          <w:rFonts w:ascii="Arial" w:hAnsi="Arial" w:cs="Arial"/>
        </w:rPr>
        <w:t xml:space="preserve"> and improve overall emotional and social well-being. These findings support the notion that School A's after-school club can have a multifaceted impact on learner development beyond just academic achievement. </w:t>
      </w:r>
    </w:p>
    <w:p w14:paraId="71E71629" w14:textId="77777777" w:rsidR="00693800" w:rsidRPr="00693800" w:rsidRDefault="00693800" w:rsidP="00693800">
      <w:pPr>
        <w:pStyle w:val="NormalWeb"/>
        <w:spacing w:line="360" w:lineRule="auto"/>
        <w:rPr>
          <w:rFonts w:ascii="Arial" w:hAnsi="Arial" w:cs="Arial"/>
        </w:rPr>
      </w:pPr>
      <w:r w:rsidRPr="00693800">
        <w:rPr>
          <w:rFonts w:ascii="Arial" w:hAnsi="Arial" w:cs="Arial"/>
        </w:rPr>
        <w:t xml:space="preserve">School A has set a timeline of one year to achieve their target, ensuring that progress is monitored and adjustments can be made as needed. By closely monitoring the progress of the after-school clubs and well-being initiatives, School A will be able to make any necessary adjustments to ensure that their goals are being met within the designated timeframe. Lambert (2003) suggests that setting shorter target timeframes can increase motivation and productivity, as individuals are more likely to stay focused and on track when working towards a specific deadline. However, longer target timeframes may allow for more comprehensive planning and implementation of strategies to achieve goals (Hargreaves and Hopkins, 2004). It is important for School A to strike a balance between short and long target timeframes in order to effectively achieve their objective. By incorporating both perspectives, School A can maximise motivation and productivity while also allowing for thorough planning and implementation. </w:t>
      </w:r>
    </w:p>
    <w:p w14:paraId="6B43D30F" w14:textId="77777777" w:rsidR="00E17BDB" w:rsidRPr="00E17BDB" w:rsidRDefault="00E17BDB" w:rsidP="00E17BDB">
      <w:pPr>
        <w:pStyle w:val="NormalWeb"/>
        <w:spacing w:line="360" w:lineRule="auto"/>
        <w:rPr>
          <w:rFonts w:ascii="Arial" w:hAnsi="Arial" w:cs="Arial"/>
        </w:rPr>
      </w:pPr>
      <w:r w:rsidRPr="00E17BDB">
        <w:rPr>
          <w:rFonts w:ascii="Arial" w:hAnsi="Arial" w:cs="Arial"/>
        </w:rPr>
        <w:t xml:space="preserve">School A has implemented a color-coded traffic-light system to evaluate progress, with green indicating success, amber for areas needing improvement, and red for areas requiring immediate attention. By utilising this visual representation, School A can effectively identify areas that may need additional support or resources to stay </w:t>
      </w:r>
      <w:r w:rsidRPr="00E17BDB">
        <w:rPr>
          <w:rFonts w:ascii="Arial" w:hAnsi="Arial" w:cs="Arial"/>
        </w:rPr>
        <w:lastRenderedPageBreak/>
        <w:t xml:space="preserve">on track towards achieving their goals. Progress will be evaluated multiple times each term as part of staff and school led meetings to ensure that adjustments can be made in a timely manner to meet the one-year target. It is important for School A to regularly review and update their SDP in accordance with the guidelines provided to ensure that they are meeting educational standards (Welsh Government, 2022). Regular monitoring and evaluation will help School A make informed decisions and adjustments to support student achievement and overall school improvement. </w:t>
      </w:r>
    </w:p>
    <w:p w14:paraId="675FE652" w14:textId="77777777" w:rsidR="001B6BF3" w:rsidRPr="00D87FAF" w:rsidRDefault="001B6BF3" w:rsidP="00D87FAF">
      <w:pPr>
        <w:pStyle w:val="NormalWeb"/>
        <w:rPr>
          <w:rFonts w:ascii="Arial" w:hAnsi="Arial" w:cs="Arial"/>
          <w:b/>
          <w:bCs/>
          <w:u w:val="single"/>
        </w:rPr>
      </w:pPr>
    </w:p>
    <w:p w14:paraId="36050FEF" w14:textId="12BF8A33" w:rsidR="006A4D91" w:rsidRPr="006A4D91" w:rsidRDefault="00D87FAF" w:rsidP="006A4D91">
      <w:pPr>
        <w:pStyle w:val="NormalWeb"/>
        <w:spacing w:line="360" w:lineRule="auto"/>
        <w:rPr>
          <w:rFonts w:ascii="Arial" w:hAnsi="Arial" w:cs="Arial"/>
          <w:b/>
          <w:bCs/>
          <w:u w:val="single"/>
        </w:rPr>
      </w:pPr>
      <w:r w:rsidRPr="00D87FAF">
        <w:rPr>
          <w:rFonts w:ascii="Arial" w:hAnsi="Arial" w:cs="Arial"/>
          <w:b/>
          <w:bCs/>
          <w:u w:val="single"/>
        </w:rPr>
        <w:t>Reflection and evaluation</w:t>
      </w:r>
      <w:r w:rsidR="00E6034F">
        <w:rPr>
          <w:rFonts w:ascii="Arial" w:hAnsi="Arial" w:cs="Arial"/>
          <w:b/>
          <w:bCs/>
          <w:u w:val="single"/>
        </w:rPr>
        <w:t xml:space="preserve"> </w:t>
      </w:r>
    </w:p>
    <w:p w14:paraId="08D5C00A" w14:textId="50EDB104" w:rsidR="008E44BB" w:rsidRDefault="008E44BB" w:rsidP="008E44BB">
      <w:pPr>
        <w:pStyle w:val="NormalWeb"/>
        <w:spacing w:line="360" w:lineRule="auto"/>
      </w:pPr>
      <w:r>
        <w:rPr>
          <w:rFonts w:ascii="Arial" w:hAnsi="Arial" w:cs="Arial"/>
        </w:rPr>
        <w:t>From my experience attending school A, I have personally witnessed the positive effects of after-school clubs on learners social skills and self-esteem throughout the school. I have seen how the clubs provide a safe and supportive environment for learners to explore their interests and develop important life skills and relationships. These clubs also offer opportunities for learners to collaborate with their peers, build teamwork skills, and enhance their overall academic performance. Additionally, the sense of belonging and camaraderie fostered in these clubs greatly contribute to a positive school culture and learner well-being</w:t>
      </w:r>
      <w:r>
        <w:rPr>
          <w:rFonts w:ascii="Arial" w:hAnsi="Arial" w:cs="Arial"/>
        </w:rPr>
        <w:t xml:space="preserve"> within school A. </w:t>
      </w:r>
    </w:p>
    <w:p w14:paraId="0B35040C" w14:textId="4FF6B2E5" w:rsidR="008E44BB" w:rsidRPr="00E17BDB" w:rsidRDefault="008E44BB" w:rsidP="00E17BDB">
      <w:pPr>
        <w:spacing w:line="360" w:lineRule="auto"/>
        <w:rPr>
          <w:rFonts w:ascii="Times New Roman" w:eastAsia="Times New Roman" w:hAnsi="Times New Roman" w:cs="Times New Roman"/>
          <w:sz w:val="24"/>
          <w:szCs w:val="24"/>
          <w:lang w:eastAsia="zh-CN"/>
        </w:rPr>
      </w:pPr>
      <w:r w:rsidRPr="00E17BDB">
        <w:rPr>
          <w:rFonts w:ascii="Arial" w:hAnsi="Arial" w:cs="Arial"/>
          <w:sz w:val="24"/>
          <w:szCs w:val="24"/>
        </w:rPr>
        <w:t>During my time at school A, I</w:t>
      </w:r>
      <w:r w:rsidRPr="00E17BDB">
        <w:rPr>
          <w:rFonts w:ascii="Arial" w:hAnsi="Arial" w:cs="Arial"/>
          <w:sz w:val="24"/>
          <w:szCs w:val="24"/>
        </w:rPr>
        <w:t xml:space="preserve"> attended staff meetings where teachers discuss</w:t>
      </w:r>
      <w:r w:rsidRPr="00E17BDB">
        <w:rPr>
          <w:rFonts w:ascii="Arial" w:hAnsi="Arial" w:cs="Arial"/>
          <w:sz w:val="24"/>
          <w:szCs w:val="24"/>
        </w:rPr>
        <w:t>ed</w:t>
      </w:r>
      <w:r w:rsidRPr="00E17BDB">
        <w:rPr>
          <w:rFonts w:ascii="Arial" w:hAnsi="Arial" w:cs="Arial"/>
          <w:sz w:val="24"/>
          <w:szCs w:val="24"/>
        </w:rPr>
        <w:t xml:space="preserve"> the positive changes they ha</w:t>
      </w:r>
      <w:r w:rsidRPr="00E17BDB">
        <w:rPr>
          <w:rFonts w:ascii="Arial" w:hAnsi="Arial" w:cs="Arial"/>
          <w:sz w:val="24"/>
          <w:szCs w:val="24"/>
        </w:rPr>
        <w:t>d</w:t>
      </w:r>
      <w:r w:rsidRPr="00E17BDB">
        <w:rPr>
          <w:rFonts w:ascii="Arial" w:hAnsi="Arial" w:cs="Arial"/>
          <w:sz w:val="24"/>
          <w:szCs w:val="24"/>
        </w:rPr>
        <w:t xml:space="preserve"> observed in learners who participate in after-school clubs, further highlighting the club's impact on overall learner well-being. </w:t>
      </w:r>
      <w:r w:rsidRPr="00E17BDB">
        <w:rPr>
          <w:rFonts w:ascii="Arial" w:hAnsi="Arial" w:cs="Arial"/>
          <w:sz w:val="24"/>
          <w:szCs w:val="24"/>
        </w:rPr>
        <w:t>In these meetings, t</w:t>
      </w:r>
      <w:r w:rsidRPr="00E17BDB">
        <w:rPr>
          <w:rFonts w:ascii="Arial" w:hAnsi="Arial" w:cs="Arial"/>
          <w:sz w:val="24"/>
          <w:szCs w:val="24"/>
        </w:rPr>
        <w:t xml:space="preserve">eachers </w:t>
      </w:r>
      <w:r w:rsidRPr="00E17BDB">
        <w:rPr>
          <w:rFonts w:ascii="Arial" w:hAnsi="Arial" w:cs="Arial"/>
          <w:sz w:val="24"/>
          <w:szCs w:val="24"/>
        </w:rPr>
        <w:t xml:space="preserve">also </w:t>
      </w:r>
      <w:r w:rsidRPr="00E17BDB">
        <w:rPr>
          <w:rFonts w:ascii="Arial" w:hAnsi="Arial" w:cs="Arial"/>
          <w:sz w:val="24"/>
          <w:szCs w:val="24"/>
        </w:rPr>
        <w:t xml:space="preserve">noted improvements in learners' </w:t>
      </w:r>
      <w:r w:rsidRPr="00E17BDB">
        <w:rPr>
          <w:rFonts w:ascii="Arial" w:hAnsi="Arial" w:cs="Arial"/>
          <w:sz w:val="24"/>
          <w:szCs w:val="24"/>
        </w:rPr>
        <w:t>behaviour</w:t>
      </w:r>
      <w:r w:rsidRPr="00E17BDB">
        <w:rPr>
          <w:rFonts w:ascii="Arial" w:hAnsi="Arial" w:cs="Arial"/>
          <w:sz w:val="24"/>
          <w:szCs w:val="24"/>
        </w:rPr>
        <w:t>, motivation, and academic performance as a result of their involvement in after-school clubs. Additionally, parents have expressed their appreciation for the clubs and how they have noticed a positive difference in their child's confidence and social interactions. The success of these after-school clubs is evident in the holistic development of the learners, showcasing the importance of extracurricular activities in education</w:t>
      </w:r>
      <w:r w:rsidR="00E17BDB" w:rsidRPr="00E17BDB">
        <w:rPr>
          <w:rFonts w:ascii="Arial" w:hAnsi="Arial" w:cs="Arial"/>
          <w:sz w:val="24"/>
          <w:szCs w:val="24"/>
        </w:rPr>
        <w:t xml:space="preserve"> </w:t>
      </w:r>
      <w:r w:rsidR="00E17BDB" w:rsidRPr="00E17BDB">
        <w:rPr>
          <w:rFonts w:ascii="Arial" w:eastAsia="Times New Roman" w:hAnsi="Arial" w:cs="Arial"/>
          <w:sz w:val="24"/>
          <w:szCs w:val="24"/>
          <w:lang w:eastAsia="zh-CN"/>
        </w:rPr>
        <w:t>(Lauver and Maynard, 2006)</w:t>
      </w:r>
      <w:r w:rsidR="00E17BDB">
        <w:rPr>
          <w:rFonts w:ascii="Arial" w:eastAsia="Times New Roman" w:hAnsi="Arial" w:cs="Arial"/>
          <w:sz w:val="24"/>
          <w:szCs w:val="24"/>
          <w:lang w:eastAsia="zh-CN"/>
        </w:rPr>
        <w:t>.</w:t>
      </w:r>
    </w:p>
    <w:p w14:paraId="3466EFFB" w14:textId="77777777" w:rsidR="00E17BDB" w:rsidRPr="00E17BDB" w:rsidRDefault="008E44BB" w:rsidP="00E17BDB">
      <w:pPr>
        <w:spacing w:line="360" w:lineRule="auto"/>
        <w:rPr>
          <w:rFonts w:ascii="Times New Roman" w:eastAsia="Times New Roman" w:hAnsi="Times New Roman" w:cs="Times New Roman"/>
          <w:sz w:val="24"/>
          <w:szCs w:val="24"/>
          <w:lang w:eastAsia="zh-CN"/>
        </w:rPr>
      </w:pPr>
      <w:r w:rsidRPr="00E17BDB">
        <w:rPr>
          <w:rFonts w:ascii="Arial" w:hAnsi="Arial" w:cs="Arial"/>
          <w:sz w:val="24"/>
          <w:szCs w:val="24"/>
        </w:rPr>
        <w:t xml:space="preserve">School A has already seen the benefits of after-school clubs, and expanding this selection could lead to even greater engagement and growth among learners. However, the school does appear to be struggling to create community partnerships that can provide additional resources, support, and leadership for after-school clubs, </w:t>
      </w:r>
      <w:r w:rsidRPr="00E17BDB">
        <w:rPr>
          <w:rFonts w:ascii="Arial" w:hAnsi="Arial" w:cs="Arial"/>
          <w:sz w:val="24"/>
          <w:szCs w:val="24"/>
        </w:rPr>
        <w:lastRenderedPageBreak/>
        <w:t>which is a potential area for improvement. To achieve this, School A should continue to explore partnerships with local organisations or professionals to provide specialised clubs that align with the career interests or future aspirations of learners. By doing so, School A can offer a more diverse range of after-school clubs that cater to different interests and learning styles. This approach can also help foster stronger connections between the school and the community, creating a more supportive and enriching environment for all involve</w:t>
      </w:r>
      <w:r w:rsidR="00E17BDB" w:rsidRPr="00E17BDB">
        <w:rPr>
          <w:rFonts w:ascii="Arial" w:hAnsi="Arial" w:cs="Arial"/>
          <w:sz w:val="24"/>
          <w:szCs w:val="24"/>
        </w:rPr>
        <w:t xml:space="preserve">d </w:t>
      </w:r>
      <w:r w:rsidR="00E17BDB" w:rsidRPr="00E17BDB">
        <w:rPr>
          <w:rFonts w:ascii="Arial" w:eastAsia="Times New Roman" w:hAnsi="Arial" w:cs="Arial"/>
          <w:sz w:val="24"/>
          <w:szCs w:val="24"/>
          <w:lang w:eastAsia="zh-CN"/>
        </w:rPr>
        <w:t>(Bryan, 2005)</w:t>
      </w:r>
    </w:p>
    <w:p w14:paraId="3A43DFCA" w14:textId="77777777" w:rsidR="008E44BB" w:rsidRPr="008E44BB" w:rsidRDefault="008E44BB" w:rsidP="008E44BB">
      <w:pPr>
        <w:pStyle w:val="NormalWeb"/>
        <w:spacing w:line="360" w:lineRule="auto"/>
        <w:rPr>
          <w:color w:val="FF0000"/>
        </w:rPr>
      </w:pPr>
    </w:p>
    <w:p w14:paraId="5672A0EE" w14:textId="0D41073E" w:rsidR="006A4D91" w:rsidRPr="00D87FAF" w:rsidRDefault="00D87FAF" w:rsidP="006A4D91">
      <w:pPr>
        <w:pStyle w:val="NormalWeb"/>
        <w:spacing w:line="360" w:lineRule="auto"/>
        <w:rPr>
          <w:rFonts w:ascii="Arial" w:hAnsi="Arial" w:cs="Arial"/>
          <w:b/>
          <w:bCs/>
          <w:u w:val="single"/>
        </w:rPr>
      </w:pPr>
      <w:r>
        <w:rPr>
          <w:rFonts w:ascii="Arial" w:hAnsi="Arial" w:cs="Arial"/>
          <w:b/>
          <w:bCs/>
          <w:u w:val="single"/>
        </w:rPr>
        <w:t>Conclusion</w:t>
      </w:r>
      <w:r w:rsidR="00E6034F">
        <w:rPr>
          <w:rFonts w:ascii="Arial" w:hAnsi="Arial" w:cs="Arial"/>
          <w:b/>
          <w:bCs/>
          <w:u w:val="single"/>
        </w:rPr>
        <w:t xml:space="preserve"> </w:t>
      </w:r>
    </w:p>
    <w:p w14:paraId="2F97F927" w14:textId="77777777" w:rsidR="006A4D91" w:rsidRPr="006A4D91" w:rsidRDefault="006A4D91" w:rsidP="006A4D91">
      <w:pPr>
        <w:pStyle w:val="NormalWeb"/>
        <w:spacing w:line="360" w:lineRule="auto"/>
        <w:rPr>
          <w:rFonts w:ascii="Arial" w:hAnsi="Arial" w:cs="Arial"/>
        </w:rPr>
      </w:pPr>
      <w:r w:rsidRPr="006A4D91">
        <w:rPr>
          <w:rFonts w:ascii="Arial" w:hAnsi="Arial" w:cs="Arial"/>
        </w:rPr>
        <w:t xml:space="preserve">Through this assignment, I have found that school development plans are crucial in guiding schools towards achieving their goals and improving specific areas. These plans provide a clear pathway for school administrators, teachers, and staff to follow in order to ensure that all efforts are aligned with the overall mission and vision of the school to best ensure success. I have also learned the importance of providing opportunities for learners to pursue their interests outside of the traditional classroom setting in after-school clubs. I now understand how extracurricular activities can enhance learner engagement, motivation, and overall well-being, develop stronger connections between the school and the community, and also allow learners to explore their passions and potential career paths. </w:t>
      </w:r>
    </w:p>
    <w:p w14:paraId="62A8322A" w14:textId="699970F6" w:rsidR="00204F3F" w:rsidRPr="00E17BDB" w:rsidRDefault="006A4D91" w:rsidP="00E17BDB">
      <w:pPr>
        <w:pStyle w:val="NormalWeb"/>
        <w:spacing w:line="360" w:lineRule="auto"/>
        <w:rPr>
          <w:rFonts w:ascii="Arial" w:hAnsi="Arial" w:cs="Arial"/>
        </w:rPr>
      </w:pPr>
      <w:r w:rsidRPr="00E17BDB">
        <w:rPr>
          <w:rFonts w:ascii="Arial" w:hAnsi="Arial" w:cs="Arial"/>
        </w:rPr>
        <w:t>In my future professional practice, I will strive to suggest and incorporate similar strategies into the schools where I work in order to create a more enriching and supportive learning environment. I also aim to take on leadership roles and responsibility for developing specific school improvement targets in collaboration with staff, learners, and community members to develop my professional practice.</w:t>
      </w:r>
      <w:r w:rsidR="00F60A89" w:rsidRPr="00E17BDB">
        <w:rPr>
          <w:rFonts w:ascii="Arial" w:hAnsi="Arial" w:cs="Arial"/>
        </w:rPr>
        <w:t xml:space="preserve"> </w:t>
      </w:r>
      <w:r w:rsidR="00E17BDB" w:rsidRPr="00E17BDB">
        <w:rPr>
          <w:rFonts w:ascii="Arial" w:hAnsi="Arial" w:cs="Arial"/>
        </w:rPr>
        <w:t xml:space="preserve">The teacher actively seeks opportunities to collaborate effectively with all partners in the learning process in order to improve professional effectiveness (Welsh Government, 2019). This collaborative approach will not only enhance my own skills and knowledge but also contribute to the overall success of the school community. By aligning my practices with professional teaching standards, I hope to continuously improve and adapt my teaching to best support school and learner </w:t>
      </w:r>
      <w:r w:rsidR="00E17BDB">
        <w:rPr>
          <w:rFonts w:ascii="Arial" w:hAnsi="Arial" w:cs="Arial"/>
        </w:rPr>
        <w:t>development</w:t>
      </w:r>
      <w:r w:rsidR="00E17BDB" w:rsidRPr="00E17BDB">
        <w:rPr>
          <w:rFonts w:ascii="Arial" w:hAnsi="Arial" w:cs="Arial"/>
        </w:rPr>
        <w:t>.</w:t>
      </w:r>
    </w:p>
    <w:p w14:paraId="77DD870B" w14:textId="77777777" w:rsidR="00204F3F" w:rsidRPr="00204F3F" w:rsidRDefault="00204F3F" w:rsidP="00204F3F">
      <w:pPr>
        <w:spacing w:after="240" w:line="360" w:lineRule="auto"/>
        <w:outlineLvl w:val="0"/>
        <w:rPr>
          <w:rFonts w:ascii="Arial" w:eastAsia="Times New Roman" w:hAnsi="Arial" w:cs="Arial"/>
          <w:b/>
          <w:bCs/>
          <w:kern w:val="36"/>
          <w:sz w:val="36"/>
          <w:szCs w:val="36"/>
          <w:lang w:eastAsia="zh-CN"/>
        </w:rPr>
      </w:pPr>
      <w:r w:rsidRPr="00204F3F">
        <w:rPr>
          <w:rFonts w:ascii="Arial" w:eastAsia="Times New Roman" w:hAnsi="Arial" w:cs="Arial"/>
          <w:b/>
          <w:bCs/>
          <w:kern w:val="36"/>
          <w:sz w:val="36"/>
          <w:szCs w:val="36"/>
          <w:lang w:eastAsia="zh-CN"/>
        </w:rPr>
        <w:lastRenderedPageBreak/>
        <w:t>Reference list</w:t>
      </w:r>
    </w:p>
    <w:p w14:paraId="0892A3CA" w14:textId="77777777" w:rsidR="00204F3F" w:rsidRPr="00204F3F" w:rsidRDefault="00204F3F" w:rsidP="00204F3F">
      <w:pPr>
        <w:spacing w:after="240" w:line="360" w:lineRule="auto"/>
        <w:rPr>
          <w:rFonts w:ascii="Arial" w:eastAsia="Times New Roman" w:hAnsi="Arial" w:cs="Arial"/>
          <w:sz w:val="24"/>
          <w:szCs w:val="24"/>
          <w:lang w:eastAsia="zh-CN"/>
        </w:rPr>
      </w:pPr>
      <w:r w:rsidRPr="00204F3F">
        <w:rPr>
          <w:rFonts w:ascii="Arial" w:eastAsia="Times New Roman" w:hAnsi="Arial" w:cs="Arial"/>
          <w:sz w:val="24"/>
          <w:szCs w:val="24"/>
          <w:lang w:eastAsia="zh-CN"/>
        </w:rPr>
        <w:t xml:space="preserve">Armitage, D., Béné, C., Charles, A.T., Johnson, D. and Allison, E.H. (2012). The Interplay of Well-being and Resilience in Applying a Social-Ecological Perspective. </w:t>
      </w:r>
      <w:r w:rsidRPr="00204F3F">
        <w:rPr>
          <w:rFonts w:ascii="Arial" w:eastAsia="Times New Roman" w:hAnsi="Arial" w:cs="Arial"/>
          <w:i/>
          <w:iCs/>
          <w:sz w:val="24"/>
          <w:szCs w:val="24"/>
          <w:lang w:eastAsia="zh-CN"/>
        </w:rPr>
        <w:t>Ecology and Society</w:t>
      </w:r>
      <w:r w:rsidRPr="00204F3F">
        <w:rPr>
          <w:rFonts w:ascii="Arial" w:eastAsia="Times New Roman" w:hAnsi="Arial" w:cs="Arial"/>
          <w:sz w:val="24"/>
          <w:szCs w:val="24"/>
          <w:lang w:eastAsia="zh-CN"/>
        </w:rPr>
        <w:t>, [online] 17(4). Available at: https://www.jstor.org/stable/26269231.</w:t>
      </w:r>
    </w:p>
    <w:p w14:paraId="7CA23A58" w14:textId="77777777" w:rsidR="00204F3F" w:rsidRPr="00204F3F" w:rsidRDefault="00204F3F" w:rsidP="00204F3F">
      <w:pPr>
        <w:spacing w:after="240" w:line="360" w:lineRule="auto"/>
        <w:rPr>
          <w:rFonts w:ascii="Arial" w:eastAsia="Times New Roman" w:hAnsi="Arial" w:cs="Arial"/>
          <w:sz w:val="24"/>
          <w:szCs w:val="24"/>
          <w:lang w:eastAsia="zh-CN"/>
        </w:rPr>
      </w:pPr>
      <w:r w:rsidRPr="00204F3F">
        <w:rPr>
          <w:rFonts w:ascii="Arial" w:eastAsia="Times New Roman" w:hAnsi="Arial" w:cs="Arial"/>
          <w:sz w:val="24"/>
          <w:szCs w:val="24"/>
          <w:lang w:eastAsia="zh-CN"/>
        </w:rPr>
        <w:t xml:space="preserve">BERA (2018). </w:t>
      </w:r>
      <w:r w:rsidRPr="00204F3F">
        <w:rPr>
          <w:rFonts w:ascii="Arial" w:eastAsia="Times New Roman" w:hAnsi="Arial" w:cs="Arial"/>
          <w:i/>
          <w:iCs/>
          <w:sz w:val="24"/>
          <w:szCs w:val="24"/>
          <w:lang w:eastAsia="zh-CN"/>
        </w:rPr>
        <w:t>Ethical Guidelines for Educational Research, fourth edition (2018)</w:t>
      </w:r>
      <w:r w:rsidRPr="00204F3F">
        <w:rPr>
          <w:rFonts w:ascii="Arial" w:eastAsia="Times New Roman" w:hAnsi="Arial" w:cs="Arial"/>
          <w:sz w:val="24"/>
          <w:szCs w:val="24"/>
          <w:lang w:eastAsia="zh-CN"/>
        </w:rPr>
        <w:t>. [online] Bera.ac.uk. Available at: https://www.bera.ac.uk/publication/ethical-guidelines-for-educational-research-2018.</w:t>
      </w:r>
    </w:p>
    <w:p w14:paraId="76A54A7C" w14:textId="77777777" w:rsidR="00204F3F" w:rsidRPr="00204F3F" w:rsidRDefault="00204F3F" w:rsidP="00204F3F">
      <w:pPr>
        <w:spacing w:after="240" w:line="360" w:lineRule="auto"/>
        <w:rPr>
          <w:rFonts w:ascii="Arial" w:eastAsia="Times New Roman" w:hAnsi="Arial" w:cs="Arial"/>
          <w:sz w:val="24"/>
          <w:szCs w:val="24"/>
          <w:lang w:eastAsia="zh-CN"/>
        </w:rPr>
      </w:pPr>
      <w:r w:rsidRPr="00204F3F">
        <w:rPr>
          <w:rFonts w:ascii="Arial" w:eastAsia="Times New Roman" w:hAnsi="Arial" w:cs="Arial"/>
          <w:sz w:val="24"/>
          <w:szCs w:val="24"/>
          <w:lang w:eastAsia="zh-CN"/>
        </w:rPr>
        <w:t xml:space="preserve">Bloom, B.S. (1976). </w:t>
      </w:r>
      <w:r w:rsidRPr="00204F3F">
        <w:rPr>
          <w:rFonts w:ascii="Arial" w:eastAsia="Times New Roman" w:hAnsi="Arial" w:cs="Arial"/>
          <w:i/>
          <w:iCs/>
          <w:sz w:val="24"/>
          <w:szCs w:val="24"/>
          <w:lang w:eastAsia="zh-CN"/>
        </w:rPr>
        <w:t>Human Characteristics and School Learning</w:t>
      </w:r>
      <w:r w:rsidRPr="00204F3F">
        <w:rPr>
          <w:rFonts w:ascii="Arial" w:eastAsia="Times New Roman" w:hAnsi="Arial" w:cs="Arial"/>
          <w:sz w:val="24"/>
          <w:szCs w:val="24"/>
          <w:lang w:eastAsia="zh-CN"/>
        </w:rPr>
        <w:t>. New York: Mcgraw-Hill Book Company.</w:t>
      </w:r>
    </w:p>
    <w:p w14:paraId="3E277574" w14:textId="77777777" w:rsidR="00204F3F" w:rsidRPr="00204F3F" w:rsidRDefault="00204F3F" w:rsidP="00204F3F">
      <w:pPr>
        <w:spacing w:after="240" w:line="360" w:lineRule="auto"/>
        <w:rPr>
          <w:rFonts w:ascii="Arial" w:eastAsia="Times New Roman" w:hAnsi="Arial" w:cs="Arial"/>
          <w:sz w:val="24"/>
          <w:szCs w:val="24"/>
          <w:lang w:eastAsia="zh-CN"/>
        </w:rPr>
      </w:pPr>
      <w:r w:rsidRPr="00204F3F">
        <w:rPr>
          <w:rFonts w:ascii="Arial" w:eastAsia="Times New Roman" w:hAnsi="Arial" w:cs="Arial"/>
          <w:sz w:val="24"/>
          <w:szCs w:val="24"/>
          <w:lang w:eastAsia="zh-CN"/>
        </w:rPr>
        <w:t xml:space="preserve">Brighouse, T. and Woods, D. (1999). </w:t>
      </w:r>
      <w:r w:rsidRPr="00204F3F">
        <w:rPr>
          <w:rFonts w:ascii="Arial" w:eastAsia="Times New Roman" w:hAnsi="Arial" w:cs="Arial"/>
          <w:i/>
          <w:iCs/>
          <w:sz w:val="24"/>
          <w:szCs w:val="24"/>
          <w:lang w:eastAsia="zh-CN"/>
        </w:rPr>
        <w:t>How to improve your school</w:t>
      </w:r>
      <w:r w:rsidRPr="00204F3F">
        <w:rPr>
          <w:rFonts w:ascii="Arial" w:eastAsia="Times New Roman" w:hAnsi="Arial" w:cs="Arial"/>
          <w:sz w:val="24"/>
          <w:szCs w:val="24"/>
          <w:lang w:eastAsia="zh-CN"/>
        </w:rPr>
        <w:t>. London ; New York: Routledge.</w:t>
      </w:r>
    </w:p>
    <w:p w14:paraId="0AD1A71B" w14:textId="77777777" w:rsidR="00204F3F" w:rsidRPr="00204F3F" w:rsidRDefault="00204F3F" w:rsidP="00204F3F">
      <w:pPr>
        <w:spacing w:after="240" w:line="360" w:lineRule="auto"/>
        <w:rPr>
          <w:rFonts w:ascii="Arial" w:eastAsia="Times New Roman" w:hAnsi="Arial" w:cs="Arial"/>
          <w:sz w:val="24"/>
          <w:szCs w:val="24"/>
          <w:lang w:eastAsia="zh-CN"/>
        </w:rPr>
      </w:pPr>
      <w:r w:rsidRPr="00204F3F">
        <w:rPr>
          <w:rFonts w:ascii="Arial" w:eastAsia="Times New Roman" w:hAnsi="Arial" w:cs="Arial"/>
          <w:sz w:val="24"/>
          <w:szCs w:val="24"/>
          <w:lang w:eastAsia="zh-CN"/>
        </w:rPr>
        <w:t xml:space="preserve">Bronfenbrenner, U. (1979). </w:t>
      </w:r>
      <w:r w:rsidRPr="00204F3F">
        <w:rPr>
          <w:rFonts w:ascii="Arial" w:eastAsia="Times New Roman" w:hAnsi="Arial" w:cs="Arial"/>
          <w:i/>
          <w:iCs/>
          <w:sz w:val="24"/>
          <w:szCs w:val="24"/>
          <w:lang w:eastAsia="zh-CN"/>
        </w:rPr>
        <w:t>The Ecology of Human Development: Experiments by Nature and Design</w:t>
      </w:r>
      <w:r w:rsidRPr="00204F3F">
        <w:rPr>
          <w:rFonts w:ascii="Arial" w:eastAsia="Times New Roman" w:hAnsi="Arial" w:cs="Arial"/>
          <w:sz w:val="24"/>
          <w:szCs w:val="24"/>
          <w:lang w:eastAsia="zh-CN"/>
        </w:rPr>
        <w:t>. Cambridge: Harvard University Press.</w:t>
      </w:r>
    </w:p>
    <w:p w14:paraId="2804609F" w14:textId="77777777" w:rsidR="00204F3F" w:rsidRPr="00204F3F" w:rsidRDefault="00204F3F" w:rsidP="00204F3F">
      <w:pPr>
        <w:spacing w:after="240" w:line="360" w:lineRule="auto"/>
        <w:rPr>
          <w:rFonts w:ascii="Arial" w:eastAsia="Times New Roman" w:hAnsi="Arial" w:cs="Arial"/>
          <w:sz w:val="24"/>
          <w:szCs w:val="24"/>
          <w:lang w:eastAsia="zh-CN"/>
        </w:rPr>
      </w:pPr>
      <w:r w:rsidRPr="00204F3F">
        <w:rPr>
          <w:rFonts w:ascii="Arial" w:eastAsia="Times New Roman" w:hAnsi="Arial" w:cs="Arial"/>
          <w:sz w:val="24"/>
          <w:szCs w:val="24"/>
          <w:lang w:eastAsia="zh-CN"/>
        </w:rPr>
        <w:t xml:space="preserve">Bryan, J. (2005). Fostering Educational Resilience and Achievement in Urban Schools Through School-Family-Community Partnerships. </w:t>
      </w:r>
      <w:r w:rsidRPr="00204F3F">
        <w:rPr>
          <w:rFonts w:ascii="Arial" w:eastAsia="Times New Roman" w:hAnsi="Arial" w:cs="Arial"/>
          <w:i/>
          <w:iCs/>
          <w:sz w:val="24"/>
          <w:szCs w:val="24"/>
          <w:lang w:eastAsia="zh-CN"/>
        </w:rPr>
        <w:t>Professional School Counseling</w:t>
      </w:r>
      <w:r w:rsidRPr="00204F3F">
        <w:rPr>
          <w:rFonts w:ascii="Arial" w:eastAsia="Times New Roman" w:hAnsi="Arial" w:cs="Arial"/>
          <w:sz w:val="24"/>
          <w:szCs w:val="24"/>
          <w:lang w:eastAsia="zh-CN"/>
        </w:rPr>
        <w:t>, [online] 8(3), pp.219–227. Available at: https://www.jstor.org/stable/42732462.</w:t>
      </w:r>
    </w:p>
    <w:p w14:paraId="4AFB74E0" w14:textId="77777777" w:rsidR="00204F3F" w:rsidRPr="00204F3F" w:rsidRDefault="00204F3F" w:rsidP="00204F3F">
      <w:pPr>
        <w:spacing w:after="240" w:line="360" w:lineRule="auto"/>
        <w:rPr>
          <w:rFonts w:ascii="Arial" w:eastAsia="Times New Roman" w:hAnsi="Arial" w:cs="Arial"/>
          <w:sz w:val="24"/>
          <w:szCs w:val="24"/>
          <w:lang w:eastAsia="zh-CN"/>
        </w:rPr>
      </w:pPr>
      <w:r w:rsidRPr="00204F3F">
        <w:rPr>
          <w:rFonts w:ascii="Arial" w:eastAsia="Times New Roman" w:hAnsi="Arial" w:cs="Arial"/>
          <w:sz w:val="24"/>
          <w:szCs w:val="24"/>
          <w:lang w:eastAsia="zh-CN"/>
        </w:rPr>
        <w:t xml:space="preserve">Cohen, E.G. and Lotan, R.A. (2014). </w:t>
      </w:r>
      <w:r w:rsidRPr="00204F3F">
        <w:rPr>
          <w:rFonts w:ascii="Arial" w:eastAsia="Times New Roman" w:hAnsi="Arial" w:cs="Arial"/>
          <w:i/>
          <w:iCs/>
          <w:sz w:val="24"/>
          <w:szCs w:val="24"/>
          <w:lang w:eastAsia="zh-CN"/>
        </w:rPr>
        <w:t>Designing Groupwork: Strategies for the Heterogeneous Classroom Third Edition</w:t>
      </w:r>
      <w:r w:rsidRPr="00204F3F">
        <w:rPr>
          <w:rFonts w:ascii="Arial" w:eastAsia="Times New Roman" w:hAnsi="Arial" w:cs="Arial"/>
          <w:sz w:val="24"/>
          <w:szCs w:val="24"/>
          <w:lang w:eastAsia="zh-CN"/>
        </w:rPr>
        <w:t xml:space="preserve">. [online] </w:t>
      </w:r>
      <w:r w:rsidRPr="00204F3F">
        <w:rPr>
          <w:rFonts w:ascii="Arial" w:eastAsia="Times New Roman" w:hAnsi="Arial" w:cs="Arial"/>
          <w:i/>
          <w:iCs/>
          <w:sz w:val="24"/>
          <w:szCs w:val="24"/>
          <w:lang w:eastAsia="zh-CN"/>
        </w:rPr>
        <w:t>Google Books</w:t>
      </w:r>
      <w:r w:rsidRPr="00204F3F">
        <w:rPr>
          <w:rFonts w:ascii="Arial" w:eastAsia="Times New Roman" w:hAnsi="Arial" w:cs="Arial"/>
          <w:sz w:val="24"/>
          <w:szCs w:val="24"/>
          <w:lang w:eastAsia="zh-CN"/>
        </w:rPr>
        <w:t>. Teachers College Press. Available at: https://books.google.co.uk/books?hl=en&amp;lr=&amp;id=NW7lAwAAQBAJ&amp;oi=fnd&amp;pg=PR5&amp;dq=(Cohen+%26+Lotan [Accessed 1 May 2024].</w:t>
      </w:r>
    </w:p>
    <w:p w14:paraId="2BBF894C" w14:textId="77777777" w:rsidR="00204F3F" w:rsidRPr="00204F3F" w:rsidRDefault="00204F3F" w:rsidP="00204F3F">
      <w:pPr>
        <w:spacing w:after="240" w:line="360" w:lineRule="auto"/>
        <w:rPr>
          <w:rFonts w:ascii="Arial" w:eastAsia="Times New Roman" w:hAnsi="Arial" w:cs="Arial"/>
          <w:sz w:val="24"/>
          <w:szCs w:val="24"/>
          <w:lang w:eastAsia="zh-CN"/>
        </w:rPr>
      </w:pPr>
      <w:r w:rsidRPr="00204F3F">
        <w:rPr>
          <w:rFonts w:ascii="Arial" w:eastAsia="Times New Roman" w:hAnsi="Arial" w:cs="Arial"/>
          <w:sz w:val="24"/>
          <w:szCs w:val="24"/>
          <w:lang w:eastAsia="zh-CN"/>
        </w:rPr>
        <w:t xml:space="preserve">Department For Education (2023). </w:t>
      </w:r>
      <w:r w:rsidRPr="00204F3F">
        <w:rPr>
          <w:rFonts w:ascii="Arial" w:eastAsia="Times New Roman" w:hAnsi="Arial" w:cs="Arial"/>
          <w:i/>
          <w:iCs/>
          <w:sz w:val="24"/>
          <w:szCs w:val="24"/>
          <w:lang w:eastAsia="zh-CN"/>
        </w:rPr>
        <w:t>After-school clubs, community activities, and tuition Safeguarding guidance for providers</w:t>
      </w:r>
      <w:r w:rsidRPr="00204F3F">
        <w:rPr>
          <w:rFonts w:ascii="Arial" w:eastAsia="Times New Roman" w:hAnsi="Arial" w:cs="Arial"/>
          <w:sz w:val="24"/>
          <w:szCs w:val="24"/>
          <w:lang w:eastAsia="zh-CN"/>
        </w:rPr>
        <w:t>. [online] Available at: https://assets.publishing.service.gov.uk/media/6509558022a783000d43e81f/After-school_clubs__community_activities_and_tuition_safeguarding_guidance_for_providers.pdf.</w:t>
      </w:r>
    </w:p>
    <w:p w14:paraId="6E02ECDE" w14:textId="77777777" w:rsidR="00204F3F" w:rsidRPr="00204F3F" w:rsidRDefault="00204F3F" w:rsidP="00204F3F">
      <w:pPr>
        <w:spacing w:after="240" w:line="360" w:lineRule="auto"/>
        <w:rPr>
          <w:rFonts w:ascii="Arial" w:eastAsia="Times New Roman" w:hAnsi="Arial" w:cs="Arial"/>
          <w:sz w:val="24"/>
          <w:szCs w:val="24"/>
          <w:lang w:eastAsia="zh-CN"/>
        </w:rPr>
      </w:pPr>
      <w:r w:rsidRPr="00204F3F">
        <w:rPr>
          <w:rFonts w:ascii="Arial" w:eastAsia="Times New Roman" w:hAnsi="Arial" w:cs="Arial"/>
          <w:sz w:val="24"/>
          <w:szCs w:val="24"/>
          <w:lang w:eastAsia="zh-CN"/>
        </w:rPr>
        <w:lastRenderedPageBreak/>
        <w:t xml:space="preserve">Durlak, J.A., Weissberg, R.P. and Pachan, M. (2010). A Meta-Analysis of After-School Programs That Seek to Promote Personal and Social Skills in Children and Adolescents. </w:t>
      </w:r>
      <w:r w:rsidRPr="00204F3F">
        <w:rPr>
          <w:rFonts w:ascii="Arial" w:eastAsia="Times New Roman" w:hAnsi="Arial" w:cs="Arial"/>
          <w:i/>
          <w:iCs/>
          <w:sz w:val="24"/>
          <w:szCs w:val="24"/>
          <w:lang w:eastAsia="zh-CN"/>
        </w:rPr>
        <w:t>American Journal of Community Psychology</w:t>
      </w:r>
      <w:r w:rsidRPr="00204F3F">
        <w:rPr>
          <w:rFonts w:ascii="Arial" w:eastAsia="Times New Roman" w:hAnsi="Arial" w:cs="Arial"/>
          <w:sz w:val="24"/>
          <w:szCs w:val="24"/>
          <w:lang w:eastAsia="zh-CN"/>
        </w:rPr>
        <w:t>, [online] 45(3-4), pp.294–309. doi:https://doi.org/10.1007/s10464-010-9300-6.</w:t>
      </w:r>
    </w:p>
    <w:p w14:paraId="0145ECB3" w14:textId="77777777" w:rsidR="00204F3F" w:rsidRPr="00204F3F" w:rsidRDefault="00204F3F" w:rsidP="00204F3F">
      <w:pPr>
        <w:spacing w:after="240" w:line="360" w:lineRule="auto"/>
        <w:rPr>
          <w:rFonts w:ascii="Arial" w:eastAsia="Times New Roman" w:hAnsi="Arial" w:cs="Arial"/>
          <w:sz w:val="24"/>
          <w:szCs w:val="24"/>
          <w:lang w:eastAsia="zh-CN"/>
        </w:rPr>
      </w:pPr>
      <w:r w:rsidRPr="00204F3F">
        <w:rPr>
          <w:rFonts w:ascii="Arial" w:eastAsia="Times New Roman" w:hAnsi="Arial" w:cs="Arial"/>
          <w:sz w:val="24"/>
          <w:szCs w:val="24"/>
          <w:lang w:eastAsia="zh-CN"/>
        </w:rPr>
        <w:t xml:space="preserve">Estyn (2020). </w:t>
      </w:r>
      <w:r w:rsidRPr="00204F3F">
        <w:rPr>
          <w:rFonts w:ascii="Arial" w:eastAsia="Times New Roman" w:hAnsi="Arial" w:cs="Arial"/>
          <w:i/>
          <w:iCs/>
          <w:sz w:val="24"/>
          <w:szCs w:val="24"/>
          <w:lang w:eastAsia="zh-CN"/>
        </w:rPr>
        <w:t>Including all staff in the self-evaluation process | Estyn</w:t>
      </w:r>
      <w:r w:rsidRPr="00204F3F">
        <w:rPr>
          <w:rFonts w:ascii="Arial" w:eastAsia="Times New Roman" w:hAnsi="Arial" w:cs="Arial"/>
          <w:sz w:val="24"/>
          <w:szCs w:val="24"/>
          <w:lang w:eastAsia="zh-CN"/>
        </w:rPr>
        <w:t>. [online] www.estyn.gov.wales. Available at: https://www.estyn.gov.wales/effective-practice/including-all-staff-self-evaluation-process.</w:t>
      </w:r>
    </w:p>
    <w:p w14:paraId="72963FCE" w14:textId="77777777" w:rsidR="00204F3F" w:rsidRPr="00204F3F" w:rsidRDefault="00204F3F" w:rsidP="00204F3F">
      <w:pPr>
        <w:spacing w:after="240" w:line="360" w:lineRule="auto"/>
        <w:rPr>
          <w:rFonts w:ascii="Arial" w:eastAsia="Times New Roman" w:hAnsi="Arial" w:cs="Arial"/>
          <w:sz w:val="24"/>
          <w:szCs w:val="24"/>
          <w:lang w:eastAsia="zh-CN"/>
        </w:rPr>
      </w:pPr>
      <w:r w:rsidRPr="00204F3F">
        <w:rPr>
          <w:rFonts w:ascii="Arial" w:eastAsia="Times New Roman" w:hAnsi="Arial" w:cs="Arial"/>
          <w:sz w:val="24"/>
          <w:szCs w:val="24"/>
          <w:lang w:eastAsia="zh-CN"/>
        </w:rPr>
        <w:t xml:space="preserve">Fredricks, J.A. and Eccles, J.S. (2006). </w:t>
      </w:r>
      <w:r w:rsidRPr="00204F3F">
        <w:rPr>
          <w:rFonts w:ascii="Arial" w:eastAsia="Times New Roman" w:hAnsi="Arial" w:cs="Arial"/>
          <w:i/>
          <w:iCs/>
          <w:sz w:val="24"/>
          <w:szCs w:val="24"/>
          <w:lang w:eastAsia="zh-CN"/>
        </w:rPr>
        <w:t>Is extracurricular participation associated with beneficial outcomes? Concurrent and longitudinal relations</w:t>
      </w:r>
      <w:r w:rsidRPr="00204F3F">
        <w:rPr>
          <w:rFonts w:ascii="Arial" w:eastAsia="Times New Roman" w:hAnsi="Arial" w:cs="Arial"/>
          <w:sz w:val="24"/>
          <w:szCs w:val="24"/>
          <w:lang w:eastAsia="zh-CN"/>
        </w:rPr>
        <w:t>. Developmental Psychology.</w:t>
      </w:r>
    </w:p>
    <w:p w14:paraId="091AA532" w14:textId="77777777" w:rsidR="00204F3F" w:rsidRPr="00204F3F" w:rsidRDefault="00204F3F" w:rsidP="00204F3F">
      <w:pPr>
        <w:spacing w:after="240" w:line="360" w:lineRule="auto"/>
        <w:rPr>
          <w:rFonts w:ascii="Arial" w:eastAsia="Times New Roman" w:hAnsi="Arial" w:cs="Arial"/>
          <w:sz w:val="24"/>
          <w:szCs w:val="24"/>
          <w:lang w:eastAsia="zh-CN"/>
        </w:rPr>
      </w:pPr>
      <w:r w:rsidRPr="00204F3F">
        <w:rPr>
          <w:rFonts w:ascii="Arial" w:eastAsia="Times New Roman" w:hAnsi="Arial" w:cs="Arial"/>
          <w:sz w:val="24"/>
          <w:szCs w:val="24"/>
          <w:lang w:eastAsia="zh-CN"/>
        </w:rPr>
        <w:t xml:space="preserve">Fullan, M. (2014). </w:t>
      </w:r>
      <w:r w:rsidRPr="00204F3F">
        <w:rPr>
          <w:rFonts w:ascii="Arial" w:eastAsia="Times New Roman" w:hAnsi="Arial" w:cs="Arial"/>
          <w:i/>
          <w:iCs/>
          <w:sz w:val="24"/>
          <w:szCs w:val="24"/>
          <w:lang w:eastAsia="zh-CN"/>
        </w:rPr>
        <w:t>The Principal: Three Keys to Maximizing Impact</w:t>
      </w:r>
      <w:r w:rsidRPr="00204F3F">
        <w:rPr>
          <w:rFonts w:ascii="Arial" w:eastAsia="Times New Roman" w:hAnsi="Arial" w:cs="Arial"/>
          <w:sz w:val="24"/>
          <w:szCs w:val="24"/>
          <w:lang w:eastAsia="zh-CN"/>
        </w:rPr>
        <w:t xml:space="preserve">. [online] </w:t>
      </w:r>
      <w:r w:rsidRPr="00204F3F">
        <w:rPr>
          <w:rFonts w:ascii="Arial" w:eastAsia="Times New Roman" w:hAnsi="Arial" w:cs="Arial"/>
          <w:i/>
          <w:iCs/>
          <w:sz w:val="24"/>
          <w:szCs w:val="24"/>
          <w:lang w:eastAsia="zh-CN"/>
        </w:rPr>
        <w:t>Google Books</w:t>
      </w:r>
      <w:r w:rsidRPr="00204F3F">
        <w:rPr>
          <w:rFonts w:ascii="Arial" w:eastAsia="Times New Roman" w:hAnsi="Arial" w:cs="Arial"/>
          <w:sz w:val="24"/>
          <w:szCs w:val="24"/>
          <w:lang w:eastAsia="zh-CN"/>
        </w:rPr>
        <w:t>. John Wiley &amp; Sons. Available at: https://books.google.co.uk/books/about/The_Principal.html?id=e3pnAgAAQBAJ&amp;redir_esc=y [Accessed 23 Apr. 2024].</w:t>
      </w:r>
    </w:p>
    <w:p w14:paraId="5E4028A2" w14:textId="77777777" w:rsidR="00204F3F" w:rsidRPr="00204F3F" w:rsidRDefault="00204F3F" w:rsidP="00204F3F">
      <w:pPr>
        <w:spacing w:after="240" w:line="360" w:lineRule="auto"/>
        <w:rPr>
          <w:rFonts w:ascii="Arial" w:eastAsia="Times New Roman" w:hAnsi="Arial" w:cs="Arial"/>
          <w:sz w:val="24"/>
          <w:szCs w:val="24"/>
          <w:lang w:eastAsia="zh-CN"/>
        </w:rPr>
      </w:pPr>
      <w:r w:rsidRPr="00204F3F">
        <w:rPr>
          <w:rFonts w:ascii="Arial" w:eastAsia="Times New Roman" w:hAnsi="Arial" w:cs="Arial"/>
          <w:sz w:val="24"/>
          <w:szCs w:val="24"/>
          <w:lang w:eastAsia="zh-CN"/>
        </w:rPr>
        <w:t xml:space="preserve">Greenberg, M.T., Domitrovich, C.E., Weissberg, R.P. and Durlak, J.A. (2017). Social and Emotional Learning as a Public Health Approach to Education. </w:t>
      </w:r>
      <w:r w:rsidRPr="00204F3F">
        <w:rPr>
          <w:rFonts w:ascii="Arial" w:eastAsia="Times New Roman" w:hAnsi="Arial" w:cs="Arial"/>
          <w:i/>
          <w:iCs/>
          <w:sz w:val="24"/>
          <w:szCs w:val="24"/>
          <w:lang w:eastAsia="zh-CN"/>
        </w:rPr>
        <w:t>The Future of Children</w:t>
      </w:r>
      <w:r w:rsidRPr="00204F3F">
        <w:rPr>
          <w:rFonts w:ascii="Arial" w:eastAsia="Times New Roman" w:hAnsi="Arial" w:cs="Arial"/>
          <w:sz w:val="24"/>
          <w:szCs w:val="24"/>
          <w:lang w:eastAsia="zh-CN"/>
        </w:rPr>
        <w:t>, [online] 27(1), pp.13–32. Available at: https://www.jstor.org/stable/44219019?casa_token=FAG-1AcVhfEAAAAA%3AZ_jp1oF8HOOG-naJ4TYARhnFxTiNJVAg4BwW4pmK_sCVLnox_kpdBq62ComQE1AhIIJZFLekPQtTgZsAtQqimOaUG0RT_EUMbgKaZz4siv-OKMEQ-Q [Accessed 1 May 2024].</w:t>
      </w:r>
    </w:p>
    <w:p w14:paraId="5E63B4E7" w14:textId="77777777" w:rsidR="00204F3F" w:rsidRPr="00204F3F" w:rsidRDefault="00204F3F" w:rsidP="00204F3F">
      <w:pPr>
        <w:spacing w:after="240" w:line="360" w:lineRule="auto"/>
        <w:rPr>
          <w:rFonts w:ascii="Arial" w:eastAsia="Times New Roman" w:hAnsi="Arial" w:cs="Arial"/>
          <w:sz w:val="24"/>
          <w:szCs w:val="24"/>
          <w:lang w:eastAsia="zh-CN"/>
        </w:rPr>
      </w:pPr>
      <w:r w:rsidRPr="00204F3F">
        <w:rPr>
          <w:rFonts w:ascii="Arial" w:eastAsia="Times New Roman" w:hAnsi="Arial" w:cs="Arial"/>
          <w:sz w:val="24"/>
          <w:szCs w:val="24"/>
          <w:lang w:eastAsia="zh-CN"/>
        </w:rPr>
        <w:t xml:space="preserve">Greenfield, P.M. and Bruner, J.S. (1966). Culture and Cognitive Growth. </w:t>
      </w:r>
      <w:r w:rsidRPr="00204F3F">
        <w:rPr>
          <w:rFonts w:ascii="Arial" w:eastAsia="Times New Roman" w:hAnsi="Arial" w:cs="Arial"/>
          <w:i/>
          <w:iCs/>
          <w:sz w:val="24"/>
          <w:szCs w:val="24"/>
          <w:lang w:eastAsia="zh-CN"/>
        </w:rPr>
        <w:t>International Journal of Psychology</w:t>
      </w:r>
      <w:r w:rsidRPr="00204F3F">
        <w:rPr>
          <w:rFonts w:ascii="Arial" w:eastAsia="Times New Roman" w:hAnsi="Arial" w:cs="Arial"/>
          <w:sz w:val="24"/>
          <w:szCs w:val="24"/>
          <w:lang w:eastAsia="zh-CN"/>
        </w:rPr>
        <w:t>, 1(2), pp.89–107. doi:https://doi.org/10.1080/00207596608247117.</w:t>
      </w:r>
    </w:p>
    <w:p w14:paraId="321FEAE5" w14:textId="77777777" w:rsidR="00204F3F" w:rsidRPr="00204F3F" w:rsidRDefault="00204F3F" w:rsidP="00204F3F">
      <w:pPr>
        <w:spacing w:after="240" w:line="360" w:lineRule="auto"/>
        <w:rPr>
          <w:rFonts w:ascii="Arial" w:eastAsia="Times New Roman" w:hAnsi="Arial" w:cs="Arial"/>
          <w:sz w:val="24"/>
          <w:szCs w:val="24"/>
          <w:lang w:eastAsia="zh-CN"/>
        </w:rPr>
      </w:pPr>
      <w:r w:rsidRPr="00204F3F">
        <w:rPr>
          <w:rFonts w:ascii="Arial" w:eastAsia="Times New Roman" w:hAnsi="Arial" w:cs="Arial"/>
          <w:sz w:val="24"/>
          <w:szCs w:val="24"/>
          <w:lang w:eastAsia="zh-CN"/>
        </w:rPr>
        <w:t xml:space="preserve">Hallinger, P. and Heck, R.H. (2010). Collaborative leadership and school improvement: understanding the impact on school capacity and student learning. </w:t>
      </w:r>
      <w:r w:rsidRPr="00204F3F">
        <w:rPr>
          <w:rFonts w:ascii="Arial" w:eastAsia="Times New Roman" w:hAnsi="Arial" w:cs="Arial"/>
          <w:i/>
          <w:iCs/>
          <w:sz w:val="24"/>
          <w:szCs w:val="24"/>
          <w:lang w:eastAsia="zh-CN"/>
        </w:rPr>
        <w:t>School Leadership &amp; Management</w:t>
      </w:r>
      <w:r w:rsidRPr="00204F3F">
        <w:rPr>
          <w:rFonts w:ascii="Arial" w:eastAsia="Times New Roman" w:hAnsi="Arial" w:cs="Arial"/>
          <w:sz w:val="24"/>
          <w:szCs w:val="24"/>
          <w:lang w:eastAsia="zh-CN"/>
        </w:rPr>
        <w:t>, 30(2), pp.95–110. doi:https://doi.org/10.1080/13632431003663214.</w:t>
      </w:r>
    </w:p>
    <w:p w14:paraId="0D831907" w14:textId="77777777" w:rsidR="00204F3F" w:rsidRPr="00204F3F" w:rsidRDefault="00204F3F" w:rsidP="00204F3F">
      <w:pPr>
        <w:spacing w:after="240" w:line="360" w:lineRule="auto"/>
        <w:rPr>
          <w:rFonts w:ascii="Arial" w:eastAsia="Times New Roman" w:hAnsi="Arial" w:cs="Arial"/>
          <w:sz w:val="24"/>
          <w:szCs w:val="24"/>
          <w:lang w:eastAsia="zh-CN"/>
        </w:rPr>
      </w:pPr>
      <w:r w:rsidRPr="00204F3F">
        <w:rPr>
          <w:rFonts w:ascii="Arial" w:eastAsia="Times New Roman" w:hAnsi="Arial" w:cs="Arial"/>
          <w:sz w:val="24"/>
          <w:szCs w:val="24"/>
          <w:lang w:eastAsia="zh-CN"/>
        </w:rPr>
        <w:lastRenderedPageBreak/>
        <w:t xml:space="preserve">Hampton, J. and McAuley, C. (2023). The Impact of COVID-19 on Well-Being: Welsh Children’s Perspectives. </w:t>
      </w:r>
      <w:r w:rsidRPr="00204F3F">
        <w:rPr>
          <w:rFonts w:ascii="Arial" w:eastAsia="Times New Roman" w:hAnsi="Arial" w:cs="Arial"/>
          <w:i/>
          <w:iCs/>
          <w:sz w:val="24"/>
          <w:szCs w:val="24"/>
          <w:lang w:eastAsia="zh-CN"/>
        </w:rPr>
        <w:t>International Journal On Child Maltreatment: Research, Policy And Practice</w:t>
      </w:r>
      <w:r w:rsidRPr="00204F3F">
        <w:rPr>
          <w:rFonts w:ascii="Arial" w:eastAsia="Times New Roman" w:hAnsi="Arial" w:cs="Arial"/>
          <w:sz w:val="24"/>
          <w:szCs w:val="24"/>
          <w:lang w:eastAsia="zh-CN"/>
        </w:rPr>
        <w:t>, 6(3), pp.477–488. doi:https://doi.org/10.1007/s42448-023-00149-w.</w:t>
      </w:r>
    </w:p>
    <w:p w14:paraId="7963E01B" w14:textId="77777777" w:rsidR="00204F3F" w:rsidRPr="00204F3F" w:rsidRDefault="00204F3F" w:rsidP="00204F3F">
      <w:pPr>
        <w:spacing w:after="240" w:line="360" w:lineRule="auto"/>
        <w:rPr>
          <w:rFonts w:ascii="Arial" w:eastAsia="Times New Roman" w:hAnsi="Arial" w:cs="Arial"/>
          <w:sz w:val="24"/>
          <w:szCs w:val="24"/>
          <w:lang w:eastAsia="zh-CN"/>
        </w:rPr>
      </w:pPr>
      <w:r w:rsidRPr="00204F3F">
        <w:rPr>
          <w:rFonts w:ascii="Arial" w:eastAsia="Times New Roman" w:hAnsi="Arial" w:cs="Arial"/>
          <w:sz w:val="24"/>
          <w:szCs w:val="24"/>
          <w:lang w:eastAsia="zh-CN"/>
        </w:rPr>
        <w:t xml:space="preserve">Hargreaves, D.H. and Hopkins, D. (2004). </w:t>
      </w:r>
      <w:r w:rsidRPr="00204F3F">
        <w:rPr>
          <w:rFonts w:ascii="Arial" w:eastAsia="Times New Roman" w:hAnsi="Arial" w:cs="Arial"/>
          <w:i/>
          <w:iCs/>
          <w:sz w:val="24"/>
          <w:szCs w:val="24"/>
          <w:lang w:eastAsia="zh-CN"/>
        </w:rPr>
        <w:t>Empowered School</w:t>
      </w:r>
      <w:r w:rsidRPr="00204F3F">
        <w:rPr>
          <w:rFonts w:ascii="Arial" w:eastAsia="Times New Roman" w:hAnsi="Arial" w:cs="Arial"/>
          <w:sz w:val="24"/>
          <w:szCs w:val="24"/>
          <w:lang w:eastAsia="zh-CN"/>
        </w:rPr>
        <w:t xml:space="preserve">. [online] </w:t>
      </w:r>
      <w:r w:rsidRPr="00204F3F">
        <w:rPr>
          <w:rFonts w:ascii="Arial" w:eastAsia="Times New Roman" w:hAnsi="Arial" w:cs="Arial"/>
          <w:i/>
          <w:iCs/>
          <w:sz w:val="24"/>
          <w:szCs w:val="24"/>
          <w:lang w:eastAsia="zh-CN"/>
        </w:rPr>
        <w:t>Google Books</w:t>
      </w:r>
      <w:r w:rsidRPr="00204F3F">
        <w:rPr>
          <w:rFonts w:ascii="Arial" w:eastAsia="Times New Roman" w:hAnsi="Arial" w:cs="Arial"/>
          <w:sz w:val="24"/>
          <w:szCs w:val="24"/>
          <w:lang w:eastAsia="zh-CN"/>
        </w:rPr>
        <w:t>. A&amp;C Black. Available at: https://books.google.co.uk/books?hl=en&amp;lr=&amp;id=XXXK8WfhbUEC&amp;oi=fnd&amp;pg=PR7&amp;dq=school+development+plan+time+frame&amp;ots=Nrkf9cOwIi&amp;sig=9n7nNzAU4EY_3V3rTQ7fygETGoI&amp;redir_esc=y#v=onepage&amp;q=school%20development%20plan%20time%20frame&amp;f=false [Accessed 2 May 2024].</w:t>
      </w:r>
    </w:p>
    <w:p w14:paraId="07995F5A" w14:textId="77777777" w:rsidR="00204F3F" w:rsidRPr="00204F3F" w:rsidRDefault="00204F3F" w:rsidP="00204F3F">
      <w:pPr>
        <w:spacing w:after="240" w:line="360" w:lineRule="auto"/>
        <w:rPr>
          <w:rFonts w:ascii="Arial" w:eastAsia="Times New Roman" w:hAnsi="Arial" w:cs="Arial"/>
          <w:sz w:val="24"/>
          <w:szCs w:val="24"/>
          <w:lang w:eastAsia="zh-CN"/>
        </w:rPr>
      </w:pPr>
      <w:r w:rsidRPr="00204F3F">
        <w:rPr>
          <w:rFonts w:ascii="Arial" w:eastAsia="Times New Roman" w:hAnsi="Arial" w:cs="Arial"/>
          <w:sz w:val="24"/>
          <w:szCs w:val="24"/>
          <w:lang w:eastAsia="zh-CN"/>
        </w:rPr>
        <w:t xml:space="preserve">Harris, A. and Jones, M. (2010). Professional learning communities and system improvement. </w:t>
      </w:r>
      <w:r w:rsidRPr="00204F3F">
        <w:rPr>
          <w:rFonts w:ascii="Arial" w:eastAsia="Times New Roman" w:hAnsi="Arial" w:cs="Arial"/>
          <w:i/>
          <w:iCs/>
          <w:sz w:val="24"/>
          <w:szCs w:val="24"/>
          <w:lang w:eastAsia="zh-CN"/>
        </w:rPr>
        <w:t>Improving Schools</w:t>
      </w:r>
      <w:r w:rsidRPr="00204F3F">
        <w:rPr>
          <w:rFonts w:ascii="Arial" w:eastAsia="Times New Roman" w:hAnsi="Arial" w:cs="Arial"/>
          <w:sz w:val="24"/>
          <w:szCs w:val="24"/>
          <w:lang w:eastAsia="zh-CN"/>
        </w:rPr>
        <w:t>, 13(2), pp.172–181. doi:https://doi.org/10.1177/1365480210376487.</w:t>
      </w:r>
    </w:p>
    <w:p w14:paraId="21EBB6C5" w14:textId="77777777" w:rsidR="00204F3F" w:rsidRPr="00204F3F" w:rsidRDefault="00204F3F" w:rsidP="00204F3F">
      <w:pPr>
        <w:spacing w:after="240" w:line="360" w:lineRule="auto"/>
        <w:rPr>
          <w:rFonts w:ascii="Arial" w:eastAsia="Times New Roman" w:hAnsi="Arial" w:cs="Arial"/>
          <w:sz w:val="24"/>
          <w:szCs w:val="24"/>
          <w:lang w:eastAsia="zh-CN"/>
        </w:rPr>
      </w:pPr>
      <w:r w:rsidRPr="00204F3F">
        <w:rPr>
          <w:rFonts w:ascii="Arial" w:eastAsia="Times New Roman" w:hAnsi="Arial" w:cs="Arial"/>
          <w:sz w:val="24"/>
          <w:szCs w:val="24"/>
          <w:lang w:eastAsia="zh-CN"/>
        </w:rPr>
        <w:t xml:space="preserve">Harris, A. and Jones, M. (2018). Leading professional learning with impact. </w:t>
      </w:r>
      <w:r w:rsidRPr="00204F3F">
        <w:rPr>
          <w:rFonts w:ascii="Arial" w:eastAsia="Times New Roman" w:hAnsi="Arial" w:cs="Arial"/>
          <w:i/>
          <w:iCs/>
          <w:sz w:val="24"/>
          <w:szCs w:val="24"/>
          <w:lang w:eastAsia="zh-CN"/>
        </w:rPr>
        <w:t>School Leadership &amp; Management</w:t>
      </w:r>
      <w:r w:rsidRPr="00204F3F">
        <w:rPr>
          <w:rFonts w:ascii="Arial" w:eastAsia="Times New Roman" w:hAnsi="Arial" w:cs="Arial"/>
          <w:sz w:val="24"/>
          <w:szCs w:val="24"/>
          <w:lang w:eastAsia="zh-CN"/>
        </w:rPr>
        <w:t>, 39(1), pp.1–4. doi:https://doi.org/10.1080/13632434.2018.1530892.</w:t>
      </w:r>
    </w:p>
    <w:p w14:paraId="6ACF6A72" w14:textId="77777777" w:rsidR="00204F3F" w:rsidRPr="00204F3F" w:rsidRDefault="00204F3F" w:rsidP="00204F3F">
      <w:pPr>
        <w:spacing w:after="240" w:line="360" w:lineRule="auto"/>
        <w:rPr>
          <w:rFonts w:ascii="Arial" w:eastAsia="Times New Roman" w:hAnsi="Arial" w:cs="Arial"/>
          <w:sz w:val="24"/>
          <w:szCs w:val="24"/>
          <w:lang w:eastAsia="zh-CN"/>
        </w:rPr>
      </w:pPr>
      <w:r w:rsidRPr="00204F3F">
        <w:rPr>
          <w:rFonts w:ascii="Arial" w:eastAsia="Times New Roman" w:hAnsi="Arial" w:cs="Arial"/>
          <w:sz w:val="24"/>
          <w:szCs w:val="24"/>
          <w:lang w:eastAsia="zh-CN"/>
        </w:rPr>
        <w:t xml:space="preserve">Hattie, J. (2009). </w:t>
      </w:r>
      <w:r w:rsidRPr="00204F3F">
        <w:rPr>
          <w:rFonts w:ascii="Arial" w:eastAsia="Times New Roman" w:hAnsi="Arial" w:cs="Arial"/>
          <w:i/>
          <w:iCs/>
          <w:sz w:val="24"/>
          <w:szCs w:val="24"/>
          <w:lang w:eastAsia="zh-CN"/>
        </w:rPr>
        <w:t>The Black Box of Tertiary Assessment: An Impending Revolution</w:t>
      </w:r>
      <w:r w:rsidRPr="00204F3F">
        <w:rPr>
          <w:rFonts w:ascii="Arial" w:eastAsia="Times New Roman" w:hAnsi="Arial" w:cs="Arial"/>
          <w:sz w:val="24"/>
          <w:szCs w:val="24"/>
          <w:lang w:eastAsia="zh-CN"/>
        </w:rPr>
        <w:t>. [online] Available at: https://citeseerx.ist.psu.edu/document?repid=rep1&amp;type=pdf&amp;doi=ef18bd57b49bf1cb99b4b7fd150c893e607c6b6b.</w:t>
      </w:r>
    </w:p>
    <w:p w14:paraId="3233912C" w14:textId="77777777" w:rsidR="00204F3F" w:rsidRPr="00204F3F" w:rsidRDefault="00204F3F" w:rsidP="00204F3F">
      <w:pPr>
        <w:spacing w:after="240" w:line="360" w:lineRule="auto"/>
        <w:rPr>
          <w:rFonts w:ascii="Arial" w:eastAsia="Times New Roman" w:hAnsi="Arial" w:cs="Arial"/>
          <w:sz w:val="24"/>
          <w:szCs w:val="24"/>
          <w:lang w:eastAsia="zh-CN"/>
        </w:rPr>
      </w:pPr>
      <w:r w:rsidRPr="00204F3F">
        <w:rPr>
          <w:rFonts w:ascii="Arial" w:eastAsia="Times New Roman" w:hAnsi="Arial" w:cs="Arial"/>
          <w:sz w:val="24"/>
          <w:szCs w:val="24"/>
          <w:lang w:eastAsia="zh-CN"/>
        </w:rPr>
        <w:t xml:space="preserve">Hennessy, E.A. and Tanner-Smith, E.E. (2014). Effectiveness of Brief School-Based Interventions for Adolescents: A Meta-analysis of Alcohol Use Prevention Programs. </w:t>
      </w:r>
      <w:r w:rsidRPr="00204F3F">
        <w:rPr>
          <w:rFonts w:ascii="Arial" w:eastAsia="Times New Roman" w:hAnsi="Arial" w:cs="Arial"/>
          <w:i/>
          <w:iCs/>
          <w:sz w:val="24"/>
          <w:szCs w:val="24"/>
          <w:lang w:eastAsia="zh-CN"/>
        </w:rPr>
        <w:t>Prevention Science</w:t>
      </w:r>
      <w:r w:rsidRPr="00204F3F">
        <w:rPr>
          <w:rFonts w:ascii="Arial" w:eastAsia="Times New Roman" w:hAnsi="Arial" w:cs="Arial"/>
          <w:sz w:val="24"/>
          <w:szCs w:val="24"/>
          <w:lang w:eastAsia="zh-CN"/>
        </w:rPr>
        <w:t>, 16(3), pp.463–474. doi:https://doi.org/10.1007/s11121-014-0512-0.</w:t>
      </w:r>
    </w:p>
    <w:p w14:paraId="7F552544" w14:textId="77777777" w:rsidR="00204F3F" w:rsidRPr="00204F3F" w:rsidRDefault="00204F3F" w:rsidP="00204F3F">
      <w:pPr>
        <w:spacing w:after="240" w:line="360" w:lineRule="auto"/>
        <w:rPr>
          <w:rFonts w:ascii="Arial" w:eastAsia="Times New Roman" w:hAnsi="Arial" w:cs="Arial"/>
          <w:sz w:val="24"/>
          <w:szCs w:val="24"/>
          <w:lang w:eastAsia="zh-CN"/>
        </w:rPr>
      </w:pPr>
      <w:r w:rsidRPr="00204F3F">
        <w:rPr>
          <w:rFonts w:ascii="Arial" w:eastAsia="Times New Roman" w:hAnsi="Arial" w:cs="Arial"/>
          <w:sz w:val="24"/>
          <w:szCs w:val="24"/>
          <w:lang w:eastAsia="zh-CN"/>
        </w:rPr>
        <w:t xml:space="preserve">Johnson, J.M. and Khoshgoftaar, T.M. (2019). Survey on deep learning with class imbalance. </w:t>
      </w:r>
      <w:r w:rsidRPr="00204F3F">
        <w:rPr>
          <w:rFonts w:ascii="Arial" w:eastAsia="Times New Roman" w:hAnsi="Arial" w:cs="Arial"/>
          <w:i/>
          <w:iCs/>
          <w:sz w:val="24"/>
          <w:szCs w:val="24"/>
          <w:lang w:eastAsia="zh-CN"/>
        </w:rPr>
        <w:t>Journal of Big Data</w:t>
      </w:r>
      <w:r w:rsidRPr="00204F3F">
        <w:rPr>
          <w:rFonts w:ascii="Arial" w:eastAsia="Times New Roman" w:hAnsi="Arial" w:cs="Arial"/>
          <w:sz w:val="24"/>
          <w:szCs w:val="24"/>
          <w:lang w:eastAsia="zh-CN"/>
        </w:rPr>
        <w:t>, 6(1). doi:https://doi.org/10.1186/s40537-019-0192-5.</w:t>
      </w:r>
    </w:p>
    <w:p w14:paraId="00838B35" w14:textId="77777777" w:rsidR="00204F3F" w:rsidRPr="00204F3F" w:rsidRDefault="00204F3F" w:rsidP="00204F3F">
      <w:pPr>
        <w:spacing w:after="240" w:line="360" w:lineRule="auto"/>
        <w:rPr>
          <w:rFonts w:ascii="Arial" w:eastAsia="Times New Roman" w:hAnsi="Arial" w:cs="Arial"/>
          <w:sz w:val="24"/>
          <w:szCs w:val="24"/>
          <w:lang w:eastAsia="zh-CN"/>
        </w:rPr>
      </w:pPr>
      <w:r w:rsidRPr="00204F3F">
        <w:rPr>
          <w:rFonts w:ascii="Arial" w:eastAsia="Times New Roman" w:hAnsi="Arial" w:cs="Arial"/>
          <w:sz w:val="24"/>
          <w:szCs w:val="24"/>
          <w:lang w:eastAsia="zh-CN"/>
        </w:rPr>
        <w:t xml:space="preserve">Jones, B. (2019). The Role of Principals in Supporting Early Childhood Teachers. </w:t>
      </w:r>
      <w:r w:rsidRPr="00204F3F">
        <w:rPr>
          <w:rFonts w:ascii="Arial" w:eastAsia="Times New Roman" w:hAnsi="Arial" w:cs="Arial"/>
          <w:i/>
          <w:iCs/>
          <w:sz w:val="24"/>
          <w:szCs w:val="24"/>
          <w:lang w:eastAsia="zh-CN"/>
        </w:rPr>
        <w:t>Shareok.org</w:t>
      </w:r>
      <w:r w:rsidRPr="00204F3F">
        <w:rPr>
          <w:rFonts w:ascii="Arial" w:eastAsia="Times New Roman" w:hAnsi="Arial" w:cs="Arial"/>
          <w:sz w:val="24"/>
          <w:szCs w:val="24"/>
          <w:lang w:eastAsia="zh-CN"/>
        </w:rPr>
        <w:t>. [online] doi:https://hdl.handle.net/11244/322859.</w:t>
      </w:r>
    </w:p>
    <w:p w14:paraId="51801A23" w14:textId="77777777" w:rsidR="00204F3F" w:rsidRPr="00204F3F" w:rsidRDefault="00204F3F" w:rsidP="00204F3F">
      <w:pPr>
        <w:spacing w:after="240" w:line="360" w:lineRule="auto"/>
        <w:rPr>
          <w:rFonts w:ascii="Arial" w:eastAsia="Times New Roman" w:hAnsi="Arial" w:cs="Arial"/>
          <w:sz w:val="24"/>
          <w:szCs w:val="24"/>
          <w:lang w:eastAsia="zh-CN"/>
        </w:rPr>
      </w:pPr>
      <w:r w:rsidRPr="00204F3F">
        <w:rPr>
          <w:rFonts w:ascii="Arial" w:eastAsia="Times New Roman" w:hAnsi="Arial" w:cs="Arial"/>
          <w:sz w:val="24"/>
          <w:szCs w:val="24"/>
          <w:lang w:eastAsia="zh-CN"/>
        </w:rPr>
        <w:lastRenderedPageBreak/>
        <w:t xml:space="preserve">Kaplan, R.S. and Norton, D.P. (2001). </w:t>
      </w:r>
      <w:r w:rsidRPr="00204F3F">
        <w:rPr>
          <w:rFonts w:ascii="Arial" w:eastAsia="Times New Roman" w:hAnsi="Arial" w:cs="Arial"/>
          <w:i/>
          <w:iCs/>
          <w:sz w:val="24"/>
          <w:szCs w:val="24"/>
          <w:lang w:eastAsia="zh-CN"/>
        </w:rPr>
        <w:t>The strategy-focused organization : how balanced scorecard companies thrive in the new business environment</w:t>
      </w:r>
      <w:r w:rsidRPr="00204F3F">
        <w:rPr>
          <w:rFonts w:ascii="Arial" w:eastAsia="Times New Roman" w:hAnsi="Arial" w:cs="Arial"/>
          <w:sz w:val="24"/>
          <w:szCs w:val="24"/>
          <w:lang w:eastAsia="zh-CN"/>
        </w:rPr>
        <w:t>. Boston, Mass.: Harvard Business School Press.</w:t>
      </w:r>
    </w:p>
    <w:p w14:paraId="3A779F29" w14:textId="77777777" w:rsidR="00204F3F" w:rsidRPr="00204F3F" w:rsidRDefault="00204F3F" w:rsidP="00204F3F">
      <w:pPr>
        <w:spacing w:after="240" w:line="360" w:lineRule="auto"/>
        <w:rPr>
          <w:rFonts w:ascii="Arial" w:eastAsia="Times New Roman" w:hAnsi="Arial" w:cs="Arial"/>
          <w:sz w:val="24"/>
          <w:szCs w:val="24"/>
          <w:lang w:eastAsia="zh-CN"/>
        </w:rPr>
      </w:pPr>
      <w:r w:rsidRPr="00204F3F">
        <w:rPr>
          <w:rFonts w:ascii="Arial" w:eastAsia="Times New Roman" w:hAnsi="Arial" w:cs="Arial"/>
          <w:sz w:val="24"/>
          <w:szCs w:val="24"/>
          <w:lang w:eastAsia="zh-CN"/>
        </w:rPr>
        <w:t xml:space="preserve">Lambert, L. (2003). </w:t>
      </w:r>
      <w:r w:rsidRPr="00204F3F">
        <w:rPr>
          <w:rFonts w:ascii="Arial" w:eastAsia="Times New Roman" w:hAnsi="Arial" w:cs="Arial"/>
          <w:i/>
          <w:iCs/>
          <w:sz w:val="24"/>
          <w:szCs w:val="24"/>
          <w:lang w:eastAsia="zh-CN"/>
        </w:rPr>
        <w:t>Leadership Capacity for Lasting School Improvement</w:t>
      </w:r>
      <w:r w:rsidRPr="00204F3F">
        <w:rPr>
          <w:rFonts w:ascii="Arial" w:eastAsia="Times New Roman" w:hAnsi="Arial" w:cs="Arial"/>
          <w:sz w:val="24"/>
          <w:szCs w:val="24"/>
          <w:lang w:eastAsia="zh-CN"/>
        </w:rPr>
        <w:t xml:space="preserve">. [online] </w:t>
      </w:r>
      <w:r w:rsidRPr="00204F3F">
        <w:rPr>
          <w:rFonts w:ascii="Arial" w:eastAsia="Times New Roman" w:hAnsi="Arial" w:cs="Arial"/>
          <w:i/>
          <w:iCs/>
          <w:sz w:val="24"/>
          <w:szCs w:val="24"/>
          <w:lang w:eastAsia="zh-CN"/>
        </w:rPr>
        <w:t>Google Books</w:t>
      </w:r>
      <w:r w:rsidRPr="00204F3F">
        <w:rPr>
          <w:rFonts w:ascii="Arial" w:eastAsia="Times New Roman" w:hAnsi="Arial" w:cs="Arial"/>
          <w:sz w:val="24"/>
          <w:szCs w:val="24"/>
          <w:lang w:eastAsia="zh-CN"/>
        </w:rPr>
        <w:t>. ASCD. Available at: https://books.google.co.uk/books?hl=en&amp;lr=&amp;id=YJDgEAAAQBAJ&amp;oi=fnd&amp;pg=PP1&amp;dq=school+development+plan+time+frame&amp;ots=XPTEGxn9ps&amp;sig=fRDZ7dfA8BYTVNDwksAlHjknwmg&amp;redir_esc=y#v=onepage&amp;q=school%20development%20plan%20time%20frame&amp;f=false [Accessed 2 May 2024].</w:t>
      </w:r>
    </w:p>
    <w:p w14:paraId="1A21C329" w14:textId="77777777" w:rsidR="00204F3F" w:rsidRPr="00204F3F" w:rsidRDefault="00204F3F" w:rsidP="00204F3F">
      <w:pPr>
        <w:spacing w:after="240" w:line="360" w:lineRule="auto"/>
        <w:rPr>
          <w:rFonts w:ascii="Arial" w:eastAsia="Times New Roman" w:hAnsi="Arial" w:cs="Arial"/>
          <w:sz w:val="24"/>
          <w:szCs w:val="24"/>
          <w:lang w:eastAsia="zh-CN"/>
        </w:rPr>
      </w:pPr>
      <w:r w:rsidRPr="00204F3F">
        <w:rPr>
          <w:rFonts w:ascii="Arial" w:eastAsia="Times New Roman" w:hAnsi="Arial" w:cs="Arial"/>
          <w:sz w:val="24"/>
          <w:szCs w:val="24"/>
          <w:lang w:eastAsia="zh-CN"/>
        </w:rPr>
        <w:t xml:space="preserve">Leithwood, K. and Jantzi, D. (2008). Linking Leadership to Student Learning: The Contributions of Leader Efficacy. </w:t>
      </w:r>
      <w:r w:rsidRPr="00204F3F">
        <w:rPr>
          <w:rFonts w:ascii="Arial" w:eastAsia="Times New Roman" w:hAnsi="Arial" w:cs="Arial"/>
          <w:i/>
          <w:iCs/>
          <w:sz w:val="24"/>
          <w:szCs w:val="24"/>
          <w:lang w:eastAsia="zh-CN"/>
        </w:rPr>
        <w:t>Educational Administration Quarterly</w:t>
      </w:r>
      <w:r w:rsidRPr="00204F3F">
        <w:rPr>
          <w:rFonts w:ascii="Arial" w:eastAsia="Times New Roman" w:hAnsi="Arial" w:cs="Arial"/>
          <w:sz w:val="24"/>
          <w:szCs w:val="24"/>
          <w:lang w:eastAsia="zh-CN"/>
        </w:rPr>
        <w:t>, 44(4), pp.496–528. doi:https://doi.org/10.1177/0013161x08321501.</w:t>
      </w:r>
    </w:p>
    <w:p w14:paraId="1C48B884" w14:textId="77777777" w:rsidR="00204F3F" w:rsidRPr="00204F3F" w:rsidRDefault="00204F3F" w:rsidP="00204F3F">
      <w:pPr>
        <w:spacing w:after="240" w:line="360" w:lineRule="auto"/>
        <w:rPr>
          <w:rFonts w:ascii="Arial" w:eastAsia="Times New Roman" w:hAnsi="Arial" w:cs="Arial"/>
          <w:sz w:val="24"/>
          <w:szCs w:val="24"/>
          <w:lang w:eastAsia="zh-CN"/>
        </w:rPr>
      </w:pPr>
      <w:r w:rsidRPr="00204F3F">
        <w:rPr>
          <w:rFonts w:ascii="Arial" w:eastAsia="Times New Roman" w:hAnsi="Arial" w:cs="Arial"/>
          <w:sz w:val="24"/>
          <w:szCs w:val="24"/>
          <w:lang w:eastAsia="zh-CN"/>
        </w:rPr>
        <w:t xml:space="preserve">Mahoney, J.L., Larson, R.W. and Eccles, J.S. (2005). </w:t>
      </w:r>
      <w:r w:rsidRPr="00204F3F">
        <w:rPr>
          <w:rFonts w:ascii="Arial" w:eastAsia="Times New Roman" w:hAnsi="Arial" w:cs="Arial"/>
          <w:i/>
          <w:iCs/>
          <w:sz w:val="24"/>
          <w:szCs w:val="24"/>
          <w:lang w:eastAsia="zh-CN"/>
        </w:rPr>
        <w:t>Organized Activities As Contexts of Development: Extracurricular Activities, After School and Community Programs</w:t>
      </w:r>
      <w:r w:rsidRPr="00204F3F">
        <w:rPr>
          <w:rFonts w:ascii="Arial" w:eastAsia="Times New Roman" w:hAnsi="Arial" w:cs="Arial"/>
          <w:sz w:val="24"/>
          <w:szCs w:val="24"/>
          <w:lang w:eastAsia="zh-CN"/>
        </w:rPr>
        <w:t xml:space="preserve">. [online] </w:t>
      </w:r>
      <w:r w:rsidRPr="00204F3F">
        <w:rPr>
          <w:rFonts w:ascii="Arial" w:eastAsia="Times New Roman" w:hAnsi="Arial" w:cs="Arial"/>
          <w:i/>
          <w:iCs/>
          <w:sz w:val="24"/>
          <w:szCs w:val="24"/>
          <w:lang w:eastAsia="zh-CN"/>
        </w:rPr>
        <w:t>Google Books</w:t>
      </w:r>
      <w:r w:rsidRPr="00204F3F">
        <w:rPr>
          <w:rFonts w:ascii="Arial" w:eastAsia="Times New Roman" w:hAnsi="Arial" w:cs="Arial"/>
          <w:sz w:val="24"/>
          <w:szCs w:val="24"/>
          <w:lang w:eastAsia="zh-CN"/>
        </w:rPr>
        <w:t>. Psychology Press. Available at: https://books.google.co.uk/books?hl=en&amp;lr=&amp;id=0E54AgAAQBAJ&amp;oi=fnd&amp;pg=PP1&amp;dq=Mahoney+et+al.+(2005)+&amp;ots=Li01Ft_k2l&amp;sig=4EIgu7MAtUB_Mi43bFnFmgQz3uA&amp;redir_esc=y#v=onepage&amp;q=Mahoney%20et%20al.%20(2005)&amp;f=false [Accessed 1 May 2024].</w:t>
      </w:r>
    </w:p>
    <w:p w14:paraId="2CDB5168" w14:textId="77777777" w:rsidR="00204F3F" w:rsidRPr="00204F3F" w:rsidRDefault="00204F3F" w:rsidP="00204F3F">
      <w:pPr>
        <w:spacing w:after="240" w:line="360" w:lineRule="auto"/>
        <w:rPr>
          <w:rFonts w:ascii="Arial" w:eastAsia="Times New Roman" w:hAnsi="Arial" w:cs="Arial"/>
          <w:sz w:val="24"/>
          <w:szCs w:val="24"/>
          <w:lang w:eastAsia="zh-CN"/>
        </w:rPr>
      </w:pPr>
      <w:r w:rsidRPr="00204F3F">
        <w:rPr>
          <w:rFonts w:ascii="Arial" w:eastAsia="Times New Roman" w:hAnsi="Arial" w:cs="Arial"/>
          <w:sz w:val="24"/>
          <w:szCs w:val="24"/>
          <w:lang w:eastAsia="zh-CN"/>
        </w:rPr>
        <w:t xml:space="preserve">Mangels, J.A., Butterfield, B., Lamb, J., Good, C. and Dweck, C.S. (2006). Why do beliefs about intelligence influence learning success? A social cognitive neuroscience model. </w:t>
      </w:r>
      <w:r w:rsidRPr="00204F3F">
        <w:rPr>
          <w:rFonts w:ascii="Arial" w:eastAsia="Times New Roman" w:hAnsi="Arial" w:cs="Arial"/>
          <w:i/>
          <w:iCs/>
          <w:sz w:val="24"/>
          <w:szCs w:val="24"/>
          <w:lang w:eastAsia="zh-CN"/>
        </w:rPr>
        <w:t>Social Cognitive and Affective Neuroscience</w:t>
      </w:r>
      <w:r w:rsidRPr="00204F3F">
        <w:rPr>
          <w:rFonts w:ascii="Arial" w:eastAsia="Times New Roman" w:hAnsi="Arial" w:cs="Arial"/>
          <w:sz w:val="24"/>
          <w:szCs w:val="24"/>
          <w:lang w:eastAsia="zh-CN"/>
        </w:rPr>
        <w:t>, 1(2), pp.75–86. doi:https://doi.org/10.1093/scan/nsl013.</w:t>
      </w:r>
    </w:p>
    <w:p w14:paraId="74CED81F" w14:textId="77777777" w:rsidR="00204F3F" w:rsidRPr="00204F3F" w:rsidRDefault="00204F3F" w:rsidP="00204F3F">
      <w:pPr>
        <w:spacing w:after="240" w:line="360" w:lineRule="auto"/>
        <w:rPr>
          <w:rFonts w:ascii="Arial" w:eastAsia="Times New Roman" w:hAnsi="Arial" w:cs="Arial"/>
          <w:sz w:val="24"/>
          <w:szCs w:val="24"/>
          <w:lang w:eastAsia="zh-CN"/>
        </w:rPr>
      </w:pPr>
      <w:r w:rsidRPr="00204F3F">
        <w:rPr>
          <w:rFonts w:ascii="Arial" w:eastAsia="Times New Roman" w:hAnsi="Arial" w:cs="Arial"/>
          <w:sz w:val="24"/>
          <w:szCs w:val="24"/>
          <w:lang w:eastAsia="zh-CN"/>
        </w:rPr>
        <w:t xml:space="preserve">Piaget, J. (1952). </w:t>
      </w:r>
      <w:r w:rsidRPr="00204F3F">
        <w:rPr>
          <w:rFonts w:ascii="Arial" w:eastAsia="Times New Roman" w:hAnsi="Arial" w:cs="Arial"/>
          <w:i/>
          <w:iCs/>
          <w:sz w:val="24"/>
          <w:szCs w:val="24"/>
          <w:lang w:eastAsia="zh-CN"/>
        </w:rPr>
        <w:t>The origin of Intelligence in the Child</w:t>
      </w:r>
      <w:r w:rsidRPr="00204F3F">
        <w:rPr>
          <w:rFonts w:ascii="Arial" w:eastAsia="Times New Roman" w:hAnsi="Arial" w:cs="Arial"/>
          <w:sz w:val="24"/>
          <w:szCs w:val="24"/>
          <w:lang w:eastAsia="zh-CN"/>
        </w:rPr>
        <w:t>. London: Routledge.</w:t>
      </w:r>
    </w:p>
    <w:p w14:paraId="3E461932" w14:textId="77777777" w:rsidR="00204F3F" w:rsidRPr="00204F3F" w:rsidRDefault="00204F3F" w:rsidP="00204F3F">
      <w:pPr>
        <w:spacing w:after="240" w:line="360" w:lineRule="auto"/>
        <w:rPr>
          <w:rFonts w:ascii="Arial" w:eastAsia="Times New Roman" w:hAnsi="Arial" w:cs="Arial"/>
          <w:sz w:val="24"/>
          <w:szCs w:val="24"/>
          <w:lang w:eastAsia="zh-CN"/>
        </w:rPr>
      </w:pPr>
      <w:r w:rsidRPr="00204F3F">
        <w:rPr>
          <w:rFonts w:ascii="Arial" w:eastAsia="Times New Roman" w:hAnsi="Arial" w:cs="Arial"/>
          <w:sz w:val="24"/>
          <w:szCs w:val="24"/>
          <w:lang w:eastAsia="zh-CN"/>
        </w:rPr>
        <w:t xml:space="preserve">Robinson, V. (2007). </w:t>
      </w:r>
      <w:r w:rsidRPr="00204F3F">
        <w:rPr>
          <w:rFonts w:ascii="Arial" w:eastAsia="Times New Roman" w:hAnsi="Arial" w:cs="Arial"/>
          <w:i/>
          <w:iCs/>
          <w:sz w:val="24"/>
          <w:szCs w:val="24"/>
          <w:lang w:eastAsia="zh-CN"/>
        </w:rPr>
        <w:t>School Leadership and Student Outcomes: Identifying What Works and Why School Leadership and Student Outcomes: Identifying What Works and Why 41 ACEL Monograph Series SUPPORTING EDUCATIONAL LEADERS</w:t>
      </w:r>
      <w:r w:rsidRPr="00204F3F">
        <w:rPr>
          <w:rFonts w:ascii="Arial" w:eastAsia="Times New Roman" w:hAnsi="Arial" w:cs="Arial"/>
          <w:sz w:val="24"/>
          <w:szCs w:val="24"/>
          <w:lang w:eastAsia="zh-CN"/>
        </w:rPr>
        <w:t>. [online] Available at: https://www.pall.asn.au/wp-content/uploads/2015/09/3-School-Leadership-and-Student-Outcomes_Professor-Vivianne-Robinson.pdf.</w:t>
      </w:r>
    </w:p>
    <w:p w14:paraId="2241576D" w14:textId="77777777" w:rsidR="00204F3F" w:rsidRPr="00204F3F" w:rsidRDefault="00204F3F" w:rsidP="00204F3F">
      <w:pPr>
        <w:spacing w:after="240" w:line="360" w:lineRule="auto"/>
        <w:rPr>
          <w:rFonts w:ascii="Arial" w:eastAsia="Times New Roman" w:hAnsi="Arial" w:cs="Arial"/>
          <w:sz w:val="24"/>
          <w:szCs w:val="24"/>
          <w:lang w:eastAsia="zh-CN"/>
        </w:rPr>
      </w:pPr>
      <w:r w:rsidRPr="00204F3F">
        <w:rPr>
          <w:rFonts w:ascii="Arial" w:eastAsia="Times New Roman" w:hAnsi="Arial" w:cs="Arial"/>
          <w:sz w:val="24"/>
          <w:szCs w:val="24"/>
          <w:lang w:eastAsia="zh-CN"/>
        </w:rPr>
        <w:lastRenderedPageBreak/>
        <w:t xml:space="preserve">Vygotsky, L.S. and Cole, M. (1978). </w:t>
      </w:r>
      <w:r w:rsidRPr="00204F3F">
        <w:rPr>
          <w:rFonts w:ascii="Arial" w:eastAsia="Times New Roman" w:hAnsi="Arial" w:cs="Arial"/>
          <w:i/>
          <w:iCs/>
          <w:sz w:val="24"/>
          <w:szCs w:val="24"/>
          <w:lang w:eastAsia="zh-CN"/>
        </w:rPr>
        <w:t>Mind in Society: Development of Higher Psychological Processes</w:t>
      </w:r>
      <w:r w:rsidRPr="00204F3F">
        <w:rPr>
          <w:rFonts w:ascii="Arial" w:eastAsia="Times New Roman" w:hAnsi="Arial" w:cs="Arial"/>
          <w:sz w:val="24"/>
          <w:szCs w:val="24"/>
          <w:lang w:eastAsia="zh-CN"/>
        </w:rPr>
        <w:t xml:space="preserve">. [online] </w:t>
      </w:r>
      <w:r w:rsidRPr="00204F3F">
        <w:rPr>
          <w:rFonts w:ascii="Arial" w:eastAsia="Times New Roman" w:hAnsi="Arial" w:cs="Arial"/>
          <w:i/>
          <w:iCs/>
          <w:sz w:val="24"/>
          <w:szCs w:val="24"/>
          <w:lang w:eastAsia="zh-CN"/>
        </w:rPr>
        <w:t>Google Books</w:t>
      </w:r>
      <w:r w:rsidRPr="00204F3F">
        <w:rPr>
          <w:rFonts w:ascii="Arial" w:eastAsia="Times New Roman" w:hAnsi="Arial" w:cs="Arial"/>
          <w:sz w:val="24"/>
          <w:szCs w:val="24"/>
          <w:lang w:eastAsia="zh-CN"/>
        </w:rPr>
        <w:t>. Harvard University Press. Available at: https://books.google.co.uk/books?hl=en&amp;lr=&amp;id=RxjjUefze_oC&amp;oi=fnd&amp;pg=PA1&amp;dq=vygotsky+1978&amp;ots=okwYV5m36w&amp;sig=N6-fis4PDscxfzDEn0iolBWI6Q0&amp;redir_esc=y#v=onepage&amp;q=vygotsky%201978&amp;f=false [Accessed 1 May 2024].</w:t>
      </w:r>
    </w:p>
    <w:p w14:paraId="3FC3B648" w14:textId="77777777" w:rsidR="00204F3F" w:rsidRPr="00204F3F" w:rsidRDefault="00204F3F" w:rsidP="00204F3F">
      <w:pPr>
        <w:spacing w:after="240" w:line="360" w:lineRule="auto"/>
        <w:rPr>
          <w:rFonts w:ascii="Arial" w:eastAsia="Times New Roman" w:hAnsi="Arial" w:cs="Arial"/>
          <w:sz w:val="24"/>
          <w:szCs w:val="24"/>
          <w:lang w:eastAsia="zh-CN"/>
        </w:rPr>
      </w:pPr>
      <w:r w:rsidRPr="00204F3F">
        <w:rPr>
          <w:rFonts w:ascii="Arial" w:eastAsia="Times New Roman" w:hAnsi="Arial" w:cs="Arial"/>
          <w:sz w:val="24"/>
          <w:szCs w:val="24"/>
          <w:lang w:eastAsia="zh-CN"/>
        </w:rPr>
        <w:t xml:space="preserve">Welsh Government (2019). </w:t>
      </w:r>
      <w:r w:rsidRPr="00204F3F">
        <w:rPr>
          <w:rFonts w:ascii="Arial" w:eastAsia="Times New Roman" w:hAnsi="Arial" w:cs="Arial"/>
          <w:i/>
          <w:iCs/>
          <w:sz w:val="24"/>
          <w:szCs w:val="24"/>
          <w:lang w:eastAsia="zh-CN"/>
        </w:rPr>
        <w:t>Professional Standards for Teaching and Leadership</w:t>
      </w:r>
      <w:r w:rsidRPr="00204F3F">
        <w:rPr>
          <w:rFonts w:ascii="Arial" w:eastAsia="Times New Roman" w:hAnsi="Arial" w:cs="Arial"/>
          <w:sz w:val="24"/>
          <w:szCs w:val="24"/>
          <w:lang w:eastAsia="zh-CN"/>
        </w:rPr>
        <w:t xml:space="preserve">. [online] </w:t>
      </w:r>
      <w:r w:rsidRPr="00204F3F">
        <w:rPr>
          <w:rFonts w:ascii="Arial" w:eastAsia="Times New Roman" w:hAnsi="Arial" w:cs="Arial"/>
          <w:i/>
          <w:iCs/>
          <w:sz w:val="24"/>
          <w:szCs w:val="24"/>
          <w:lang w:eastAsia="zh-CN"/>
        </w:rPr>
        <w:t>Hwb</w:t>
      </w:r>
      <w:r w:rsidRPr="00204F3F">
        <w:rPr>
          <w:rFonts w:ascii="Arial" w:eastAsia="Times New Roman" w:hAnsi="Arial" w:cs="Arial"/>
          <w:sz w:val="24"/>
          <w:szCs w:val="24"/>
          <w:lang w:eastAsia="zh-CN"/>
        </w:rPr>
        <w:t>. Available at: https://hwb.gov.wales/api/storage/19bc948b-8a3f-41e0-944a-7bf2cadf7d18/professional-standards-for-teaching-and-leadership-interactive-pdf-for-pc.pdf.</w:t>
      </w:r>
    </w:p>
    <w:p w14:paraId="5234BF26" w14:textId="77777777" w:rsidR="00204F3F" w:rsidRPr="00204F3F" w:rsidRDefault="00204F3F" w:rsidP="00204F3F">
      <w:pPr>
        <w:spacing w:after="240" w:line="360" w:lineRule="auto"/>
        <w:rPr>
          <w:rFonts w:ascii="Arial" w:eastAsia="Times New Roman" w:hAnsi="Arial" w:cs="Arial"/>
          <w:sz w:val="24"/>
          <w:szCs w:val="24"/>
          <w:lang w:eastAsia="zh-CN"/>
        </w:rPr>
      </w:pPr>
      <w:r w:rsidRPr="00204F3F">
        <w:rPr>
          <w:rFonts w:ascii="Arial" w:eastAsia="Times New Roman" w:hAnsi="Arial" w:cs="Arial"/>
          <w:sz w:val="24"/>
          <w:szCs w:val="24"/>
          <w:lang w:eastAsia="zh-CN"/>
        </w:rPr>
        <w:t xml:space="preserve">Welsh Government (2020). </w:t>
      </w:r>
      <w:r w:rsidRPr="00204F3F">
        <w:rPr>
          <w:rFonts w:ascii="Arial" w:eastAsia="Times New Roman" w:hAnsi="Arial" w:cs="Arial"/>
          <w:i/>
          <w:iCs/>
          <w:sz w:val="24"/>
          <w:szCs w:val="24"/>
          <w:lang w:eastAsia="zh-CN"/>
        </w:rPr>
        <w:t>Pedwar diben y cwricwlwm i Gymru The four purposes of the curriculum for Wales</w:t>
      </w:r>
      <w:r w:rsidRPr="00204F3F">
        <w:rPr>
          <w:rFonts w:ascii="Arial" w:eastAsia="Times New Roman" w:hAnsi="Arial" w:cs="Arial"/>
          <w:sz w:val="24"/>
          <w:szCs w:val="24"/>
          <w:lang w:eastAsia="zh-CN"/>
        </w:rPr>
        <w:t>. [online] Available at: https://www.gov.wales/sites/default/files/publications/2018-03/the-four-purposes-of-the-curriculum-for-wales.pdf.</w:t>
      </w:r>
    </w:p>
    <w:p w14:paraId="4C95EA39" w14:textId="77777777" w:rsidR="00204F3F" w:rsidRPr="00204F3F" w:rsidRDefault="00204F3F" w:rsidP="00204F3F">
      <w:pPr>
        <w:spacing w:after="240" w:line="360" w:lineRule="auto"/>
        <w:rPr>
          <w:rFonts w:ascii="Arial" w:eastAsia="Times New Roman" w:hAnsi="Arial" w:cs="Arial"/>
          <w:sz w:val="24"/>
          <w:szCs w:val="24"/>
          <w:lang w:eastAsia="zh-CN"/>
        </w:rPr>
      </w:pPr>
      <w:r w:rsidRPr="00204F3F">
        <w:rPr>
          <w:rFonts w:ascii="Arial" w:eastAsia="Times New Roman" w:hAnsi="Arial" w:cs="Arial"/>
          <w:sz w:val="24"/>
          <w:szCs w:val="24"/>
          <w:lang w:eastAsia="zh-CN"/>
        </w:rPr>
        <w:t xml:space="preserve">Welsh Government (2021). </w:t>
      </w:r>
      <w:r w:rsidRPr="00204F3F">
        <w:rPr>
          <w:rFonts w:ascii="Arial" w:eastAsia="Times New Roman" w:hAnsi="Arial" w:cs="Arial"/>
          <w:i/>
          <w:iCs/>
          <w:sz w:val="24"/>
          <w:szCs w:val="24"/>
          <w:lang w:eastAsia="zh-CN"/>
        </w:rPr>
        <w:t>Provision of education in response to COVID-19: impact assessment</w:t>
      </w:r>
      <w:r w:rsidRPr="00204F3F">
        <w:rPr>
          <w:rFonts w:ascii="Arial" w:eastAsia="Times New Roman" w:hAnsi="Arial" w:cs="Arial"/>
          <w:sz w:val="24"/>
          <w:szCs w:val="24"/>
          <w:lang w:eastAsia="zh-CN"/>
        </w:rPr>
        <w:t>. [online] GOV.WALES. Available at: https://www.gov.wales/provision-education-response-covid-19-impact-assessment.</w:t>
      </w:r>
    </w:p>
    <w:p w14:paraId="2E47693F" w14:textId="77777777" w:rsidR="00204F3F" w:rsidRPr="00204F3F" w:rsidRDefault="00204F3F" w:rsidP="00204F3F">
      <w:pPr>
        <w:spacing w:after="240" w:line="360" w:lineRule="auto"/>
        <w:rPr>
          <w:rFonts w:ascii="Arial" w:eastAsia="Times New Roman" w:hAnsi="Arial" w:cs="Arial"/>
          <w:sz w:val="24"/>
          <w:szCs w:val="24"/>
          <w:lang w:eastAsia="zh-CN"/>
        </w:rPr>
      </w:pPr>
      <w:r w:rsidRPr="00204F3F">
        <w:rPr>
          <w:rFonts w:ascii="Arial" w:eastAsia="Times New Roman" w:hAnsi="Arial" w:cs="Arial"/>
          <w:sz w:val="24"/>
          <w:szCs w:val="24"/>
          <w:lang w:eastAsia="zh-CN"/>
        </w:rPr>
        <w:t xml:space="preserve">Welsh Government (2022). </w:t>
      </w:r>
      <w:r w:rsidRPr="00204F3F">
        <w:rPr>
          <w:rFonts w:ascii="Arial" w:eastAsia="Times New Roman" w:hAnsi="Arial" w:cs="Arial"/>
          <w:i/>
          <w:iCs/>
          <w:sz w:val="24"/>
          <w:szCs w:val="24"/>
          <w:lang w:eastAsia="zh-CN"/>
        </w:rPr>
        <w:t>School improvement guidance: framework for evaluation, improvement and accountability - Hwb</w:t>
      </w:r>
      <w:r w:rsidRPr="00204F3F">
        <w:rPr>
          <w:rFonts w:ascii="Arial" w:eastAsia="Times New Roman" w:hAnsi="Arial" w:cs="Arial"/>
          <w:sz w:val="24"/>
          <w:szCs w:val="24"/>
          <w:lang w:eastAsia="zh-CN"/>
        </w:rPr>
        <w:t>. [online] hwb.gov.wales. Available at: https://hwb.gov.wales/evaluation-improvement-and-accountability/school-improvement-guidance-framework-for-evaluation-improvement-and-accountability/.</w:t>
      </w:r>
    </w:p>
    <w:p w14:paraId="049D55E1" w14:textId="77777777" w:rsidR="00204F3F" w:rsidRPr="00204F3F" w:rsidRDefault="00204F3F" w:rsidP="00204F3F">
      <w:pPr>
        <w:spacing w:after="240" w:line="360" w:lineRule="auto"/>
        <w:rPr>
          <w:rFonts w:ascii="Arial" w:eastAsia="Times New Roman" w:hAnsi="Arial" w:cs="Arial"/>
          <w:sz w:val="24"/>
          <w:szCs w:val="24"/>
          <w:lang w:eastAsia="zh-CN"/>
        </w:rPr>
      </w:pPr>
      <w:r w:rsidRPr="00204F3F">
        <w:rPr>
          <w:rFonts w:ascii="Arial" w:eastAsia="Times New Roman" w:hAnsi="Arial" w:cs="Arial"/>
          <w:sz w:val="24"/>
          <w:szCs w:val="24"/>
          <w:lang w:eastAsia="zh-CN"/>
        </w:rPr>
        <w:t xml:space="preserve">Woods, D. and Brighouse, T. (2013). </w:t>
      </w:r>
      <w:r w:rsidRPr="00204F3F">
        <w:rPr>
          <w:rFonts w:ascii="Arial" w:eastAsia="Times New Roman" w:hAnsi="Arial" w:cs="Arial"/>
          <w:i/>
          <w:iCs/>
          <w:sz w:val="24"/>
          <w:szCs w:val="24"/>
          <w:lang w:eastAsia="zh-CN"/>
        </w:rPr>
        <w:t>The A-Z of school improvement : principles and practice</w:t>
      </w:r>
      <w:r w:rsidRPr="00204F3F">
        <w:rPr>
          <w:rFonts w:ascii="Arial" w:eastAsia="Times New Roman" w:hAnsi="Arial" w:cs="Arial"/>
          <w:sz w:val="24"/>
          <w:szCs w:val="24"/>
          <w:lang w:eastAsia="zh-CN"/>
        </w:rPr>
        <w:t>. London: Bloomsbury Education.</w:t>
      </w:r>
    </w:p>
    <w:p w14:paraId="22F450DD" w14:textId="77777777" w:rsidR="00204F3F" w:rsidRPr="00204F3F" w:rsidRDefault="00204F3F" w:rsidP="00204F3F">
      <w:pPr>
        <w:spacing w:after="240" w:line="360" w:lineRule="auto"/>
        <w:rPr>
          <w:rFonts w:ascii="Arial" w:eastAsia="Times New Roman" w:hAnsi="Arial" w:cs="Arial"/>
          <w:sz w:val="24"/>
          <w:szCs w:val="24"/>
          <w:lang w:eastAsia="zh-CN"/>
        </w:rPr>
      </w:pPr>
      <w:r w:rsidRPr="00204F3F">
        <w:rPr>
          <w:rFonts w:ascii="Arial" w:eastAsia="Times New Roman" w:hAnsi="Arial" w:cs="Arial"/>
          <w:sz w:val="24"/>
          <w:szCs w:val="24"/>
          <w:lang w:eastAsia="zh-CN"/>
        </w:rPr>
        <w:t xml:space="preserve">Zief, S.G., Lauver, S. and Maynard, R.A. (2006). Impacts of After-School Programs on Student Outcomes. </w:t>
      </w:r>
      <w:r w:rsidRPr="00204F3F">
        <w:rPr>
          <w:rFonts w:ascii="Arial" w:eastAsia="Times New Roman" w:hAnsi="Arial" w:cs="Arial"/>
          <w:i/>
          <w:iCs/>
          <w:sz w:val="24"/>
          <w:szCs w:val="24"/>
          <w:lang w:eastAsia="zh-CN"/>
        </w:rPr>
        <w:t>Campbell Systematic Reviews</w:t>
      </w:r>
      <w:r w:rsidRPr="00204F3F">
        <w:rPr>
          <w:rFonts w:ascii="Arial" w:eastAsia="Times New Roman" w:hAnsi="Arial" w:cs="Arial"/>
          <w:sz w:val="24"/>
          <w:szCs w:val="24"/>
          <w:lang w:eastAsia="zh-CN"/>
        </w:rPr>
        <w:t>, 2(1), pp.1–51. doi:https://doi.org/10.4073/csr.2006.3.</w:t>
      </w:r>
    </w:p>
    <w:p w14:paraId="0ADAF123" w14:textId="11728FCE" w:rsidR="00FD0347" w:rsidRPr="00F60A89" w:rsidRDefault="00FD0347" w:rsidP="00F60A89">
      <w:pPr>
        <w:pStyle w:val="NormalWeb"/>
        <w:spacing w:line="360" w:lineRule="auto"/>
        <w:rPr>
          <w:rFonts w:ascii="Arial" w:hAnsi="Arial" w:cs="Arial"/>
        </w:rPr>
      </w:pPr>
    </w:p>
    <w:sectPr w:rsidR="00FD0347" w:rsidRPr="00F60A8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E085E6E"/>
    <w:multiLevelType w:val="hybridMultilevel"/>
    <w:tmpl w:val="DAEC3924"/>
    <w:lvl w:ilvl="0" w:tplc="51E4F314">
      <w:start w:val="40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273575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7E08"/>
    <w:rsid w:val="00011C75"/>
    <w:rsid w:val="00056E39"/>
    <w:rsid w:val="000B7E08"/>
    <w:rsid w:val="000C669C"/>
    <w:rsid w:val="001072AE"/>
    <w:rsid w:val="00153DD5"/>
    <w:rsid w:val="00165CD7"/>
    <w:rsid w:val="00187FF0"/>
    <w:rsid w:val="00190807"/>
    <w:rsid w:val="00193264"/>
    <w:rsid w:val="001B6BF3"/>
    <w:rsid w:val="001F539A"/>
    <w:rsid w:val="00204F3F"/>
    <w:rsid w:val="002509D5"/>
    <w:rsid w:val="002777FA"/>
    <w:rsid w:val="002E78E6"/>
    <w:rsid w:val="00304BF5"/>
    <w:rsid w:val="00305C4E"/>
    <w:rsid w:val="0039177F"/>
    <w:rsid w:val="003D3C95"/>
    <w:rsid w:val="003E2B0F"/>
    <w:rsid w:val="003F012B"/>
    <w:rsid w:val="00407EF2"/>
    <w:rsid w:val="00434BB4"/>
    <w:rsid w:val="0048689E"/>
    <w:rsid w:val="00512AD2"/>
    <w:rsid w:val="0055762D"/>
    <w:rsid w:val="00585562"/>
    <w:rsid w:val="005C6CFE"/>
    <w:rsid w:val="0063420A"/>
    <w:rsid w:val="00693800"/>
    <w:rsid w:val="006A0D07"/>
    <w:rsid w:val="006A4D91"/>
    <w:rsid w:val="006C77F1"/>
    <w:rsid w:val="00701FA5"/>
    <w:rsid w:val="0071592A"/>
    <w:rsid w:val="007C1C5E"/>
    <w:rsid w:val="007D465E"/>
    <w:rsid w:val="00831529"/>
    <w:rsid w:val="00843AC5"/>
    <w:rsid w:val="008C3B3F"/>
    <w:rsid w:val="008E44BB"/>
    <w:rsid w:val="00911EAA"/>
    <w:rsid w:val="00934E04"/>
    <w:rsid w:val="009876D4"/>
    <w:rsid w:val="00A56A00"/>
    <w:rsid w:val="00A70CA5"/>
    <w:rsid w:val="00AB0C50"/>
    <w:rsid w:val="00AC7C72"/>
    <w:rsid w:val="00AD2F37"/>
    <w:rsid w:val="00B63C16"/>
    <w:rsid w:val="00B84D39"/>
    <w:rsid w:val="00BE3DC6"/>
    <w:rsid w:val="00BF722D"/>
    <w:rsid w:val="00C12C12"/>
    <w:rsid w:val="00C24AE9"/>
    <w:rsid w:val="00C86E2E"/>
    <w:rsid w:val="00D37E04"/>
    <w:rsid w:val="00D87FAF"/>
    <w:rsid w:val="00D92FDB"/>
    <w:rsid w:val="00DB6665"/>
    <w:rsid w:val="00DD4648"/>
    <w:rsid w:val="00DF2231"/>
    <w:rsid w:val="00E17BDB"/>
    <w:rsid w:val="00E231CE"/>
    <w:rsid w:val="00E6034F"/>
    <w:rsid w:val="00EB551B"/>
    <w:rsid w:val="00F60A89"/>
    <w:rsid w:val="00F62F62"/>
    <w:rsid w:val="00F649FB"/>
    <w:rsid w:val="00F72827"/>
    <w:rsid w:val="00FC7B46"/>
    <w:rsid w:val="00FD034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B27795"/>
  <w15:chartTrackingRefBased/>
  <w15:docId w15:val="{52056986-C00E-4C69-A932-8368F3CF41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7E08"/>
    <w:rPr>
      <w:rFonts w:eastAsiaTheme="minorHAnsi"/>
      <w:kern w:val="0"/>
      <w:lang w:eastAsia="en-US"/>
      <w14:ligatures w14:val="none"/>
    </w:rPr>
  </w:style>
  <w:style w:type="paragraph" w:styleId="Heading1">
    <w:name w:val="heading 1"/>
    <w:basedOn w:val="Normal"/>
    <w:link w:val="Heading1Char"/>
    <w:uiPriority w:val="9"/>
    <w:qFormat/>
    <w:rsid w:val="00204F3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FD0347"/>
    <w:pPr>
      <w:spacing w:before="100" w:beforeAutospacing="1" w:after="100" w:afterAutospacing="1" w:line="240" w:lineRule="auto"/>
    </w:pPr>
    <w:rPr>
      <w:rFonts w:ascii="Times New Roman" w:eastAsia="Times New Roman" w:hAnsi="Times New Roman" w:cs="Times New Roman"/>
      <w:sz w:val="24"/>
      <w:szCs w:val="24"/>
      <w:lang w:eastAsia="zh-CN"/>
    </w:rPr>
  </w:style>
  <w:style w:type="character" w:styleId="Emphasis">
    <w:name w:val="Emphasis"/>
    <w:basedOn w:val="DefaultParagraphFont"/>
    <w:uiPriority w:val="20"/>
    <w:qFormat/>
    <w:rsid w:val="00F649FB"/>
    <w:rPr>
      <w:i/>
      <w:iCs/>
    </w:rPr>
  </w:style>
  <w:style w:type="character" w:styleId="Strong">
    <w:name w:val="Strong"/>
    <w:basedOn w:val="DefaultParagraphFont"/>
    <w:uiPriority w:val="22"/>
    <w:qFormat/>
    <w:rsid w:val="007C1C5E"/>
    <w:rPr>
      <w:b/>
      <w:bCs/>
    </w:rPr>
  </w:style>
  <w:style w:type="paragraph" w:styleId="ListParagraph">
    <w:name w:val="List Paragraph"/>
    <w:basedOn w:val="Normal"/>
    <w:uiPriority w:val="34"/>
    <w:qFormat/>
    <w:rsid w:val="000C669C"/>
    <w:pPr>
      <w:ind w:left="720"/>
      <w:contextualSpacing/>
    </w:pPr>
  </w:style>
  <w:style w:type="character" w:customStyle="1" w:styleId="Heading1Char">
    <w:name w:val="Heading 1 Char"/>
    <w:basedOn w:val="DefaultParagraphFont"/>
    <w:link w:val="Heading1"/>
    <w:uiPriority w:val="9"/>
    <w:rsid w:val="00204F3F"/>
    <w:rPr>
      <w:rFonts w:ascii="Times New Roman" w:eastAsia="Times New Roman" w:hAnsi="Times New Roman" w:cs="Times New Roman"/>
      <w:b/>
      <w:bCs/>
      <w:kern w:val="36"/>
      <w:sz w:val="48"/>
      <w:szCs w:val="48"/>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065115">
      <w:bodyDiv w:val="1"/>
      <w:marLeft w:val="0"/>
      <w:marRight w:val="0"/>
      <w:marTop w:val="0"/>
      <w:marBottom w:val="0"/>
      <w:divBdr>
        <w:top w:val="none" w:sz="0" w:space="0" w:color="auto"/>
        <w:left w:val="none" w:sz="0" w:space="0" w:color="auto"/>
        <w:bottom w:val="none" w:sz="0" w:space="0" w:color="auto"/>
        <w:right w:val="none" w:sz="0" w:space="0" w:color="auto"/>
      </w:divBdr>
    </w:div>
    <w:div w:id="34356902">
      <w:bodyDiv w:val="1"/>
      <w:marLeft w:val="0"/>
      <w:marRight w:val="0"/>
      <w:marTop w:val="0"/>
      <w:marBottom w:val="0"/>
      <w:divBdr>
        <w:top w:val="none" w:sz="0" w:space="0" w:color="auto"/>
        <w:left w:val="none" w:sz="0" w:space="0" w:color="auto"/>
        <w:bottom w:val="none" w:sz="0" w:space="0" w:color="auto"/>
        <w:right w:val="none" w:sz="0" w:space="0" w:color="auto"/>
      </w:divBdr>
    </w:div>
    <w:div w:id="74910445">
      <w:bodyDiv w:val="1"/>
      <w:marLeft w:val="0"/>
      <w:marRight w:val="0"/>
      <w:marTop w:val="0"/>
      <w:marBottom w:val="0"/>
      <w:divBdr>
        <w:top w:val="none" w:sz="0" w:space="0" w:color="auto"/>
        <w:left w:val="none" w:sz="0" w:space="0" w:color="auto"/>
        <w:bottom w:val="none" w:sz="0" w:space="0" w:color="auto"/>
        <w:right w:val="none" w:sz="0" w:space="0" w:color="auto"/>
      </w:divBdr>
    </w:div>
    <w:div w:id="121045847">
      <w:bodyDiv w:val="1"/>
      <w:marLeft w:val="0"/>
      <w:marRight w:val="0"/>
      <w:marTop w:val="0"/>
      <w:marBottom w:val="0"/>
      <w:divBdr>
        <w:top w:val="none" w:sz="0" w:space="0" w:color="auto"/>
        <w:left w:val="none" w:sz="0" w:space="0" w:color="auto"/>
        <w:bottom w:val="none" w:sz="0" w:space="0" w:color="auto"/>
        <w:right w:val="none" w:sz="0" w:space="0" w:color="auto"/>
      </w:divBdr>
    </w:div>
    <w:div w:id="150218882">
      <w:bodyDiv w:val="1"/>
      <w:marLeft w:val="0"/>
      <w:marRight w:val="0"/>
      <w:marTop w:val="0"/>
      <w:marBottom w:val="0"/>
      <w:divBdr>
        <w:top w:val="none" w:sz="0" w:space="0" w:color="auto"/>
        <w:left w:val="none" w:sz="0" w:space="0" w:color="auto"/>
        <w:bottom w:val="none" w:sz="0" w:space="0" w:color="auto"/>
        <w:right w:val="none" w:sz="0" w:space="0" w:color="auto"/>
      </w:divBdr>
    </w:div>
    <w:div w:id="175047473">
      <w:bodyDiv w:val="1"/>
      <w:marLeft w:val="0"/>
      <w:marRight w:val="0"/>
      <w:marTop w:val="0"/>
      <w:marBottom w:val="0"/>
      <w:divBdr>
        <w:top w:val="none" w:sz="0" w:space="0" w:color="auto"/>
        <w:left w:val="none" w:sz="0" w:space="0" w:color="auto"/>
        <w:bottom w:val="none" w:sz="0" w:space="0" w:color="auto"/>
        <w:right w:val="none" w:sz="0" w:space="0" w:color="auto"/>
      </w:divBdr>
    </w:div>
    <w:div w:id="214002480">
      <w:bodyDiv w:val="1"/>
      <w:marLeft w:val="0"/>
      <w:marRight w:val="0"/>
      <w:marTop w:val="0"/>
      <w:marBottom w:val="0"/>
      <w:divBdr>
        <w:top w:val="none" w:sz="0" w:space="0" w:color="auto"/>
        <w:left w:val="none" w:sz="0" w:space="0" w:color="auto"/>
        <w:bottom w:val="none" w:sz="0" w:space="0" w:color="auto"/>
        <w:right w:val="none" w:sz="0" w:space="0" w:color="auto"/>
      </w:divBdr>
    </w:div>
    <w:div w:id="291860998">
      <w:bodyDiv w:val="1"/>
      <w:marLeft w:val="0"/>
      <w:marRight w:val="0"/>
      <w:marTop w:val="0"/>
      <w:marBottom w:val="0"/>
      <w:divBdr>
        <w:top w:val="none" w:sz="0" w:space="0" w:color="auto"/>
        <w:left w:val="none" w:sz="0" w:space="0" w:color="auto"/>
        <w:bottom w:val="none" w:sz="0" w:space="0" w:color="auto"/>
        <w:right w:val="none" w:sz="0" w:space="0" w:color="auto"/>
      </w:divBdr>
    </w:div>
    <w:div w:id="304241639">
      <w:bodyDiv w:val="1"/>
      <w:marLeft w:val="0"/>
      <w:marRight w:val="0"/>
      <w:marTop w:val="0"/>
      <w:marBottom w:val="0"/>
      <w:divBdr>
        <w:top w:val="none" w:sz="0" w:space="0" w:color="auto"/>
        <w:left w:val="none" w:sz="0" w:space="0" w:color="auto"/>
        <w:bottom w:val="none" w:sz="0" w:space="0" w:color="auto"/>
        <w:right w:val="none" w:sz="0" w:space="0" w:color="auto"/>
      </w:divBdr>
    </w:div>
    <w:div w:id="439951805">
      <w:bodyDiv w:val="1"/>
      <w:marLeft w:val="0"/>
      <w:marRight w:val="0"/>
      <w:marTop w:val="0"/>
      <w:marBottom w:val="0"/>
      <w:divBdr>
        <w:top w:val="none" w:sz="0" w:space="0" w:color="auto"/>
        <w:left w:val="none" w:sz="0" w:space="0" w:color="auto"/>
        <w:bottom w:val="none" w:sz="0" w:space="0" w:color="auto"/>
        <w:right w:val="none" w:sz="0" w:space="0" w:color="auto"/>
      </w:divBdr>
    </w:div>
    <w:div w:id="444351552">
      <w:bodyDiv w:val="1"/>
      <w:marLeft w:val="0"/>
      <w:marRight w:val="0"/>
      <w:marTop w:val="0"/>
      <w:marBottom w:val="0"/>
      <w:divBdr>
        <w:top w:val="none" w:sz="0" w:space="0" w:color="auto"/>
        <w:left w:val="none" w:sz="0" w:space="0" w:color="auto"/>
        <w:bottom w:val="none" w:sz="0" w:space="0" w:color="auto"/>
        <w:right w:val="none" w:sz="0" w:space="0" w:color="auto"/>
      </w:divBdr>
    </w:div>
    <w:div w:id="447815171">
      <w:bodyDiv w:val="1"/>
      <w:marLeft w:val="0"/>
      <w:marRight w:val="0"/>
      <w:marTop w:val="0"/>
      <w:marBottom w:val="0"/>
      <w:divBdr>
        <w:top w:val="none" w:sz="0" w:space="0" w:color="auto"/>
        <w:left w:val="none" w:sz="0" w:space="0" w:color="auto"/>
        <w:bottom w:val="none" w:sz="0" w:space="0" w:color="auto"/>
        <w:right w:val="none" w:sz="0" w:space="0" w:color="auto"/>
      </w:divBdr>
    </w:div>
    <w:div w:id="475537663">
      <w:bodyDiv w:val="1"/>
      <w:marLeft w:val="0"/>
      <w:marRight w:val="0"/>
      <w:marTop w:val="0"/>
      <w:marBottom w:val="0"/>
      <w:divBdr>
        <w:top w:val="none" w:sz="0" w:space="0" w:color="auto"/>
        <w:left w:val="none" w:sz="0" w:space="0" w:color="auto"/>
        <w:bottom w:val="none" w:sz="0" w:space="0" w:color="auto"/>
        <w:right w:val="none" w:sz="0" w:space="0" w:color="auto"/>
      </w:divBdr>
    </w:div>
    <w:div w:id="528220224">
      <w:bodyDiv w:val="1"/>
      <w:marLeft w:val="0"/>
      <w:marRight w:val="0"/>
      <w:marTop w:val="0"/>
      <w:marBottom w:val="0"/>
      <w:divBdr>
        <w:top w:val="none" w:sz="0" w:space="0" w:color="auto"/>
        <w:left w:val="none" w:sz="0" w:space="0" w:color="auto"/>
        <w:bottom w:val="none" w:sz="0" w:space="0" w:color="auto"/>
        <w:right w:val="none" w:sz="0" w:space="0" w:color="auto"/>
      </w:divBdr>
    </w:div>
    <w:div w:id="567961430">
      <w:bodyDiv w:val="1"/>
      <w:marLeft w:val="0"/>
      <w:marRight w:val="0"/>
      <w:marTop w:val="0"/>
      <w:marBottom w:val="0"/>
      <w:divBdr>
        <w:top w:val="none" w:sz="0" w:space="0" w:color="auto"/>
        <w:left w:val="none" w:sz="0" w:space="0" w:color="auto"/>
        <w:bottom w:val="none" w:sz="0" w:space="0" w:color="auto"/>
        <w:right w:val="none" w:sz="0" w:space="0" w:color="auto"/>
      </w:divBdr>
    </w:div>
    <w:div w:id="583222440">
      <w:bodyDiv w:val="1"/>
      <w:marLeft w:val="0"/>
      <w:marRight w:val="0"/>
      <w:marTop w:val="0"/>
      <w:marBottom w:val="0"/>
      <w:divBdr>
        <w:top w:val="none" w:sz="0" w:space="0" w:color="auto"/>
        <w:left w:val="none" w:sz="0" w:space="0" w:color="auto"/>
        <w:bottom w:val="none" w:sz="0" w:space="0" w:color="auto"/>
        <w:right w:val="none" w:sz="0" w:space="0" w:color="auto"/>
      </w:divBdr>
    </w:div>
    <w:div w:id="621159233">
      <w:bodyDiv w:val="1"/>
      <w:marLeft w:val="0"/>
      <w:marRight w:val="0"/>
      <w:marTop w:val="0"/>
      <w:marBottom w:val="0"/>
      <w:divBdr>
        <w:top w:val="none" w:sz="0" w:space="0" w:color="auto"/>
        <w:left w:val="none" w:sz="0" w:space="0" w:color="auto"/>
        <w:bottom w:val="none" w:sz="0" w:space="0" w:color="auto"/>
        <w:right w:val="none" w:sz="0" w:space="0" w:color="auto"/>
      </w:divBdr>
    </w:div>
    <w:div w:id="725228561">
      <w:bodyDiv w:val="1"/>
      <w:marLeft w:val="0"/>
      <w:marRight w:val="0"/>
      <w:marTop w:val="0"/>
      <w:marBottom w:val="0"/>
      <w:divBdr>
        <w:top w:val="none" w:sz="0" w:space="0" w:color="auto"/>
        <w:left w:val="none" w:sz="0" w:space="0" w:color="auto"/>
        <w:bottom w:val="none" w:sz="0" w:space="0" w:color="auto"/>
        <w:right w:val="none" w:sz="0" w:space="0" w:color="auto"/>
      </w:divBdr>
    </w:div>
    <w:div w:id="770009959">
      <w:bodyDiv w:val="1"/>
      <w:marLeft w:val="0"/>
      <w:marRight w:val="0"/>
      <w:marTop w:val="0"/>
      <w:marBottom w:val="0"/>
      <w:divBdr>
        <w:top w:val="none" w:sz="0" w:space="0" w:color="auto"/>
        <w:left w:val="none" w:sz="0" w:space="0" w:color="auto"/>
        <w:bottom w:val="none" w:sz="0" w:space="0" w:color="auto"/>
        <w:right w:val="none" w:sz="0" w:space="0" w:color="auto"/>
      </w:divBdr>
    </w:div>
    <w:div w:id="800419201">
      <w:bodyDiv w:val="1"/>
      <w:marLeft w:val="0"/>
      <w:marRight w:val="0"/>
      <w:marTop w:val="0"/>
      <w:marBottom w:val="0"/>
      <w:divBdr>
        <w:top w:val="none" w:sz="0" w:space="0" w:color="auto"/>
        <w:left w:val="none" w:sz="0" w:space="0" w:color="auto"/>
        <w:bottom w:val="none" w:sz="0" w:space="0" w:color="auto"/>
        <w:right w:val="none" w:sz="0" w:space="0" w:color="auto"/>
      </w:divBdr>
    </w:div>
    <w:div w:id="908198861">
      <w:bodyDiv w:val="1"/>
      <w:marLeft w:val="0"/>
      <w:marRight w:val="0"/>
      <w:marTop w:val="0"/>
      <w:marBottom w:val="0"/>
      <w:divBdr>
        <w:top w:val="none" w:sz="0" w:space="0" w:color="auto"/>
        <w:left w:val="none" w:sz="0" w:space="0" w:color="auto"/>
        <w:bottom w:val="none" w:sz="0" w:space="0" w:color="auto"/>
        <w:right w:val="none" w:sz="0" w:space="0" w:color="auto"/>
      </w:divBdr>
    </w:div>
    <w:div w:id="911966094">
      <w:bodyDiv w:val="1"/>
      <w:marLeft w:val="0"/>
      <w:marRight w:val="0"/>
      <w:marTop w:val="0"/>
      <w:marBottom w:val="0"/>
      <w:divBdr>
        <w:top w:val="none" w:sz="0" w:space="0" w:color="auto"/>
        <w:left w:val="none" w:sz="0" w:space="0" w:color="auto"/>
        <w:bottom w:val="none" w:sz="0" w:space="0" w:color="auto"/>
        <w:right w:val="none" w:sz="0" w:space="0" w:color="auto"/>
      </w:divBdr>
    </w:div>
    <w:div w:id="919095409">
      <w:bodyDiv w:val="1"/>
      <w:marLeft w:val="0"/>
      <w:marRight w:val="0"/>
      <w:marTop w:val="0"/>
      <w:marBottom w:val="0"/>
      <w:divBdr>
        <w:top w:val="none" w:sz="0" w:space="0" w:color="auto"/>
        <w:left w:val="none" w:sz="0" w:space="0" w:color="auto"/>
        <w:bottom w:val="none" w:sz="0" w:space="0" w:color="auto"/>
        <w:right w:val="none" w:sz="0" w:space="0" w:color="auto"/>
      </w:divBdr>
    </w:div>
    <w:div w:id="972370183">
      <w:bodyDiv w:val="1"/>
      <w:marLeft w:val="0"/>
      <w:marRight w:val="0"/>
      <w:marTop w:val="0"/>
      <w:marBottom w:val="0"/>
      <w:divBdr>
        <w:top w:val="none" w:sz="0" w:space="0" w:color="auto"/>
        <w:left w:val="none" w:sz="0" w:space="0" w:color="auto"/>
        <w:bottom w:val="none" w:sz="0" w:space="0" w:color="auto"/>
        <w:right w:val="none" w:sz="0" w:space="0" w:color="auto"/>
      </w:divBdr>
    </w:div>
    <w:div w:id="972514813">
      <w:bodyDiv w:val="1"/>
      <w:marLeft w:val="0"/>
      <w:marRight w:val="0"/>
      <w:marTop w:val="0"/>
      <w:marBottom w:val="0"/>
      <w:divBdr>
        <w:top w:val="none" w:sz="0" w:space="0" w:color="auto"/>
        <w:left w:val="none" w:sz="0" w:space="0" w:color="auto"/>
        <w:bottom w:val="none" w:sz="0" w:space="0" w:color="auto"/>
        <w:right w:val="none" w:sz="0" w:space="0" w:color="auto"/>
      </w:divBdr>
    </w:div>
    <w:div w:id="1007051248">
      <w:bodyDiv w:val="1"/>
      <w:marLeft w:val="0"/>
      <w:marRight w:val="0"/>
      <w:marTop w:val="0"/>
      <w:marBottom w:val="0"/>
      <w:divBdr>
        <w:top w:val="none" w:sz="0" w:space="0" w:color="auto"/>
        <w:left w:val="none" w:sz="0" w:space="0" w:color="auto"/>
        <w:bottom w:val="none" w:sz="0" w:space="0" w:color="auto"/>
        <w:right w:val="none" w:sz="0" w:space="0" w:color="auto"/>
      </w:divBdr>
    </w:div>
    <w:div w:id="1086807369">
      <w:bodyDiv w:val="1"/>
      <w:marLeft w:val="0"/>
      <w:marRight w:val="0"/>
      <w:marTop w:val="0"/>
      <w:marBottom w:val="0"/>
      <w:divBdr>
        <w:top w:val="none" w:sz="0" w:space="0" w:color="auto"/>
        <w:left w:val="none" w:sz="0" w:space="0" w:color="auto"/>
        <w:bottom w:val="none" w:sz="0" w:space="0" w:color="auto"/>
        <w:right w:val="none" w:sz="0" w:space="0" w:color="auto"/>
      </w:divBdr>
    </w:div>
    <w:div w:id="1089808252">
      <w:bodyDiv w:val="1"/>
      <w:marLeft w:val="0"/>
      <w:marRight w:val="0"/>
      <w:marTop w:val="0"/>
      <w:marBottom w:val="0"/>
      <w:divBdr>
        <w:top w:val="none" w:sz="0" w:space="0" w:color="auto"/>
        <w:left w:val="none" w:sz="0" w:space="0" w:color="auto"/>
        <w:bottom w:val="none" w:sz="0" w:space="0" w:color="auto"/>
        <w:right w:val="none" w:sz="0" w:space="0" w:color="auto"/>
      </w:divBdr>
    </w:div>
    <w:div w:id="1130322713">
      <w:bodyDiv w:val="1"/>
      <w:marLeft w:val="0"/>
      <w:marRight w:val="0"/>
      <w:marTop w:val="0"/>
      <w:marBottom w:val="0"/>
      <w:divBdr>
        <w:top w:val="none" w:sz="0" w:space="0" w:color="auto"/>
        <w:left w:val="none" w:sz="0" w:space="0" w:color="auto"/>
        <w:bottom w:val="none" w:sz="0" w:space="0" w:color="auto"/>
        <w:right w:val="none" w:sz="0" w:space="0" w:color="auto"/>
      </w:divBdr>
    </w:div>
    <w:div w:id="1130592087">
      <w:bodyDiv w:val="1"/>
      <w:marLeft w:val="0"/>
      <w:marRight w:val="0"/>
      <w:marTop w:val="0"/>
      <w:marBottom w:val="0"/>
      <w:divBdr>
        <w:top w:val="none" w:sz="0" w:space="0" w:color="auto"/>
        <w:left w:val="none" w:sz="0" w:space="0" w:color="auto"/>
        <w:bottom w:val="none" w:sz="0" w:space="0" w:color="auto"/>
        <w:right w:val="none" w:sz="0" w:space="0" w:color="auto"/>
      </w:divBdr>
    </w:div>
    <w:div w:id="1212420081">
      <w:bodyDiv w:val="1"/>
      <w:marLeft w:val="0"/>
      <w:marRight w:val="0"/>
      <w:marTop w:val="0"/>
      <w:marBottom w:val="0"/>
      <w:divBdr>
        <w:top w:val="none" w:sz="0" w:space="0" w:color="auto"/>
        <w:left w:val="none" w:sz="0" w:space="0" w:color="auto"/>
        <w:bottom w:val="none" w:sz="0" w:space="0" w:color="auto"/>
        <w:right w:val="none" w:sz="0" w:space="0" w:color="auto"/>
      </w:divBdr>
    </w:div>
    <w:div w:id="1286739935">
      <w:bodyDiv w:val="1"/>
      <w:marLeft w:val="0"/>
      <w:marRight w:val="0"/>
      <w:marTop w:val="0"/>
      <w:marBottom w:val="0"/>
      <w:divBdr>
        <w:top w:val="none" w:sz="0" w:space="0" w:color="auto"/>
        <w:left w:val="none" w:sz="0" w:space="0" w:color="auto"/>
        <w:bottom w:val="none" w:sz="0" w:space="0" w:color="auto"/>
        <w:right w:val="none" w:sz="0" w:space="0" w:color="auto"/>
      </w:divBdr>
    </w:div>
    <w:div w:id="1298486162">
      <w:bodyDiv w:val="1"/>
      <w:marLeft w:val="0"/>
      <w:marRight w:val="0"/>
      <w:marTop w:val="0"/>
      <w:marBottom w:val="0"/>
      <w:divBdr>
        <w:top w:val="none" w:sz="0" w:space="0" w:color="auto"/>
        <w:left w:val="none" w:sz="0" w:space="0" w:color="auto"/>
        <w:bottom w:val="none" w:sz="0" w:space="0" w:color="auto"/>
        <w:right w:val="none" w:sz="0" w:space="0" w:color="auto"/>
      </w:divBdr>
    </w:div>
    <w:div w:id="1306739103">
      <w:bodyDiv w:val="1"/>
      <w:marLeft w:val="0"/>
      <w:marRight w:val="0"/>
      <w:marTop w:val="0"/>
      <w:marBottom w:val="0"/>
      <w:divBdr>
        <w:top w:val="none" w:sz="0" w:space="0" w:color="auto"/>
        <w:left w:val="none" w:sz="0" w:space="0" w:color="auto"/>
        <w:bottom w:val="none" w:sz="0" w:space="0" w:color="auto"/>
        <w:right w:val="none" w:sz="0" w:space="0" w:color="auto"/>
      </w:divBdr>
    </w:div>
    <w:div w:id="1308507838">
      <w:bodyDiv w:val="1"/>
      <w:marLeft w:val="0"/>
      <w:marRight w:val="0"/>
      <w:marTop w:val="0"/>
      <w:marBottom w:val="0"/>
      <w:divBdr>
        <w:top w:val="none" w:sz="0" w:space="0" w:color="auto"/>
        <w:left w:val="none" w:sz="0" w:space="0" w:color="auto"/>
        <w:bottom w:val="none" w:sz="0" w:space="0" w:color="auto"/>
        <w:right w:val="none" w:sz="0" w:space="0" w:color="auto"/>
      </w:divBdr>
    </w:div>
    <w:div w:id="1480921988">
      <w:bodyDiv w:val="1"/>
      <w:marLeft w:val="0"/>
      <w:marRight w:val="0"/>
      <w:marTop w:val="0"/>
      <w:marBottom w:val="0"/>
      <w:divBdr>
        <w:top w:val="none" w:sz="0" w:space="0" w:color="auto"/>
        <w:left w:val="none" w:sz="0" w:space="0" w:color="auto"/>
        <w:bottom w:val="none" w:sz="0" w:space="0" w:color="auto"/>
        <w:right w:val="none" w:sz="0" w:space="0" w:color="auto"/>
      </w:divBdr>
    </w:div>
    <w:div w:id="1555967582">
      <w:bodyDiv w:val="1"/>
      <w:marLeft w:val="0"/>
      <w:marRight w:val="0"/>
      <w:marTop w:val="0"/>
      <w:marBottom w:val="0"/>
      <w:divBdr>
        <w:top w:val="none" w:sz="0" w:space="0" w:color="auto"/>
        <w:left w:val="none" w:sz="0" w:space="0" w:color="auto"/>
        <w:bottom w:val="none" w:sz="0" w:space="0" w:color="auto"/>
        <w:right w:val="none" w:sz="0" w:space="0" w:color="auto"/>
      </w:divBdr>
    </w:div>
    <w:div w:id="1608581333">
      <w:bodyDiv w:val="1"/>
      <w:marLeft w:val="0"/>
      <w:marRight w:val="0"/>
      <w:marTop w:val="0"/>
      <w:marBottom w:val="0"/>
      <w:divBdr>
        <w:top w:val="none" w:sz="0" w:space="0" w:color="auto"/>
        <w:left w:val="none" w:sz="0" w:space="0" w:color="auto"/>
        <w:bottom w:val="none" w:sz="0" w:space="0" w:color="auto"/>
        <w:right w:val="none" w:sz="0" w:space="0" w:color="auto"/>
      </w:divBdr>
    </w:div>
    <w:div w:id="1704210744">
      <w:bodyDiv w:val="1"/>
      <w:marLeft w:val="0"/>
      <w:marRight w:val="0"/>
      <w:marTop w:val="0"/>
      <w:marBottom w:val="0"/>
      <w:divBdr>
        <w:top w:val="none" w:sz="0" w:space="0" w:color="auto"/>
        <w:left w:val="none" w:sz="0" w:space="0" w:color="auto"/>
        <w:bottom w:val="none" w:sz="0" w:space="0" w:color="auto"/>
        <w:right w:val="none" w:sz="0" w:space="0" w:color="auto"/>
      </w:divBdr>
    </w:div>
    <w:div w:id="1720126962">
      <w:bodyDiv w:val="1"/>
      <w:marLeft w:val="0"/>
      <w:marRight w:val="0"/>
      <w:marTop w:val="0"/>
      <w:marBottom w:val="0"/>
      <w:divBdr>
        <w:top w:val="none" w:sz="0" w:space="0" w:color="auto"/>
        <w:left w:val="none" w:sz="0" w:space="0" w:color="auto"/>
        <w:bottom w:val="none" w:sz="0" w:space="0" w:color="auto"/>
        <w:right w:val="none" w:sz="0" w:space="0" w:color="auto"/>
      </w:divBdr>
      <w:divsChild>
        <w:div w:id="246575398">
          <w:marLeft w:val="0"/>
          <w:marRight w:val="0"/>
          <w:marTop w:val="0"/>
          <w:marBottom w:val="0"/>
          <w:divBdr>
            <w:top w:val="none" w:sz="0" w:space="0" w:color="auto"/>
            <w:left w:val="none" w:sz="0" w:space="0" w:color="auto"/>
            <w:bottom w:val="none" w:sz="0" w:space="0" w:color="auto"/>
            <w:right w:val="none" w:sz="0" w:space="0" w:color="auto"/>
          </w:divBdr>
        </w:div>
      </w:divsChild>
    </w:div>
    <w:div w:id="1848204742">
      <w:bodyDiv w:val="1"/>
      <w:marLeft w:val="0"/>
      <w:marRight w:val="0"/>
      <w:marTop w:val="0"/>
      <w:marBottom w:val="0"/>
      <w:divBdr>
        <w:top w:val="none" w:sz="0" w:space="0" w:color="auto"/>
        <w:left w:val="none" w:sz="0" w:space="0" w:color="auto"/>
        <w:bottom w:val="none" w:sz="0" w:space="0" w:color="auto"/>
        <w:right w:val="none" w:sz="0" w:space="0" w:color="auto"/>
      </w:divBdr>
    </w:div>
    <w:div w:id="1875771522">
      <w:bodyDiv w:val="1"/>
      <w:marLeft w:val="0"/>
      <w:marRight w:val="0"/>
      <w:marTop w:val="0"/>
      <w:marBottom w:val="0"/>
      <w:divBdr>
        <w:top w:val="none" w:sz="0" w:space="0" w:color="auto"/>
        <w:left w:val="none" w:sz="0" w:space="0" w:color="auto"/>
        <w:bottom w:val="none" w:sz="0" w:space="0" w:color="auto"/>
        <w:right w:val="none" w:sz="0" w:space="0" w:color="auto"/>
      </w:divBdr>
    </w:div>
    <w:div w:id="1887059816">
      <w:bodyDiv w:val="1"/>
      <w:marLeft w:val="0"/>
      <w:marRight w:val="0"/>
      <w:marTop w:val="0"/>
      <w:marBottom w:val="0"/>
      <w:divBdr>
        <w:top w:val="none" w:sz="0" w:space="0" w:color="auto"/>
        <w:left w:val="none" w:sz="0" w:space="0" w:color="auto"/>
        <w:bottom w:val="none" w:sz="0" w:space="0" w:color="auto"/>
        <w:right w:val="none" w:sz="0" w:space="0" w:color="auto"/>
      </w:divBdr>
    </w:div>
    <w:div w:id="20471703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4281</Words>
  <Characters>24404</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Meg Ward (2004861)</dc:creator>
  <cp:keywords/>
  <dc:description/>
  <cp:lastModifiedBy>Meg Ward (2004861)</cp:lastModifiedBy>
  <cp:revision>48</cp:revision>
  <dcterms:created xsi:type="dcterms:W3CDTF">2024-04-22T12:29:00Z</dcterms:created>
  <dcterms:modified xsi:type="dcterms:W3CDTF">2024-05-02T15:00:00Z</dcterms:modified>
</cp:coreProperties>
</file>