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E43E2" w14:textId="77777777" w:rsidR="00BA3980" w:rsidRDefault="00BA3980" w:rsidP="00BA3980">
      <w:pPr>
        <w:spacing w:line="360" w:lineRule="auto"/>
        <w:jc w:val="center"/>
        <w:rPr>
          <w:rFonts w:ascii="Arial" w:hAnsi="Arial" w:cs="Arial"/>
          <w:b/>
          <w:bCs/>
          <w:color w:val="000000" w:themeColor="text1"/>
          <w:sz w:val="28"/>
          <w:szCs w:val="28"/>
        </w:rPr>
      </w:pPr>
    </w:p>
    <w:p w14:paraId="6DA968A8" w14:textId="77777777" w:rsidR="00BA3980" w:rsidRDefault="00BA3980" w:rsidP="00BA3980">
      <w:pPr>
        <w:spacing w:line="360" w:lineRule="auto"/>
        <w:jc w:val="center"/>
        <w:rPr>
          <w:rFonts w:ascii="Arial" w:hAnsi="Arial" w:cs="Arial"/>
          <w:b/>
          <w:bCs/>
          <w:color w:val="000000" w:themeColor="text1"/>
          <w:sz w:val="28"/>
          <w:szCs w:val="28"/>
        </w:rPr>
      </w:pPr>
    </w:p>
    <w:p w14:paraId="2079E1C9" w14:textId="761ED537" w:rsidR="008B08E6" w:rsidRDefault="00BA3980" w:rsidP="00BA3980">
      <w:pPr>
        <w:spacing w:line="360" w:lineRule="auto"/>
        <w:jc w:val="center"/>
        <w:rPr>
          <w:rFonts w:ascii="Arial" w:hAnsi="Arial" w:cs="Arial"/>
          <w:b/>
          <w:bCs/>
          <w:color w:val="000000" w:themeColor="text1"/>
          <w:sz w:val="28"/>
          <w:szCs w:val="28"/>
        </w:rPr>
      </w:pPr>
      <w:r w:rsidRPr="00BA3980">
        <w:rPr>
          <w:rFonts w:ascii="Arial" w:hAnsi="Arial" w:cs="Arial"/>
          <w:b/>
          <w:bCs/>
          <w:color w:val="000000" w:themeColor="text1"/>
          <w:sz w:val="28"/>
          <w:szCs w:val="28"/>
        </w:rPr>
        <w:t>COMPREHENSIVE BUSINESS REPORT: COMPARATIVE ANALYSIS OF FINANCIAL MANAGEMENT IN MANDARIN ORIENTAL HOTEL GROUP AND PREMIER INN</w:t>
      </w:r>
    </w:p>
    <w:p w14:paraId="1A2C63DE" w14:textId="77777777" w:rsidR="00EC6175" w:rsidRDefault="00EC6175" w:rsidP="00BA3980">
      <w:pPr>
        <w:spacing w:line="360" w:lineRule="auto"/>
        <w:jc w:val="center"/>
        <w:rPr>
          <w:rFonts w:ascii="Arial" w:hAnsi="Arial" w:cs="Arial"/>
          <w:b/>
          <w:bCs/>
          <w:color w:val="000000" w:themeColor="text1"/>
          <w:sz w:val="28"/>
          <w:szCs w:val="28"/>
        </w:rPr>
      </w:pPr>
    </w:p>
    <w:p w14:paraId="721F5D2E" w14:textId="77777777" w:rsidR="004C497E" w:rsidRDefault="004C497E" w:rsidP="004C497E">
      <w:pPr>
        <w:spacing w:line="360" w:lineRule="auto"/>
        <w:jc w:val="center"/>
        <w:rPr>
          <w:rFonts w:ascii="Arial" w:hAnsi="Arial" w:cs="Arial"/>
          <w:b/>
          <w:bCs/>
          <w:color w:val="000000" w:themeColor="text1"/>
          <w:sz w:val="28"/>
          <w:szCs w:val="28"/>
        </w:rPr>
      </w:pPr>
      <w:r w:rsidRPr="004C497E">
        <w:rPr>
          <w:rFonts w:ascii="Arial" w:hAnsi="Arial" w:cs="Arial"/>
          <w:b/>
          <w:bCs/>
          <w:color w:val="000000" w:themeColor="text1"/>
          <w:sz w:val="28"/>
          <w:szCs w:val="28"/>
        </w:rPr>
        <w:t xml:space="preserve">Financial Management for the Hotel Industry </w:t>
      </w:r>
    </w:p>
    <w:p w14:paraId="201704C5" w14:textId="1AC278EB" w:rsidR="004C497E" w:rsidRPr="004C497E" w:rsidRDefault="004C497E" w:rsidP="004C497E">
      <w:pPr>
        <w:spacing w:line="360" w:lineRule="auto"/>
        <w:jc w:val="center"/>
        <w:rPr>
          <w:rFonts w:ascii="Arial" w:hAnsi="Arial" w:cs="Arial"/>
          <w:b/>
          <w:bCs/>
          <w:color w:val="000000" w:themeColor="text1"/>
          <w:sz w:val="28"/>
          <w:szCs w:val="28"/>
          <w:lang w:val="en-US"/>
        </w:rPr>
      </w:pPr>
      <w:r w:rsidRPr="004C497E">
        <w:rPr>
          <w:rFonts w:ascii="Arial" w:hAnsi="Arial" w:cs="Arial"/>
          <w:b/>
          <w:bCs/>
          <w:color w:val="000000" w:themeColor="text1"/>
          <w:sz w:val="28"/>
          <w:szCs w:val="28"/>
        </w:rPr>
        <w:t>(BMIH</w:t>
      </w:r>
      <w:r w:rsidR="00424570" w:rsidRPr="004C497E">
        <w:rPr>
          <w:rFonts w:ascii="Arial" w:hAnsi="Arial" w:cs="Arial"/>
          <w:b/>
          <w:bCs/>
          <w:color w:val="000000" w:themeColor="text1"/>
          <w:sz w:val="28"/>
          <w:szCs w:val="28"/>
        </w:rPr>
        <w:t>5007</w:t>
      </w:r>
      <w:r w:rsidRPr="004C497E">
        <w:rPr>
          <w:rFonts w:ascii="Arial" w:hAnsi="Arial" w:cs="Arial"/>
          <w:b/>
          <w:bCs/>
          <w:color w:val="000000" w:themeColor="text1"/>
          <w:sz w:val="28"/>
          <w:szCs w:val="28"/>
        </w:rPr>
        <w:t>)</w:t>
      </w:r>
    </w:p>
    <w:p w14:paraId="7BBC3959" w14:textId="77777777" w:rsidR="00EC6175" w:rsidRDefault="00EC6175" w:rsidP="00BA3980">
      <w:pPr>
        <w:spacing w:line="360" w:lineRule="auto"/>
        <w:jc w:val="center"/>
        <w:rPr>
          <w:rFonts w:ascii="Arial" w:hAnsi="Arial" w:cs="Arial"/>
          <w:b/>
          <w:bCs/>
          <w:color w:val="000000" w:themeColor="text1"/>
          <w:sz w:val="28"/>
          <w:szCs w:val="28"/>
        </w:rPr>
      </w:pPr>
    </w:p>
    <w:p w14:paraId="2821BE13" w14:textId="2790D112" w:rsidR="00BA3980" w:rsidRDefault="003F5D75" w:rsidP="00BA3980">
      <w:pPr>
        <w:spacing w:line="360" w:lineRule="auto"/>
        <w:jc w:val="center"/>
        <w:rPr>
          <w:rFonts w:ascii="Arial" w:hAnsi="Arial" w:cs="Arial"/>
          <w:b/>
          <w:bCs/>
          <w:color w:val="000000" w:themeColor="text1"/>
          <w:sz w:val="28"/>
          <w:szCs w:val="28"/>
        </w:rPr>
      </w:pPr>
      <w:r>
        <w:rPr>
          <w:rFonts w:ascii="Arial" w:hAnsi="Arial" w:cs="Arial"/>
          <w:b/>
          <w:bCs/>
          <w:color w:val="000000" w:themeColor="text1"/>
          <w:sz w:val="28"/>
          <w:szCs w:val="28"/>
        </w:rPr>
        <w:t>MAJEDA BEGUM</w:t>
      </w:r>
    </w:p>
    <w:p w14:paraId="237CCA1C" w14:textId="537F0168" w:rsidR="003F5D75" w:rsidRDefault="003F5D75" w:rsidP="00BA3980">
      <w:pPr>
        <w:spacing w:line="360" w:lineRule="auto"/>
        <w:jc w:val="center"/>
        <w:rPr>
          <w:rFonts w:ascii="Arial" w:hAnsi="Arial" w:cs="Arial"/>
          <w:b/>
          <w:bCs/>
          <w:color w:val="000000" w:themeColor="text1"/>
          <w:sz w:val="28"/>
          <w:szCs w:val="28"/>
        </w:rPr>
      </w:pPr>
      <w:r>
        <w:rPr>
          <w:rFonts w:ascii="Arial" w:hAnsi="Arial" w:cs="Arial"/>
          <w:b/>
          <w:bCs/>
          <w:color w:val="000000" w:themeColor="text1"/>
          <w:sz w:val="28"/>
          <w:szCs w:val="28"/>
        </w:rPr>
        <w:t>2119064</w:t>
      </w:r>
    </w:p>
    <w:p w14:paraId="6E612CFB" w14:textId="3E580E7F" w:rsidR="00BA3980" w:rsidRDefault="00BA3980" w:rsidP="00BA3980">
      <w:pPr>
        <w:spacing w:line="360" w:lineRule="auto"/>
        <w:rPr>
          <w:rFonts w:ascii="Arial" w:hAnsi="Arial" w:cs="Arial"/>
          <w:b/>
          <w:bCs/>
          <w:color w:val="000000" w:themeColor="text1"/>
          <w:sz w:val="28"/>
          <w:szCs w:val="28"/>
        </w:rPr>
      </w:pPr>
    </w:p>
    <w:p w14:paraId="410229FE" w14:textId="77777777" w:rsidR="00BA3980" w:rsidRDefault="00BA3980" w:rsidP="00BA3980">
      <w:pPr>
        <w:spacing w:line="360" w:lineRule="auto"/>
        <w:rPr>
          <w:rFonts w:ascii="Arial" w:hAnsi="Arial" w:cs="Arial"/>
          <w:b/>
          <w:bCs/>
          <w:color w:val="000000" w:themeColor="text1"/>
          <w:sz w:val="28"/>
          <w:szCs w:val="28"/>
        </w:rPr>
      </w:pPr>
    </w:p>
    <w:p w14:paraId="42102211" w14:textId="77777777" w:rsidR="00BA3980" w:rsidRDefault="00BA3980" w:rsidP="00BA3980">
      <w:pPr>
        <w:spacing w:line="360" w:lineRule="auto"/>
        <w:rPr>
          <w:rFonts w:ascii="Arial" w:hAnsi="Arial" w:cs="Arial"/>
          <w:b/>
          <w:bCs/>
          <w:color w:val="000000" w:themeColor="text1"/>
          <w:sz w:val="28"/>
          <w:szCs w:val="28"/>
        </w:rPr>
      </w:pPr>
    </w:p>
    <w:p w14:paraId="5C46A560" w14:textId="77777777" w:rsidR="00BA3980" w:rsidRDefault="00BA3980" w:rsidP="00BA3980">
      <w:pPr>
        <w:spacing w:line="360" w:lineRule="auto"/>
        <w:rPr>
          <w:rFonts w:ascii="Arial" w:hAnsi="Arial" w:cs="Arial"/>
          <w:b/>
          <w:bCs/>
          <w:color w:val="000000" w:themeColor="text1"/>
          <w:sz w:val="28"/>
          <w:szCs w:val="28"/>
        </w:rPr>
      </w:pPr>
    </w:p>
    <w:p w14:paraId="39D26263" w14:textId="77777777" w:rsidR="00BA3980" w:rsidRDefault="00BA3980" w:rsidP="00BA3980">
      <w:pPr>
        <w:spacing w:line="360" w:lineRule="auto"/>
        <w:rPr>
          <w:rFonts w:ascii="Arial" w:hAnsi="Arial" w:cs="Arial"/>
          <w:b/>
          <w:bCs/>
          <w:color w:val="000000" w:themeColor="text1"/>
          <w:sz w:val="28"/>
          <w:szCs w:val="28"/>
        </w:rPr>
      </w:pPr>
    </w:p>
    <w:p w14:paraId="67A8EAE7" w14:textId="77777777" w:rsidR="00BA3980" w:rsidRDefault="00BA3980" w:rsidP="00BA3980">
      <w:pPr>
        <w:spacing w:line="360" w:lineRule="auto"/>
        <w:rPr>
          <w:rFonts w:ascii="Arial" w:hAnsi="Arial" w:cs="Arial"/>
          <w:b/>
          <w:bCs/>
          <w:color w:val="000000" w:themeColor="text1"/>
          <w:sz w:val="28"/>
          <w:szCs w:val="28"/>
        </w:rPr>
      </w:pPr>
    </w:p>
    <w:p w14:paraId="367C4D40" w14:textId="77777777" w:rsidR="00BA3980" w:rsidRDefault="00BA3980" w:rsidP="00BA3980">
      <w:pPr>
        <w:spacing w:line="360" w:lineRule="auto"/>
        <w:rPr>
          <w:rFonts w:ascii="Arial" w:hAnsi="Arial" w:cs="Arial"/>
          <w:b/>
          <w:bCs/>
          <w:color w:val="000000" w:themeColor="text1"/>
          <w:sz w:val="28"/>
          <w:szCs w:val="28"/>
        </w:rPr>
      </w:pPr>
    </w:p>
    <w:p w14:paraId="4709FF0B" w14:textId="77777777" w:rsidR="00BA3980" w:rsidRDefault="00BA3980" w:rsidP="00BA3980">
      <w:pPr>
        <w:spacing w:line="360" w:lineRule="auto"/>
        <w:rPr>
          <w:rFonts w:ascii="Arial" w:hAnsi="Arial" w:cs="Arial"/>
          <w:b/>
          <w:bCs/>
          <w:color w:val="000000" w:themeColor="text1"/>
          <w:sz w:val="28"/>
          <w:szCs w:val="28"/>
        </w:rPr>
      </w:pPr>
    </w:p>
    <w:p w14:paraId="007B3101" w14:textId="77777777" w:rsidR="00BA3980" w:rsidRDefault="00BA3980" w:rsidP="00BA3980">
      <w:pPr>
        <w:spacing w:line="360" w:lineRule="auto"/>
        <w:rPr>
          <w:rFonts w:ascii="Arial" w:hAnsi="Arial" w:cs="Arial"/>
          <w:b/>
          <w:bCs/>
          <w:color w:val="000000" w:themeColor="text1"/>
          <w:sz w:val="28"/>
          <w:szCs w:val="28"/>
        </w:rPr>
      </w:pPr>
    </w:p>
    <w:p w14:paraId="3625687C" w14:textId="77777777" w:rsidR="00BA3980" w:rsidRDefault="00BA3980" w:rsidP="00BA3980">
      <w:pPr>
        <w:spacing w:line="360" w:lineRule="auto"/>
        <w:rPr>
          <w:rFonts w:ascii="Arial" w:hAnsi="Arial" w:cs="Arial"/>
          <w:b/>
          <w:bCs/>
          <w:color w:val="000000" w:themeColor="text1"/>
          <w:sz w:val="28"/>
          <w:szCs w:val="28"/>
        </w:rPr>
      </w:pPr>
    </w:p>
    <w:p w14:paraId="5992EE72" w14:textId="77777777" w:rsidR="00BA3980" w:rsidRDefault="00BA3980" w:rsidP="00BA3980">
      <w:pPr>
        <w:spacing w:line="360" w:lineRule="auto"/>
        <w:rPr>
          <w:rFonts w:ascii="Arial" w:hAnsi="Arial" w:cs="Arial"/>
          <w:b/>
          <w:bCs/>
          <w:color w:val="000000" w:themeColor="text1"/>
          <w:sz w:val="28"/>
          <w:szCs w:val="28"/>
        </w:rPr>
      </w:pPr>
    </w:p>
    <w:p w14:paraId="48046EF5" w14:textId="77777777" w:rsidR="00BA3980" w:rsidRDefault="00BA3980" w:rsidP="00BA3980">
      <w:pPr>
        <w:spacing w:line="360" w:lineRule="auto"/>
        <w:rPr>
          <w:rFonts w:ascii="Arial" w:hAnsi="Arial" w:cs="Arial"/>
          <w:b/>
          <w:bCs/>
          <w:color w:val="000000" w:themeColor="text1"/>
          <w:sz w:val="28"/>
          <w:szCs w:val="28"/>
        </w:rPr>
      </w:pPr>
    </w:p>
    <w:p w14:paraId="37E8F90B" w14:textId="77777777" w:rsidR="00BA3980" w:rsidRDefault="00BA3980" w:rsidP="00BA3980">
      <w:pPr>
        <w:spacing w:line="360" w:lineRule="auto"/>
        <w:rPr>
          <w:rFonts w:ascii="Arial" w:hAnsi="Arial" w:cs="Arial"/>
          <w:b/>
          <w:bCs/>
          <w:color w:val="000000" w:themeColor="text1"/>
          <w:sz w:val="28"/>
          <w:szCs w:val="28"/>
        </w:rPr>
      </w:pPr>
    </w:p>
    <w:p w14:paraId="3F3473A5" w14:textId="77777777" w:rsidR="00BA3980" w:rsidRDefault="00BA3980" w:rsidP="00BA3980">
      <w:pPr>
        <w:spacing w:line="360" w:lineRule="auto"/>
        <w:rPr>
          <w:rFonts w:ascii="Arial" w:hAnsi="Arial" w:cs="Arial"/>
          <w:b/>
          <w:bCs/>
          <w:color w:val="000000" w:themeColor="text1"/>
          <w:sz w:val="28"/>
          <w:szCs w:val="28"/>
        </w:rPr>
      </w:pPr>
    </w:p>
    <w:p w14:paraId="30260E6F" w14:textId="77777777" w:rsidR="00BA3980" w:rsidRDefault="00BA3980" w:rsidP="00BA3980">
      <w:pPr>
        <w:spacing w:line="360" w:lineRule="auto"/>
        <w:rPr>
          <w:rFonts w:ascii="Arial" w:hAnsi="Arial" w:cs="Arial"/>
          <w:b/>
          <w:bCs/>
          <w:color w:val="000000" w:themeColor="text1"/>
          <w:sz w:val="28"/>
          <w:szCs w:val="28"/>
        </w:rPr>
      </w:pPr>
    </w:p>
    <w:p w14:paraId="2D90651F" w14:textId="77777777" w:rsidR="00BA3980" w:rsidRDefault="00BA3980" w:rsidP="00BA3980">
      <w:pPr>
        <w:spacing w:line="360" w:lineRule="auto"/>
        <w:rPr>
          <w:rFonts w:ascii="Arial" w:hAnsi="Arial" w:cs="Arial"/>
          <w:b/>
          <w:bCs/>
          <w:color w:val="000000" w:themeColor="text1"/>
          <w:sz w:val="28"/>
          <w:szCs w:val="28"/>
        </w:rPr>
      </w:pPr>
    </w:p>
    <w:p w14:paraId="423F4942" w14:textId="77777777" w:rsidR="00BA3980" w:rsidRDefault="00BA3980" w:rsidP="00BA3980">
      <w:pPr>
        <w:spacing w:line="360" w:lineRule="auto"/>
        <w:rPr>
          <w:rFonts w:ascii="Arial" w:hAnsi="Arial" w:cs="Arial"/>
          <w:b/>
          <w:bCs/>
          <w:color w:val="000000" w:themeColor="text1"/>
          <w:sz w:val="28"/>
          <w:szCs w:val="28"/>
        </w:rPr>
      </w:pPr>
    </w:p>
    <w:p w14:paraId="38172D3F" w14:textId="77777777" w:rsidR="00BA3980" w:rsidRDefault="00BA3980" w:rsidP="00BA3980">
      <w:pPr>
        <w:spacing w:line="360" w:lineRule="auto"/>
        <w:rPr>
          <w:rFonts w:ascii="Arial" w:hAnsi="Arial" w:cs="Arial"/>
          <w:b/>
          <w:bCs/>
          <w:color w:val="000000" w:themeColor="text1"/>
          <w:sz w:val="28"/>
          <w:szCs w:val="28"/>
        </w:rPr>
      </w:pPr>
    </w:p>
    <w:p w14:paraId="0DF084A2" w14:textId="77777777" w:rsidR="00E406A1" w:rsidRPr="00847A54" w:rsidRDefault="00E406A1" w:rsidP="00847A54">
      <w:pPr>
        <w:spacing w:line="360" w:lineRule="auto"/>
        <w:jc w:val="both"/>
        <w:rPr>
          <w:rFonts w:ascii="Arial" w:hAnsi="Arial" w:cs="Arial"/>
          <w:color w:val="000000" w:themeColor="text1"/>
        </w:rPr>
      </w:pPr>
    </w:p>
    <w:p w14:paraId="59E2353E" w14:textId="77777777" w:rsidR="00E406A1" w:rsidRPr="000E0D43" w:rsidRDefault="00E406A1" w:rsidP="00847A54">
      <w:pPr>
        <w:spacing w:line="360" w:lineRule="auto"/>
        <w:jc w:val="both"/>
        <w:rPr>
          <w:rFonts w:ascii="Arial" w:hAnsi="Arial" w:cs="Arial"/>
          <w:b/>
          <w:bCs/>
          <w:i/>
          <w:iCs/>
          <w:color w:val="000000" w:themeColor="text1"/>
        </w:rPr>
      </w:pPr>
      <w:r w:rsidRPr="000E0D43">
        <w:rPr>
          <w:rFonts w:ascii="Arial" w:hAnsi="Arial" w:cs="Arial"/>
          <w:b/>
          <w:bCs/>
          <w:i/>
          <w:iCs/>
          <w:color w:val="000000" w:themeColor="text1"/>
        </w:rPr>
        <w:t>Executive Summary</w:t>
      </w:r>
    </w:p>
    <w:p w14:paraId="562172A0" w14:textId="77777777" w:rsidR="00E406A1" w:rsidRPr="00847A54" w:rsidRDefault="00E406A1" w:rsidP="00847A54">
      <w:pPr>
        <w:spacing w:line="360" w:lineRule="auto"/>
        <w:jc w:val="both"/>
        <w:rPr>
          <w:rFonts w:ascii="Arial" w:hAnsi="Arial" w:cs="Arial"/>
          <w:color w:val="000000" w:themeColor="text1"/>
        </w:rPr>
      </w:pPr>
    </w:p>
    <w:p w14:paraId="71536B3B" w14:textId="3338A703" w:rsidR="00E406A1" w:rsidRPr="00847A54" w:rsidRDefault="00E406A1" w:rsidP="00847A54">
      <w:pPr>
        <w:spacing w:line="360" w:lineRule="auto"/>
        <w:jc w:val="both"/>
        <w:rPr>
          <w:rFonts w:ascii="Arial" w:hAnsi="Arial" w:cs="Arial"/>
          <w:color w:val="000000" w:themeColor="text1"/>
        </w:rPr>
      </w:pPr>
      <w:r w:rsidRPr="00847A54">
        <w:rPr>
          <w:rFonts w:ascii="Arial" w:hAnsi="Arial" w:cs="Arial"/>
          <w:color w:val="000000" w:themeColor="text1"/>
        </w:rPr>
        <w:t xml:space="preserve">This report provides a comprehensive analysis of the financial management approaches of two prominent hotel brands, Mandarin </w:t>
      </w:r>
      <w:r w:rsidR="00847A54" w:rsidRPr="00847A54">
        <w:rPr>
          <w:rFonts w:ascii="Arial" w:hAnsi="Arial" w:cs="Arial"/>
          <w:color w:val="000000" w:themeColor="text1"/>
        </w:rPr>
        <w:t>Oriental,</w:t>
      </w:r>
      <w:r w:rsidRPr="00847A54">
        <w:rPr>
          <w:rFonts w:ascii="Arial" w:hAnsi="Arial" w:cs="Arial"/>
          <w:color w:val="000000" w:themeColor="text1"/>
        </w:rPr>
        <w:t xml:space="preserve"> and Premier Inn, in the context of the global hospitality industry. The comparison is structured across several key areas, including Total Revenue, Market Position, Growth Potential, and Financial Commitment to Sustainability (CSR). Through a thorough examination of financial data, market positioning, and sustainability practices, this report offers insights into the strategies employed by both brands to achieve success in their respective markets.</w:t>
      </w:r>
    </w:p>
    <w:p w14:paraId="2845AF12" w14:textId="77777777" w:rsidR="00E406A1" w:rsidRPr="00847A54" w:rsidRDefault="00E406A1" w:rsidP="00847A54">
      <w:pPr>
        <w:spacing w:line="360" w:lineRule="auto"/>
        <w:jc w:val="both"/>
        <w:rPr>
          <w:rFonts w:ascii="Arial" w:hAnsi="Arial" w:cs="Arial"/>
          <w:color w:val="000000" w:themeColor="text1"/>
        </w:rPr>
      </w:pPr>
    </w:p>
    <w:p w14:paraId="145A09F4" w14:textId="5468AD20" w:rsidR="00E406A1" w:rsidRPr="00847A54" w:rsidRDefault="00875A51" w:rsidP="00847A54">
      <w:pPr>
        <w:spacing w:line="360" w:lineRule="auto"/>
        <w:jc w:val="both"/>
        <w:rPr>
          <w:rFonts w:ascii="Arial" w:hAnsi="Arial" w:cs="Arial"/>
          <w:color w:val="000000" w:themeColor="text1"/>
        </w:rPr>
      </w:pPr>
      <w:r>
        <w:rPr>
          <w:rFonts w:ascii="Arial" w:hAnsi="Arial" w:cs="Arial"/>
          <w:color w:val="000000" w:themeColor="text1"/>
        </w:rPr>
        <w:t xml:space="preserve">This report also </w:t>
      </w:r>
      <w:r w:rsidR="00E406A1" w:rsidRPr="00847A54">
        <w:rPr>
          <w:rFonts w:ascii="Arial" w:hAnsi="Arial" w:cs="Arial"/>
          <w:color w:val="000000" w:themeColor="text1"/>
        </w:rPr>
        <w:t>highlight</w:t>
      </w:r>
      <w:r w:rsidR="003F556C">
        <w:rPr>
          <w:rFonts w:ascii="Arial" w:hAnsi="Arial" w:cs="Arial"/>
          <w:color w:val="000000" w:themeColor="text1"/>
        </w:rPr>
        <w:t>ed</w:t>
      </w:r>
      <w:r w:rsidR="00E406A1" w:rsidRPr="00847A54">
        <w:rPr>
          <w:rFonts w:ascii="Arial" w:hAnsi="Arial" w:cs="Arial"/>
          <w:color w:val="000000" w:themeColor="text1"/>
        </w:rPr>
        <w:t xml:space="preserve"> that both Mandarin Oriental and Premier Inn's strategies align with their market positioning, providing opportunities for growth. Their commitment to sustainability reinforces their responsible business practices, contributing to their social and environmental responsibilities.</w:t>
      </w:r>
    </w:p>
    <w:p w14:paraId="5D3C82E5" w14:textId="77777777" w:rsidR="00E406A1" w:rsidRPr="00847A54" w:rsidRDefault="00E406A1" w:rsidP="00847A54">
      <w:pPr>
        <w:spacing w:line="360" w:lineRule="auto"/>
        <w:jc w:val="both"/>
        <w:rPr>
          <w:rFonts w:ascii="Arial" w:hAnsi="Arial" w:cs="Arial"/>
          <w:color w:val="000000" w:themeColor="text1"/>
        </w:rPr>
      </w:pPr>
    </w:p>
    <w:p w14:paraId="74B35564" w14:textId="7576804D" w:rsidR="00E406A1" w:rsidRPr="00847A54" w:rsidRDefault="00E406A1" w:rsidP="00847A54">
      <w:pPr>
        <w:spacing w:line="360" w:lineRule="auto"/>
        <w:jc w:val="both"/>
        <w:rPr>
          <w:rFonts w:ascii="Arial" w:hAnsi="Arial" w:cs="Arial"/>
          <w:color w:val="000000" w:themeColor="text1"/>
        </w:rPr>
      </w:pPr>
      <w:r w:rsidRPr="00847A54">
        <w:rPr>
          <w:rFonts w:ascii="Arial" w:hAnsi="Arial" w:cs="Arial"/>
          <w:color w:val="000000" w:themeColor="text1"/>
        </w:rPr>
        <w:t>This report offers a comprehensive understanding of the financial management approaches of Mandarin Oriental and Premier Inn, providing valuable insights into their market positioning, growth potential, and sustainability practices. The recommendations outlined in this report aim to guide these brands in further enhancing their financial management strategies and ensuring their continued success in the competitive global hospitality industry.</w:t>
      </w:r>
    </w:p>
    <w:p w14:paraId="24B2784D" w14:textId="77777777" w:rsidR="00E406A1" w:rsidRDefault="00E406A1" w:rsidP="00847A54">
      <w:pPr>
        <w:spacing w:line="360" w:lineRule="auto"/>
        <w:jc w:val="both"/>
        <w:rPr>
          <w:rFonts w:ascii="Arial" w:hAnsi="Arial" w:cs="Arial"/>
          <w:color w:val="000000" w:themeColor="text1"/>
        </w:rPr>
      </w:pPr>
    </w:p>
    <w:p w14:paraId="4CD95C82" w14:textId="77777777" w:rsidR="003F556C" w:rsidRDefault="003F556C" w:rsidP="00847A54">
      <w:pPr>
        <w:spacing w:line="360" w:lineRule="auto"/>
        <w:jc w:val="both"/>
        <w:rPr>
          <w:rFonts w:ascii="Arial" w:hAnsi="Arial" w:cs="Arial"/>
          <w:color w:val="000000" w:themeColor="text1"/>
        </w:rPr>
      </w:pPr>
    </w:p>
    <w:p w14:paraId="38AABC33" w14:textId="77777777" w:rsidR="003F556C" w:rsidRDefault="003F556C" w:rsidP="00847A54">
      <w:pPr>
        <w:spacing w:line="360" w:lineRule="auto"/>
        <w:jc w:val="both"/>
        <w:rPr>
          <w:rFonts w:ascii="Arial" w:hAnsi="Arial" w:cs="Arial"/>
          <w:color w:val="000000" w:themeColor="text1"/>
        </w:rPr>
      </w:pPr>
    </w:p>
    <w:p w14:paraId="486588FD" w14:textId="77777777" w:rsidR="003F556C" w:rsidRDefault="003F556C" w:rsidP="00847A54">
      <w:pPr>
        <w:spacing w:line="360" w:lineRule="auto"/>
        <w:jc w:val="both"/>
        <w:rPr>
          <w:rFonts w:ascii="Arial" w:hAnsi="Arial" w:cs="Arial"/>
          <w:color w:val="000000" w:themeColor="text1"/>
        </w:rPr>
      </w:pPr>
    </w:p>
    <w:p w14:paraId="49F71E92" w14:textId="77777777" w:rsidR="003F556C" w:rsidRDefault="003F556C" w:rsidP="00847A54">
      <w:pPr>
        <w:spacing w:line="360" w:lineRule="auto"/>
        <w:jc w:val="both"/>
        <w:rPr>
          <w:rFonts w:ascii="Arial" w:hAnsi="Arial" w:cs="Arial"/>
          <w:color w:val="000000" w:themeColor="text1"/>
        </w:rPr>
      </w:pPr>
    </w:p>
    <w:p w14:paraId="03303973" w14:textId="77777777" w:rsidR="003F556C" w:rsidRDefault="003F556C" w:rsidP="00847A54">
      <w:pPr>
        <w:spacing w:line="360" w:lineRule="auto"/>
        <w:jc w:val="both"/>
        <w:rPr>
          <w:rFonts w:ascii="Arial" w:hAnsi="Arial" w:cs="Arial"/>
          <w:color w:val="000000" w:themeColor="text1"/>
        </w:rPr>
      </w:pPr>
    </w:p>
    <w:p w14:paraId="0A284EDC" w14:textId="77777777" w:rsidR="003F556C" w:rsidRDefault="003F556C" w:rsidP="00847A54">
      <w:pPr>
        <w:spacing w:line="360" w:lineRule="auto"/>
        <w:jc w:val="both"/>
        <w:rPr>
          <w:rFonts w:ascii="Arial" w:hAnsi="Arial" w:cs="Arial"/>
          <w:color w:val="000000" w:themeColor="text1"/>
        </w:rPr>
      </w:pPr>
    </w:p>
    <w:p w14:paraId="2D175156" w14:textId="77777777" w:rsidR="003F556C" w:rsidRDefault="003F556C" w:rsidP="00847A54">
      <w:pPr>
        <w:spacing w:line="360" w:lineRule="auto"/>
        <w:jc w:val="both"/>
        <w:rPr>
          <w:rFonts w:ascii="Arial" w:hAnsi="Arial" w:cs="Arial"/>
          <w:color w:val="000000" w:themeColor="text1"/>
        </w:rPr>
      </w:pPr>
    </w:p>
    <w:p w14:paraId="4E4EEA72" w14:textId="77777777" w:rsidR="003F556C" w:rsidRDefault="003F556C" w:rsidP="00847A54">
      <w:pPr>
        <w:spacing w:line="360" w:lineRule="auto"/>
        <w:jc w:val="both"/>
        <w:rPr>
          <w:rFonts w:ascii="Arial" w:hAnsi="Arial" w:cs="Arial"/>
          <w:color w:val="000000" w:themeColor="text1"/>
        </w:rPr>
      </w:pPr>
    </w:p>
    <w:p w14:paraId="0CD42B71" w14:textId="77777777" w:rsidR="008B08E6" w:rsidRDefault="008B08E6" w:rsidP="00847A54">
      <w:pPr>
        <w:spacing w:line="360" w:lineRule="auto"/>
        <w:jc w:val="both"/>
        <w:rPr>
          <w:rFonts w:ascii="Arial" w:hAnsi="Arial" w:cs="Arial"/>
          <w:color w:val="000000" w:themeColor="text1"/>
        </w:rPr>
      </w:pPr>
    </w:p>
    <w:p w14:paraId="09477757" w14:textId="77777777" w:rsidR="00875A51" w:rsidRDefault="00875A51" w:rsidP="00847A54">
      <w:pPr>
        <w:spacing w:line="360" w:lineRule="auto"/>
        <w:jc w:val="both"/>
        <w:rPr>
          <w:rFonts w:ascii="Arial" w:hAnsi="Arial" w:cs="Arial"/>
          <w:color w:val="000000" w:themeColor="text1"/>
        </w:rPr>
      </w:pPr>
    </w:p>
    <w:p w14:paraId="429335C3" w14:textId="63EF4BFE" w:rsidR="008B08E6" w:rsidRPr="00847A54" w:rsidRDefault="008B08E6" w:rsidP="00847A54">
      <w:pPr>
        <w:spacing w:line="360" w:lineRule="auto"/>
        <w:jc w:val="both"/>
        <w:rPr>
          <w:rFonts w:ascii="Arial" w:hAnsi="Arial" w:cs="Arial"/>
          <w:color w:val="000000" w:themeColor="text1"/>
        </w:rPr>
      </w:pPr>
    </w:p>
    <w:p w14:paraId="24825E05" w14:textId="77777777" w:rsidR="008B08E6" w:rsidRPr="00847A54" w:rsidRDefault="008B08E6" w:rsidP="00847A54">
      <w:pPr>
        <w:spacing w:line="360" w:lineRule="auto"/>
        <w:jc w:val="both"/>
        <w:rPr>
          <w:rFonts w:ascii="Arial" w:hAnsi="Arial" w:cs="Arial"/>
          <w:color w:val="000000" w:themeColor="text1"/>
        </w:rPr>
      </w:pPr>
    </w:p>
    <w:p w14:paraId="385DBA09" w14:textId="77777777" w:rsidR="008B08E6" w:rsidRPr="000E0D43" w:rsidRDefault="008B08E6" w:rsidP="00847A54">
      <w:pPr>
        <w:spacing w:line="360" w:lineRule="auto"/>
        <w:jc w:val="both"/>
        <w:rPr>
          <w:rFonts w:ascii="Arial" w:hAnsi="Arial" w:cs="Arial"/>
          <w:b/>
          <w:bCs/>
          <w:i/>
          <w:iCs/>
          <w:color w:val="000000" w:themeColor="text1"/>
        </w:rPr>
      </w:pPr>
      <w:r w:rsidRPr="000E0D43">
        <w:rPr>
          <w:rFonts w:ascii="Arial" w:hAnsi="Arial" w:cs="Arial"/>
          <w:b/>
          <w:bCs/>
          <w:i/>
          <w:iCs/>
          <w:color w:val="000000" w:themeColor="text1"/>
        </w:rPr>
        <w:t>Introduction</w:t>
      </w:r>
    </w:p>
    <w:p w14:paraId="7EB6CB66" w14:textId="77777777" w:rsidR="008B08E6" w:rsidRPr="00847A54" w:rsidRDefault="008B08E6" w:rsidP="00847A54">
      <w:pPr>
        <w:spacing w:line="360" w:lineRule="auto"/>
        <w:jc w:val="both"/>
        <w:rPr>
          <w:rFonts w:ascii="Arial" w:hAnsi="Arial" w:cs="Arial"/>
          <w:color w:val="000000" w:themeColor="text1"/>
        </w:rPr>
      </w:pPr>
    </w:p>
    <w:p w14:paraId="45A609FB" w14:textId="138B1F3D" w:rsidR="008B08E6" w:rsidRDefault="008B08E6" w:rsidP="00847A54">
      <w:pPr>
        <w:spacing w:line="360" w:lineRule="auto"/>
        <w:jc w:val="both"/>
        <w:rPr>
          <w:rFonts w:ascii="Arial" w:hAnsi="Arial" w:cs="Arial"/>
          <w:color w:val="000000" w:themeColor="text1"/>
        </w:rPr>
      </w:pPr>
      <w:r w:rsidRPr="00847A54">
        <w:rPr>
          <w:rFonts w:ascii="Arial" w:hAnsi="Arial" w:cs="Arial"/>
          <w:color w:val="000000" w:themeColor="text1"/>
        </w:rPr>
        <w:t>The global hospitality industry encompasses a diverse range of players, from luxury hotel chains to budget-oriented accommodations. Mandarin Oriental Hotel Group and Premier Inn represent two significant categories within the industry. They target different market segments and employ varying financial management strategies. This report aims to provide an in-depth analysis and comparison of these organizations in terms of their financial management practices and their impact on revenue, market position, growth potential, and financial commitment to Corporate Social Responsibility (CSR) initiatives.</w:t>
      </w:r>
      <w:r w:rsidR="00EC6175">
        <w:rPr>
          <w:rFonts w:ascii="Arial" w:hAnsi="Arial" w:cs="Arial"/>
          <w:color w:val="000000" w:themeColor="text1"/>
        </w:rPr>
        <w:t xml:space="preserve"> </w:t>
      </w:r>
    </w:p>
    <w:p w14:paraId="7E1D0DCF" w14:textId="77777777"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The global hospitality industry encompasses a diverse range of players, from luxury hotel chains to budget-oriented accommodations. Mandarin Oriental Hotel Group and Premier Inn represent two significant categories within the industry. This report aims to provide a comparative analysis of these organizations in terms of their financial management and market positioning.</w:t>
      </w:r>
    </w:p>
    <w:p w14:paraId="3BA7CA3E" w14:textId="77777777" w:rsidR="00EC6175" w:rsidRPr="00847A54" w:rsidRDefault="00EC6175" w:rsidP="00EC6175">
      <w:pPr>
        <w:spacing w:line="360" w:lineRule="auto"/>
        <w:jc w:val="both"/>
        <w:rPr>
          <w:rFonts w:ascii="Arial" w:hAnsi="Arial" w:cs="Arial"/>
          <w:color w:val="000000" w:themeColor="text1"/>
        </w:rPr>
      </w:pPr>
    </w:p>
    <w:p w14:paraId="2F0672BC" w14:textId="3CC04119" w:rsidR="00EC6175" w:rsidRPr="000E0D43" w:rsidRDefault="00EC6175" w:rsidP="000E0D43">
      <w:pPr>
        <w:pStyle w:val="ListParagraph"/>
        <w:numPr>
          <w:ilvl w:val="0"/>
          <w:numId w:val="1"/>
        </w:numPr>
        <w:spacing w:line="360" w:lineRule="auto"/>
        <w:jc w:val="both"/>
        <w:rPr>
          <w:rFonts w:ascii="Arial" w:hAnsi="Arial" w:cs="Arial"/>
          <w:b/>
          <w:bCs/>
          <w:i/>
          <w:iCs/>
          <w:color w:val="000000" w:themeColor="text1"/>
        </w:rPr>
      </w:pPr>
      <w:r w:rsidRPr="000E0D43">
        <w:rPr>
          <w:rFonts w:ascii="Arial" w:hAnsi="Arial" w:cs="Arial"/>
          <w:b/>
          <w:bCs/>
          <w:i/>
          <w:iCs/>
          <w:color w:val="000000" w:themeColor="text1"/>
        </w:rPr>
        <w:t>Financial Analysis</w:t>
      </w:r>
    </w:p>
    <w:p w14:paraId="256C5158" w14:textId="77777777" w:rsidR="00EC6175" w:rsidRPr="00847A54" w:rsidRDefault="00EC6175" w:rsidP="00EC6175">
      <w:pPr>
        <w:spacing w:line="360" w:lineRule="auto"/>
        <w:jc w:val="both"/>
        <w:rPr>
          <w:rFonts w:ascii="Arial" w:hAnsi="Arial" w:cs="Arial"/>
          <w:color w:val="000000" w:themeColor="text1"/>
        </w:rPr>
      </w:pPr>
    </w:p>
    <w:p w14:paraId="4779558A" w14:textId="77777777" w:rsidR="00EC6175" w:rsidRPr="000E0D43" w:rsidRDefault="00EC6175" w:rsidP="00EC6175">
      <w:pPr>
        <w:spacing w:line="360" w:lineRule="auto"/>
        <w:jc w:val="both"/>
        <w:rPr>
          <w:rFonts w:ascii="Arial" w:hAnsi="Arial" w:cs="Arial"/>
          <w:b/>
          <w:bCs/>
          <w:i/>
          <w:iCs/>
          <w:color w:val="000000" w:themeColor="text1"/>
        </w:rPr>
      </w:pPr>
      <w:r w:rsidRPr="000E0D43">
        <w:rPr>
          <w:rFonts w:ascii="Arial" w:hAnsi="Arial" w:cs="Arial"/>
          <w:b/>
          <w:bCs/>
          <w:i/>
          <w:iCs/>
          <w:color w:val="000000" w:themeColor="text1"/>
        </w:rPr>
        <w:t>Mandarin Oriental Hotel Group</w:t>
      </w:r>
    </w:p>
    <w:p w14:paraId="5F57CC6A" w14:textId="7C073063" w:rsidR="00E83E00" w:rsidRPr="00E83E00" w:rsidRDefault="00EC6175" w:rsidP="00E83E00">
      <w:pPr>
        <w:spacing w:line="360" w:lineRule="auto"/>
        <w:jc w:val="both"/>
        <w:rPr>
          <w:rFonts w:ascii="Arial" w:hAnsi="Arial" w:cs="Arial"/>
          <w:color w:val="000000" w:themeColor="text1"/>
        </w:rPr>
      </w:pPr>
      <w:r w:rsidRPr="00847A54">
        <w:rPr>
          <w:rFonts w:ascii="Arial" w:hAnsi="Arial" w:cs="Arial"/>
          <w:color w:val="000000" w:themeColor="text1"/>
        </w:rPr>
        <w:t>Mandarin Oriental Hotel Group is renowned for its high-end luxury hotels and resorts. In 2021, the group reported a total revenue of $326.5 million (Mandarin Oriental Hotel Group, 2021). This revenue primarily comes from room sales, food and beverage services, and spa offerings. The factors driving revenue growth include exceptional customer service, strong brand recognition, and a loyal customer base.</w:t>
      </w:r>
      <w:r w:rsidR="00E83E00" w:rsidRPr="00E83E00">
        <w:t xml:space="preserve"> </w:t>
      </w:r>
      <w:r w:rsidR="00E83E00" w:rsidRPr="00E83E00">
        <w:rPr>
          <w:rFonts w:ascii="Arial" w:hAnsi="Arial" w:cs="Arial"/>
          <w:color w:val="000000" w:themeColor="text1"/>
        </w:rPr>
        <w:t>Mandarin Oriental International Limited reported EBITDA profitability in the first half of 2022, with reduced underlying losses, thanks to increased leisure travel worldwide and a growing management business</w:t>
      </w:r>
      <w:r w:rsidR="000E0D43">
        <w:rPr>
          <w:rFonts w:ascii="Arial" w:hAnsi="Arial" w:cs="Arial"/>
          <w:color w:val="000000" w:themeColor="text1"/>
        </w:rPr>
        <w:t xml:space="preserve"> (Report, 2022).</w:t>
      </w:r>
    </w:p>
    <w:p w14:paraId="4649E23D" w14:textId="77777777" w:rsidR="00E83E00" w:rsidRPr="00E83E00" w:rsidRDefault="00E83E00" w:rsidP="00E83E00">
      <w:pPr>
        <w:spacing w:line="360" w:lineRule="auto"/>
        <w:jc w:val="both"/>
        <w:rPr>
          <w:rFonts w:ascii="Arial" w:hAnsi="Arial" w:cs="Arial"/>
          <w:color w:val="000000" w:themeColor="text1"/>
        </w:rPr>
      </w:pPr>
      <w:r w:rsidRPr="00E83E00">
        <w:rPr>
          <w:rFonts w:ascii="Arial" w:hAnsi="Arial" w:cs="Arial"/>
          <w:color w:val="000000" w:themeColor="text1"/>
        </w:rPr>
        <w:t>Hotel performance was strong in EMEA and America due to relaxed pandemic restrictions, while demand in China remained impacted by COVID-19 restrictions. However, other Asian markets showed a gradual recovery in occupancy levels.</w:t>
      </w:r>
    </w:p>
    <w:p w14:paraId="1B790EEF" w14:textId="77777777" w:rsidR="00E83E00" w:rsidRPr="00E83E00" w:rsidRDefault="00E83E00" w:rsidP="00E83E00">
      <w:pPr>
        <w:spacing w:line="360" w:lineRule="auto"/>
        <w:jc w:val="both"/>
        <w:rPr>
          <w:rFonts w:ascii="Arial" w:hAnsi="Arial" w:cs="Arial"/>
          <w:color w:val="000000" w:themeColor="text1"/>
        </w:rPr>
      </w:pPr>
      <w:r w:rsidRPr="00E83E00">
        <w:rPr>
          <w:rFonts w:ascii="Arial" w:hAnsi="Arial" w:cs="Arial"/>
          <w:color w:val="000000" w:themeColor="text1"/>
        </w:rPr>
        <w:t>Total revenue from hotels under management increased by 78% in the first half of 2022 compared to the same period in 2021.</w:t>
      </w:r>
    </w:p>
    <w:p w14:paraId="0E3EB953" w14:textId="77777777" w:rsidR="00E83E00" w:rsidRPr="00E83E00" w:rsidRDefault="00E83E00" w:rsidP="00E83E00">
      <w:pPr>
        <w:spacing w:line="360" w:lineRule="auto"/>
        <w:jc w:val="both"/>
        <w:rPr>
          <w:rFonts w:ascii="Arial" w:hAnsi="Arial" w:cs="Arial"/>
          <w:color w:val="000000" w:themeColor="text1"/>
        </w:rPr>
      </w:pPr>
      <w:r w:rsidRPr="00E83E00">
        <w:rPr>
          <w:rFonts w:ascii="Arial" w:hAnsi="Arial" w:cs="Arial"/>
          <w:color w:val="000000" w:themeColor="text1"/>
        </w:rPr>
        <w:lastRenderedPageBreak/>
        <w:t>EBITDA for the first half of 2022 improved significantly to US$28 million, compared to losses in the first half of 2021. Underlying losses reduced by 69%, and net debt remained stable.</w:t>
      </w:r>
    </w:p>
    <w:p w14:paraId="27B0B9AA" w14:textId="51566BA6" w:rsidR="00430125" w:rsidRDefault="00430125" w:rsidP="00430125">
      <w:pPr>
        <w:spacing w:line="360" w:lineRule="auto"/>
        <w:jc w:val="both"/>
        <w:rPr>
          <w:rFonts w:ascii="Arial" w:hAnsi="Arial" w:cs="Arial"/>
          <w:color w:val="000000" w:themeColor="text1"/>
        </w:rPr>
      </w:pPr>
      <w:r w:rsidRPr="00176B85">
        <w:rPr>
          <w:rFonts w:ascii="Arial" w:hAnsi="Arial" w:cs="Arial"/>
          <w:color w:val="000000" w:themeColor="text1"/>
        </w:rPr>
        <w:t>With a strong pipeline of over 26 projects, they aim for steady growth, collaboration with developers, and a target of four to five property openings each year. The strategic sale of the Washington D.C. property was part of their asset portfolio review. The redevelopment of the Causeway Bay site in Hong Kong is on track for completion by 2025</w:t>
      </w:r>
      <w:r w:rsidRPr="00847A54">
        <w:rPr>
          <w:rFonts w:ascii="Arial" w:hAnsi="Arial" w:cs="Arial"/>
          <w:color w:val="000000" w:themeColor="text1"/>
        </w:rPr>
        <w:t xml:space="preserve"> (Kandampully, 2016).</w:t>
      </w:r>
    </w:p>
    <w:p w14:paraId="2DF8B244" w14:textId="41CF860D" w:rsidR="00430125" w:rsidRPr="00847A54" w:rsidRDefault="00430125" w:rsidP="00430125">
      <w:pPr>
        <w:spacing w:line="360" w:lineRule="auto"/>
        <w:jc w:val="both"/>
        <w:rPr>
          <w:rFonts w:ascii="Arial" w:hAnsi="Arial" w:cs="Arial"/>
          <w:color w:val="000000" w:themeColor="text1"/>
        </w:rPr>
      </w:pPr>
    </w:p>
    <w:p w14:paraId="14D36E4B" w14:textId="38DBAAF4" w:rsidR="00EC6175" w:rsidRPr="00847A54" w:rsidRDefault="00EC6175" w:rsidP="00E83E00">
      <w:pPr>
        <w:spacing w:line="360" w:lineRule="auto"/>
        <w:jc w:val="both"/>
        <w:rPr>
          <w:rFonts w:ascii="Arial" w:hAnsi="Arial" w:cs="Arial"/>
          <w:color w:val="000000" w:themeColor="text1"/>
        </w:rPr>
      </w:pPr>
    </w:p>
    <w:p w14:paraId="0E3B00F3" w14:textId="77777777" w:rsidR="00EC6175" w:rsidRPr="00847A54" w:rsidRDefault="00EC6175" w:rsidP="00EC6175">
      <w:pPr>
        <w:spacing w:line="360" w:lineRule="auto"/>
        <w:jc w:val="both"/>
        <w:rPr>
          <w:rFonts w:ascii="Arial" w:hAnsi="Arial" w:cs="Arial"/>
          <w:color w:val="000000" w:themeColor="text1"/>
        </w:rPr>
      </w:pPr>
    </w:p>
    <w:p w14:paraId="08A02B9E" w14:textId="77777777" w:rsidR="00EC6175" w:rsidRPr="000E0D43" w:rsidRDefault="00EC6175" w:rsidP="00EC6175">
      <w:pPr>
        <w:spacing w:line="360" w:lineRule="auto"/>
        <w:jc w:val="both"/>
        <w:rPr>
          <w:rFonts w:ascii="Arial" w:hAnsi="Arial" w:cs="Arial"/>
          <w:b/>
          <w:bCs/>
          <w:i/>
          <w:iCs/>
          <w:color w:val="000000" w:themeColor="text1"/>
        </w:rPr>
      </w:pPr>
      <w:r w:rsidRPr="000E0D43">
        <w:rPr>
          <w:rFonts w:ascii="Arial" w:hAnsi="Arial" w:cs="Arial"/>
          <w:b/>
          <w:bCs/>
          <w:i/>
          <w:iCs/>
          <w:color w:val="000000" w:themeColor="text1"/>
        </w:rPr>
        <w:t>Premier Inn</w:t>
      </w:r>
    </w:p>
    <w:p w14:paraId="4A45E8D1" w14:textId="4C1BDCF9" w:rsidR="00B6730D" w:rsidRPr="00B6730D" w:rsidRDefault="00EC6175" w:rsidP="00B6730D">
      <w:pPr>
        <w:spacing w:line="360" w:lineRule="auto"/>
        <w:jc w:val="both"/>
        <w:rPr>
          <w:rFonts w:ascii="Arial" w:hAnsi="Arial" w:cs="Arial"/>
          <w:color w:val="000000" w:themeColor="text1"/>
        </w:rPr>
      </w:pPr>
      <w:r w:rsidRPr="00847A54">
        <w:rPr>
          <w:rFonts w:ascii="Arial" w:hAnsi="Arial" w:cs="Arial"/>
          <w:color w:val="000000" w:themeColor="text1"/>
        </w:rPr>
        <w:t>Premier Inn is a budget-oriented hotel chain. In the same year, Premier Inn's parent company, Whitbread, reported total revenue of £589.4 million (Whitbread, 2021). Their revenue is derived from budget-friendly accommodations and associated services. Premier Inn's ability to provide affordable yet quality services to a broad customer base drives its revenue growth</w:t>
      </w:r>
      <w:r w:rsidR="00CE2088">
        <w:rPr>
          <w:rFonts w:ascii="Arial" w:hAnsi="Arial" w:cs="Arial"/>
          <w:color w:val="000000" w:themeColor="text1"/>
        </w:rPr>
        <w:t xml:space="preserve"> </w:t>
      </w:r>
      <w:r w:rsidR="00CE2088" w:rsidRPr="00847A54">
        <w:rPr>
          <w:rFonts w:ascii="Arial" w:hAnsi="Arial" w:cs="Arial"/>
          <w:color w:val="000000" w:themeColor="text1"/>
        </w:rPr>
        <w:t>(Akan, 2019).</w:t>
      </w:r>
    </w:p>
    <w:p w14:paraId="3B112FE7" w14:textId="0C610675" w:rsidR="00BD2205" w:rsidRPr="00847A54" w:rsidRDefault="00B6730D" w:rsidP="00B6730D">
      <w:pPr>
        <w:spacing w:line="360" w:lineRule="auto"/>
        <w:jc w:val="both"/>
        <w:rPr>
          <w:rFonts w:ascii="Arial" w:hAnsi="Arial" w:cs="Arial"/>
          <w:color w:val="000000" w:themeColor="text1"/>
        </w:rPr>
      </w:pPr>
      <w:r w:rsidRPr="00B6730D">
        <w:rPr>
          <w:rFonts w:ascii="Arial" w:hAnsi="Arial" w:cs="Arial"/>
          <w:color w:val="000000" w:themeColor="text1"/>
        </w:rPr>
        <w:t>Financial indicators for the period show revenue of £911.5 million, an operating profit of £266.5 million, and an operating profit of £297.5 million before adjusting items. Net assets at the end of the period were £1,135.3 million.</w:t>
      </w:r>
    </w:p>
    <w:p w14:paraId="136FCD14" w14:textId="2A45BA3D" w:rsidR="00872995" w:rsidRPr="00872995" w:rsidRDefault="00872995" w:rsidP="00872995">
      <w:pPr>
        <w:spacing w:line="360" w:lineRule="auto"/>
        <w:jc w:val="both"/>
        <w:rPr>
          <w:rFonts w:ascii="Arial" w:hAnsi="Arial" w:cs="Arial"/>
          <w:color w:val="000000" w:themeColor="text1"/>
        </w:rPr>
      </w:pPr>
      <w:r w:rsidRPr="00872995">
        <w:rPr>
          <w:rFonts w:ascii="Arial" w:hAnsi="Arial" w:cs="Arial"/>
          <w:color w:val="000000" w:themeColor="text1"/>
        </w:rPr>
        <w:t>The company reported a statutory profit before tax of £58.2 million, which was significantly influenced by £170.8 million in COVID-related Government support in the UK and Germany, as well as £74.0 million in adjusting items credits, including property disposals and property impairment reversals</w:t>
      </w:r>
      <w:r w:rsidR="000E0D43">
        <w:rPr>
          <w:rFonts w:ascii="Arial" w:hAnsi="Arial" w:cs="Arial"/>
          <w:color w:val="000000" w:themeColor="text1"/>
        </w:rPr>
        <w:t xml:space="preserve"> (Report, 2022).</w:t>
      </w:r>
    </w:p>
    <w:p w14:paraId="431B461E" w14:textId="77777777" w:rsidR="00872995" w:rsidRPr="00872995" w:rsidRDefault="00872995" w:rsidP="00872995">
      <w:pPr>
        <w:spacing w:line="360" w:lineRule="auto"/>
        <w:jc w:val="both"/>
        <w:rPr>
          <w:rFonts w:ascii="Arial" w:hAnsi="Arial" w:cs="Arial"/>
          <w:color w:val="000000" w:themeColor="text1"/>
        </w:rPr>
      </w:pPr>
    </w:p>
    <w:p w14:paraId="085DBC2D" w14:textId="77777777" w:rsidR="00872995" w:rsidRPr="00872995" w:rsidRDefault="00872995" w:rsidP="00872995">
      <w:pPr>
        <w:spacing w:line="360" w:lineRule="auto"/>
        <w:jc w:val="both"/>
        <w:rPr>
          <w:rFonts w:ascii="Arial" w:hAnsi="Arial" w:cs="Arial"/>
          <w:color w:val="000000" w:themeColor="text1"/>
        </w:rPr>
      </w:pPr>
      <w:r w:rsidRPr="00872995">
        <w:rPr>
          <w:rFonts w:ascii="Arial" w:hAnsi="Arial" w:cs="Arial"/>
          <w:color w:val="000000" w:themeColor="text1"/>
        </w:rPr>
        <w:t>They maintain a robust balance sheet and strong liquidity, with a cash inflow of £80.3 million in the second half and ending the year with £140.5 million in net cash. This financial position supports their growth strategy.</w:t>
      </w:r>
    </w:p>
    <w:p w14:paraId="0F08C492" w14:textId="77777777" w:rsidR="00872995" w:rsidRPr="00872995" w:rsidRDefault="00872995" w:rsidP="00872995">
      <w:pPr>
        <w:spacing w:line="360" w:lineRule="auto"/>
        <w:jc w:val="both"/>
        <w:rPr>
          <w:rFonts w:ascii="Arial" w:hAnsi="Arial" w:cs="Arial"/>
          <w:color w:val="000000" w:themeColor="text1"/>
        </w:rPr>
      </w:pPr>
    </w:p>
    <w:p w14:paraId="7A64EC2E" w14:textId="39376FC6" w:rsidR="00EC6175" w:rsidRDefault="00872995" w:rsidP="00872995">
      <w:pPr>
        <w:spacing w:line="360" w:lineRule="auto"/>
        <w:jc w:val="both"/>
        <w:rPr>
          <w:rFonts w:ascii="Arial" w:hAnsi="Arial" w:cs="Arial"/>
          <w:color w:val="000000" w:themeColor="text1"/>
        </w:rPr>
      </w:pPr>
      <w:r w:rsidRPr="00872995">
        <w:rPr>
          <w:rFonts w:ascii="Arial" w:hAnsi="Arial" w:cs="Arial"/>
          <w:color w:val="000000" w:themeColor="text1"/>
        </w:rPr>
        <w:t>Based on their performance, the Board recommends a final dividend of 34.7 pence per share, payable to shareholders on the register by May 27, 2022, and offering participation in the Dividend Reinvestment Plan. Further details about their dividend policy can be found in the Chief Financial Officer's review</w:t>
      </w:r>
      <w:r w:rsidR="000E0D43">
        <w:rPr>
          <w:rFonts w:ascii="Arial" w:hAnsi="Arial" w:cs="Arial"/>
          <w:color w:val="000000" w:themeColor="text1"/>
        </w:rPr>
        <w:t xml:space="preserve"> </w:t>
      </w:r>
      <w:r w:rsidR="000E0D43">
        <w:rPr>
          <w:rFonts w:ascii="Arial" w:hAnsi="Arial" w:cs="Arial"/>
          <w:color w:val="000000" w:themeColor="text1"/>
        </w:rPr>
        <w:t>(Report, 2022).</w:t>
      </w:r>
    </w:p>
    <w:p w14:paraId="7762FAF8" w14:textId="77777777" w:rsidR="00872995" w:rsidRDefault="00872995" w:rsidP="00872995">
      <w:pPr>
        <w:spacing w:line="360" w:lineRule="auto"/>
        <w:jc w:val="both"/>
        <w:rPr>
          <w:rFonts w:ascii="Arial" w:hAnsi="Arial" w:cs="Arial"/>
          <w:color w:val="000000" w:themeColor="text1"/>
        </w:rPr>
      </w:pPr>
    </w:p>
    <w:p w14:paraId="40382B00" w14:textId="77777777" w:rsidR="00872995" w:rsidRDefault="00872995" w:rsidP="00872995">
      <w:pPr>
        <w:spacing w:line="360" w:lineRule="auto"/>
        <w:jc w:val="both"/>
        <w:rPr>
          <w:rFonts w:ascii="Arial" w:hAnsi="Arial" w:cs="Arial"/>
          <w:color w:val="000000" w:themeColor="text1"/>
        </w:rPr>
      </w:pPr>
    </w:p>
    <w:p w14:paraId="4E8511AF" w14:textId="77777777" w:rsidR="00872995" w:rsidRPr="00847A54" w:rsidRDefault="00872995" w:rsidP="00872995">
      <w:pPr>
        <w:spacing w:line="360" w:lineRule="auto"/>
        <w:jc w:val="both"/>
        <w:rPr>
          <w:rFonts w:ascii="Arial" w:hAnsi="Arial" w:cs="Arial"/>
          <w:color w:val="000000" w:themeColor="text1"/>
        </w:rPr>
      </w:pPr>
    </w:p>
    <w:p w14:paraId="0CC58DE3" w14:textId="36A28BF7" w:rsidR="00EC6175" w:rsidRPr="000E0D43" w:rsidRDefault="00EC6175" w:rsidP="000E0D43">
      <w:pPr>
        <w:pStyle w:val="ListParagraph"/>
        <w:numPr>
          <w:ilvl w:val="0"/>
          <w:numId w:val="1"/>
        </w:numPr>
        <w:spacing w:line="360" w:lineRule="auto"/>
        <w:jc w:val="both"/>
        <w:rPr>
          <w:rFonts w:ascii="Arial" w:hAnsi="Arial" w:cs="Arial"/>
          <w:b/>
          <w:bCs/>
          <w:i/>
          <w:iCs/>
          <w:color w:val="000000" w:themeColor="text1"/>
        </w:rPr>
      </w:pPr>
      <w:r w:rsidRPr="000E0D43">
        <w:rPr>
          <w:rFonts w:ascii="Arial" w:hAnsi="Arial" w:cs="Arial"/>
          <w:b/>
          <w:bCs/>
          <w:i/>
          <w:iCs/>
          <w:color w:val="000000" w:themeColor="text1"/>
        </w:rPr>
        <w:t>Market Positioning</w:t>
      </w:r>
    </w:p>
    <w:p w14:paraId="11E0E39B" w14:textId="77777777" w:rsidR="00EC6175" w:rsidRPr="00847A54" w:rsidRDefault="00EC6175" w:rsidP="00EC6175">
      <w:pPr>
        <w:spacing w:line="360" w:lineRule="auto"/>
        <w:jc w:val="both"/>
        <w:rPr>
          <w:rFonts w:ascii="Arial" w:hAnsi="Arial" w:cs="Arial"/>
          <w:color w:val="000000" w:themeColor="text1"/>
        </w:rPr>
      </w:pPr>
    </w:p>
    <w:p w14:paraId="7B88763D" w14:textId="77777777" w:rsidR="00EC6175" w:rsidRPr="000E0D43" w:rsidRDefault="00EC6175" w:rsidP="00EC6175">
      <w:pPr>
        <w:spacing w:line="360" w:lineRule="auto"/>
        <w:jc w:val="both"/>
        <w:rPr>
          <w:rFonts w:ascii="Arial" w:hAnsi="Arial" w:cs="Arial"/>
          <w:b/>
          <w:bCs/>
          <w:color w:val="000000" w:themeColor="text1"/>
        </w:rPr>
      </w:pPr>
      <w:r w:rsidRPr="000E0D43">
        <w:rPr>
          <w:rFonts w:ascii="Arial" w:hAnsi="Arial" w:cs="Arial"/>
          <w:b/>
          <w:bCs/>
          <w:color w:val="000000" w:themeColor="text1"/>
        </w:rPr>
        <w:t>Mandarin Oriental Hotel Group</w:t>
      </w:r>
    </w:p>
    <w:p w14:paraId="3D2D068F" w14:textId="64B49326"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Mandarin Oriental Hotel Group holds a prestigious market position. It caters to high-end clientele looking for luxurious experiences</w:t>
      </w:r>
      <w:r w:rsidR="00CE2088">
        <w:rPr>
          <w:rFonts w:ascii="Arial" w:hAnsi="Arial" w:cs="Arial"/>
          <w:color w:val="000000" w:themeColor="text1"/>
        </w:rPr>
        <w:t xml:space="preserve"> </w:t>
      </w:r>
      <w:r w:rsidR="00CE2088" w:rsidRPr="00847A54">
        <w:rPr>
          <w:rFonts w:ascii="Arial" w:hAnsi="Arial" w:cs="Arial"/>
          <w:color w:val="000000" w:themeColor="text1"/>
        </w:rPr>
        <w:t>(Lo &amp; Lam, 2017).</w:t>
      </w:r>
      <w:r w:rsidRPr="00847A54">
        <w:rPr>
          <w:rFonts w:ascii="Arial" w:hAnsi="Arial" w:cs="Arial"/>
          <w:color w:val="000000" w:themeColor="text1"/>
        </w:rPr>
        <w:t xml:space="preserve"> Their properties are in prime locations, which ensures they attract a discerning customer demographic. The brand perception is synonymous with opulence, quality, and personalized service</w:t>
      </w:r>
      <w:r w:rsidR="000E0D43">
        <w:rPr>
          <w:rFonts w:ascii="Arial" w:hAnsi="Arial" w:cs="Arial"/>
          <w:color w:val="000000" w:themeColor="text1"/>
        </w:rPr>
        <w:t xml:space="preserve"> (</w:t>
      </w:r>
      <w:r w:rsidR="000E0D43" w:rsidRPr="00847A54">
        <w:rPr>
          <w:rFonts w:ascii="Arial" w:hAnsi="Arial" w:cs="Arial"/>
          <w:color w:val="000000" w:themeColor="text1"/>
        </w:rPr>
        <w:t>Mandarin Oriental Hotel Group</w:t>
      </w:r>
      <w:r w:rsidR="000E0D43">
        <w:rPr>
          <w:rFonts w:ascii="Arial" w:hAnsi="Arial" w:cs="Arial"/>
          <w:color w:val="000000" w:themeColor="text1"/>
        </w:rPr>
        <w:t xml:space="preserve">, </w:t>
      </w:r>
      <w:r w:rsidR="000E0D43" w:rsidRPr="00847A54">
        <w:rPr>
          <w:rFonts w:ascii="Arial" w:hAnsi="Arial" w:cs="Arial"/>
          <w:color w:val="000000" w:themeColor="text1"/>
        </w:rPr>
        <w:t>2021).</w:t>
      </w:r>
    </w:p>
    <w:p w14:paraId="0361744B" w14:textId="77777777" w:rsidR="00EC6175" w:rsidRPr="00847A54" w:rsidRDefault="00EC6175" w:rsidP="00EC6175">
      <w:pPr>
        <w:spacing w:line="360" w:lineRule="auto"/>
        <w:jc w:val="both"/>
        <w:rPr>
          <w:rFonts w:ascii="Arial" w:hAnsi="Arial" w:cs="Arial"/>
          <w:color w:val="000000" w:themeColor="text1"/>
        </w:rPr>
      </w:pPr>
    </w:p>
    <w:p w14:paraId="4CB71AA4" w14:textId="77777777" w:rsidR="00EC6175" w:rsidRPr="000E0D43" w:rsidRDefault="00EC6175" w:rsidP="00EC6175">
      <w:pPr>
        <w:spacing w:line="360" w:lineRule="auto"/>
        <w:jc w:val="both"/>
        <w:rPr>
          <w:rFonts w:ascii="Arial" w:hAnsi="Arial" w:cs="Arial"/>
          <w:b/>
          <w:bCs/>
          <w:i/>
          <w:iCs/>
          <w:color w:val="000000" w:themeColor="text1"/>
        </w:rPr>
      </w:pPr>
      <w:r w:rsidRPr="000E0D43">
        <w:rPr>
          <w:rFonts w:ascii="Arial" w:hAnsi="Arial" w:cs="Arial"/>
          <w:b/>
          <w:bCs/>
          <w:i/>
          <w:iCs/>
          <w:color w:val="000000" w:themeColor="text1"/>
        </w:rPr>
        <w:t>Premier Inn</w:t>
      </w:r>
    </w:p>
    <w:p w14:paraId="2785E4AA" w14:textId="7B7686EF"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Premier Inn targets a broader market segment, focusing on travelers seeking comfortable accommodations without exorbitant costs. Their market share is substantial in the mid-range and budget hotel sector. Premier Inn caters to families, business travelers, and budget-conscious tourists, and their brand perception is associated with reliability and value</w:t>
      </w:r>
      <w:r w:rsidR="000E0D43">
        <w:rPr>
          <w:rFonts w:ascii="Arial" w:hAnsi="Arial" w:cs="Arial"/>
          <w:color w:val="000000" w:themeColor="text1"/>
        </w:rPr>
        <w:t xml:space="preserve"> (</w:t>
      </w:r>
      <w:r w:rsidR="000E0D43" w:rsidRPr="00847A54">
        <w:rPr>
          <w:rFonts w:ascii="Arial" w:hAnsi="Arial" w:cs="Arial"/>
          <w:color w:val="000000" w:themeColor="text1"/>
        </w:rPr>
        <w:t>Whitbread</w:t>
      </w:r>
      <w:r w:rsidR="000E0D43">
        <w:rPr>
          <w:rFonts w:ascii="Arial" w:hAnsi="Arial" w:cs="Arial"/>
          <w:color w:val="000000" w:themeColor="text1"/>
        </w:rPr>
        <w:t xml:space="preserve">, </w:t>
      </w:r>
      <w:r w:rsidR="000E0D43" w:rsidRPr="00847A54">
        <w:rPr>
          <w:rFonts w:ascii="Arial" w:hAnsi="Arial" w:cs="Arial"/>
          <w:color w:val="000000" w:themeColor="text1"/>
        </w:rPr>
        <w:t>2021).</w:t>
      </w:r>
    </w:p>
    <w:p w14:paraId="42651EE2" w14:textId="77777777" w:rsidR="00EC6175" w:rsidRPr="00847A54" w:rsidRDefault="00EC6175" w:rsidP="00EC6175">
      <w:pPr>
        <w:spacing w:line="360" w:lineRule="auto"/>
        <w:jc w:val="both"/>
        <w:rPr>
          <w:rFonts w:ascii="Arial" w:hAnsi="Arial" w:cs="Arial"/>
          <w:color w:val="000000" w:themeColor="text1"/>
        </w:rPr>
      </w:pPr>
    </w:p>
    <w:p w14:paraId="3C5EA5E2" w14:textId="0343DF91"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In conclusion, Mandarin Oriental Hotel Group and Premier Inn, while operating in distinct market segments, exhibit effective financial management strategies. Mandarin Oriental Hotel Group's strength lies in its luxury image, exceptional customer service, and brand loyalty. In contrast, Premier Inn's ability to provide quality services at budget-friendly prices has contributed to its substantial market share. Both organizations have found success in their chosen market segments, and their financial management strategies align with their respective positions</w:t>
      </w:r>
      <w:r w:rsidR="00CE2088">
        <w:rPr>
          <w:rFonts w:ascii="Arial" w:hAnsi="Arial" w:cs="Arial"/>
          <w:color w:val="000000" w:themeColor="text1"/>
        </w:rPr>
        <w:t xml:space="preserve"> </w:t>
      </w:r>
      <w:r w:rsidR="00CE2088" w:rsidRPr="00847A54">
        <w:rPr>
          <w:rFonts w:ascii="Arial" w:hAnsi="Arial" w:cs="Arial"/>
          <w:color w:val="000000" w:themeColor="text1"/>
        </w:rPr>
        <w:t>(Buhalis &amp; Leung, 2018).</w:t>
      </w:r>
    </w:p>
    <w:p w14:paraId="160EAA84" w14:textId="77777777" w:rsidR="00EC6175" w:rsidRPr="00847A54" w:rsidRDefault="00EC6175" w:rsidP="00EC6175">
      <w:pPr>
        <w:spacing w:line="360" w:lineRule="auto"/>
        <w:jc w:val="both"/>
        <w:rPr>
          <w:rFonts w:ascii="Arial" w:hAnsi="Arial" w:cs="Arial"/>
          <w:color w:val="000000" w:themeColor="text1"/>
        </w:rPr>
      </w:pPr>
    </w:p>
    <w:p w14:paraId="60F6FB8C" w14:textId="77777777" w:rsidR="00EC6175" w:rsidRPr="00847A54" w:rsidRDefault="00EC6175" w:rsidP="00847A54">
      <w:pPr>
        <w:spacing w:line="360" w:lineRule="auto"/>
        <w:jc w:val="both"/>
        <w:rPr>
          <w:rFonts w:ascii="Arial" w:hAnsi="Arial" w:cs="Arial"/>
          <w:color w:val="000000" w:themeColor="text1"/>
        </w:rPr>
      </w:pPr>
    </w:p>
    <w:p w14:paraId="665922A6" w14:textId="1E9B703C" w:rsidR="008B08E6" w:rsidRPr="00847A54" w:rsidRDefault="008B08E6" w:rsidP="00CE2088">
      <w:pPr>
        <w:spacing w:line="360" w:lineRule="auto"/>
        <w:jc w:val="both"/>
        <w:rPr>
          <w:rFonts w:ascii="Arial" w:hAnsi="Arial" w:cs="Arial"/>
          <w:color w:val="000000" w:themeColor="text1"/>
        </w:rPr>
      </w:pPr>
    </w:p>
    <w:p w14:paraId="04932EBF" w14:textId="77777777" w:rsidR="008B08E6" w:rsidRPr="00847A54" w:rsidRDefault="008B08E6" w:rsidP="00847A54">
      <w:pPr>
        <w:spacing w:line="360" w:lineRule="auto"/>
        <w:jc w:val="both"/>
        <w:rPr>
          <w:rFonts w:ascii="Arial" w:hAnsi="Arial" w:cs="Arial"/>
          <w:color w:val="000000" w:themeColor="text1"/>
        </w:rPr>
      </w:pPr>
    </w:p>
    <w:p w14:paraId="33750B25" w14:textId="4510B56D" w:rsidR="008B08E6" w:rsidRDefault="008B08E6" w:rsidP="00CE2088">
      <w:pPr>
        <w:spacing w:line="360" w:lineRule="auto"/>
        <w:jc w:val="both"/>
        <w:rPr>
          <w:rFonts w:ascii="Arial" w:hAnsi="Arial" w:cs="Arial"/>
          <w:color w:val="000000" w:themeColor="text1"/>
        </w:rPr>
      </w:pPr>
    </w:p>
    <w:p w14:paraId="33E3ACA6" w14:textId="73107147" w:rsidR="00EC6175" w:rsidRPr="00CE2088" w:rsidRDefault="00CE2088" w:rsidP="00CE2088">
      <w:pPr>
        <w:pStyle w:val="ListParagraph"/>
        <w:numPr>
          <w:ilvl w:val="0"/>
          <w:numId w:val="1"/>
        </w:numPr>
        <w:spacing w:line="360" w:lineRule="auto"/>
        <w:jc w:val="both"/>
        <w:rPr>
          <w:rFonts w:ascii="Arial" w:hAnsi="Arial" w:cs="Arial"/>
          <w:b/>
          <w:bCs/>
          <w:i/>
          <w:iCs/>
          <w:color w:val="000000" w:themeColor="text1"/>
        </w:rPr>
      </w:pPr>
      <w:r w:rsidRPr="00CE2088">
        <w:rPr>
          <w:rFonts w:ascii="Arial" w:hAnsi="Arial" w:cs="Arial"/>
          <w:b/>
          <w:bCs/>
          <w:i/>
          <w:iCs/>
          <w:color w:val="000000" w:themeColor="text1"/>
        </w:rPr>
        <w:t>Bowman’s Strategy</w:t>
      </w:r>
    </w:p>
    <w:p w14:paraId="38D07EBC" w14:textId="77777777" w:rsidR="00EC6175" w:rsidRDefault="00EC6175" w:rsidP="00847A54">
      <w:pPr>
        <w:spacing w:line="360" w:lineRule="auto"/>
        <w:jc w:val="both"/>
        <w:rPr>
          <w:rFonts w:ascii="Arial" w:hAnsi="Arial" w:cs="Arial"/>
          <w:color w:val="000000" w:themeColor="text1"/>
        </w:rPr>
      </w:pPr>
    </w:p>
    <w:p w14:paraId="31A4D793" w14:textId="77777777"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 xml:space="preserve">Mandarin Oriental Hotel Group and Premier Inn employ different strategic approaches based on Bowman's Strategy Clock. Mandarin Oriental Hotel Group aligns more with </w:t>
      </w:r>
      <w:r w:rsidRPr="00847A54">
        <w:rPr>
          <w:rFonts w:ascii="Arial" w:hAnsi="Arial" w:cs="Arial"/>
          <w:color w:val="000000" w:themeColor="text1"/>
        </w:rPr>
        <w:lastRenderedPageBreak/>
        <w:t>a "Focused Differentiation" strategy, while Premier Inn follows a "Low Price/Low Added Value" approach.</w:t>
      </w:r>
    </w:p>
    <w:p w14:paraId="1BEEEFE1" w14:textId="77777777" w:rsidR="00EC6175" w:rsidRPr="00847A54" w:rsidRDefault="00EC6175" w:rsidP="00EC6175">
      <w:pPr>
        <w:spacing w:line="360" w:lineRule="auto"/>
        <w:jc w:val="both"/>
        <w:rPr>
          <w:rFonts w:ascii="Arial" w:hAnsi="Arial" w:cs="Arial"/>
          <w:color w:val="000000" w:themeColor="text1"/>
        </w:rPr>
      </w:pPr>
    </w:p>
    <w:p w14:paraId="38755D89" w14:textId="77777777" w:rsidR="00EC6175" w:rsidRPr="00CE2088" w:rsidRDefault="00EC6175" w:rsidP="00EC6175">
      <w:pPr>
        <w:spacing w:line="360" w:lineRule="auto"/>
        <w:jc w:val="both"/>
        <w:rPr>
          <w:rFonts w:ascii="Arial" w:hAnsi="Arial" w:cs="Arial"/>
          <w:b/>
          <w:bCs/>
          <w:i/>
          <w:iCs/>
          <w:color w:val="000000" w:themeColor="text1"/>
        </w:rPr>
      </w:pPr>
      <w:r w:rsidRPr="00CE2088">
        <w:rPr>
          <w:rFonts w:ascii="Arial" w:hAnsi="Arial" w:cs="Arial"/>
          <w:b/>
          <w:bCs/>
          <w:i/>
          <w:iCs/>
          <w:color w:val="000000" w:themeColor="text1"/>
        </w:rPr>
        <w:t>Mandarin Oriental Hotel Group: Focused Differentiation</w:t>
      </w:r>
    </w:p>
    <w:p w14:paraId="45D2E75B" w14:textId="116CC408"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Mandarin Oriental Hotel Group is known for its exclusive, high-end luxury hotels. The group concentrates on offering a unique and exceptional experience to its guests (Mandarin Oriental, n.d.). This strategy corresponds with Bowman's "Focused Differentiation," which emphasizes differentiation and serving a niche market. (Mandarin Oriental, n.d.)</w:t>
      </w:r>
    </w:p>
    <w:p w14:paraId="47025F6E" w14:textId="77777777" w:rsidR="00EC6175" w:rsidRPr="00CE2088" w:rsidRDefault="00EC6175" w:rsidP="00EC6175">
      <w:pPr>
        <w:spacing w:line="360" w:lineRule="auto"/>
        <w:jc w:val="both"/>
        <w:rPr>
          <w:rFonts w:ascii="Arial" w:hAnsi="Arial" w:cs="Arial"/>
          <w:b/>
          <w:bCs/>
          <w:i/>
          <w:iCs/>
          <w:color w:val="000000" w:themeColor="text1"/>
        </w:rPr>
      </w:pPr>
      <w:r w:rsidRPr="00CE2088">
        <w:rPr>
          <w:rFonts w:ascii="Arial" w:hAnsi="Arial" w:cs="Arial"/>
          <w:b/>
          <w:bCs/>
          <w:i/>
          <w:iCs/>
          <w:color w:val="000000" w:themeColor="text1"/>
        </w:rPr>
        <w:t>Premier Inn: Low Price/Low Added Value</w:t>
      </w:r>
    </w:p>
    <w:p w14:paraId="32F230D1" w14:textId="30CE00FE"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Premier Inn, on the other hand, focuses on providing affordable accommodation without extensive frills. It aims to be the low-cost provider in the hospitality industry, targeting price-sensitive customers (Premier Inn, n.d.). This aligns with Bowman's "Low Price/Low Added Value" strategy, which focuses on cost leadership (Premier Inn, n.d.)</w:t>
      </w:r>
    </w:p>
    <w:p w14:paraId="10478C2F" w14:textId="77777777"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These strategic choices are supported by their financial performance and market positioning. Mandarin Oriental Hotel Group's high-end, luxury branding reflects in its premium pricing and exclusive services. Premier Inn's emphasis on affordability and basic services aligns with its position as a budget hotel chain.</w:t>
      </w:r>
    </w:p>
    <w:p w14:paraId="2663837B" w14:textId="77777777" w:rsidR="00CE2088" w:rsidRDefault="00CE2088" w:rsidP="00EC6175">
      <w:pPr>
        <w:spacing w:line="360" w:lineRule="auto"/>
        <w:jc w:val="both"/>
        <w:rPr>
          <w:rFonts w:ascii="Arial" w:hAnsi="Arial" w:cs="Arial"/>
          <w:color w:val="000000" w:themeColor="text1"/>
        </w:rPr>
      </w:pPr>
    </w:p>
    <w:p w14:paraId="7A60DF1A" w14:textId="7263C93B" w:rsidR="00EC6175" w:rsidRPr="00CE2088" w:rsidRDefault="00EC6175" w:rsidP="00CE2088">
      <w:pPr>
        <w:pStyle w:val="ListParagraph"/>
        <w:numPr>
          <w:ilvl w:val="0"/>
          <w:numId w:val="1"/>
        </w:numPr>
        <w:spacing w:line="360" w:lineRule="auto"/>
        <w:jc w:val="both"/>
        <w:rPr>
          <w:rFonts w:ascii="Arial" w:hAnsi="Arial" w:cs="Arial"/>
          <w:b/>
          <w:bCs/>
          <w:i/>
          <w:iCs/>
          <w:color w:val="000000" w:themeColor="text1"/>
        </w:rPr>
      </w:pPr>
      <w:r w:rsidRPr="00CE2088">
        <w:rPr>
          <w:rFonts w:ascii="Arial" w:hAnsi="Arial" w:cs="Arial"/>
          <w:b/>
          <w:bCs/>
          <w:i/>
          <w:iCs/>
          <w:color w:val="000000" w:themeColor="text1"/>
        </w:rPr>
        <w:t>Cost Leadership Strategy for Mandarin Oriental Hotel Group and Premier Inn</w:t>
      </w:r>
    </w:p>
    <w:p w14:paraId="715BD217" w14:textId="77777777" w:rsidR="00EC6175" w:rsidRPr="00847A54" w:rsidRDefault="00EC6175" w:rsidP="00EC6175">
      <w:pPr>
        <w:spacing w:line="360" w:lineRule="auto"/>
        <w:jc w:val="both"/>
        <w:rPr>
          <w:rFonts w:ascii="Arial" w:hAnsi="Arial" w:cs="Arial"/>
          <w:color w:val="000000" w:themeColor="text1"/>
        </w:rPr>
      </w:pPr>
    </w:p>
    <w:p w14:paraId="5AD04432" w14:textId="77777777" w:rsidR="00EC6175" w:rsidRPr="00847A54" w:rsidRDefault="00EC6175" w:rsidP="00EC6175">
      <w:pPr>
        <w:spacing w:line="360" w:lineRule="auto"/>
        <w:jc w:val="both"/>
        <w:rPr>
          <w:rFonts w:ascii="Arial" w:hAnsi="Arial" w:cs="Arial"/>
          <w:color w:val="000000" w:themeColor="text1"/>
        </w:rPr>
      </w:pPr>
    </w:p>
    <w:p w14:paraId="02D509AF" w14:textId="100B42AB"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 xml:space="preserve">The cost leadership strategy in the hospitality industry is a business approach aimed at becoming the low-cost provider in the market while maintaining acceptable levels of service quality. </w:t>
      </w:r>
    </w:p>
    <w:p w14:paraId="41E1380B" w14:textId="77777777" w:rsidR="00EC6175" w:rsidRPr="00847A54" w:rsidRDefault="00EC6175" w:rsidP="00EC6175">
      <w:pPr>
        <w:spacing w:line="360" w:lineRule="auto"/>
        <w:jc w:val="both"/>
        <w:rPr>
          <w:rFonts w:ascii="Arial" w:hAnsi="Arial" w:cs="Arial"/>
          <w:color w:val="000000" w:themeColor="text1"/>
        </w:rPr>
      </w:pPr>
    </w:p>
    <w:p w14:paraId="782FE40C" w14:textId="77777777" w:rsidR="00EC6175" w:rsidRPr="00CE2088" w:rsidRDefault="00EC6175" w:rsidP="00EC6175">
      <w:pPr>
        <w:spacing w:line="360" w:lineRule="auto"/>
        <w:jc w:val="both"/>
        <w:rPr>
          <w:rFonts w:ascii="Arial" w:hAnsi="Arial" w:cs="Arial"/>
          <w:b/>
          <w:bCs/>
          <w:i/>
          <w:iCs/>
          <w:color w:val="000000" w:themeColor="text1"/>
        </w:rPr>
      </w:pPr>
      <w:r w:rsidRPr="00CE2088">
        <w:rPr>
          <w:rFonts w:ascii="Arial" w:hAnsi="Arial" w:cs="Arial"/>
          <w:b/>
          <w:bCs/>
          <w:i/>
          <w:iCs/>
          <w:color w:val="000000" w:themeColor="text1"/>
        </w:rPr>
        <w:t>Mandarin Oriental Hotel Group</w:t>
      </w:r>
    </w:p>
    <w:p w14:paraId="604CA056" w14:textId="77777777" w:rsidR="00EC6175" w:rsidRPr="00847A54" w:rsidRDefault="00EC6175" w:rsidP="00EC6175">
      <w:pPr>
        <w:spacing w:line="360" w:lineRule="auto"/>
        <w:jc w:val="both"/>
        <w:rPr>
          <w:rFonts w:ascii="Arial" w:hAnsi="Arial" w:cs="Arial"/>
          <w:color w:val="000000" w:themeColor="text1"/>
        </w:rPr>
      </w:pPr>
    </w:p>
    <w:p w14:paraId="76AFE65F" w14:textId="77777777"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Mandarin Oriental Hotel Group primarily targets luxury and high-end travelers. As such, a traditional cost leadership strategy is not aligned with their brand image and customer expectations. However, Mandarin Oriental can adopt a different approach while maintaining its luxurious positioning:</w:t>
      </w:r>
    </w:p>
    <w:p w14:paraId="5525B043" w14:textId="77777777" w:rsidR="00EC6175" w:rsidRPr="00847A54" w:rsidRDefault="00EC6175" w:rsidP="00EC6175">
      <w:pPr>
        <w:spacing w:line="360" w:lineRule="auto"/>
        <w:jc w:val="both"/>
        <w:rPr>
          <w:rFonts w:ascii="Arial" w:hAnsi="Arial" w:cs="Arial"/>
          <w:color w:val="000000" w:themeColor="text1"/>
        </w:rPr>
      </w:pPr>
    </w:p>
    <w:p w14:paraId="21E7EDCE" w14:textId="77777777"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Operational Efficiency: Even in the luxury segment, operational efficiency can help reduce costs. Mandarin Oriental can focus on streamlining processes, reducing wastage, and improving energy efficiency to keep operating costs in check.</w:t>
      </w:r>
    </w:p>
    <w:p w14:paraId="599ACE27" w14:textId="3D005FBF"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Supplier Negotiations: The group can leverage its brand reputation and global presence to negotiate better deals with suppliers. This can result in cost savings on high-quality materials and services</w:t>
      </w:r>
      <w:r w:rsidR="00CE2088">
        <w:rPr>
          <w:rFonts w:ascii="Arial" w:hAnsi="Arial" w:cs="Arial"/>
          <w:color w:val="000000" w:themeColor="text1"/>
        </w:rPr>
        <w:t xml:space="preserve"> (</w:t>
      </w:r>
      <w:r w:rsidR="00CE2088" w:rsidRPr="00847A54">
        <w:rPr>
          <w:rFonts w:ascii="Arial" w:hAnsi="Arial" w:cs="Arial"/>
          <w:color w:val="000000" w:themeColor="text1"/>
        </w:rPr>
        <w:t>Grant, R. M.</w:t>
      </w:r>
      <w:r w:rsidR="00CE2088">
        <w:rPr>
          <w:rFonts w:ascii="Arial" w:hAnsi="Arial" w:cs="Arial"/>
          <w:color w:val="000000" w:themeColor="text1"/>
        </w:rPr>
        <w:t xml:space="preserve">, </w:t>
      </w:r>
      <w:r w:rsidR="00CE2088" w:rsidRPr="00847A54">
        <w:rPr>
          <w:rFonts w:ascii="Arial" w:hAnsi="Arial" w:cs="Arial"/>
          <w:color w:val="000000" w:themeColor="text1"/>
        </w:rPr>
        <w:t>2016</w:t>
      </w:r>
      <w:r w:rsidR="00CE2088">
        <w:rPr>
          <w:rFonts w:ascii="Arial" w:hAnsi="Arial" w:cs="Arial"/>
          <w:color w:val="000000" w:themeColor="text1"/>
        </w:rPr>
        <w:t>).</w:t>
      </w:r>
    </w:p>
    <w:p w14:paraId="22E3919A" w14:textId="77777777"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Economies of Scale: While not a budget brand, Mandarin Oriental Hotel Group has multiple properties worldwide. It can take advantage of economies of scale in areas such as procurement, marketing, and staff training to reduce per-unit costs.</w:t>
      </w:r>
    </w:p>
    <w:p w14:paraId="0F5575D9" w14:textId="77777777" w:rsidR="00EC6175"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Innovative Cost Control: Implement innovative cost control methods, such as implementing energy-efficient technologies, which not only reduce operational costs but also align with the growing demand for sustainable luxury.</w:t>
      </w:r>
    </w:p>
    <w:p w14:paraId="1BAEE10B" w14:textId="77777777" w:rsidR="00CE2088" w:rsidRPr="00847A54" w:rsidRDefault="00CE2088" w:rsidP="00EC6175">
      <w:pPr>
        <w:spacing w:line="360" w:lineRule="auto"/>
        <w:jc w:val="both"/>
        <w:rPr>
          <w:rFonts w:ascii="Arial" w:hAnsi="Arial" w:cs="Arial"/>
          <w:color w:val="000000" w:themeColor="text1"/>
        </w:rPr>
      </w:pPr>
    </w:p>
    <w:p w14:paraId="5C96C273" w14:textId="77777777" w:rsidR="00EC6175" w:rsidRPr="00CE2088" w:rsidRDefault="00EC6175" w:rsidP="00EC6175">
      <w:pPr>
        <w:spacing w:line="360" w:lineRule="auto"/>
        <w:jc w:val="both"/>
        <w:rPr>
          <w:rFonts w:ascii="Arial" w:hAnsi="Arial" w:cs="Arial"/>
          <w:b/>
          <w:bCs/>
          <w:i/>
          <w:iCs/>
          <w:color w:val="000000" w:themeColor="text1"/>
        </w:rPr>
      </w:pPr>
      <w:r w:rsidRPr="00CE2088">
        <w:rPr>
          <w:rFonts w:ascii="Arial" w:hAnsi="Arial" w:cs="Arial"/>
          <w:b/>
          <w:bCs/>
          <w:i/>
          <w:iCs/>
          <w:color w:val="000000" w:themeColor="text1"/>
        </w:rPr>
        <w:t>Premier Inn</w:t>
      </w:r>
    </w:p>
    <w:p w14:paraId="1EAE8D98" w14:textId="77777777" w:rsidR="00EC6175" w:rsidRPr="00847A54" w:rsidRDefault="00EC6175" w:rsidP="00EC6175">
      <w:pPr>
        <w:spacing w:line="360" w:lineRule="auto"/>
        <w:jc w:val="both"/>
        <w:rPr>
          <w:rFonts w:ascii="Arial" w:hAnsi="Arial" w:cs="Arial"/>
          <w:color w:val="000000" w:themeColor="text1"/>
        </w:rPr>
      </w:pPr>
    </w:p>
    <w:p w14:paraId="297AD590" w14:textId="77777777"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Premier Inn, as a budget hotel chain, naturally aligns with a cost leadership strategy. Here are ways Premier Inn can further strengthen its cost leadership:</w:t>
      </w:r>
    </w:p>
    <w:p w14:paraId="685FCAE1" w14:textId="77777777" w:rsidR="00EC6175" w:rsidRPr="00847A54" w:rsidRDefault="00EC6175" w:rsidP="00EC6175">
      <w:pPr>
        <w:spacing w:line="360" w:lineRule="auto"/>
        <w:jc w:val="both"/>
        <w:rPr>
          <w:rFonts w:ascii="Arial" w:hAnsi="Arial" w:cs="Arial"/>
          <w:color w:val="000000" w:themeColor="text1"/>
        </w:rPr>
      </w:pPr>
    </w:p>
    <w:p w14:paraId="3DF70436" w14:textId="52DA0A9D"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Economies of Scale: Premier Inn's growth strategy should focus on expanding its portfolio to achieve economies of scale. More properties mean more rooms to fill and better bargaining power with suppliers</w:t>
      </w:r>
      <w:r w:rsidR="00CE2088">
        <w:rPr>
          <w:rFonts w:ascii="Arial" w:hAnsi="Arial" w:cs="Arial"/>
          <w:color w:val="000000" w:themeColor="text1"/>
        </w:rPr>
        <w:t xml:space="preserve"> (</w:t>
      </w:r>
      <w:r w:rsidR="00CE2088" w:rsidRPr="00847A54">
        <w:rPr>
          <w:rFonts w:ascii="Arial" w:hAnsi="Arial" w:cs="Arial"/>
          <w:color w:val="000000" w:themeColor="text1"/>
        </w:rPr>
        <w:t>Johnson, G.,</w:t>
      </w:r>
      <w:r w:rsidR="00CE2088">
        <w:rPr>
          <w:rFonts w:ascii="Arial" w:hAnsi="Arial" w:cs="Arial"/>
          <w:color w:val="000000" w:themeColor="text1"/>
        </w:rPr>
        <w:t xml:space="preserve"> </w:t>
      </w:r>
      <w:r w:rsidR="00CE2088" w:rsidRPr="00847A54">
        <w:rPr>
          <w:rFonts w:ascii="Arial" w:hAnsi="Arial" w:cs="Arial"/>
          <w:color w:val="000000" w:themeColor="text1"/>
        </w:rPr>
        <w:t>2017).</w:t>
      </w:r>
    </w:p>
    <w:p w14:paraId="486969BA" w14:textId="77777777"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Efficient Operations: Streamline operations to minimize overhead costs. Efficient staff scheduling, energy-saving measures, and technology adoption can contribute to cost reduction.</w:t>
      </w:r>
    </w:p>
    <w:p w14:paraId="0F09E3CF" w14:textId="77777777"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Standardization: Maintain consistency in service and design across its budget hotels. Standardization allows for bulk purchasing and efficient staff training, reducing costs while maintaining quality.</w:t>
      </w:r>
    </w:p>
    <w:p w14:paraId="09752A82" w14:textId="77777777"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Online Booking and Self-service: Encourage online booking and self-service check-ins to reduce labor costs at front desks and streamline reservation processes.</w:t>
      </w:r>
    </w:p>
    <w:p w14:paraId="6EEC7A71" w14:textId="2D2D9C67"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t>Supply Chain Efficiency: Optimize the supply chain to ensure timely delivery of goods and services to reduce storage costs and minimize waste</w:t>
      </w:r>
      <w:r w:rsidR="00CE2088">
        <w:rPr>
          <w:rFonts w:ascii="Arial" w:hAnsi="Arial" w:cs="Arial"/>
          <w:color w:val="000000" w:themeColor="text1"/>
        </w:rPr>
        <w:t xml:space="preserve"> (</w:t>
      </w:r>
      <w:r w:rsidR="00CE2088" w:rsidRPr="00847A54">
        <w:rPr>
          <w:rFonts w:ascii="Arial" w:hAnsi="Arial" w:cs="Arial"/>
          <w:color w:val="000000" w:themeColor="text1"/>
        </w:rPr>
        <w:t>Hill, T., &amp; Jones, G.</w:t>
      </w:r>
      <w:r w:rsidR="00CE2088">
        <w:rPr>
          <w:rFonts w:ascii="Arial" w:hAnsi="Arial" w:cs="Arial"/>
          <w:color w:val="000000" w:themeColor="text1"/>
        </w:rPr>
        <w:t xml:space="preserve">, </w:t>
      </w:r>
      <w:r w:rsidR="00CE2088" w:rsidRPr="00847A54">
        <w:rPr>
          <w:rFonts w:ascii="Arial" w:hAnsi="Arial" w:cs="Arial"/>
          <w:color w:val="000000" w:themeColor="text1"/>
        </w:rPr>
        <w:t>2012).</w:t>
      </w:r>
    </w:p>
    <w:p w14:paraId="01222A41" w14:textId="77777777" w:rsidR="00EC6175" w:rsidRPr="00847A54" w:rsidRDefault="00EC6175" w:rsidP="00EC6175">
      <w:pPr>
        <w:spacing w:line="360" w:lineRule="auto"/>
        <w:jc w:val="both"/>
        <w:rPr>
          <w:rFonts w:ascii="Arial" w:hAnsi="Arial" w:cs="Arial"/>
          <w:color w:val="000000" w:themeColor="text1"/>
        </w:rPr>
      </w:pPr>
      <w:r w:rsidRPr="00847A54">
        <w:rPr>
          <w:rFonts w:ascii="Arial" w:hAnsi="Arial" w:cs="Arial"/>
          <w:color w:val="000000" w:themeColor="text1"/>
        </w:rPr>
        <w:lastRenderedPageBreak/>
        <w:t>Data-Driven Decisions: Utilize data analytics to make informed decisions on pricing, occupancy rates, and customer preferences, enabling the optimization of revenue and cost-efficiency.</w:t>
      </w:r>
    </w:p>
    <w:p w14:paraId="39F4C97A" w14:textId="77777777" w:rsidR="00EC6175" w:rsidRPr="00847A54" w:rsidRDefault="00EC6175" w:rsidP="00EC6175">
      <w:pPr>
        <w:spacing w:line="360" w:lineRule="auto"/>
        <w:jc w:val="both"/>
        <w:rPr>
          <w:rFonts w:ascii="Arial" w:hAnsi="Arial" w:cs="Arial"/>
          <w:color w:val="000000" w:themeColor="text1"/>
        </w:rPr>
      </w:pPr>
    </w:p>
    <w:p w14:paraId="2C3951ED" w14:textId="77777777" w:rsidR="008B08E6" w:rsidRPr="00847A54" w:rsidRDefault="008B08E6" w:rsidP="00847A54">
      <w:pPr>
        <w:spacing w:line="360" w:lineRule="auto"/>
        <w:jc w:val="both"/>
        <w:rPr>
          <w:rFonts w:ascii="Arial" w:hAnsi="Arial" w:cs="Arial"/>
          <w:color w:val="000000" w:themeColor="text1"/>
        </w:rPr>
      </w:pPr>
    </w:p>
    <w:p w14:paraId="1E421A32" w14:textId="3F892375" w:rsidR="008B08E6" w:rsidRPr="00712CFE" w:rsidRDefault="008B08E6" w:rsidP="00712CFE">
      <w:pPr>
        <w:pStyle w:val="ListParagraph"/>
        <w:numPr>
          <w:ilvl w:val="0"/>
          <w:numId w:val="1"/>
        </w:numPr>
        <w:spacing w:line="360" w:lineRule="auto"/>
        <w:jc w:val="both"/>
        <w:rPr>
          <w:rFonts w:ascii="Arial" w:hAnsi="Arial" w:cs="Arial"/>
          <w:b/>
          <w:bCs/>
          <w:i/>
          <w:iCs/>
          <w:color w:val="000000" w:themeColor="text1"/>
        </w:rPr>
      </w:pPr>
      <w:r w:rsidRPr="00712CFE">
        <w:rPr>
          <w:rFonts w:ascii="Arial" w:hAnsi="Arial" w:cs="Arial"/>
          <w:b/>
          <w:bCs/>
          <w:i/>
          <w:iCs/>
          <w:color w:val="000000" w:themeColor="text1"/>
        </w:rPr>
        <w:t>Growth Potential</w:t>
      </w:r>
    </w:p>
    <w:p w14:paraId="4C5A1343" w14:textId="77777777" w:rsidR="003C0D2C" w:rsidRDefault="003C0D2C" w:rsidP="00847A54">
      <w:pPr>
        <w:spacing w:line="360" w:lineRule="auto"/>
        <w:jc w:val="both"/>
        <w:rPr>
          <w:rFonts w:ascii="Arial" w:hAnsi="Arial" w:cs="Arial"/>
          <w:color w:val="000000" w:themeColor="text1"/>
        </w:rPr>
      </w:pPr>
    </w:p>
    <w:p w14:paraId="68F3AF54" w14:textId="6A2FF1BF" w:rsidR="008B08E6" w:rsidRPr="003C0D2C" w:rsidRDefault="008B08E6" w:rsidP="00847A54">
      <w:pPr>
        <w:spacing w:line="360" w:lineRule="auto"/>
        <w:jc w:val="both"/>
        <w:rPr>
          <w:rFonts w:ascii="Arial" w:hAnsi="Arial" w:cs="Arial"/>
          <w:b/>
          <w:bCs/>
          <w:i/>
          <w:iCs/>
          <w:color w:val="000000" w:themeColor="text1"/>
        </w:rPr>
      </w:pPr>
      <w:r w:rsidRPr="003C0D2C">
        <w:rPr>
          <w:rFonts w:ascii="Arial" w:hAnsi="Arial" w:cs="Arial"/>
          <w:b/>
          <w:bCs/>
          <w:i/>
          <w:iCs/>
          <w:color w:val="000000" w:themeColor="text1"/>
        </w:rPr>
        <w:t>Mandarin Oriental Hotel Group</w:t>
      </w:r>
    </w:p>
    <w:p w14:paraId="679A0813" w14:textId="77777777" w:rsidR="008B08E6" w:rsidRDefault="008B08E6" w:rsidP="00847A54">
      <w:pPr>
        <w:spacing w:line="360" w:lineRule="auto"/>
        <w:jc w:val="both"/>
        <w:rPr>
          <w:rFonts w:ascii="Arial" w:hAnsi="Arial" w:cs="Arial"/>
          <w:color w:val="000000" w:themeColor="text1"/>
        </w:rPr>
      </w:pPr>
      <w:r w:rsidRPr="00847A54">
        <w:rPr>
          <w:rFonts w:ascii="Arial" w:hAnsi="Arial" w:cs="Arial"/>
          <w:color w:val="000000" w:themeColor="text1"/>
        </w:rPr>
        <w:t>Mandarin Oriental Hotel Group, with its exclusive properties, has limited opportunities for expansion. However, they focus on maintaining their brand's exclusivity and enhancing customer experiences. Expansion is limited to entering new markets with a similar customer base, and the potential barriers include intense competition and the challenge of maintaining exclusivity (Camisón &amp; Monfort-Mir, 2012).</w:t>
      </w:r>
    </w:p>
    <w:p w14:paraId="3EECE6FC" w14:textId="77777777" w:rsidR="003C0D2C" w:rsidRDefault="003C0D2C" w:rsidP="003C0D2C">
      <w:pPr>
        <w:spacing w:line="360" w:lineRule="auto"/>
        <w:jc w:val="both"/>
        <w:rPr>
          <w:rFonts w:ascii="Arial" w:hAnsi="Arial" w:cs="Arial"/>
          <w:color w:val="000000" w:themeColor="text1"/>
        </w:rPr>
      </w:pPr>
    </w:p>
    <w:p w14:paraId="2737CFBA" w14:textId="5F46EC87" w:rsidR="003C0D2C" w:rsidRPr="003C0D2C" w:rsidRDefault="003C0D2C" w:rsidP="003C0D2C">
      <w:pPr>
        <w:spacing w:line="360" w:lineRule="auto"/>
        <w:jc w:val="both"/>
        <w:rPr>
          <w:rFonts w:ascii="Arial" w:hAnsi="Arial" w:cs="Arial"/>
          <w:b/>
          <w:bCs/>
          <w:i/>
          <w:iCs/>
          <w:color w:val="000000" w:themeColor="text1"/>
        </w:rPr>
      </w:pPr>
      <w:r w:rsidRPr="003C0D2C">
        <w:rPr>
          <w:rFonts w:ascii="Arial" w:hAnsi="Arial" w:cs="Arial"/>
          <w:b/>
          <w:bCs/>
          <w:i/>
          <w:iCs/>
          <w:color w:val="000000" w:themeColor="text1"/>
        </w:rPr>
        <w:t>Premier Inn</w:t>
      </w:r>
    </w:p>
    <w:p w14:paraId="2328C9B8" w14:textId="77777777" w:rsidR="003C0D2C" w:rsidRPr="00847A54" w:rsidRDefault="003C0D2C" w:rsidP="003C0D2C">
      <w:pPr>
        <w:spacing w:line="360" w:lineRule="auto"/>
        <w:jc w:val="both"/>
        <w:rPr>
          <w:rFonts w:ascii="Arial" w:hAnsi="Arial" w:cs="Arial"/>
          <w:color w:val="000000" w:themeColor="text1"/>
        </w:rPr>
      </w:pPr>
      <w:r w:rsidRPr="00847A54">
        <w:rPr>
          <w:rFonts w:ascii="Arial" w:hAnsi="Arial" w:cs="Arial"/>
          <w:color w:val="000000" w:themeColor="text1"/>
        </w:rPr>
        <w:t>Premier Inn has significant growth potential. They are expanding both domestically and internationally, capturing market share in various countries. With their diverse offerings, Premier Inn can cater to a wide range of customers, allowing them to explore untapped markets. Potential barriers include competition in the budget hotel sector and managing consistent service quality across numerous locations (Gretzel &amp; Yoo, 2013).</w:t>
      </w:r>
    </w:p>
    <w:p w14:paraId="50E61EC8" w14:textId="77777777" w:rsidR="003C0D2C" w:rsidRDefault="003C0D2C" w:rsidP="00847A54">
      <w:pPr>
        <w:spacing w:line="360" w:lineRule="auto"/>
        <w:jc w:val="both"/>
        <w:rPr>
          <w:rFonts w:ascii="Arial" w:hAnsi="Arial" w:cs="Arial"/>
          <w:color w:val="000000" w:themeColor="text1"/>
        </w:rPr>
      </w:pPr>
    </w:p>
    <w:p w14:paraId="40792E04" w14:textId="77777777" w:rsidR="003C0D2C" w:rsidRDefault="003C0D2C" w:rsidP="00847A54">
      <w:pPr>
        <w:spacing w:line="360" w:lineRule="auto"/>
        <w:jc w:val="both"/>
        <w:rPr>
          <w:rFonts w:ascii="Arial" w:hAnsi="Arial" w:cs="Arial"/>
          <w:color w:val="000000" w:themeColor="text1"/>
        </w:rPr>
      </w:pPr>
    </w:p>
    <w:p w14:paraId="2251652F" w14:textId="00D0EBE7" w:rsidR="004B62B7" w:rsidRPr="00712CFE" w:rsidRDefault="004B62B7" w:rsidP="00712CFE">
      <w:pPr>
        <w:pStyle w:val="ListParagraph"/>
        <w:numPr>
          <w:ilvl w:val="0"/>
          <w:numId w:val="1"/>
        </w:numPr>
        <w:spacing w:line="360" w:lineRule="auto"/>
        <w:jc w:val="both"/>
        <w:rPr>
          <w:rFonts w:ascii="Arial" w:hAnsi="Arial" w:cs="Arial"/>
          <w:b/>
          <w:bCs/>
          <w:i/>
          <w:iCs/>
          <w:color w:val="000000" w:themeColor="text1"/>
          <w:sz w:val="28"/>
          <w:szCs w:val="28"/>
        </w:rPr>
      </w:pPr>
      <w:r w:rsidRPr="00712CFE">
        <w:rPr>
          <w:rFonts w:ascii="Arial" w:hAnsi="Arial" w:cs="Arial"/>
          <w:b/>
          <w:bCs/>
          <w:i/>
          <w:iCs/>
          <w:color w:val="000000" w:themeColor="text1"/>
          <w:sz w:val="28"/>
          <w:szCs w:val="28"/>
        </w:rPr>
        <w:t>Sustainability</w:t>
      </w:r>
    </w:p>
    <w:p w14:paraId="18693D37" w14:textId="77777777" w:rsidR="00712CFE" w:rsidRDefault="00712CFE" w:rsidP="00847A54">
      <w:pPr>
        <w:spacing w:line="360" w:lineRule="auto"/>
        <w:jc w:val="both"/>
        <w:rPr>
          <w:rFonts w:ascii="Arial" w:hAnsi="Arial" w:cs="Arial"/>
          <w:b/>
          <w:bCs/>
          <w:i/>
          <w:iCs/>
          <w:color w:val="000000" w:themeColor="text1"/>
          <w:sz w:val="28"/>
          <w:szCs w:val="28"/>
        </w:rPr>
      </w:pPr>
    </w:p>
    <w:p w14:paraId="70854581" w14:textId="1E4BA8F3" w:rsidR="00712CFE" w:rsidRPr="00712CFE" w:rsidRDefault="00712CFE" w:rsidP="00847A54">
      <w:pPr>
        <w:spacing w:line="360" w:lineRule="auto"/>
        <w:jc w:val="both"/>
        <w:rPr>
          <w:rFonts w:ascii="Arial" w:hAnsi="Arial" w:cs="Arial"/>
          <w:b/>
          <w:bCs/>
          <w:i/>
          <w:iCs/>
          <w:color w:val="000000" w:themeColor="text1"/>
          <w:sz w:val="28"/>
          <w:szCs w:val="28"/>
        </w:rPr>
      </w:pPr>
      <w:r>
        <w:rPr>
          <w:rFonts w:ascii="Arial" w:hAnsi="Arial" w:cs="Arial"/>
          <w:b/>
          <w:bCs/>
          <w:i/>
          <w:iCs/>
          <w:color w:val="000000" w:themeColor="text1"/>
          <w:sz w:val="28"/>
          <w:szCs w:val="28"/>
        </w:rPr>
        <w:t>Mandarin Oriental:</w:t>
      </w:r>
    </w:p>
    <w:p w14:paraId="39D84D04" w14:textId="77777777" w:rsidR="004B62B7" w:rsidRPr="004B62B7" w:rsidRDefault="004B62B7" w:rsidP="004B62B7">
      <w:pPr>
        <w:spacing w:line="360" w:lineRule="auto"/>
        <w:jc w:val="both"/>
        <w:rPr>
          <w:rFonts w:ascii="Arial" w:hAnsi="Arial" w:cs="Arial"/>
          <w:color w:val="000000" w:themeColor="text1"/>
        </w:rPr>
      </w:pPr>
      <w:r w:rsidRPr="004B62B7">
        <w:rPr>
          <w:rFonts w:ascii="Arial" w:hAnsi="Arial" w:cs="Arial"/>
          <w:color w:val="000000" w:themeColor="text1"/>
        </w:rPr>
        <w:t>Sustainability is deeply embedded in Mandarin Oriental's corporate culture, with a focus on corporate responsibility and a "Naturally Better" program aimed at the well-being of the planet, communities, and individuals.</w:t>
      </w:r>
    </w:p>
    <w:p w14:paraId="3A0F59A3" w14:textId="77777777" w:rsidR="004B62B7" w:rsidRPr="004B62B7" w:rsidRDefault="004B62B7" w:rsidP="004B62B7">
      <w:pPr>
        <w:spacing w:line="360" w:lineRule="auto"/>
        <w:jc w:val="both"/>
        <w:rPr>
          <w:rFonts w:ascii="Arial" w:hAnsi="Arial" w:cs="Arial"/>
          <w:color w:val="000000" w:themeColor="text1"/>
        </w:rPr>
      </w:pPr>
      <w:r w:rsidRPr="004B62B7">
        <w:rPr>
          <w:rFonts w:ascii="Arial" w:hAnsi="Arial" w:cs="Arial"/>
          <w:color w:val="000000" w:themeColor="text1"/>
        </w:rPr>
        <w:t>The group is committed to achieving high environmental performance in all its hotels, setting 10-year environmental targets tailored to each property's circumstances and location, and making significant progress in eliminating single-use plastics.</w:t>
      </w:r>
    </w:p>
    <w:p w14:paraId="536F8557" w14:textId="79EE8B1E" w:rsidR="004B62B7" w:rsidRDefault="004B62B7" w:rsidP="004B62B7">
      <w:pPr>
        <w:spacing w:line="360" w:lineRule="auto"/>
        <w:jc w:val="both"/>
        <w:rPr>
          <w:rFonts w:ascii="Arial" w:hAnsi="Arial" w:cs="Arial"/>
          <w:color w:val="000000" w:themeColor="text1"/>
        </w:rPr>
      </w:pPr>
      <w:r w:rsidRPr="004B62B7">
        <w:rPr>
          <w:rFonts w:ascii="Arial" w:hAnsi="Arial" w:cs="Arial"/>
          <w:color w:val="000000" w:themeColor="text1"/>
        </w:rPr>
        <w:lastRenderedPageBreak/>
        <w:t>Future sustainability priorities include reducing food waste, responsible procurement, and supporting employee engagement with their communities through additional paid leave for volunteering. These initiatives align with their dedication to acting responsibly and driving sustainability across their growing hotel portfolio.</w:t>
      </w:r>
    </w:p>
    <w:p w14:paraId="64EE2B1F" w14:textId="77777777" w:rsidR="001905E2" w:rsidRPr="00712CFE" w:rsidRDefault="001905E2" w:rsidP="004B62B7">
      <w:pPr>
        <w:spacing w:line="360" w:lineRule="auto"/>
        <w:jc w:val="both"/>
        <w:rPr>
          <w:rFonts w:ascii="Arial" w:hAnsi="Arial" w:cs="Arial"/>
          <w:b/>
          <w:bCs/>
          <w:i/>
          <w:iCs/>
          <w:color w:val="000000" w:themeColor="text1"/>
        </w:rPr>
      </w:pPr>
    </w:p>
    <w:p w14:paraId="35044619" w14:textId="5CC07EDD" w:rsidR="001905E2" w:rsidRPr="00712CFE" w:rsidRDefault="001905E2" w:rsidP="004B62B7">
      <w:pPr>
        <w:spacing w:line="360" w:lineRule="auto"/>
        <w:jc w:val="both"/>
        <w:rPr>
          <w:rFonts w:ascii="Arial" w:hAnsi="Arial" w:cs="Arial"/>
          <w:b/>
          <w:bCs/>
          <w:i/>
          <w:iCs/>
          <w:color w:val="000000" w:themeColor="text1"/>
        </w:rPr>
      </w:pPr>
      <w:r w:rsidRPr="00712CFE">
        <w:rPr>
          <w:rFonts w:ascii="Arial" w:hAnsi="Arial" w:cs="Arial"/>
          <w:b/>
          <w:bCs/>
          <w:i/>
          <w:iCs/>
          <w:color w:val="000000" w:themeColor="text1"/>
        </w:rPr>
        <w:t>Future plans</w:t>
      </w:r>
    </w:p>
    <w:p w14:paraId="16068F83" w14:textId="77777777" w:rsidR="001905E2" w:rsidRPr="001905E2" w:rsidRDefault="001905E2" w:rsidP="001905E2">
      <w:pPr>
        <w:spacing w:line="360" w:lineRule="auto"/>
        <w:jc w:val="both"/>
        <w:rPr>
          <w:rFonts w:ascii="Arial" w:hAnsi="Arial" w:cs="Arial"/>
          <w:color w:val="000000" w:themeColor="text1"/>
        </w:rPr>
      </w:pPr>
      <w:r w:rsidRPr="001905E2">
        <w:rPr>
          <w:rFonts w:ascii="Arial" w:hAnsi="Arial" w:cs="Arial"/>
          <w:color w:val="000000" w:themeColor="text1"/>
        </w:rPr>
        <w:t>Mandarin Oriental is increasing renewable energy use and conducting sustainability risk assessments and Business Continuity Plan audits.</w:t>
      </w:r>
    </w:p>
    <w:p w14:paraId="14BC53C2" w14:textId="77777777" w:rsidR="001905E2" w:rsidRPr="001905E2" w:rsidRDefault="001905E2" w:rsidP="001905E2">
      <w:pPr>
        <w:spacing w:line="360" w:lineRule="auto"/>
        <w:jc w:val="both"/>
        <w:rPr>
          <w:rFonts w:ascii="Arial" w:hAnsi="Arial" w:cs="Arial"/>
          <w:color w:val="000000" w:themeColor="text1"/>
        </w:rPr>
      </w:pPr>
      <w:r w:rsidRPr="001905E2">
        <w:rPr>
          <w:rFonts w:ascii="Arial" w:hAnsi="Arial" w:cs="Arial"/>
          <w:color w:val="000000" w:themeColor="text1"/>
        </w:rPr>
        <w:t>They are investing in mitigation measures and insurance coverage while seeking staff and guest feedback to enhance sustainability programs.</w:t>
      </w:r>
    </w:p>
    <w:p w14:paraId="438377D8" w14:textId="17E5F1AD" w:rsidR="001905E2" w:rsidRDefault="001905E2" w:rsidP="001905E2">
      <w:pPr>
        <w:spacing w:line="360" w:lineRule="auto"/>
        <w:jc w:val="both"/>
        <w:rPr>
          <w:rFonts w:ascii="Arial" w:hAnsi="Arial" w:cs="Arial"/>
          <w:color w:val="000000" w:themeColor="text1"/>
        </w:rPr>
      </w:pPr>
      <w:r w:rsidRPr="001905E2">
        <w:rPr>
          <w:rFonts w:ascii="Arial" w:hAnsi="Arial" w:cs="Arial"/>
          <w:color w:val="000000" w:themeColor="text1"/>
        </w:rPr>
        <w:t>The company promotes green transportation, sustainable procurement, and sustainable finance, aligning with ESG reporting standards.</w:t>
      </w:r>
    </w:p>
    <w:p w14:paraId="327989D3" w14:textId="77777777" w:rsidR="004B2AF5" w:rsidRDefault="004B2AF5" w:rsidP="001905E2">
      <w:pPr>
        <w:spacing w:line="360" w:lineRule="auto"/>
        <w:jc w:val="both"/>
        <w:rPr>
          <w:rFonts w:ascii="Arial" w:hAnsi="Arial" w:cs="Arial"/>
          <w:color w:val="000000" w:themeColor="text1"/>
        </w:rPr>
      </w:pPr>
    </w:p>
    <w:p w14:paraId="26D3FA82" w14:textId="525C5795" w:rsidR="004B2AF5" w:rsidRPr="00712CFE" w:rsidRDefault="00712CFE" w:rsidP="001905E2">
      <w:pPr>
        <w:spacing w:line="360" w:lineRule="auto"/>
        <w:jc w:val="both"/>
        <w:rPr>
          <w:rFonts w:ascii="Arial" w:hAnsi="Arial" w:cs="Arial"/>
          <w:b/>
          <w:bCs/>
          <w:i/>
          <w:iCs/>
          <w:color w:val="000000" w:themeColor="text1"/>
        </w:rPr>
      </w:pPr>
      <w:r w:rsidRPr="00712CFE">
        <w:rPr>
          <w:rFonts w:ascii="Arial" w:hAnsi="Arial" w:cs="Arial"/>
          <w:b/>
          <w:bCs/>
          <w:i/>
          <w:iCs/>
          <w:color w:val="000000" w:themeColor="text1"/>
        </w:rPr>
        <w:t>P</w:t>
      </w:r>
      <w:r w:rsidR="004B2AF5" w:rsidRPr="00712CFE">
        <w:rPr>
          <w:rFonts w:ascii="Arial" w:hAnsi="Arial" w:cs="Arial"/>
          <w:b/>
          <w:bCs/>
          <w:i/>
          <w:iCs/>
          <w:color w:val="000000" w:themeColor="text1"/>
        </w:rPr>
        <w:t>remier inn</w:t>
      </w:r>
    </w:p>
    <w:p w14:paraId="5D6F7AD3" w14:textId="77777777" w:rsidR="004B2AF5" w:rsidRPr="004B2AF5" w:rsidRDefault="004B2AF5" w:rsidP="004B2AF5">
      <w:pPr>
        <w:spacing w:line="360" w:lineRule="auto"/>
        <w:jc w:val="both"/>
        <w:rPr>
          <w:rFonts w:ascii="Arial" w:hAnsi="Arial" w:cs="Arial"/>
          <w:color w:val="000000" w:themeColor="text1"/>
        </w:rPr>
      </w:pPr>
      <w:r w:rsidRPr="004B2AF5">
        <w:rPr>
          <w:rFonts w:ascii="Arial" w:hAnsi="Arial" w:cs="Arial"/>
          <w:color w:val="000000" w:themeColor="text1"/>
        </w:rPr>
        <w:t>Premier Inn's "Force for Good" strategy is a comprehensive sustainability initiative embedded across their entire organization, influencing their decisions and operations.</w:t>
      </w:r>
    </w:p>
    <w:p w14:paraId="18C7DD27" w14:textId="77777777" w:rsidR="004B2AF5" w:rsidRPr="004B2AF5" w:rsidRDefault="004B2AF5" w:rsidP="004B2AF5">
      <w:pPr>
        <w:spacing w:line="360" w:lineRule="auto"/>
        <w:jc w:val="both"/>
        <w:rPr>
          <w:rFonts w:ascii="Arial" w:hAnsi="Arial" w:cs="Arial"/>
          <w:color w:val="000000" w:themeColor="text1"/>
        </w:rPr>
      </w:pPr>
      <w:r w:rsidRPr="004B2AF5">
        <w:rPr>
          <w:rFonts w:ascii="Arial" w:hAnsi="Arial" w:cs="Arial"/>
          <w:color w:val="000000" w:themeColor="text1"/>
        </w:rPr>
        <w:t>The strategy is divided into three pillars: Opportunity, Community, and Responsibility, focusing on their impact on people, local communities, and the environment, with specific commitments and targets within each pillar.</w:t>
      </w:r>
    </w:p>
    <w:p w14:paraId="467BD53E" w14:textId="77777777" w:rsidR="004B2AF5" w:rsidRPr="004B2AF5" w:rsidRDefault="004B2AF5" w:rsidP="004B2AF5">
      <w:pPr>
        <w:spacing w:line="360" w:lineRule="auto"/>
        <w:jc w:val="both"/>
        <w:rPr>
          <w:rFonts w:ascii="Arial" w:hAnsi="Arial" w:cs="Arial"/>
          <w:color w:val="000000" w:themeColor="text1"/>
        </w:rPr>
      </w:pPr>
      <w:r w:rsidRPr="004B2AF5">
        <w:rPr>
          <w:rFonts w:ascii="Arial" w:hAnsi="Arial" w:cs="Arial"/>
          <w:color w:val="000000" w:themeColor="text1"/>
        </w:rPr>
        <w:t>The strategy is adaptable and responsive to changing circumstances. While COVID-19 affected their single-use plastics reduction efforts, they realigned their carbon targets and committed to advancing net-zero targets against emissions from 2050 to 2040.</w:t>
      </w:r>
    </w:p>
    <w:p w14:paraId="2B4B5A6A" w14:textId="17B08E95" w:rsidR="004B2AF5" w:rsidRDefault="004B2AF5" w:rsidP="004B2AF5">
      <w:pPr>
        <w:spacing w:line="360" w:lineRule="auto"/>
        <w:jc w:val="both"/>
        <w:rPr>
          <w:rFonts w:ascii="Arial" w:hAnsi="Arial" w:cs="Arial"/>
          <w:color w:val="000000" w:themeColor="text1"/>
        </w:rPr>
      </w:pPr>
      <w:r w:rsidRPr="004B2AF5">
        <w:rPr>
          <w:rFonts w:ascii="Arial" w:hAnsi="Arial" w:cs="Arial"/>
          <w:color w:val="000000" w:themeColor="text1"/>
        </w:rPr>
        <w:t>Premier Inn acknowledges the challenges of their sustainability targets but believes their business model allows them to drive change effectively, positioning them as an industry leader.</w:t>
      </w:r>
    </w:p>
    <w:p w14:paraId="0F1ACC73" w14:textId="7327FFA0" w:rsidR="004B2AF5" w:rsidRPr="00712CFE" w:rsidRDefault="00626C43" w:rsidP="004B2AF5">
      <w:pPr>
        <w:spacing w:line="360" w:lineRule="auto"/>
        <w:jc w:val="both"/>
        <w:rPr>
          <w:rFonts w:ascii="Arial" w:hAnsi="Arial" w:cs="Arial"/>
          <w:b/>
          <w:bCs/>
          <w:i/>
          <w:iCs/>
          <w:color w:val="000000" w:themeColor="text1"/>
        </w:rPr>
      </w:pPr>
      <w:r w:rsidRPr="00712CFE">
        <w:rPr>
          <w:rFonts w:ascii="Arial" w:hAnsi="Arial" w:cs="Arial"/>
          <w:b/>
          <w:bCs/>
          <w:i/>
          <w:iCs/>
          <w:color w:val="000000" w:themeColor="text1"/>
        </w:rPr>
        <w:t xml:space="preserve">Future plan </w:t>
      </w:r>
    </w:p>
    <w:p w14:paraId="5F9EDE89" w14:textId="77777777" w:rsidR="00626C43" w:rsidRPr="00626C43" w:rsidRDefault="00626C43" w:rsidP="00626C43">
      <w:pPr>
        <w:spacing w:line="360" w:lineRule="auto"/>
        <w:jc w:val="both"/>
        <w:rPr>
          <w:rFonts w:ascii="Arial" w:hAnsi="Arial" w:cs="Arial"/>
          <w:color w:val="000000" w:themeColor="text1"/>
        </w:rPr>
      </w:pPr>
      <w:r w:rsidRPr="00626C43">
        <w:rPr>
          <w:rFonts w:ascii="Arial" w:hAnsi="Arial" w:cs="Arial"/>
          <w:color w:val="000000" w:themeColor="text1"/>
        </w:rPr>
        <w:t>Premier Inn is committed to eliminating unnecessary single-use plastics in their business by 2025, recognizing their guests' and teams' concerns about plastic waste.</w:t>
      </w:r>
    </w:p>
    <w:p w14:paraId="6CCC092E" w14:textId="77777777" w:rsidR="00626C43" w:rsidRPr="00626C43" w:rsidRDefault="00626C43" w:rsidP="00626C43">
      <w:pPr>
        <w:spacing w:line="360" w:lineRule="auto"/>
        <w:jc w:val="both"/>
        <w:rPr>
          <w:rFonts w:ascii="Arial" w:hAnsi="Arial" w:cs="Arial"/>
          <w:color w:val="000000" w:themeColor="text1"/>
        </w:rPr>
      </w:pPr>
    </w:p>
    <w:p w14:paraId="6A891AA0" w14:textId="77777777" w:rsidR="00626C43" w:rsidRPr="00626C43" w:rsidRDefault="00626C43" w:rsidP="00626C43">
      <w:pPr>
        <w:spacing w:line="360" w:lineRule="auto"/>
        <w:jc w:val="both"/>
        <w:rPr>
          <w:rFonts w:ascii="Arial" w:hAnsi="Arial" w:cs="Arial"/>
          <w:color w:val="000000" w:themeColor="text1"/>
        </w:rPr>
      </w:pPr>
      <w:r w:rsidRPr="00626C43">
        <w:rPr>
          <w:rFonts w:ascii="Arial" w:hAnsi="Arial" w:cs="Arial"/>
          <w:color w:val="000000" w:themeColor="text1"/>
        </w:rPr>
        <w:t>They've already taken steps to eliminate plastic straws and stirrers and never used miniature shower products. However, COVID-19 increased plastic use, notably in the form of PPE and condiment sachets.</w:t>
      </w:r>
    </w:p>
    <w:p w14:paraId="28CF6224" w14:textId="77777777" w:rsidR="00626C43" w:rsidRPr="00626C43" w:rsidRDefault="00626C43" w:rsidP="00626C43">
      <w:pPr>
        <w:spacing w:line="360" w:lineRule="auto"/>
        <w:jc w:val="both"/>
        <w:rPr>
          <w:rFonts w:ascii="Arial" w:hAnsi="Arial" w:cs="Arial"/>
          <w:color w:val="000000" w:themeColor="text1"/>
        </w:rPr>
      </w:pPr>
    </w:p>
    <w:p w14:paraId="36F4B5C7" w14:textId="77777777" w:rsidR="00626C43" w:rsidRPr="00626C43" w:rsidRDefault="00626C43" w:rsidP="00626C43">
      <w:pPr>
        <w:spacing w:line="360" w:lineRule="auto"/>
        <w:jc w:val="both"/>
        <w:rPr>
          <w:rFonts w:ascii="Arial" w:hAnsi="Arial" w:cs="Arial"/>
          <w:color w:val="000000" w:themeColor="text1"/>
        </w:rPr>
      </w:pPr>
      <w:r w:rsidRPr="00626C43">
        <w:rPr>
          <w:rFonts w:ascii="Arial" w:hAnsi="Arial" w:cs="Arial"/>
          <w:color w:val="000000" w:themeColor="text1"/>
        </w:rPr>
        <w:lastRenderedPageBreak/>
        <w:t>In 2022/23, they plan to refocus on their plastics strategy, using data on packaging and plastic use to reduce front-of-house and back-of-house plastics. They aim to collaborate with suppliers to achieve their target.</w:t>
      </w:r>
    </w:p>
    <w:p w14:paraId="64EE5DB2" w14:textId="77777777" w:rsidR="00626C43" w:rsidRPr="00626C43" w:rsidRDefault="00626C43" w:rsidP="00626C43">
      <w:pPr>
        <w:spacing w:line="360" w:lineRule="auto"/>
        <w:jc w:val="both"/>
        <w:rPr>
          <w:rFonts w:ascii="Arial" w:hAnsi="Arial" w:cs="Arial"/>
          <w:color w:val="000000" w:themeColor="text1"/>
        </w:rPr>
      </w:pPr>
    </w:p>
    <w:p w14:paraId="25C4A2E8" w14:textId="278D5DAB" w:rsidR="00626C43" w:rsidRPr="00847A54" w:rsidRDefault="00626C43" w:rsidP="00626C43">
      <w:pPr>
        <w:spacing w:line="360" w:lineRule="auto"/>
        <w:jc w:val="both"/>
        <w:rPr>
          <w:rFonts w:ascii="Arial" w:hAnsi="Arial" w:cs="Arial"/>
          <w:color w:val="000000" w:themeColor="text1"/>
        </w:rPr>
      </w:pPr>
      <w:r w:rsidRPr="00626C43">
        <w:rPr>
          <w:rFonts w:ascii="Arial" w:hAnsi="Arial" w:cs="Arial"/>
          <w:color w:val="000000" w:themeColor="text1"/>
        </w:rPr>
        <w:t>Their definition of unnecessary single-use plastics is those that are not required for food safety or extended shelf life and whose removal or substitution won't lead to unintended consequences, such as increased food waste or higher carbon emissions. They are committed to responsible waste management and aim to divert 100% of their waste from landfill.</w:t>
      </w:r>
    </w:p>
    <w:p w14:paraId="1B34A396" w14:textId="77777777" w:rsidR="008B08E6" w:rsidRPr="00847A54" w:rsidRDefault="008B08E6" w:rsidP="00847A54">
      <w:pPr>
        <w:spacing w:line="360" w:lineRule="auto"/>
        <w:jc w:val="both"/>
        <w:rPr>
          <w:rFonts w:ascii="Arial" w:hAnsi="Arial" w:cs="Arial"/>
          <w:color w:val="000000" w:themeColor="text1"/>
        </w:rPr>
      </w:pPr>
    </w:p>
    <w:p w14:paraId="6EDFA93C" w14:textId="77777777" w:rsidR="008B08E6" w:rsidRPr="00847A54" w:rsidRDefault="008B08E6" w:rsidP="00847A54">
      <w:pPr>
        <w:spacing w:line="360" w:lineRule="auto"/>
        <w:jc w:val="both"/>
        <w:rPr>
          <w:rFonts w:ascii="Arial" w:hAnsi="Arial" w:cs="Arial"/>
          <w:color w:val="000000" w:themeColor="text1"/>
        </w:rPr>
      </w:pPr>
    </w:p>
    <w:p w14:paraId="156C5B5C" w14:textId="5BFED904" w:rsidR="008B08E6" w:rsidRPr="00712CFE" w:rsidRDefault="008B08E6" w:rsidP="00712CFE">
      <w:pPr>
        <w:pStyle w:val="ListParagraph"/>
        <w:numPr>
          <w:ilvl w:val="0"/>
          <w:numId w:val="2"/>
        </w:numPr>
        <w:spacing w:line="360" w:lineRule="auto"/>
        <w:jc w:val="both"/>
        <w:rPr>
          <w:rFonts w:ascii="Arial" w:hAnsi="Arial" w:cs="Arial"/>
          <w:b/>
          <w:bCs/>
          <w:i/>
          <w:iCs/>
          <w:color w:val="000000" w:themeColor="text1"/>
        </w:rPr>
      </w:pPr>
      <w:r w:rsidRPr="00712CFE">
        <w:rPr>
          <w:rFonts w:ascii="Arial" w:hAnsi="Arial" w:cs="Arial"/>
          <w:b/>
          <w:bCs/>
          <w:i/>
          <w:iCs/>
          <w:color w:val="000000" w:themeColor="text1"/>
        </w:rPr>
        <w:t xml:space="preserve"> Financial Commitment to CSR</w:t>
      </w:r>
    </w:p>
    <w:p w14:paraId="78F995EF" w14:textId="77777777" w:rsidR="008B08E6" w:rsidRPr="00847A54" w:rsidRDefault="008B08E6" w:rsidP="00847A54">
      <w:pPr>
        <w:spacing w:line="360" w:lineRule="auto"/>
        <w:jc w:val="both"/>
        <w:rPr>
          <w:rFonts w:ascii="Arial" w:hAnsi="Arial" w:cs="Arial"/>
          <w:color w:val="000000" w:themeColor="text1"/>
        </w:rPr>
      </w:pPr>
    </w:p>
    <w:p w14:paraId="19F9F6E6" w14:textId="0EBEEE0B" w:rsidR="008B08E6" w:rsidRPr="00712CFE" w:rsidRDefault="008B08E6" w:rsidP="00847A54">
      <w:pPr>
        <w:spacing w:line="360" w:lineRule="auto"/>
        <w:jc w:val="both"/>
        <w:rPr>
          <w:rFonts w:ascii="Arial" w:hAnsi="Arial" w:cs="Arial"/>
          <w:b/>
          <w:bCs/>
          <w:i/>
          <w:iCs/>
          <w:color w:val="000000" w:themeColor="text1"/>
        </w:rPr>
      </w:pPr>
      <w:r w:rsidRPr="00712CFE">
        <w:rPr>
          <w:rFonts w:ascii="Arial" w:hAnsi="Arial" w:cs="Arial"/>
          <w:b/>
          <w:bCs/>
          <w:i/>
          <w:iCs/>
          <w:color w:val="000000" w:themeColor="text1"/>
        </w:rPr>
        <w:t>Mandarin Oriental Hotel Group</w:t>
      </w:r>
    </w:p>
    <w:p w14:paraId="25819FD0" w14:textId="77777777" w:rsidR="008B08E6" w:rsidRPr="00847A54" w:rsidRDefault="008B08E6" w:rsidP="00847A54">
      <w:pPr>
        <w:spacing w:line="360" w:lineRule="auto"/>
        <w:jc w:val="both"/>
        <w:rPr>
          <w:rFonts w:ascii="Arial" w:hAnsi="Arial" w:cs="Arial"/>
          <w:color w:val="000000" w:themeColor="text1"/>
        </w:rPr>
      </w:pPr>
      <w:r w:rsidRPr="00847A54">
        <w:rPr>
          <w:rFonts w:ascii="Arial" w:hAnsi="Arial" w:cs="Arial"/>
          <w:color w:val="000000" w:themeColor="text1"/>
        </w:rPr>
        <w:t>Mandarin Oriental Hotel Group is committed to CSR initiatives. They prioritize sustainability, incorporating eco-friendly practices in their properties. They actively engage with local communities and support ethical business practices. Their commitment to CSR aligns with their luxury brand image (Di Lascio et al., 2018).</w:t>
      </w:r>
    </w:p>
    <w:p w14:paraId="78DCA243" w14:textId="77777777" w:rsidR="008B08E6" w:rsidRPr="00847A54" w:rsidRDefault="008B08E6" w:rsidP="00847A54">
      <w:pPr>
        <w:spacing w:line="360" w:lineRule="auto"/>
        <w:jc w:val="both"/>
        <w:rPr>
          <w:rFonts w:ascii="Arial" w:hAnsi="Arial" w:cs="Arial"/>
          <w:color w:val="000000" w:themeColor="text1"/>
        </w:rPr>
      </w:pPr>
    </w:p>
    <w:p w14:paraId="4349CAEB" w14:textId="001E1F79" w:rsidR="008B08E6" w:rsidRPr="00847A54" w:rsidRDefault="008B08E6" w:rsidP="00847A54">
      <w:pPr>
        <w:spacing w:line="360" w:lineRule="auto"/>
        <w:jc w:val="both"/>
        <w:rPr>
          <w:rFonts w:ascii="Arial" w:hAnsi="Arial" w:cs="Arial"/>
          <w:color w:val="000000" w:themeColor="text1"/>
        </w:rPr>
      </w:pPr>
      <w:r w:rsidRPr="00712CFE">
        <w:rPr>
          <w:rFonts w:ascii="Arial" w:hAnsi="Arial" w:cs="Arial"/>
          <w:b/>
          <w:bCs/>
          <w:i/>
          <w:iCs/>
          <w:color w:val="000000" w:themeColor="text1"/>
        </w:rPr>
        <w:t>Premier Inn</w:t>
      </w:r>
    </w:p>
    <w:p w14:paraId="00FA667A" w14:textId="77777777" w:rsidR="008B08E6" w:rsidRPr="00847A54" w:rsidRDefault="008B08E6" w:rsidP="00847A54">
      <w:pPr>
        <w:spacing w:line="360" w:lineRule="auto"/>
        <w:jc w:val="both"/>
        <w:rPr>
          <w:rFonts w:ascii="Arial" w:hAnsi="Arial" w:cs="Arial"/>
          <w:color w:val="000000" w:themeColor="text1"/>
        </w:rPr>
      </w:pPr>
      <w:r w:rsidRPr="00847A54">
        <w:rPr>
          <w:rFonts w:ascii="Arial" w:hAnsi="Arial" w:cs="Arial"/>
          <w:color w:val="000000" w:themeColor="text1"/>
        </w:rPr>
        <w:t>Premier Inn also emphasizes CSR. They implement sustainable practices within their hotels and participate in community development. Their ethical business practices align with their commitment to providing quality and value. Premier Inn's CSR efforts resonate with their broad customer base (Sainaghi et al., 2019).</w:t>
      </w:r>
    </w:p>
    <w:p w14:paraId="213A0647" w14:textId="77777777" w:rsidR="008B08E6" w:rsidRPr="00847A54" w:rsidRDefault="008B08E6" w:rsidP="00847A54">
      <w:pPr>
        <w:spacing w:line="360" w:lineRule="auto"/>
        <w:jc w:val="both"/>
        <w:rPr>
          <w:rFonts w:ascii="Arial" w:hAnsi="Arial" w:cs="Arial"/>
          <w:color w:val="000000" w:themeColor="text1"/>
        </w:rPr>
      </w:pPr>
    </w:p>
    <w:p w14:paraId="4A0F8EDC" w14:textId="77777777" w:rsidR="008B08E6" w:rsidRPr="00712CFE" w:rsidRDefault="008B08E6" w:rsidP="00847A54">
      <w:pPr>
        <w:spacing w:line="360" w:lineRule="auto"/>
        <w:jc w:val="both"/>
        <w:rPr>
          <w:rFonts w:ascii="Arial" w:hAnsi="Arial" w:cs="Arial"/>
          <w:b/>
          <w:bCs/>
          <w:i/>
          <w:iCs/>
          <w:color w:val="000000" w:themeColor="text1"/>
        </w:rPr>
      </w:pPr>
      <w:r w:rsidRPr="00712CFE">
        <w:rPr>
          <w:rFonts w:ascii="Arial" w:hAnsi="Arial" w:cs="Arial"/>
          <w:b/>
          <w:bCs/>
          <w:i/>
          <w:iCs/>
          <w:color w:val="000000" w:themeColor="text1"/>
        </w:rPr>
        <w:t>Recommendations</w:t>
      </w:r>
    </w:p>
    <w:p w14:paraId="51E874AF" w14:textId="77777777" w:rsidR="008B08E6" w:rsidRPr="00847A54" w:rsidRDefault="008B08E6" w:rsidP="00847A54">
      <w:pPr>
        <w:spacing w:line="360" w:lineRule="auto"/>
        <w:jc w:val="both"/>
        <w:rPr>
          <w:rFonts w:ascii="Arial" w:hAnsi="Arial" w:cs="Arial"/>
          <w:color w:val="000000" w:themeColor="text1"/>
        </w:rPr>
      </w:pPr>
    </w:p>
    <w:p w14:paraId="5DD14F3D" w14:textId="77777777" w:rsidR="008B08E6" w:rsidRPr="00847A54" w:rsidRDefault="008B08E6" w:rsidP="00847A54">
      <w:pPr>
        <w:spacing w:line="360" w:lineRule="auto"/>
        <w:jc w:val="both"/>
        <w:rPr>
          <w:rFonts w:ascii="Arial" w:hAnsi="Arial" w:cs="Arial"/>
          <w:color w:val="000000" w:themeColor="text1"/>
        </w:rPr>
      </w:pPr>
      <w:r w:rsidRPr="00847A54">
        <w:rPr>
          <w:rFonts w:ascii="Arial" w:hAnsi="Arial" w:cs="Arial"/>
          <w:color w:val="000000" w:themeColor="text1"/>
        </w:rPr>
        <w:t>Mandarin Oriental Hotel Group: Considering their exclusivity, Mandarin Oriental Hotel Group should continue to focus on maintaining their luxury brand image and enhancing customer experiences. They should explore opportunities to further engage with local communities in their locations.</w:t>
      </w:r>
    </w:p>
    <w:p w14:paraId="41D9C60E" w14:textId="77777777" w:rsidR="008B08E6" w:rsidRDefault="008B08E6" w:rsidP="00847A54">
      <w:pPr>
        <w:spacing w:line="360" w:lineRule="auto"/>
        <w:jc w:val="both"/>
        <w:rPr>
          <w:rFonts w:ascii="Arial" w:hAnsi="Arial" w:cs="Arial"/>
          <w:color w:val="000000" w:themeColor="text1"/>
        </w:rPr>
      </w:pPr>
      <w:r w:rsidRPr="00847A54">
        <w:rPr>
          <w:rFonts w:ascii="Arial" w:hAnsi="Arial" w:cs="Arial"/>
          <w:color w:val="000000" w:themeColor="text1"/>
        </w:rPr>
        <w:t xml:space="preserve">Premier Inn: Premier Inn should capitalize on their significant growth potential by further expanding into international markets. It is recommended that they ensure </w:t>
      </w:r>
      <w:r w:rsidRPr="00847A54">
        <w:rPr>
          <w:rFonts w:ascii="Arial" w:hAnsi="Arial" w:cs="Arial"/>
          <w:color w:val="000000" w:themeColor="text1"/>
        </w:rPr>
        <w:lastRenderedPageBreak/>
        <w:t>consistency in service quality across all locations, which will solidify their brand perception and customer loyalty.</w:t>
      </w:r>
    </w:p>
    <w:p w14:paraId="7F893FB5" w14:textId="77777777" w:rsidR="00712CFE" w:rsidRPr="00847A54" w:rsidRDefault="00712CFE" w:rsidP="00847A54">
      <w:pPr>
        <w:spacing w:line="360" w:lineRule="auto"/>
        <w:jc w:val="both"/>
        <w:rPr>
          <w:rFonts w:ascii="Arial" w:hAnsi="Arial" w:cs="Arial"/>
          <w:color w:val="000000" w:themeColor="text1"/>
        </w:rPr>
      </w:pPr>
    </w:p>
    <w:p w14:paraId="5A8FDA54" w14:textId="00D761C9" w:rsidR="008B08E6" w:rsidRPr="00875A51" w:rsidRDefault="008B08E6" w:rsidP="00847A54">
      <w:pPr>
        <w:spacing w:line="360" w:lineRule="auto"/>
        <w:jc w:val="both"/>
        <w:rPr>
          <w:rFonts w:ascii="Arial" w:hAnsi="Arial" w:cs="Arial"/>
          <w:b/>
          <w:bCs/>
          <w:i/>
          <w:iCs/>
          <w:color w:val="000000" w:themeColor="text1"/>
        </w:rPr>
      </w:pPr>
      <w:r w:rsidRPr="00875A51">
        <w:rPr>
          <w:rFonts w:ascii="Arial" w:hAnsi="Arial" w:cs="Arial"/>
          <w:b/>
          <w:bCs/>
          <w:i/>
          <w:iCs/>
          <w:color w:val="000000" w:themeColor="text1"/>
        </w:rPr>
        <w:t>Conclusion</w:t>
      </w:r>
    </w:p>
    <w:p w14:paraId="5BB7C126" w14:textId="77777777" w:rsidR="008B08E6" w:rsidRPr="00847A54" w:rsidRDefault="008B08E6" w:rsidP="00847A54">
      <w:pPr>
        <w:spacing w:line="360" w:lineRule="auto"/>
        <w:jc w:val="both"/>
        <w:rPr>
          <w:rFonts w:ascii="Arial" w:hAnsi="Arial" w:cs="Arial"/>
          <w:color w:val="000000" w:themeColor="text1"/>
        </w:rPr>
      </w:pPr>
    </w:p>
    <w:p w14:paraId="3379B994" w14:textId="77777777" w:rsidR="008B08E6" w:rsidRPr="00847A54" w:rsidRDefault="008B08E6" w:rsidP="00847A54">
      <w:pPr>
        <w:spacing w:line="360" w:lineRule="auto"/>
        <w:jc w:val="both"/>
        <w:rPr>
          <w:rFonts w:ascii="Arial" w:hAnsi="Arial" w:cs="Arial"/>
          <w:color w:val="000000" w:themeColor="text1"/>
        </w:rPr>
      </w:pPr>
      <w:r w:rsidRPr="00847A54">
        <w:rPr>
          <w:rFonts w:ascii="Arial" w:hAnsi="Arial" w:cs="Arial"/>
          <w:color w:val="000000" w:themeColor="text1"/>
        </w:rPr>
        <w:t>In conclusion, Mandarin Oriental Hotel Group and Premier Inn, while operating in distinct market segments, exhibit effective financial management strategies. Mandarin Oriental Hotel Group's strength lies in its luxury image, exceptional customer service, and brand loyalty. However, due to its exclusivity, growth opportunities are limited, and the challenge is to maintain exclusivity while expanding.</w:t>
      </w:r>
    </w:p>
    <w:p w14:paraId="5FD13662" w14:textId="77777777" w:rsidR="008B08E6" w:rsidRPr="00847A54" w:rsidRDefault="008B08E6" w:rsidP="00847A54">
      <w:pPr>
        <w:spacing w:line="360" w:lineRule="auto"/>
        <w:jc w:val="both"/>
        <w:rPr>
          <w:rFonts w:ascii="Arial" w:hAnsi="Arial" w:cs="Arial"/>
          <w:color w:val="000000" w:themeColor="text1"/>
        </w:rPr>
      </w:pPr>
    </w:p>
    <w:p w14:paraId="782042B6" w14:textId="77777777" w:rsidR="008B08E6" w:rsidRPr="00847A54" w:rsidRDefault="008B08E6" w:rsidP="00847A54">
      <w:pPr>
        <w:spacing w:line="360" w:lineRule="auto"/>
        <w:jc w:val="both"/>
        <w:rPr>
          <w:rFonts w:ascii="Arial" w:hAnsi="Arial" w:cs="Arial"/>
          <w:color w:val="000000" w:themeColor="text1"/>
        </w:rPr>
      </w:pPr>
      <w:r w:rsidRPr="00847A54">
        <w:rPr>
          <w:rFonts w:ascii="Arial" w:hAnsi="Arial" w:cs="Arial"/>
          <w:color w:val="000000" w:themeColor="text1"/>
        </w:rPr>
        <w:t>On the other hand, Premier Inn's ability to provide quality services at budget-friendly prices has contributed to its substantial market share. With ample growth opportunities, Premier Inn's challenge is to maintain consistent service quality across a diverse range of locations.</w:t>
      </w:r>
    </w:p>
    <w:p w14:paraId="08AC3CA7" w14:textId="77777777" w:rsidR="008B08E6" w:rsidRPr="00847A54" w:rsidRDefault="008B08E6" w:rsidP="00847A54">
      <w:pPr>
        <w:spacing w:line="360" w:lineRule="auto"/>
        <w:jc w:val="both"/>
        <w:rPr>
          <w:rFonts w:ascii="Arial" w:hAnsi="Arial" w:cs="Arial"/>
          <w:color w:val="000000" w:themeColor="text1"/>
        </w:rPr>
      </w:pPr>
    </w:p>
    <w:p w14:paraId="529F81CC" w14:textId="77777777" w:rsidR="008B08E6" w:rsidRDefault="008B08E6" w:rsidP="00847A54">
      <w:pPr>
        <w:spacing w:line="360" w:lineRule="auto"/>
        <w:jc w:val="both"/>
        <w:rPr>
          <w:rFonts w:ascii="Arial" w:hAnsi="Arial" w:cs="Arial"/>
          <w:color w:val="000000" w:themeColor="text1"/>
        </w:rPr>
      </w:pPr>
      <w:r w:rsidRPr="00847A54">
        <w:rPr>
          <w:rFonts w:ascii="Arial" w:hAnsi="Arial" w:cs="Arial"/>
          <w:color w:val="000000" w:themeColor="text1"/>
        </w:rPr>
        <w:t>Both organizations have demonstrated a commitment to CSR initiatives that align with their brand images. Mandarin Oriental Hotel Group emphasizes sustainability and community engagement, while Premier Inn focuses on ethical practices and community development.</w:t>
      </w:r>
    </w:p>
    <w:p w14:paraId="44B030A3" w14:textId="77777777" w:rsidR="00875A51" w:rsidRDefault="00875A51" w:rsidP="00847A54">
      <w:pPr>
        <w:spacing w:line="360" w:lineRule="auto"/>
        <w:jc w:val="both"/>
        <w:rPr>
          <w:rFonts w:ascii="Arial" w:hAnsi="Arial" w:cs="Arial"/>
          <w:color w:val="000000" w:themeColor="text1"/>
        </w:rPr>
      </w:pPr>
    </w:p>
    <w:p w14:paraId="520EC413" w14:textId="77777777" w:rsidR="00875A51" w:rsidRDefault="00875A51" w:rsidP="00847A54">
      <w:pPr>
        <w:spacing w:line="360" w:lineRule="auto"/>
        <w:jc w:val="both"/>
        <w:rPr>
          <w:rFonts w:ascii="Arial" w:hAnsi="Arial" w:cs="Arial"/>
          <w:color w:val="000000" w:themeColor="text1"/>
        </w:rPr>
      </w:pPr>
    </w:p>
    <w:p w14:paraId="57FBD182" w14:textId="77777777" w:rsidR="00875A51" w:rsidRPr="00847A54" w:rsidRDefault="00875A51" w:rsidP="00847A54">
      <w:pPr>
        <w:spacing w:line="360" w:lineRule="auto"/>
        <w:jc w:val="both"/>
        <w:rPr>
          <w:rFonts w:ascii="Arial" w:hAnsi="Arial" w:cs="Arial"/>
          <w:color w:val="000000" w:themeColor="text1"/>
        </w:rPr>
      </w:pPr>
    </w:p>
    <w:p w14:paraId="4C43529D" w14:textId="77777777" w:rsidR="008B08E6" w:rsidRDefault="008B08E6" w:rsidP="00847A54">
      <w:pPr>
        <w:spacing w:line="360" w:lineRule="auto"/>
        <w:jc w:val="both"/>
        <w:rPr>
          <w:rFonts w:ascii="Arial" w:hAnsi="Arial" w:cs="Arial"/>
          <w:color w:val="000000" w:themeColor="text1"/>
        </w:rPr>
      </w:pPr>
    </w:p>
    <w:p w14:paraId="22C3813E" w14:textId="77777777" w:rsidR="00875A51" w:rsidRDefault="00875A51" w:rsidP="00847A54">
      <w:pPr>
        <w:spacing w:line="360" w:lineRule="auto"/>
        <w:jc w:val="both"/>
        <w:rPr>
          <w:rFonts w:ascii="Arial" w:hAnsi="Arial" w:cs="Arial"/>
          <w:color w:val="000000" w:themeColor="text1"/>
        </w:rPr>
      </w:pPr>
    </w:p>
    <w:p w14:paraId="18B48711" w14:textId="77777777" w:rsidR="00875A51" w:rsidRDefault="00875A51" w:rsidP="00847A54">
      <w:pPr>
        <w:spacing w:line="360" w:lineRule="auto"/>
        <w:jc w:val="both"/>
        <w:rPr>
          <w:rFonts w:ascii="Arial" w:hAnsi="Arial" w:cs="Arial"/>
          <w:color w:val="000000" w:themeColor="text1"/>
        </w:rPr>
      </w:pPr>
    </w:p>
    <w:p w14:paraId="1D948AC0" w14:textId="77777777" w:rsidR="00875A51" w:rsidRDefault="00875A51" w:rsidP="00847A54">
      <w:pPr>
        <w:spacing w:line="360" w:lineRule="auto"/>
        <w:jc w:val="both"/>
        <w:rPr>
          <w:rFonts w:ascii="Arial" w:hAnsi="Arial" w:cs="Arial"/>
          <w:color w:val="000000" w:themeColor="text1"/>
        </w:rPr>
      </w:pPr>
    </w:p>
    <w:p w14:paraId="7D3F737A" w14:textId="77777777" w:rsidR="00875A51" w:rsidRDefault="00875A51" w:rsidP="00847A54">
      <w:pPr>
        <w:spacing w:line="360" w:lineRule="auto"/>
        <w:jc w:val="both"/>
        <w:rPr>
          <w:rFonts w:ascii="Arial" w:hAnsi="Arial" w:cs="Arial"/>
          <w:color w:val="000000" w:themeColor="text1"/>
        </w:rPr>
      </w:pPr>
    </w:p>
    <w:p w14:paraId="150BE342" w14:textId="77777777" w:rsidR="00875A51" w:rsidRDefault="00875A51" w:rsidP="00847A54">
      <w:pPr>
        <w:spacing w:line="360" w:lineRule="auto"/>
        <w:jc w:val="both"/>
        <w:rPr>
          <w:rFonts w:ascii="Arial" w:hAnsi="Arial" w:cs="Arial"/>
          <w:color w:val="000000" w:themeColor="text1"/>
        </w:rPr>
      </w:pPr>
    </w:p>
    <w:p w14:paraId="7894D3B2" w14:textId="77777777" w:rsidR="00875A51" w:rsidRDefault="00875A51" w:rsidP="00847A54">
      <w:pPr>
        <w:spacing w:line="360" w:lineRule="auto"/>
        <w:jc w:val="both"/>
        <w:rPr>
          <w:rFonts w:ascii="Arial" w:hAnsi="Arial" w:cs="Arial"/>
          <w:color w:val="000000" w:themeColor="text1"/>
        </w:rPr>
      </w:pPr>
    </w:p>
    <w:p w14:paraId="538FB68A" w14:textId="77777777" w:rsidR="00875A51" w:rsidRDefault="00875A51" w:rsidP="00847A54">
      <w:pPr>
        <w:spacing w:line="360" w:lineRule="auto"/>
        <w:jc w:val="both"/>
        <w:rPr>
          <w:rFonts w:ascii="Arial" w:hAnsi="Arial" w:cs="Arial"/>
          <w:color w:val="000000" w:themeColor="text1"/>
        </w:rPr>
      </w:pPr>
    </w:p>
    <w:p w14:paraId="6F3F42DC" w14:textId="77777777" w:rsidR="00875A51" w:rsidRDefault="00875A51" w:rsidP="00847A54">
      <w:pPr>
        <w:spacing w:line="360" w:lineRule="auto"/>
        <w:jc w:val="both"/>
        <w:rPr>
          <w:rFonts w:ascii="Arial" w:hAnsi="Arial" w:cs="Arial"/>
          <w:color w:val="000000" w:themeColor="text1"/>
        </w:rPr>
      </w:pPr>
    </w:p>
    <w:p w14:paraId="1416F41F" w14:textId="77777777" w:rsidR="00875A51" w:rsidRDefault="00875A51" w:rsidP="00847A54">
      <w:pPr>
        <w:spacing w:line="360" w:lineRule="auto"/>
        <w:jc w:val="both"/>
        <w:rPr>
          <w:rFonts w:ascii="Arial" w:hAnsi="Arial" w:cs="Arial"/>
          <w:color w:val="000000" w:themeColor="text1"/>
        </w:rPr>
      </w:pPr>
    </w:p>
    <w:p w14:paraId="49A0F9F5" w14:textId="77777777" w:rsidR="00875A51" w:rsidRPr="00847A54" w:rsidRDefault="00875A51" w:rsidP="00847A54">
      <w:pPr>
        <w:spacing w:line="360" w:lineRule="auto"/>
        <w:jc w:val="both"/>
        <w:rPr>
          <w:rFonts w:ascii="Arial" w:hAnsi="Arial" w:cs="Arial"/>
          <w:color w:val="000000" w:themeColor="text1"/>
        </w:rPr>
      </w:pPr>
    </w:p>
    <w:p w14:paraId="703F5170" w14:textId="416B6D17" w:rsidR="00424570" w:rsidRPr="00424570" w:rsidRDefault="008B08E6" w:rsidP="00847A54">
      <w:pPr>
        <w:spacing w:line="360" w:lineRule="auto"/>
        <w:jc w:val="both"/>
        <w:rPr>
          <w:rFonts w:ascii="Arial" w:hAnsi="Arial" w:cs="Arial"/>
          <w:b/>
          <w:bCs/>
          <w:i/>
          <w:iCs/>
          <w:color w:val="000000" w:themeColor="text1"/>
        </w:rPr>
      </w:pPr>
      <w:r w:rsidRPr="00875A51">
        <w:rPr>
          <w:rFonts w:ascii="Arial" w:hAnsi="Arial" w:cs="Arial"/>
          <w:b/>
          <w:bCs/>
          <w:i/>
          <w:iCs/>
          <w:color w:val="000000" w:themeColor="text1"/>
        </w:rPr>
        <w:lastRenderedPageBreak/>
        <w:t>References</w:t>
      </w:r>
    </w:p>
    <w:p w14:paraId="48243810" w14:textId="77777777" w:rsidR="00424570" w:rsidRPr="00424570" w:rsidRDefault="00424570" w:rsidP="00847A54">
      <w:pPr>
        <w:spacing w:line="360" w:lineRule="auto"/>
        <w:jc w:val="both"/>
        <w:rPr>
          <w:rFonts w:ascii="Arial" w:hAnsi="Arial" w:cs="Arial"/>
          <w:color w:val="000000" w:themeColor="text1"/>
        </w:rPr>
      </w:pPr>
    </w:p>
    <w:p w14:paraId="308799C0" w14:textId="77777777"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Akan, P. (2019). Financial Management in the Hospitality Industry: A Practice Manual. Cognella Academic Publishing.</w:t>
      </w:r>
    </w:p>
    <w:p w14:paraId="5D222FB8" w14:textId="77777777"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Buhalis, D., &amp; Leung, D. (2018). Smart hospitality—Interconnectivity and interoperability towards an ecosystem. International Journal of Hospitality Management, 71, 41-50.</w:t>
      </w:r>
    </w:p>
    <w:p w14:paraId="038D7EF0" w14:textId="77777777"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Camisón, C., &amp; Monfort-Mir, V. M. (2012). Measuring the impact of HRM on organizational performance. Business Process Management Journal.</w:t>
      </w:r>
    </w:p>
    <w:p w14:paraId="664B6F8A" w14:textId="77777777"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Di Lascio, F. M., Marino, V., Netti, P. A., &amp; Zoccola, A. (2018). Corporate social responsibility in the hospitality industry: A comparative study of Italian and Spanish hotel managers. Sustainability, 10(9), 3107.</w:t>
      </w:r>
    </w:p>
    <w:p w14:paraId="7702DD5E" w14:textId="77777777" w:rsidR="00424570" w:rsidRPr="00424570" w:rsidRDefault="00424570" w:rsidP="003A4C85">
      <w:pPr>
        <w:spacing w:line="360" w:lineRule="auto"/>
        <w:jc w:val="both"/>
        <w:rPr>
          <w:rFonts w:ascii="Arial" w:hAnsi="Arial" w:cs="Arial"/>
          <w:color w:val="000000" w:themeColor="text1"/>
        </w:rPr>
      </w:pPr>
      <w:r w:rsidRPr="00424570">
        <w:rPr>
          <w:rFonts w:ascii="Arial" w:hAnsi="Arial" w:cs="Arial"/>
          <w:color w:val="000000" w:themeColor="text1"/>
        </w:rPr>
        <w:t>Grant, R. M. (2016). Contemporary Strategy Analysis: Text and Cases Edition. John Wiley &amp; Sons.</w:t>
      </w:r>
    </w:p>
    <w:p w14:paraId="43F34FFE" w14:textId="77777777"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Gretzel, U., &amp; Yoo, K. H. (2013). Use and impact of online travel reviews. Information and Communication Technologies in Tourism, 139-151.</w:t>
      </w:r>
    </w:p>
    <w:p w14:paraId="68508BE0" w14:textId="77777777" w:rsidR="00424570" w:rsidRPr="00424570" w:rsidRDefault="00424570" w:rsidP="003A4C85">
      <w:pPr>
        <w:spacing w:line="360" w:lineRule="auto"/>
        <w:jc w:val="both"/>
        <w:rPr>
          <w:rFonts w:ascii="Arial" w:hAnsi="Arial" w:cs="Arial"/>
          <w:color w:val="000000" w:themeColor="text1"/>
        </w:rPr>
      </w:pPr>
      <w:r w:rsidRPr="00424570">
        <w:rPr>
          <w:rFonts w:ascii="Arial" w:hAnsi="Arial" w:cs="Arial"/>
          <w:color w:val="000000" w:themeColor="text1"/>
        </w:rPr>
        <w:t>Hill, T., &amp; Jones, G. (2012). Strategic management theory: An integrated approach. Cengage Learning.</w:t>
      </w:r>
    </w:p>
    <w:p w14:paraId="751310F3" w14:textId="77777777" w:rsidR="00424570" w:rsidRPr="00424570" w:rsidRDefault="00424570" w:rsidP="003A4C85">
      <w:pPr>
        <w:spacing w:line="360" w:lineRule="auto"/>
        <w:jc w:val="both"/>
        <w:rPr>
          <w:rFonts w:ascii="Arial" w:hAnsi="Arial" w:cs="Arial"/>
          <w:color w:val="000000" w:themeColor="text1"/>
        </w:rPr>
      </w:pPr>
      <w:r w:rsidRPr="00424570">
        <w:rPr>
          <w:rFonts w:ascii="Arial" w:hAnsi="Arial" w:cs="Arial"/>
          <w:color w:val="000000" w:themeColor="text1"/>
        </w:rPr>
        <w:t>Johnson, G., Whittington, R., &amp; Scholes, K. (2017). Exploring strategy: Text and cases. Pearson UK.</w:t>
      </w:r>
    </w:p>
    <w:p w14:paraId="777E2ECA" w14:textId="77777777" w:rsidR="00424570" w:rsidRPr="00424570" w:rsidRDefault="00424570" w:rsidP="003A4C85">
      <w:pPr>
        <w:spacing w:line="360" w:lineRule="auto"/>
        <w:jc w:val="both"/>
        <w:rPr>
          <w:rFonts w:ascii="Arial" w:hAnsi="Arial" w:cs="Arial"/>
          <w:color w:val="000000" w:themeColor="text1"/>
        </w:rPr>
      </w:pPr>
      <w:r w:rsidRPr="00424570">
        <w:rPr>
          <w:rFonts w:ascii="Arial" w:hAnsi="Arial" w:cs="Arial"/>
          <w:color w:val="000000" w:themeColor="text1"/>
        </w:rPr>
        <w:t>Kotler, P., &amp; Armstrong, G. (2017). Principles of marketing. Pearson.</w:t>
      </w:r>
    </w:p>
    <w:p w14:paraId="3ED5E69B" w14:textId="77777777"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Lo, A., &amp; Lam, T. (2017). The competitiveness of Hong Kong as a major hotel hub in Asia. International Journal of Tourism Research, 19(3), 305-318.</w:t>
      </w:r>
    </w:p>
    <w:p w14:paraId="2EFC9F74" w14:textId="77777777"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Mandarin Oriental Hotel Group. (2021). Annual Report 2021.</w:t>
      </w:r>
    </w:p>
    <w:p w14:paraId="2C7DE222" w14:textId="77777777" w:rsidR="00424570" w:rsidRPr="00424570" w:rsidRDefault="00424570" w:rsidP="000E0D43">
      <w:pPr>
        <w:spacing w:line="360" w:lineRule="auto"/>
        <w:jc w:val="both"/>
        <w:rPr>
          <w:rFonts w:ascii="Arial" w:hAnsi="Arial" w:cs="Arial"/>
          <w:color w:val="000000" w:themeColor="text1"/>
        </w:rPr>
      </w:pPr>
      <w:r w:rsidRPr="00424570">
        <w:rPr>
          <w:rFonts w:ascii="Arial" w:hAnsi="Arial" w:cs="Arial"/>
          <w:color w:val="000000" w:themeColor="text1"/>
        </w:rPr>
        <w:t>Mandarin Oriental Hotel Group. (2021). Annual Report 2021.</w:t>
      </w:r>
      <w:r w:rsidRPr="00424570">
        <w:rPr>
          <w:rFonts w:ascii="Arial" w:hAnsi="Arial" w:cs="Arial"/>
          <w:color w:val="000000" w:themeColor="text1"/>
        </w:rPr>
        <w:t xml:space="preserve"> </w:t>
      </w:r>
    </w:p>
    <w:p w14:paraId="745906A5" w14:textId="17DE21C4"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Mandarin oriental Report, (</w:t>
      </w:r>
      <w:r w:rsidRPr="00424570">
        <w:rPr>
          <w:rFonts w:ascii="Arial" w:hAnsi="Arial" w:cs="Arial"/>
          <w:color w:val="000000" w:themeColor="text1"/>
        </w:rPr>
        <w:t>2022</w:t>
      </w:r>
      <w:r w:rsidRPr="00424570">
        <w:rPr>
          <w:rFonts w:ascii="Arial" w:hAnsi="Arial" w:cs="Arial"/>
          <w:color w:val="000000" w:themeColor="text1"/>
        </w:rPr>
        <w:t>),</w:t>
      </w:r>
      <w:r w:rsidRPr="00424570">
        <w:rPr>
          <w:rFonts w:ascii="Arial" w:hAnsi="Arial" w:cs="Arial"/>
          <w:color w:val="000000" w:themeColor="text1"/>
        </w:rPr>
        <w:t xml:space="preserve"> Available online</w:t>
      </w:r>
      <w:hyperlink r:id="rId5" w:history="1">
        <w:r w:rsidRPr="00424570">
          <w:rPr>
            <w:rStyle w:val="Hyperlink"/>
            <w:rFonts w:ascii="Arial" w:hAnsi="Arial" w:cs="Arial"/>
          </w:rPr>
          <w:t>https://photos.mandarinoriental.com/is/content/MandarinOriental/corporate-22arMOIL</w:t>
        </w:r>
      </w:hyperlink>
    </w:p>
    <w:p w14:paraId="1660CF0C" w14:textId="77777777"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Mandarin Oriental, (2020)</w:t>
      </w:r>
      <w:r w:rsidRPr="00424570">
        <w:rPr>
          <w:rFonts w:ascii="Arial" w:hAnsi="Arial" w:cs="Arial"/>
          <w:color w:val="000000" w:themeColor="text1"/>
        </w:rPr>
        <w:t>, Available online</w:t>
      </w:r>
      <w:hyperlink r:id="rId6" w:history="1">
        <w:r w:rsidRPr="00424570">
          <w:rPr>
            <w:rStyle w:val="Hyperlink"/>
            <w:rFonts w:ascii="Arial" w:hAnsi="Arial" w:cs="Arial"/>
          </w:rPr>
          <w:t>https://photos.mandarinoriental.com/is/content/MandarinOriental/mandarin-oriental-sustainability-report-2020-2</w:t>
        </w:r>
      </w:hyperlink>
    </w:p>
    <w:p w14:paraId="1AF3B071" w14:textId="77777777" w:rsidR="00424570" w:rsidRPr="00424570" w:rsidRDefault="00424570" w:rsidP="00CE2088">
      <w:pPr>
        <w:spacing w:line="360" w:lineRule="auto"/>
        <w:jc w:val="both"/>
        <w:rPr>
          <w:rFonts w:ascii="Arial" w:hAnsi="Arial" w:cs="Arial"/>
          <w:color w:val="000000" w:themeColor="text1"/>
        </w:rPr>
      </w:pPr>
      <w:r w:rsidRPr="00424570">
        <w:rPr>
          <w:rFonts w:ascii="Arial" w:hAnsi="Arial" w:cs="Arial"/>
          <w:color w:val="000000" w:themeColor="text1"/>
        </w:rPr>
        <w:t>Mandarin Oriental. (n.d.). About Us. Link</w:t>
      </w:r>
    </w:p>
    <w:p w14:paraId="11C4918E" w14:textId="77777777"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lastRenderedPageBreak/>
        <w:t>Market screen. 2022 Available online:</w:t>
      </w:r>
      <w:hyperlink r:id="rId7" w:history="1">
        <w:r w:rsidRPr="00424570">
          <w:rPr>
            <w:rStyle w:val="Hyperlink"/>
            <w:rFonts w:ascii="Arial" w:hAnsi="Arial" w:cs="Arial"/>
          </w:rPr>
          <w:t>https://www.marketscreener.com/quote/stock/WHITBREAD-PLC-4006657/news/Whitbread-2022-23-Annual-Report-and-Accounts-43889064/</w:t>
        </w:r>
      </w:hyperlink>
    </w:p>
    <w:p w14:paraId="3D10B866" w14:textId="77777777" w:rsidR="00424570" w:rsidRPr="00424570" w:rsidRDefault="00424570" w:rsidP="003A4C85">
      <w:pPr>
        <w:spacing w:line="360" w:lineRule="auto"/>
        <w:jc w:val="both"/>
        <w:rPr>
          <w:rFonts w:ascii="Arial" w:hAnsi="Arial" w:cs="Arial"/>
          <w:color w:val="000000" w:themeColor="text1"/>
        </w:rPr>
      </w:pPr>
      <w:r w:rsidRPr="00424570">
        <w:rPr>
          <w:rFonts w:ascii="Arial" w:hAnsi="Arial" w:cs="Arial"/>
          <w:color w:val="000000" w:themeColor="text1"/>
        </w:rPr>
        <w:t>Porter, M. E. (1998). Competitive strategy: Techniques for analysing industries and competitors. Simon and Schuster.</w:t>
      </w:r>
    </w:p>
    <w:p w14:paraId="457EE34B" w14:textId="77777777" w:rsidR="00424570" w:rsidRPr="00424570" w:rsidRDefault="00424570" w:rsidP="00847A54">
      <w:pPr>
        <w:spacing w:line="360" w:lineRule="auto"/>
        <w:jc w:val="both"/>
        <w:rPr>
          <w:rFonts w:ascii="Arial" w:hAnsi="Arial" w:cs="Arial"/>
        </w:rPr>
      </w:pPr>
      <w:r w:rsidRPr="00424570">
        <w:rPr>
          <w:rFonts w:ascii="Arial" w:hAnsi="Arial" w:cs="Arial"/>
        </w:rPr>
        <w:t>Premier Inn Report, (2022) Available at:</w:t>
      </w:r>
      <w:hyperlink r:id="rId8" w:history="1">
        <w:r w:rsidRPr="00424570">
          <w:rPr>
            <w:rStyle w:val="Hyperlink"/>
            <w:rFonts w:ascii="Arial" w:hAnsi="Arial" w:cs="Arial"/>
          </w:rPr>
          <w:t>https://www.premierinn.com/content/dam/pi/websites/desktop/why/force%20for%20good/final-esg-report-2021-2022.pdf</w:t>
        </w:r>
      </w:hyperlink>
    </w:p>
    <w:p w14:paraId="2FE27D9A" w14:textId="77777777"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Premier Inn. (2021). Whitbread Annual Report and Accounts 2020/21.</w:t>
      </w:r>
    </w:p>
    <w:p w14:paraId="1EF9501E" w14:textId="77777777" w:rsidR="00424570" w:rsidRPr="00424570" w:rsidRDefault="00424570" w:rsidP="000E0D43">
      <w:pPr>
        <w:spacing w:line="360" w:lineRule="auto"/>
        <w:jc w:val="both"/>
        <w:rPr>
          <w:rFonts w:ascii="Arial" w:hAnsi="Arial" w:cs="Arial"/>
          <w:color w:val="000000" w:themeColor="text1"/>
        </w:rPr>
      </w:pPr>
      <w:r w:rsidRPr="00424570">
        <w:rPr>
          <w:rFonts w:ascii="Arial" w:hAnsi="Arial" w:cs="Arial"/>
          <w:color w:val="000000" w:themeColor="text1"/>
        </w:rPr>
        <w:t>Premier Inn. (n.d.). About Us. Link</w:t>
      </w:r>
    </w:p>
    <w:p w14:paraId="5D835A33" w14:textId="77777777" w:rsidR="00424570" w:rsidRPr="00424570" w:rsidRDefault="00424570" w:rsidP="006447B4">
      <w:pPr>
        <w:spacing w:line="360" w:lineRule="auto"/>
        <w:jc w:val="both"/>
        <w:rPr>
          <w:rFonts w:ascii="Arial" w:hAnsi="Arial" w:cs="Arial"/>
          <w:color w:val="000000" w:themeColor="text1"/>
        </w:rPr>
      </w:pPr>
      <w:r w:rsidRPr="00424570">
        <w:rPr>
          <w:rFonts w:ascii="Arial" w:hAnsi="Arial" w:cs="Arial"/>
          <w:color w:val="000000" w:themeColor="text1"/>
        </w:rPr>
        <w:t>Report 2022 Available at:</w:t>
      </w:r>
      <w:hyperlink r:id="rId9" w:history="1">
        <w:r w:rsidRPr="00424570">
          <w:rPr>
            <w:rStyle w:val="Hyperlink"/>
            <w:rFonts w:ascii="Arial" w:hAnsi="Arial" w:cs="Arial"/>
          </w:rPr>
          <w:t>https://www.premierinn.com/content/dam/pi/websites/desktop/why/force%20for%20good/final-esg-report-2021-2022.pdf</w:t>
        </w:r>
      </w:hyperlink>
      <w:r w:rsidRPr="00424570">
        <w:rPr>
          <w:rFonts w:ascii="Arial" w:hAnsi="Arial" w:cs="Arial"/>
          <w:color w:val="000000" w:themeColor="text1"/>
        </w:rPr>
        <w:t xml:space="preserve"> </w:t>
      </w:r>
    </w:p>
    <w:p w14:paraId="1328456D" w14:textId="135072D8"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 xml:space="preserve">Report, (2022), Available online </w:t>
      </w:r>
      <w:hyperlink r:id="rId10" w:history="1">
        <w:r w:rsidRPr="00424570">
          <w:rPr>
            <w:rStyle w:val="Hyperlink"/>
            <w:rFonts w:ascii="Arial" w:hAnsi="Arial" w:cs="Arial"/>
          </w:rPr>
          <w:t>https://photos.mandarinoriental.com/is/content/MandarinOriental/corporate-22HY-</w:t>
        </w:r>
        <w:r w:rsidRPr="00424570">
          <w:rPr>
            <w:rStyle w:val="Hyperlink"/>
            <w:rFonts w:ascii="Arial" w:hAnsi="Arial" w:cs="Arial"/>
          </w:rPr>
          <w:t>r</w:t>
        </w:r>
        <w:r w:rsidRPr="00424570">
          <w:rPr>
            <w:rStyle w:val="Hyperlink"/>
            <w:rFonts w:ascii="Arial" w:hAnsi="Arial" w:cs="Arial"/>
          </w:rPr>
          <w:t>eport</w:t>
        </w:r>
      </w:hyperlink>
    </w:p>
    <w:p w14:paraId="0AFC137C" w14:textId="77777777"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Sainaghi, R., Phillips, P., &amp; Corti, V. (2019). The impact of country image on residents’ perceptions and behaviours: A study of tourism in China. Journal of Travel Research, 58(1), 36-52.</w:t>
      </w:r>
    </w:p>
    <w:p w14:paraId="038427F5" w14:textId="77777777" w:rsidR="00424570" w:rsidRPr="00424570" w:rsidRDefault="00424570" w:rsidP="00847A54">
      <w:pPr>
        <w:spacing w:line="360" w:lineRule="auto"/>
        <w:jc w:val="both"/>
        <w:rPr>
          <w:rFonts w:ascii="Arial" w:hAnsi="Arial" w:cs="Arial"/>
        </w:rPr>
      </w:pPr>
      <w:r w:rsidRPr="00424570">
        <w:rPr>
          <w:rFonts w:ascii="Arial" w:hAnsi="Arial" w:cs="Arial"/>
        </w:rPr>
        <w:t>Strategic Management for Tourism, Hospitality and Events</w:t>
      </w:r>
      <w:r w:rsidRPr="00424570">
        <w:rPr>
          <w:rFonts w:ascii="Arial" w:hAnsi="Arial" w:cs="Arial"/>
        </w:rPr>
        <w:t>, nigel evans 2015</w:t>
      </w:r>
      <w:hyperlink r:id="rId11" w:history="1">
        <w:r w:rsidRPr="00424570">
          <w:rPr>
            <w:rStyle w:val="Hyperlink"/>
            <w:rFonts w:ascii="Arial" w:hAnsi="Arial" w:cs="Arial"/>
          </w:rPr>
          <w:t>http://library.matanauniversity.ac.id/matanalib/repository/20010269E.pdf</w:t>
        </w:r>
      </w:hyperlink>
    </w:p>
    <w:p w14:paraId="7FFDA669" w14:textId="77777777" w:rsidR="00424570" w:rsidRPr="00424570" w:rsidRDefault="00424570" w:rsidP="00847A54">
      <w:pPr>
        <w:spacing w:line="360" w:lineRule="auto"/>
        <w:jc w:val="both"/>
        <w:rPr>
          <w:rFonts w:ascii="Arial" w:hAnsi="Arial" w:cs="Arial"/>
          <w:color w:val="000000" w:themeColor="text1"/>
        </w:rPr>
      </w:pPr>
      <w:r w:rsidRPr="00424570">
        <w:rPr>
          <w:rFonts w:ascii="Arial" w:hAnsi="Arial" w:cs="Arial"/>
          <w:color w:val="000000" w:themeColor="text1"/>
        </w:rPr>
        <w:t>Sustainability report (2021) Available online:</w:t>
      </w:r>
      <w:hyperlink r:id="rId12" w:history="1">
        <w:r w:rsidRPr="00424570">
          <w:rPr>
            <w:rStyle w:val="Hyperlink"/>
            <w:rFonts w:ascii="Arial" w:hAnsi="Arial" w:cs="Arial"/>
          </w:rPr>
          <w:t>https://photos.mandarinoriental.com/is/content/MandarinOriental/mandarin-oriental-sustainability-report-2021?_ijcid=1683081368616|3.1356378894.1681695994002.2c72dd2e</w:t>
        </w:r>
      </w:hyperlink>
    </w:p>
    <w:p w14:paraId="40E60421" w14:textId="77777777" w:rsidR="00424570" w:rsidRPr="00424570" w:rsidRDefault="00424570" w:rsidP="000E0D43">
      <w:pPr>
        <w:spacing w:line="360" w:lineRule="auto"/>
        <w:jc w:val="both"/>
        <w:rPr>
          <w:rFonts w:ascii="Arial" w:hAnsi="Arial" w:cs="Arial"/>
          <w:color w:val="000000" w:themeColor="text1"/>
        </w:rPr>
      </w:pPr>
      <w:r w:rsidRPr="00424570">
        <w:rPr>
          <w:rFonts w:ascii="Arial" w:hAnsi="Arial" w:cs="Arial"/>
          <w:color w:val="000000" w:themeColor="text1"/>
        </w:rPr>
        <w:t>Whitbread. (2021). Whitbread Annual Report and Accounts 2020/21.</w:t>
      </w:r>
    </w:p>
    <w:p w14:paraId="6343B703" w14:textId="77777777" w:rsidR="002375A6" w:rsidRDefault="002375A6" w:rsidP="00847A54">
      <w:pPr>
        <w:spacing w:line="360" w:lineRule="auto"/>
        <w:jc w:val="both"/>
        <w:rPr>
          <w:rFonts w:ascii="Arial" w:hAnsi="Arial" w:cs="Arial"/>
          <w:color w:val="000000" w:themeColor="text1"/>
        </w:rPr>
      </w:pPr>
    </w:p>
    <w:p w14:paraId="588DD047" w14:textId="77777777" w:rsidR="007B536F" w:rsidRDefault="007B536F" w:rsidP="00847A54">
      <w:pPr>
        <w:spacing w:line="360" w:lineRule="auto"/>
        <w:jc w:val="both"/>
        <w:rPr>
          <w:rFonts w:ascii="Arial" w:hAnsi="Arial" w:cs="Arial"/>
          <w:color w:val="000000" w:themeColor="text1"/>
        </w:rPr>
      </w:pPr>
    </w:p>
    <w:p w14:paraId="5E47D258" w14:textId="77777777" w:rsidR="0022600F" w:rsidRPr="00847A54" w:rsidRDefault="0022600F" w:rsidP="00847A54">
      <w:pPr>
        <w:spacing w:line="360" w:lineRule="auto"/>
        <w:jc w:val="both"/>
        <w:rPr>
          <w:rFonts w:ascii="Arial" w:hAnsi="Arial" w:cs="Arial"/>
          <w:color w:val="000000" w:themeColor="text1"/>
        </w:rPr>
      </w:pPr>
    </w:p>
    <w:sectPr w:rsidR="0022600F" w:rsidRPr="00847A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E2476"/>
    <w:multiLevelType w:val="hybridMultilevel"/>
    <w:tmpl w:val="AC3AD7F2"/>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8D0A94"/>
    <w:multiLevelType w:val="hybridMultilevel"/>
    <w:tmpl w:val="E410C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199508">
    <w:abstractNumId w:val="1"/>
  </w:num>
  <w:num w:numId="2" w16cid:durableId="853153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8E6"/>
    <w:rsid w:val="000541EA"/>
    <w:rsid w:val="000E0D43"/>
    <w:rsid w:val="000E70B4"/>
    <w:rsid w:val="00176B85"/>
    <w:rsid w:val="001905E2"/>
    <w:rsid w:val="0022600F"/>
    <w:rsid w:val="002375A6"/>
    <w:rsid w:val="003A4C85"/>
    <w:rsid w:val="003C0D2C"/>
    <w:rsid w:val="003D519A"/>
    <w:rsid w:val="003F556C"/>
    <w:rsid w:val="003F5D75"/>
    <w:rsid w:val="00424570"/>
    <w:rsid w:val="00430125"/>
    <w:rsid w:val="004A082D"/>
    <w:rsid w:val="004B2AF5"/>
    <w:rsid w:val="004B62B7"/>
    <w:rsid w:val="004C497E"/>
    <w:rsid w:val="00520F7A"/>
    <w:rsid w:val="0059540A"/>
    <w:rsid w:val="00626C43"/>
    <w:rsid w:val="006447B4"/>
    <w:rsid w:val="00667717"/>
    <w:rsid w:val="00712CFE"/>
    <w:rsid w:val="007B536F"/>
    <w:rsid w:val="00847A54"/>
    <w:rsid w:val="00872995"/>
    <w:rsid w:val="00875A51"/>
    <w:rsid w:val="0089139B"/>
    <w:rsid w:val="008B08E6"/>
    <w:rsid w:val="00A303BE"/>
    <w:rsid w:val="00AC3F75"/>
    <w:rsid w:val="00B033A5"/>
    <w:rsid w:val="00B6730D"/>
    <w:rsid w:val="00BA3980"/>
    <w:rsid w:val="00BB7911"/>
    <w:rsid w:val="00BD2205"/>
    <w:rsid w:val="00CE2088"/>
    <w:rsid w:val="00E406A1"/>
    <w:rsid w:val="00E83E00"/>
    <w:rsid w:val="00EC6175"/>
    <w:rsid w:val="00EC705A"/>
    <w:rsid w:val="00F52CA5"/>
    <w:rsid w:val="00FA0731"/>
    <w:rsid w:val="00FD5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4DBC58"/>
  <w15:chartTrackingRefBased/>
  <w15:docId w15:val="{DB2D0663-BE3A-2143-B436-D1B3A9216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519A"/>
    <w:rPr>
      <w:color w:val="0563C1" w:themeColor="hyperlink"/>
      <w:u w:val="single"/>
    </w:rPr>
  </w:style>
  <w:style w:type="character" w:styleId="UnresolvedMention">
    <w:name w:val="Unresolved Mention"/>
    <w:basedOn w:val="DefaultParagraphFont"/>
    <w:uiPriority w:val="99"/>
    <w:semiHidden/>
    <w:unhideWhenUsed/>
    <w:rsid w:val="003D519A"/>
    <w:rPr>
      <w:color w:val="605E5C"/>
      <w:shd w:val="clear" w:color="auto" w:fill="E1DFDD"/>
    </w:rPr>
  </w:style>
  <w:style w:type="paragraph" w:styleId="ListParagraph">
    <w:name w:val="List Paragraph"/>
    <w:basedOn w:val="Normal"/>
    <w:uiPriority w:val="34"/>
    <w:qFormat/>
    <w:rsid w:val="000E0D43"/>
    <w:pPr>
      <w:ind w:left="720"/>
      <w:contextualSpacing/>
    </w:pPr>
  </w:style>
  <w:style w:type="character" w:styleId="FollowedHyperlink">
    <w:name w:val="FollowedHyperlink"/>
    <w:basedOn w:val="DefaultParagraphFont"/>
    <w:uiPriority w:val="99"/>
    <w:semiHidden/>
    <w:unhideWhenUsed/>
    <w:rsid w:val="006447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91813">
      <w:bodyDiv w:val="1"/>
      <w:marLeft w:val="0"/>
      <w:marRight w:val="0"/>
      <w:marTop w:val="0"/>
      <w:marBottom w:val="0"/>
      <w:divBdr>
        <w:top w:val="none" w:sz="0" w:space="0" w:color="auto"/>
        <w:left w:val="none" w:sz="0" w:space="0" w:color="auto"/>
        <w:bottom w:val="none" w:sz="0" w:space="0" w:color="auto"/>
        <w:right w:val="none" w:sz="0" w:space="0" w:color="auto"/>
      </w:divBdr>
    </w:div>
    <w:div w:id="1669862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content/dam/pi/websites/desktop/why/force%20for%20good/final-esg-report-2021-2022.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rketscreener.com/quote/stock/WHITBREAD-PLC-4006657/news/Whitbread-2022-23-Annual-Report-and-Accounts-43889064/" TargetMode="External"/><Relationship Id="rId12" Type="http://schemas.openxmlformats.org/officeDocument/2006/relationships/hyperlink" Target="https://photos.mandarinoriental.com/is/content/MandarinOriental/mandarin-oriental-sustainability-report-2021?_ijcid=1683081368616|3.1356378894.1681695994002.2c72dd2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hotos.mandarinoriental.com/is/content/MandarinOriental/mandarin-oriental-sustainability-report-2020-2" TargetMode="External"/><Relationship Id="rId11" Type="http://schemas.openxmlformats.org/officeDocument/2006/relationships/hyperlink" Target="http://library.matanauniversity.ac.id/matanalib/repository/20010269E.pdf" TargetMode="External"/><Relationship Id="rId5" Type="http://schemas.openxmlformats.org/officeDocument/2006/relationships/hyperlink" Target="https://photos.mandarinoriental.com/is/content/MandarinOriental/corporate-22arMOIL" TargetMode="External"/><Relationship Id="rId10" Type="http://schemas.openxmlformats.org/officeDocument/2006/relationships/hyperlink" Target="https://photos.mandarinoriental.com/is/content/MandarinOriental/corporate-22HY-report" TargetMode="External"/><Relationship Id="rId4" Type="http://schemas.openxmlformats.org/officeDocument/2006/relationships/webSettings" Target="webSettings.xml"/><Relationship Id="rId9" Type="http://schemas.openxmlformats.org/officeDocument/2006/relationships/hyperlink" Target="https://www.premierinn.com/content/dam/pi/websites/desktop/why/force%20for%20good/final-esg-report-2021-2022.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13</Pages>
  <Words>2745</Words>
  <Characters>17849</Characters>
  <Application>Microsoft Office Word</Application>
  <DocSecurity>0</DocSecurity>
  <Lines>423</Lines>
  <Paragraphs>117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20483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48</cp:revision>
  <dcterms:created xsi:type="dcterms:W3CDTF">2023-10-19T20:17:00Z</dcterms:created>
  <dcterms:modified xsi:type="dcterms:W3CDTF">2023-10-20T19:31:00Z</dcterms:modified>
  <cp:category/>
</cp:coreProperties>
</file>