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4C699379">
      <w:pPr>
        <w:pStyle w:val="style0"/>
        <w:spacing w:before="0" w:after="0"/>
        <w:jc w:val="left"/>
        <w:rPr>
          <w:rFonts w:ascii="Arial" w:cs="Arial" w:hAnsi="Arial"/>
          <w:sz w:val="22"/>
        </w:rPr>
      </w:pPr>
      <w:r>
        <w:rPr>
          <w:rFonts w:ascii="Arial" w:cs="Arial" w:hAnsi="Arial"/>
          <w:noProof/>
          <w:sz w:val="22"/>
          <w:lang w:val="en-US"/>
        </w:rPr>
        <w:t xml:space="preserve">         </w:t>
      </w:r>
      <w:r>
        <w:rPr>
          <w:rFonts w:ascii="Arial" w:cs="Arial" w:hAnsi="Arial"/>
          <w:noProof/>
          <w:sz w:val="22"/>
          <w:lang w:val="en-US"/>
        </w:rPr>
        <w:drawing>
          <wp:inline distL="0" distT="0" distB="0" distR="0">
            <wp:extent cx="1809750" cy="723900"/>
            <wp:effectExtent l="0" t="0" r="0" b="0"/>
            <wp:docPr id="1026" name="Picture 4"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 cstate="print"/>
                    <a:srcRect l="0" t="0" r="0" b="0"/>
                    <a:stretch/>
                  </pic:blipFill>
                  <pic:spPr>
                    <a:xfrm rot="0">
                      <a:off x="0" y="0"/>
                      <a:ext cx="1809750" cy="723900"/>
                    </a:xfrm>
                    <a:prstGeom prst="rect"/>
                    <a:ln>
                      <a:noFill/>
                    </a:ln>
                  </pic:spPr>
                </pic:pic>
              </a:graphicData>
            </a:graphic>
          </wp:inline>
        </w:drawing>
      </w:r>
    </w:p>
    <w:p w14:paraId="094B589C">
      <w:pPr>
        <w:pStyle w:val="style0"/>
        <w:spacing w:before="0" w:after="0"/>
        <w:jc w:val="left"/>
        <w:rPr>
          <w:rFonts w:ascii="Arial" w:cs="Arial" w:hAnsi="Arial"/>
          <w:sz w:val="22"/>
        </w:rPr>
      </w:pPr>
    </w:p>
    <w:p w14:paraId="2A930F5F">
      <w:pPr>
        <w:pStyle w:val="style0"/>
        <w:spacing w:before="0" w:after="0"/>
        <w:jc w:val="left"/>
        <w:rPr>
          <w:rFonts w:ascii="Arial" w:cs="Arial" w:hAnsi="Arial"/>
          <w:sz w:val="22"/>
        </w:rPr>
      </w:pPr>
    </w:p>
    <w:tbl>
      <w:tblPr>
        <w:tblpPr w:leftFromText="180" w:rightFromText="180" w:topFromText="0" w:bottomFromText="0" w:vertAnchor="text" w:horzAnchor="page" w:tblpX="1971" w:tblpY="-581"/>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74"/>
        <w:gridCol w:w="3102"/>
        <w:gridCol w:w="2137"/>
        <w:gridCol w:w="2137"/>
      </w:tblGrid>
      <w:tr w14:paraId="556B5929">
        <w:trPr/>
        <w:tc>
          <w:tcPr>
            <w:tcW w:w="1055" w:type="pct"/>
            <w:tcBorders/>
          </w:tcPr>
          <w:p w14:paraId="66C179EA">
            <w:pPr>
              <w:pStyle w:val="style0"/>
              <w:spacing w:before="0" w:after="0"/>
              <w:rPr>
                <w:rFonts w:ascii="Arial" w:cs="Arial" w:hAnsi="Arial"/>
                <w:b/>
                <w:sz w:val="22"/>
              </w:rPr>
            </w:pPr>
            <w:r>
              <w:rPr>
                <w:rFonts w:ascii="Arial" w:cs="Arial" w:hAnsi="Arial"/>
                <w:b/>
                <w:sz w:val="22"/>
              </w:rPr>
              <w:t>Student name:</w:t>
            </w:r>
          </w:p>
        </w:tc>
        <w:tc>
          <w:tcPr>
            <w:tcW w:w="1659" w:type="pct"/>
            <w:tcBorders/>
          </w:tcPr>
          <w:p w14:paraId="276EEE03">
            <w:pPr>
              <w:pStyle w:val="style0"/>
              <w:spacing w:before="0" w:after="0"/>
              <w:rPr>
                <w:rFonts w:ascii="Arial" w:cs="Arial" w:hAnsi="Arial"/>
                <w:b/>
                <w:sz w:val="22"/>
              </w:rPr>
            </w:pPr>
            <w:r>
              <w:rPr>
                <w:rFonts w:ascii="Arial" w:cs="Arial" w:hAnsi="Arial"/>
                <w:b/>
                <w:sz w:val="22"/>
                <w:lang w:val="en-US"/>
              </w:rPr>
              <w:t>Mihai Hariton</w:t>
            </w:r>
            <w:r>
              <w:rPr>
                <w:rFonts w:ascii="Arial" w:cs="Arial" w:hAnsi="Arial"/>
                <w:b/>
                <w:sz w:val="22"/>
              </w:rPr>
              <w:fldChar w:fldCharType="begin"/>
            </w:r>
            <w:r>
              <w:rPr>
                <w:rFonts w:ascii="Arial" w:cs="Arial" w:hAnsi="Arial"/>
                <w:b/>
                <w:sz w:val="22"/>
              </w:rPr>
              <w:instrText xml:space="preserve"> FORMTEXT </w:instrText>
            </w:r>
            <w:r>
              <w:rPr>
                <w:rFonts w:ascii="Arial" w:cs="Arial" w:hAnsi="Arial"/>
                <w:b/>
                <w:sz w:val="22"/>
              </w:rPr>
              <w:fldChar w:fldCharType="separate"/>
            </w:r>
            <w:r>
              <w:rPr>
                <w:rFonts w:ascii="Arial" w:cs="Arial" w:hAnsi="Arial"/>
                <w:b/>
                <w:noProof/>
                <w:sz w:val="22"/>
              </w:rPr>
              <w:t> </w:t>
            </w:r>
            <w:r>
              <w:rPr>
                <w:rFonts w:ascii="Arial" w:cs="Arial" w:hAnsi="Arial"/>
                <w:b/>
                <w:noProof/>
                <w:sz w:val="22"/>
              </w:rPr>
              <w:t> </w:t>
            </w:r>
            <w:r>
              <w:rPr>
                <w:rFonts w:ascii="Arial" w:cs="Arial" w:hAnsi="Arial"/>
                <w:b/>
                <w:noProof/>
                <w:sz w:val="22"/>
              </w:rPr>
              <w:t> </w:t>
            </w:r>
            <w:r>
              <w:rPr>
                <w:rFonts w:ascii="Arial" w:cs="Arial" w:hAnsi="Arial"/>
                <w:b/>
                <w:noProof/>
                <w:sz w:val="22"/>
              </w:rPr>
              <w:t> </w:t>
            </w:r>
            <w:r>
              <w:rPr>
                <w:rFonts w:ascii="Arial" w:cs="Arial" w:hAnsi="Arial"/>
                <w:b/>
                <w:noProof/>
                <w:sz w:val="22"/>
              </w:rPr>
              <w:t> </w:t>
            </w:r>
            <w:r>
              <w:rPr>
                <w:rFonts w:ascii="Arial" w:cs="Arial" w:hAnsi="Arial"/>
                <w:b/>
                <w:sz w:val="22"/>
              </w:rPr>
              <w:fldChar w:fldCharType="end"/>
            </w:r>
          </w:p>
        </w:tc>
        <w:tc>
          <w:tcPr>
            <w:tcW w:w="1143" w:type="pct"/>
            <w:tcBorders/>
            <w:shd w:val="clear" w:color="auto" w:fill="d9d9d9"/>
          </w:tcPr>
          <w:p w14:paraId="65ADA10F">
            <w:pPr>
              <w:pStyle w:val="style0"/>
              <w:spacing w:before="0" w:after="0"/>
              <w:rPr>
                <w:rFonts w:ascii="Arial" w:cs="Arial" w:hAnsi="Arial"/>
                <w:b/>
                <w:sz w:val="22"/>
              </w:rPr>
            </w:pPr>
            <w:r>
              <w:rPr>
                <w:rFonts w:ascii="Arial" w:cs="Arial" w:hAnsi="Arial"/>
                <w:b/>
                <w:sz w:val="22"/>
              </w:rPr>
              <w:t>Student ID number:</w:t>
            </w:r>
          </w:p>
        </w:tc>
        <w:tc>
          <w:tcPr>
            <w:tcW w:w="1143" w:type="pct"/>
            <w:tcBorders/>
          </w:tcPr>
          <w:p w14:paraId="5108B096">
            <w:pPr>
              <w:pStyle w:val="style0"/>
              <w:spacing w:before="0" w:after="0"/>
              <w:rPr>
                <w:rFonts w:ascii="Arial" w:cs="Arial" w:hAnsi="Arial"/>
                <w:b/>
                <w:sz w:val="22"/>
              </w:rPr>
            </w:pPr>
            <w:r>
              <w:rPr>
                <w:rFonts w:ascii="Arial" w:cs="Arial" w:hAnsi="Arial"/>
                <w:b/>
                <w:sz w:val="22"/>
                <w:lang w:val="en-US"/>
              </w:rPr>
              <w:t>2238783</w:t>
            </w:r>
          </w:p>
        </w:tc>
      </w:tr>
      <w:tr w14:paraId="319611A1">
        <w:tblPrEx/>
        <w:trPr/>
        <w:tc>
          <w:tcPr>
            <w:tcW w:w="1055" w:type="pct"/>
            <w:tcBorders/>
          </w:tcPr>
          <w:p w14:paraId="12485E9A">
            <w:pPr>
              <w:pStyle w:val="style0"/>
              <w:spacing w:before="0" w:after="0"/>
              <w:rPr>
                <w:rFonts w:ascii="Arial" w:cs="Arial" w:hAnsi="Arial"/>
                <w:b/>
                <w:sz w:val="22"/>
              </w:rPr>
            </w:pPr>
            <w:r>
              <w:rPr>
                <w:rFonts w:ascii="Arial" w:cs="Arial" w:hAnsi="Arial"/>
                <w:b/>
                <w:sz w:val="22"/>
              </w:rPr>
              <w:t>Programme:</w:t>
            </w:r>
          </w:p>
        </w:tc>
        <w:tc>
          <w:tcPr>
            <w:tcW w:w="3945" w:type="pct"/>
            <w:gridSpan w:val="3"/>
            <w:tcBorders/>
          </w:tcPr>
          <w:p w14:paraId="7D61F237">
            <w:pPr>
              <w:pStyle w:val="style0"/>
              <w:spacing w:before="0" w:after="0"/>
              <w:rPr>
                <w:rFonts w:ascii="Arial" w:cs="Arial" w:hAnsi="Arial"/>
                <w:b/>
                <w:sz w:val="22"/>
              </w:rPr>
            </w:pPr>
            <w:r>
              <w:rPr>
                <w:rFonts w:ascii="Arial" w:cs="Arial" w:hAnsi="Arial"/>
                <w:b/>
                <w:sz w:val="22"/>
              </w:rPr>
              <w:t xml:space="preserve">BA Leadership and Management Skills in the Workplace </w:t>
            </w:r>
          </w:p>
        </w:tc>
      </w:tr>
      <w:tr w14:paraId="6C104344">
        <w:tblPrEx/>
        <w:trPr/>
        <w:tc>
          <w:tcPr>
            <w:tcW w:w="1055" w:type="pct"/>
            <w:tcBorders/>
          </w:tcPr>
          <w:p w14:paraId="652F2BD2">
            <w:pPr>
              <w:pStyle w:val="style0"/>
              <w:spacing w:before="0" w:after="0"/>
              <w:rPr>
                <w:rFonts w:ascii="Arial" w:cs="Arial" w:hAnsi="Arial"/>
                <w:b/>
                <w:sz w:val="22"/>
              </w:rPr>
            </w:pPr>
            <w:r>
              <w:rPr>
                <w:rFonts w:ascii="Arial" w:cs="Arial" w:hAnsi="Arial"/>
                <w:b/>
                <w:sz w:val="22"/>
              </w:rPr>
              <w:t>Module:</w:t>
            </w:r>
          </w:p>
        </w:tc>
        <w:tc>
          <w:tcPr>
            <w:tcW w:w="3945" w:type="pct"/>
            <w:gridSpan w:val="3"/>
            <w:tcBorders/>
          </w:tcPr>
          <w:p w14:paraId="5DB10B6D">
            <w:pPr>
              <w:pStyle w:val="style0"/>
              <w:spacing w:before="0" w:after="0"/>
              <w:rPr>
                <w:rFonts w:ascii="Arial" w:cs="Arial" w:hAnsi="Arial"/>
                <w:b/>
                <w:sz w:val="22"/>
              </w:rPr>
            </w:pPr>
            <w:r>
              <w:rPr>
                <w:rFonts w:ascii="Arial" w:cs="Arial" w:hAnsi="Arial"/>
                <w:b/>
                <w:sz w:val="22"/>
              </w:rPr>
              <w:t>Design Thinking and Innovation</w:t>
            </w:r>
          </w:p>
        </w:tc>
      </w:tr>
      <w:tr w14:paraId="699DDAAE">
        <w:tblPrEx/>
        <w:trPr/>
        <w:tc>
          <w:tcPr>
            <w:tcW w:w="1055" w:type="pct"/>
            <w:tcBorders/>
          </w:tcPr>
          <w:p w14:paraId="46F16C68">
            <w:pPr>
              <w:pStyle w:val="style0"/>
              <w:spacing w:before="0" w:after="0"/>
              <w:rPr>
                <w:rFonts w:ascii="Arial" w:cs="Arial" w:hAnsi="Arial"/>
                <w:b/>
                <w:sz w:val="22"/>
              </w:rPr>
            </w:pPr>
            <w:r>
              <w:rPr>
                <w:rFonts w:ascii="Arial" w:cs="Arial" w:hAnsi="Arial"/>
                <w:b/>
                <w:sz w:val="22"/>
              </w:rPr>
              <w:t>Module code:</w:t>
            </w:r>
          </w:p>
        </w:tc>
        <w:tc>
          <w:tcPr>
            <w:tcW w:w="1659" w:type="pct"/>
            <w:tcBorders/>
          </w:tcPr>
          <w:p w14:paraId="36D8B06B">
            <w:pPr>
              <w:pStyle w:val="style0"/>
              <w:spacing w:before="0" w:after="0"/>
              <w:rPr>
                <w:rFonts w:ascii="Arial" w:cs="Arial" w:hAnsi="Arial"/>
                <w:b/>
                <w:sz w:val="22"/>
              </w:rPr>
            </w:pPr>
            <w:r>
              <w:rPr>
                <w:rFonts w:ascii="Arial" w:cs="Arial" w:hAnsi="Arial"/>
                <w:b/>
                <w:sz w:val="22"/>
              </w:rPr>
              <w:t>LCLM 6002</w:t>
            </w:r>
          </w:p>
        </w:tc>
        <w:tc>
          <w:tcPr>
            <w:tcW w:w="1143" w:type="pct"/>
            <w:tcBorders/>
            <w:shd w:val="clear" w:color="auto" w:fill="d9d9d9"/>
          </w:tcPr>
          <w:p w14:paraId="31F4BC28">
            <w:pPr>
              <w:pStyle w:val="style0"/>
              <w:spacing w:after="0"/>
              <w:rPr>
                <w:rFonts w:ascii="Arial" w:cs="Arial" w:hAnsi="Arial"/>
                <w:b/>
                <w:sz w:val="22"/>
              </w:rPr>
            </w:pPr>
            <w:r>
              <w:rPr>
                <w:rFonts w:ascii="Arial" w:cs="Arial" w:hAnsi="Arial"/>
                <w:b/>
                <w:sz w:val="22"/>
              </w:rPr>
              <w:t>Contribution to Overall Module Assessment (%):</w:t>
            </w:r>
          </w:p>
        </w:tc>
        <w:tc>
          <w:tcPr>
            <w:tcW w:w="1143" w:type="pct"/>
            <w:tcBorders/>
          </w:tcPr>
          <w:p w14:paraId="14E328B8">
            <w:pPr>
              <w:pStyle w:val="style0"/>
              <w:spacing w:before="0" w:after="0"/>
              <w:rPr>
                <w:rFonts w:ascii="Arial" w:cs="Arial" w:hAnsi="Arial"/>
                <w:b/>
                <w:sz w:val="22"/>
              </w:rPr>
            </w:pPr>
            <w:r>
              <w:rPr>
                <w:rFonts w:ascii="Arial" w:cs="Arial" w:hAnsi="Arial"/>
                <w:b/>
                <w:sz w:val="22"/>
              </w:rPr>
              <w:t>100%</w:t>
            </w:r>
          </w:p>
        </w:tc>
      </w:tr>
      <w:tr w14:paraId="6C5D8D28">
        <w:tblPrEx/>
        <w:trPr/>
        <w:tc>
          <w:tcPr>
            <w:tcW w:w="1055" w:type="pct"/>
            <w:tcBorders/>
          </w:tcPr>
          <w:p w14:paraId="67DB3C1F">
            <w:pPr>
              <w:pStyle w:val="style0"/>
              <w:spacing w:before="0" w:after="0"/>
              <w:rPr>
                <w:rFonts w:ascii="Arial" w:cs="Arial" w:hAnsi="Arial"/>
                <w:b/>
                <w:sz w:val="22"/>
              </w:rPr>
            </w:pPr>
            <w:r>
              <w:rPr>
                <w:rFonts w:ascii="Arial" w:cs="Arial" w:hAnsi="Arial"/>
                <w:b/>
                <w:sz w:val="22"/>
              </w:rPr>
              <w:t>Module Leaders:</w:t>
            </w:r>
          </w:p>
        </w:tc>
        <w:tc>
          <w:tcPr>
            <w:tcW w:w="1659" w:type="pct"/>
            <w:tcBorders/>
          </w:tcPr>
          <w:p w14:paraId="609E5537">
            <w:pPr>
              <w:pStyle w:val="style0"/>
              <w:spacing w:before="0" w:after="0"/>
              <w:rPr>
                <w:rFonts w:ascii="Arial" w:cs="Arial" w:hAnsi="Arial"/>
                <w:b/>
                <w:sz w:val="22"/>
              </w:rPr>
            </w:pPr>
            <w:r>
              <w:rPr>
                <w:rFonts w:ascii="Arial" w:cs="Arial" w:hAnsi="Arial"/>
                <w:b/>
                <w:sz w:val="22"/>
              </w:rPr>
              <w:t>Rexon</w:t>
            </w:r>
            <w:r>
              <w:rPr>
                <w:rFonts w:ascii="Arial" w:cs="Arial" w:hAnsi="Arial"/>
                <w:b/>
                <w:sz w:val="22"/>
              </w:rPr>
              <w:t xml:space="preserve"> </w:t>
            </w:r>
            <w:r>
              <w:rPr>
                <w:rFonts w:ascii="Arial" w:cs="Arial" w:hAnsi="Arial"/>
                <w:b/>
                <w:sz w:val="22"/>
              </w:rPr>
              <w:t>Nting</w:t>
            </w:r>
          </w:p>
          <w:p w14:paraId="353804A9">
            <w:pPr>
              <w:pStyle w:val="style0"/>
              <w:spacing w:before="0" w:after="0"/>
              <w:rPr>
                <w:rFonts w:ascii="Arial" w:cs="Arial" w:hAnsi="Arial"/>
                <w:b/>
                <w:sz w:val="22"/>
              </w:rPr>
            </w:pPr>
            <w:r>
              <w:rPr>
                <w:rFonts w:ascii="Arial" w:cs="Arial" w:hAnsi="Arial"/>
                <w:b/>
                <w:sz w:val="22"/>
              </w:rPr>
              <w:t xml:space="preserve">Seyed </w:t>
            </w:r>
            <w:r>
              <w:rPr>
                <w:rFonts w:ascii="Arial" w:cs="Arial" w:hAnsi="Arial"/>
                <w:b/>
                <w:sz w:val="22"/>
              </w:rPr>
              <w:t>Nasirpourosgoei</w:t>
            </w:r>
          </w:p>
          <w:p w14:paraId="41178D87">
            <w:pPr>
              <w:pStyle w:val="style0"/>
              <w:spacing w:before="0" w:after="0"/>
              <w:rPr>
                <w:rFonts w:ascii="Arial" w:cs="Arial" w:hAnsi="Arial"/>
                <w:b/>
                <w:sz w:val="22"/>
              </w:rPr>
            </w:pPr>
          </w:p>
        </w:tc>
        <w:tc>
          <w:tcPr>
            <w:tcW w:w="1143" w:type="pct"/>
            <w:tcBorders/>
            <w:shd w:val="clear" w:color="auto" w:fill="d9d9d9"/>
          </w:tcPr>
          <w:p w14:paraId="3F9D4E7B">
            <w:pPr>
              <w:pStyle w:val="style0"/>
              <w:spacing w:before="0" w:after="0"/>
              <w:rPr>
                <w:rFonts w:ascii="Arial" w:cs="Arial" w:hAnsi="Arial"/>
                <w:b/>
                <w:sz w:val="22"/>
              </w:rPr>
            </w:pPr>
            <w:r>
              <w:rPr>
                <w:rFonts w:ascii="Arial" w:cs="Arial" w:hAnsi="Arial"/>
                <w:b/>
                <w:sz w:val="22"/>
              </w:rPr>
              <w:t>Internal Verifier:</w:t>
            </w:r>
          </w:p>
        </w:tc>
        <w:tc>
          <w:tcPr>
            <w:tcW w:w="1143" w:type="pct"/>
            <w:tcBorders/>
          </w:tcPr>
          <w:p w14:paraId="10D8A7BE">
            <w:pPr>
              <w:pStyle w:val="style0"/>
              <w:spacing w:before="0" w:after="0"/>
              <w:rPr>
                <w:rFonts w:ascii="Arial" w:cs="Arial" w:hAnsi="Arial"/>
                <w:b/>
                <w:sz w:val="22"/>
              </w:rPr>
            </w:pPr>
            <w:r>
              <w:rPr>
                <w:rFonts w:ascii="Arial" w:cs="Arial" w:hAnsi="Arial"/>
                <w:b/>
                <w:sz w:val="22"/>
              </w:rPr>
              <w:t>Md Kalam</w:t>
            </w:r>
          </w:p>
          <w:p w14:paraId="62A7DC71">
            <w:pPr>
              <w:pStyle w:val="style0"/>
              <w:spacing w:before="0" w:after="0"/>
              <w:rPr>
                <w:rFonts w:ascii="Arial" w:cs="Arial" w:hAnsi="Arial"/>
                <w:b/>
                <w:sz w:val="22"/>
              </w:rPr>
            </w:pPr>
            <w:r>
              <w:rPr>
                <w:rFonts w:ascii="Arial" w:cs="Arial" w:hAnsi="Arial"/>
                <w:b/>
                <w:sz w:val="22"/>
              </w:rPr>
              <w:t>Samuel Ofori</w:t>
            </w:r>
          </w:p>
          <w:p w14:paraId="5CC0D2A3">
            <w:pPr>
              <w:pStyle w:val="style0"/>
              <w:spacing w:before="0" w:after="0"/>
              <w:rPr>
                <w:rFonts w:ascii="Arial" w:cs="Arial" w:hAnsi="Arial"/>
                <w:b/>
                <w:sz w:val="22"/>
              </w:rPr>
            </w:pPr>
          </w:p>
        </w:tc>
      </w:tr>
      <w:tr w14:paraId="5DD8903C">
        <w:tblPrEx/>
        <w:trPr/>
        <w:tc>
          <w:tcPr>
            <w:tcW w:w="1055" w:type="pct"/>
            <w:tcBorders/>
          </w:tcPr>
          <w:p w14:paraId="5BFD1E7B">
            <w:pPr>
              <w:pStyle w:val="style0"/>
              <w:spacing w:before="0" w:after="0"/>
              <w:rPr>
                <w:rFonts w:ascii="Arial" w:cs="Arial" w:hAnsi="Arial"/>
                <w:b/>
                <w:sz w:val="22"/>
              </w:rPr>
            </w:pPr>
            <w:r>
              <w:rPr>
                <w:rFonts w:ascii="Arial" w:cs="Arial" w:hAnsi="Arial"/>
                <w:b/>
                <w:sz w:val="22"/>
              </w:rPr>
              <w:t>Assignment Title:</w:t>
            </w:r>
          </w:p>
        </w:tc>
        <w:tc>
          <w:tcPr>
            <w:tcW w:w="1659" w:type="pct"/>
            <w:tcBorders/>
          </w:tcPr>
          <w:p w14:paraId="188744B4">
            <w:pPr>
              <w:pStyle w:val="style0"/>
              <w:spacing w:before="0" w:after="0"/>
              <w:rPr>
                <w:rFonts w:ascii="Arial" w:cs="Arial" w:hAnsi="Arial"/>
                <w:b/>
                <w:sz w:val="22"/>
              </w:rPr>
            </w:pPr>
            <w:r>
              <w:rPr>
                <w:rFonts w:ascii="Arial" w:cs="Arial" w:hAnsi="Arial"/>
                <w:b/>
                <w:color w:val="000000"/>
                <w:sz w:val="22"/>
              </w:rPr>
              <w:t>Design Thinking and Innovation through Digital Transformation</w:t>
            </w:r>
          </w:p>
        </w:tc>
        <w:tc>
          <w:tcPr>
            <w:tcW w:w="1143" w:type="pct"/>
            <w:tcBorders/>
          </w:tcPr>
          <w:p w14:paraId="18637613">
            <w:pPr>
              <w:pStyle w:val="style0"/>
              <w:spacing w:before="0" w:after="0"/>
              <w:rPr>
                <w:rFonts w:ascii="Arial" w:cs="Arial" w:hAnsi="Arial"/>
                <w:b/>
                <w:sz w:val="22"/>
              </w:rPr>
            </w:pPr>
            <w:r>
              <w:rPr>
                <w:rFonts w:ascii="Arial" w:cs="Arial" w:hAnsi="Arial"/>
                <w:b/>
                <w:sz w:val="22"/>
              </w:rPr>
              <w:t>Word count:</w:t>
            </w:r>
          </w:p>
        </w:tc>
        <w:tc>
          <w:tcPr>
            <w:tcW w:w="1143" w:type="pct"/>
            <w:tcBorders/>
          </w:tcPr>
          <w:p w14:paraId="3AB571B9">
            <w:pPr>
              <w:pStyle w:val="style0"/>
              <w:spacing w:before="0" w:after="0"/>
              <w:rPr>
                <w:rFonts w:ascii="Arial" w:cs="Arial" w:hAnsi="Arial"/>
                <w:b/>
                <w:sz w:val="22"/>
              </w:rPr>
            </w:pPr>
            <w:r>
              <w:rPr>
                <w:rFonts w:ascii="Arial" w:cs="Arial" w:hAnsi="Arial"/>
                <w:b/>
                <w:sz w:val="22"/>
              </w:rPr>
              <w:t>4162</w:t>
            </w:r>
          </w:p>
        </w:tc>
      </w:tr>
    </w:tbl>
    <w:p w14:paraId="58223951">
      <w:pPr>
        <w:pStyle w:val="style0"/>
        <w:spacing w:before="0" w:after="0"/>
        <w:jc w:val="left"/>
        <w:rPr>
          <w:rFonts w:ascii="Arial" w:cs="Arial" w:hAnsi="Arial"/>
          <w:sz w:val="22"/>
        </w:rPr>
      </w:pPr>
      <w:r>
        <w:rPr>
          <w:rFonts w:ascii="Arial" w:cs="Arial" w:hAnsi="Arial"/>
          <w:sz w:val="22"/>
        </w:rPr>
        <w:br w:type="page"/>
      </w:r>
    </w:p>
    <w:p w14:paraId="33FDCB5E">
      <w:pPr>
        <w:pStyle w:val="style266"/>
        <w:spacing w:lineRule="auto" w:line="360"/>
        <w:jc w:val="center"/>
        <w:rPr>
          <w:rFonts w:ascii="Arial" w:cs="Arial" w:hAnsi="Arial"/>
          <w:b/>
          <w:bCs/>
          <w:color w:val="auto"/>
          <w:sz w:val="22"/>
          <w:szCs w:val="22"/>
        </w:rPr>
      </w:pPr>
      <w:r>
        <w:rPr>
          <w:rFonts w:ascii="Arial" w:cs="Arial" w:hAnsi="Arial"/>
          <w:b/>
          <w:bCs/>
          <w:color w:val="auto"/>
          <w:sz w:val="22"/>
          <w:szCs w:val="22"/>
        </w:rPr>
        <w:t>Table of Contents</w:t>
      </w:r>
    </w:p>
    <w:p w14:paraId="64B97FD1">
      <w:pPr>
        <w:pStyle w:val="style19"/>
        <w:tabs>
          <w:tab w:val="left" w:leader="none" w:pos="480"/>
          <w:tab w:val="right" w:leader="dot" w:pos="9350"/>
        </w:tabs>
        <w:rPr>
          <w:rFonts w:ascii="Arial" w:cs="Arial" w:eastAsia="宋体" w:hAnsi="Arial"/>
          <w:noProof/>
          <w:sz w:val="22"/>
          <w:lang w:val="en-US"/>
        </w:rPr>
      </w:pPr>
      <w:r>
        <w:rPr>
          <w:rFonts w:ascii="Arial" w:cs="Arial" w:hAnsi="Arial"/>
          <w:sz w:val="22"/>
        </w:rPr>
        <w:fldChar w:fldCharType="begin"/>
      </w:r>
      <w:r>
        <w:rPr>
          <w:rFonts w:ascii="Arial" w:cs="Arial" w:hAnsi="Arial"/>
          <w:sz w:val="22"/>
        </w:rPr>
        <w:instrText xml:space="preserve"> TOC \o "1-3" \h \z \u </w:instrText>
      </w:r>
      <w:r>
        <w:rPr>
          <w:rFonts w:ascii="Arial" w:cs="Arial" w:hAnsi="Arial"/>
          <w:sz w:val="22"/>
        </w:rPr>
        <w:fldChar w:fldCharType="separate"/>
      </w:r>
      <w:r>
        <w:rPr/>
        <w:fldChar w:fldCharType="begin"/>
      </w:r>
      <w:r>
        <w:instrText xml:space="preserve"> HYPERLINK \l "_Toc235456973" </w:instrText>
      </w:r>
      <w:r>
        <w:rPr/>
        <w:fldChar w:fldCharType="separate"/>
      </w:r>
      <w:r>
        <w:rPr>
          <w:rStyle w:val="style85"/>
          <w:rFonts w:ascii="Arial" w:cs="Arial" w:hAnsi="Arial"/>
          <w:noProof/>
          <w:sz w:val="22"/>
        </w:rPr>
        <w:t>1</w:t>
      </w:r>
      <w:r>
        <w:rPr>
          <w:rFonts w:ascii="Arial" w:cs="Arial" w:eastAsia="宋体" w:hAnsi="Arial"/>
          <w:noProof/>
          <w:sz w:val="22"/>
          <w:lang w:val="en-US"/>
        </w:rPr>
        <w:tab/>
      </w:r>
      <w:r>
        <w:rPr>
          <w:rStyle w:val="style85"/>
          <w:rFonts w:ascii="Arial" w:cs="Arial" w:hAnsi="Arial"/>
          <w:noProof/>
          <w:sz w:val="22"/>
        </w:rPr>
        <w:t>Introduction</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_Toc235456973 \h </w:instrText>
      </w:r>
      <w:r>
        <w:rPr>
          <w:rFonts w:ascii="Arial" w:cs="Arial" w:hAnsi="Arial"/>
          <w:noProof/>
          <w:webHidden/>
          <w:sz w:val="22"/>
        </w:rPr>
        <w:fldChar w:fldCharType="separate"/>
      </w:r>
      <w:r>
        <w:rPr>
          <w:rFonts w:ascii="Arial" w:cs="Arial" w:hAnsi="Arial"/>
          <w:noProof/>
          <w:webHidden/>
          <w:sz w:val="22"/>
        </w:rPr>
        <w:t>4</w:t>
      </w:r>
      <w:r>
        <w:rPr>
          <w:rFonts w:ascii="Arial" w:cs="Arial" w:hAnsi="Arial"/>
          <w:noProof/>
          <w:webHidden/>
          <w:sz w:val="22"/>
        </w:rPr>
        <w:fldChar w:fldCharType="end"/>
      </w:r>
      <w:r>
        <w:rPr/>
        <w:fldChar w:fldCharType="end"/>
      </w:r>
    </w:p>
    <w:p w14:paraId="3B696C96">
      <w:pPr>
        <w:pStyle w:val="style19"/>
        <w:tabs>
          <w:tab w:val="left" w:leader="none" w:pos="480"/>
          <w:tab w:val="right" w:leader="dot" w:pos="9350"/>
        </w:tabs>
        <w:rPr>
          <w:rFonts w:ascii="Arial" w:cs="Arial" w:eastAsia="宋体" w:hAnsi="Arial"/>
          <w:noProof/>
          <w:sz w:val="22"/>
          <w:lang w:val="en-US"/>
        </w:rPr>
      </w:pPr>
      <w:r>
        <w:rPr/>
        <w:fldChar w:fldCharType="begin"/>
      </w:r>
      <w:r>
        <w:instrText xml:space="preserve"> HYPERLINK \l "_Toc235456974" </w:instrText>
      </w:r>
      <w:r>
        <w:rPr/>
        <w:fldChar w:fldCharType="separate"/>
      </w:r>
      <w:r>
        <w:rPr>
          <w:rStyle w:val="style85"/>
          <w:rFonts w:ascii="Arial" w:cs="Arial" w:hAnsi="Arial"/>
          <w:noProof/>
          <w:sz w:val="22"/>
        </w:rPr>
        <w:t>2</w:t>
      </w:r>
      <w:r>
        <w:rPr>
          <w:rFonts w:ascii="Arial" w:cs="Arial" w:eastAsia="宋体" w:hAnsi="Arial"/>
          <w:noProof/>
          <w:sz w:val="22"/>
          <w:lang w:val="en-US"/>
        </w:rPr>
        <w:tab/>
      </w:r>
      <w:r>
        <w:rPr>
          <w:rStyle w:val="style85"/>
          <w:rFonts w:ascii="Arial" w:cs="Arial" w:hAnsi="Arial"/>
          <w:noProof/>
          <w:sz w:val="22"/>
        </w:rPr>
        <w:t>Task 1: Identifying and Justifying Innovation Opportunities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_Toc235456974 \h </w:instrText>
      </w:r>
      <w:r>
        <w:rPr>
          <w:rFonts w:ascii="Arial" w:cs="Arial" w:hAnsi="Arial"/>
          <w:noProof/>
          <w:webHidden/>
          <w:sz w:val="22"/>
        </w:rPr>
        <w:fldChar w:fldCharType="separate"/>
      </w:r>
      <w:r>
        <w:rPr>
          <w:rFonts w:ascii="Arial" w:cs="Arial" w:hAnsi="Arial"/>
          <w:noProof/>
          <w:webHidden/>
          <w:sz w:val="22"/>
        </w:rPr>
        <w:t>4</w:t>
      </w:r>
      <w:r>
        <w:rPr>
          <w:rFonts w:ascii="Arial" w:cs="Arial" w:hAnsi="Arial"/>
          <w:noProof/>
          <w:webHidden/>
          <w:sz w:val="22"/>
        </w:rPr>
        <w:fldChar w:fldCharType="end"/>
      </w:r>
      <w:r>
        <w:rPr/>
        <w:fldChar w:fldCharType="end"/>
      </w:r>
    </w:p>
    <w:p w14:paraId="56779367">
      <w:pPr>
        <w:pStyle w:val="style20"/>
        <w:tabs>
          <w:tab w:val="left" w:leader="none" w:pos="880"/>
          <w:tab w:val="right" w:leader="dot" w:pos="9350"/>
        </w:tabs>
        <w:rPr>
          <w:rFonts w:ascii="Arial" w:cs="Arial" w:eastAsia="宋体" w:hAnsi="Arial"/>
          <w:noProof/>
          <w:sz w:val="22"/>
          <w:lang w:val="en-US"/>
        </w:rPr>
      </w:pPr>
      <w:r>
        <w:rPr/>
        <w:fldChar w:fldCharType="begin"/>
      </w:r>
      <w:r>
        <w:instrText xml:space="preserve"> HYPERLINK \l "_Toc235456975" </w:instrText>
      </w:r>
      <w:r>
        <w:rPr/>
        <w:fldChar w:fldCharType="separate"/>
      </w:r>
      <w:r>
        <w:rPr>
          <w:rStyle w:val="style85"/>
          <w:rFonts w:ascii="Arial" w:cs="Arial" w:hAnsi="Arial"/>
          <w:noProof/>
          <w:sz w:val="22"/>
        </w:rPr>
        <w:t>2.1</w:t>
      </w:r>
      <w:r>
        <w:rPr>
          <w:rFonts w:ascii="Arial" w:cs="Arial" w:eastAsia="宋体" w:hAnsi="Arial"/>
          <w:noProof/>
          <w:sz w:val="22"/>
          <w:lang w:val="en-US"/>
        </w:rPr>
        <w:tab/>
      </w:r>
      <w:r>
        <w:rPr>
          <w:rStyle w:val="style85"/>
          <w:rFonts w:ascii="Arial" w:cs="Arial" w:hAnsi="Arial"/>
          <w:noProof/>
          <w:sz w:val="22"/>
        </w:rPr>
        <w:t>UK Digital Transformation Context</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_Toc235456975 \h </w:instrText>
      </w:r>
      <w:r>
        <w:rPr>
          <w:rFonts w:ascii="Arial" w:cs="Arial" w:hAnsi="Arial"/>
          <w:noProof/>
          <w:webHidden/>
          <w:sz w:val="22"/>
        </w:rPr>
        <w:fldChar w:fldCharType="separate"/>
      </w:r>
      <w:r>
        <w:rPr>
          <w:rFonts w:ascii="Arial" w:cs="Arial" w:hAnsi="Arial"/>
          <w:noProof/>
          <w:webHidden/>
          <w:sz w:val="22"/>
        </w:rPr>
        <w:t>4</w:t>
      </w:r>
      <w:r>
        <w:rPr>
          <w:rFonts w:ascii="Arial" w:cs="Arial" w:hAnsi="Arial"/>
          <w:noProof/>
          <w:webHidden/>
          <w:sz w:val="22"/>
        </w:rPr>
        <w:fldChar w:fldCharType="end"/>
      </w:r>
      <w:r>
        <w:rPr/>
        <w:fldChar w:fldCharType="end"/>
      </w:r>
    </w:p>
    <w:p w14:paraId="445EB940">
      <w:pPr>
        <w:pStyle w:val="style20"/>
        <w:tabs>
          <w:tab w:val="left" w:leader="none" w:pos="880"/>
          <w:tab w:val="right" w:leader="dot" w:pos="9350"/>
        </w:tabs>
        <w:rPr>
          <w:rFonts w:ascii="Arial" w:cs="Arial" w:eastAsia="宋体" w:hAnsi="Arial"/>
          <w:noProof/>
          <w:sz w:val="22"/>
          <w:lang w:val="en-US"/>
        </w:rPr>
      </w:pPr>
      <w:r>
        <w:rPr/>
        <w:fldChar w:fldCharType="begin"/>
      </w:r>
      <w:r>
        <w:instrText xml:space="preserve"> HYPERLINK \l "_Toc235456976" </w:instrText>
      </w:r>
      <w:r>
        <w:rPr/>
        <w:fldChar w:fldCharType="separate"/>
      </w:r>
      <w:r>
        <w:rPr>
          <w:rStyle w:val="style85"/>
          <w:rFonts w:ascii="Arial" w:cs="Arial" w:hAnsi="Arial"/>
          <w:noProof/>
          <w:sz w:val="22"/>
        </w:rPr>
        <w:t>2.2</w:t>
      </w:r>
      <w:r>
        <w:rPr>
          <w:rFonts w:ascii="Arial" w:cs="Arial" w:eastAsia="宋体" w:hAnsi="Arial"/>
          <w:noProof/>
          <w:sz w:val="22"/>
          <w:lang w:val="en-US"/>
        </w:rPr>
        <w:tab/>
      </w:r>
      <w:r>
        <w:rPr>
          <w:rStyle w:val="style85"/>
          <w:rFonts w:ascii="Arial" w:cs="Arial" w:hAnsi="Arial"/>
          <w:noProof/>
          <w:sz w:val="22"/>
        </w:rPr>
        <w:t>Critical Review of Design Thinking and Innovation Approaches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_Toc235456976 \h </w:instrText>
      </w:r>
      <w:r>
        <w:rPr>
          <w:rFonts w:ascii="Arial" w:cs="Arial" w:hAnsi="Arial"/>
          <w:noProof/>
          <w:webHidden/>
          <w:sz w:val="22"/>
        </w:rPr>
        <w:fldChar w:fldCharType="separate"/>
      </w:r>
      <w:r>
        <w:rPr>
          <w:rFonts w:ascii="Arial" w:cs="Arial" w:hAnsi="Arial"/>
          <w:noProof/>
          <w:webHidden/>
          <w:sz w:val="22"/>
        </w:rPr>
        <w:t>5</w:t>
      </w:r>
      <w:r>
        <w:rPr>
          <w:rFonts w:ascii="Arial" w:cs="Arial" w:hAnsi="Arial"/>
          <w:noProof/>
          <w:webHidden/>
          <w:sz w:val="22"/>
        </w:rPr>
        <w:fldChar w:fldCharType="end"/>
      </w:r>
      <w:r>
        <w:rPr/>
        <w:fldChar w:fldCharType="end"/>
      </w:r>
    </w:p>
    <w:p w14:paraId="00F59622">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"_Toc235456977" </w:instrText>
      </w:r>
      <w:r>
        <w:rPr/>
        <w:fldChar w:fldCharType="separate"/>
      </w:r>
      <w:r>
        <w:rPr>
          <w:rStyle w:val="style85"/>
          <w:rFonts w:ascii="Arial" w:cs="Arial" w:hAnsi="Arial"/>
          <w:noProof/>
          <w:sz w:val="22"/>
        </w:rPr>
        <w:t xml:space="preserve">2.2.1 </w:t>
      </w:r>
      <w:r>
        <w:rPr>
          <w:rFonts w:ascii="Arial" w:cs="Arial" w:eastAsia="宋体" w:hAnsi="Arial"/>
          <w:noProof/>
          <w:sz w:val="22"/>
          <w:lang w:val="en-US"/>
        </w:rPr>
        <w:tab/>
      </w:r>
      <w:r>
        <w:rPr>
          <w:rStyle w:val="style85"/>
          <w:rFonts w:ascii="Arial" w:cs="Arial" w:hAnsi="Arial"/>
          <w:noProof/>
          <w:sz w:val="22"/>
        </w:rPr>
        <w:t>Design Thinking</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_Toc235456977 \h </w:instrText>
      </w:r>
      <w:r>
        <w:rPr>
          <w:rFonts w:ascii="Arial" w:cs="Arial" w:hAnsi="Arial"/>
          <w:noProof/>
          <w:webHidden/>
          <w:sz w:val="22"/>
        </w:rPr>
        <w:fldChar w:fldCharType="separate"/>
      </w:r>
      <w:r>
        <w:rPr>
          <w:rFonts w:ascii="Arial" w:cs="Arial" w:hAnsi="Arial"/>
          <w:noProof/>
          <w:webHidden/>
          <w:sz w:val="22"/>
        </w:rPr>
        <w:t>5</w:t>
      </w:r>
      <w:r>
        <w:rPr>
          <w:rFonts w:ascii="Arial" w:cs="Arial" w:hAnsi="Arial"/>
          <w:noProof/>
          <w:webHidden/>
          <w:sz w:val="22"/>
        </w:rPr>
        <w:fldChar w:fldCharType="end"/>
      </w:r>
      <w:r>
        <w:rPr/>
        <w:fldChar w:fldCharType="end"/>
      </w:r>
    </w:p>
    <w:p w14:paraId="688D4D92">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"_Toc235456978" </w:instrText>
      </w:r>
      <w:r>
        <w:rPr/>
        <w:fldChar w:fldCharType="separate"/>
      </w:r>
      <w:r>
        <w:rPr>
          <w:rStyle w:val="style85"/>
          <w:rFonts w:ascii="Arial" w:cs="Arial" w:hAnsi="Arial"/>
          <w:noProof/>
          <w:sz w:val="22"/>
        </w:rPr>
        <w:t xml:space="preserve">2.2.2 </w:t>
      </w:r>
      <w:r>
        <w:rPr>
          <w:rFonts w:ascii="Arial" w:cs="Arial" w:eastAsia="宋体" w:hAnsi="Arial"/>
          <w:noProof/>
          <w:sz w:val="22"/>
          <w:lang w:val="en-US"/>
        </w:rPr>
        <w:tab/>
      </w:r>
      <w:r>
        <w:rPr>
          <w:rStyle w:val="style85"/>
          <w:rFonts w:ascii="Arial" w:cs="Arial" w:hAnsi="Arial"/>
          <w:noProof/>
          <w:sz w:val="22"/>
        </w:rPr>
        <w:t>Comparison with Alternative Frameworks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_Toc235456978 \h </w:instrText>
      </w:r>
      <w:r>
        <w:rPr>
          <w:rFonts w:ascii="Arial" w:cs="Arial" w:hAnsi="Arial"/>
          <w:noProof/>
          <w:webHidden/>
          <w:sz w:val="22"/>
        </w:rPr>
        <w:fldChar w:fldCharType="separate"/>
      </w:r>
      <w:r>
        <w:rPr>
          <w:rFonts w:ascii="Arial" w:cs="Arial" w:hAnsi="Arial"/>
          <w:noProof/>
          <w:webHidden/>
          <w:sz w:val="22"/>
        </w:rPr>
        <w:t>6</w:t>
      </w:r>
      <w:r>
        <w:rPr>
          <w:rFonts w:ascii="Arial" w:cs="Arial" w:hAnsi="Arial"/>
          <w:noProof/>
          <w:webHidden/>
          <w:sz w:val="22"/>
        </w:rPr>
        <w:fldChar w:fldCharType="end"/>
      </w:r>
      <w:r>
        <w:rPr/>
        <w:fldChar w:fldCharType="end"/>
      </w:r>
    </w:p>
    <w:p w14:paraId="0FE5D53A">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"_Toc235456979" </w:instrText>
      </w:r>
      <w:r>
        <w:rPr/>
        <w:fldChar w:fldCharType="separate"/>
      </w:r>
      <w:r>
        <w:rPr>
          <w:rStyle w:val="style85"/>
          <w:rFonts w:ascii="Arial" w:cs="Arial" w:hAnsi="Arial"/>
          <w:noProof/>
          <w:sz w:val="22"/>
        </w:rPr>
        <w:t xml:space="preserve">2.2.3 </w:t>
      </w:r>
      <w:r>
        <w:rPr>
          <w:rFonts w:ascii="Arial" w:cs="Arial" w:eastAsia="宋体" w:hAnsi="Arial"/>
          <w:noProof/>
          <w:sz w:val="22"/>
          <w:lang w:val="en-US"/>
        </w:rPr>
        <w:tab/>
      </w:r>
      <w:r>
        <w:rPr>
          <w:rStyle w:val="style85"/>
          <w:rFonts w:ascii="Arial" w:cs="Arial" w:hAnsi="Arial"/>
          <w:noProof/>
          <w:sz w:val="22"/>
        </w:rPr>
        <w:t>Supporting Innovation Techniques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_Toc235456979 \h </w:instrText>
      </w:r>
      <w:r>
        <w:rPr>
          <w:rFonts w:ascii="Arial" w:cs="Arial" w:hAnsi="Arial"/>
          <w:noProof/>
          <w:webHidden/>
          <w:sz w:val="22"/>
        </w:rPr>
        <w:fldChar w:fldCharType="separate"/>
      </w:r>
      <w:r>
        <w:rPr>
          <w:rFonts w:ascii="Arial" w:cs="Arial" w:hAnsi="Arial"/>
          <w:noProof/>
          <w:webHidden/>
          <w:sz w:val="22"/>
        </w:rPr>
        <w:t>7</w:t>
      </w:r>
      <w:r>
        <w:rPr>
          <w:rFonts w:ascii="Arial" w:cs="Arial" w:hAnsi="Arial"/>
          <w:noProof/>
          <w:webHidden/>
          <w:sz w:val="22"/>
        </w:rPr>
        <w:fldChar w:fldCharType="end"/>
      </w:r>
      <w:r>
        <w:rPr/>
        <w:fldChar w:fldCharType="end"/>
      </w:r>
    </w:p>
    <w:p w14:paraId="7F31C252">
      <w:pPr>
        <w:pStyle w:val="style20"/>
        <w:tabs>
          <w:tab w:val="left" w:leader="none" w:pos="880"/>
          <w:tab w:val="right" w:leader="dot" w:pos="9350"/>
        </w:tabs>
        <w:rPr>
          <w:rFonts w:ascii="Arial" w:cs="Arial" w:eastAsia="宋体" w:hAnsi="Arial"/>
          <w:noProof/>
          <w:sz w:val="22"/>
          <w:lang w:val="en-US"/>
        </w:rPr>
      </w:pPr>
      <w:r>
        <w:rPr/>
        <w:fldChar w:fldCharType="begin"/>
      </w:r>
      <w:r>
        <w:instrText xml:space="preserve"> HYPERLINK \l "_Toc235456980" </w:instrText>
      </w:r>
      <w:r>
        <w:rPr/>
        <w:fldChar w:fldCharType="separate"/>
      </w:r>
      <w:r>
        <w:rPr>
          <w:rStyle w:val="style85"/>
          <w:rFonts w:ascii="Arial" w:cs="Arial" w:hAnsi="Arial"/>
          <w:noProof/>
          <w:sz w:val="22"/>
        </w:rPr>
        <w:t>2.3</w:t>
      </w:r>
      <w:r>
        <w:rPr>
          <w:rFonts w:ascii="Arial" w:cs="Arial" w:eastAsia="宋体" w:hAnsi="Arial"/>
          <w:noProof/>
          <w:sz w:val="22"/>
          <w:lang w:val="en-US"/>
        </w:rPr>
        <w:tab/>
      </w:r>
      <w:r>
        <w:rPr>
          <w:rStyle w:val="style85"/>
          <w:rFonts w:ascii="Arial" w:cs="Arial" w:hAnsi="Arial"/>
          <w:noProof/>
          <w:sz w:val="22"/>
        </w:rPr>
        <w:t>Identification of UK Market Opportunity Areas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_Toc235456980 \h </w:instrText>
      </w:r>
      <w:r>
        <w:rPr>
          <w:rFonts w:ascii="Arial" w:cs="Arial" w:hAnsi="Arial"/>
          <w:noProof/>
          <w:webHidden/>
          <w:sz w:val="22"/>
        </w:rPr>
        <w:fldChar w:fldCharType="separate"/>
      </w:r>
      <w:r>
        <w:rPr>
          <w:rFonts w:ascii="Arial" w:cs="Arial" w:hAnsi="Arial"/>
          <w:noProof/>
          <w:webHidden/>
          <w:sz w:val="22"/>
        </w:rPr>
        <w:t>7</w:t>
      </w:r>
      <w:r>
        <w:rPr>
          <w:rFonts w:ascii="Arial" w:cs="Arial" w:hAnsi="Arial"/>
          <w:noProof/>
          <w:webHidden/>
          <w:sz w:val="22"/>
        </w:rPr>
        <w:fldChar w:fldCharType="end"/>
      </w:r>
      <w:r>
        <w:rPr/>
        <w:fldChar w:fldCharType="end"/>
      </w:r>
    </w:p>
    <w:p w14:paraId="32F8C318">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"_Toc235456981" </w:instrText>
      </w:r>
      <w:r>
        <w:rPr/>
        <w:fldChar w:fldCharType="separate"/>
      </w:r>
      <w:r>
        <w:rPr>
          <w:rStyle w:val="style85"/>
          <w:rFonts w:ascii="Arial" w:cs="Arial" w:hAnsi="Arial"/>
          <w:noProof/>
          <w:sz w:val="22"/>
        </w:rPr>
        <w:t>2.3.1</w:t>
      </w:r>
      <w:r>
        <w:rPr>
          <w:rFonts w:ascii="Arial" w:cs="Arial" w:eastAsia="宋体" w:hAnsi="Arial"/>
          <w:noProof/>
          <w:sz w:val="22"/>
          <w:lang w:val="en-US"/>
        </w:rPr>
        <w:tab/>
      </w:r>
      <w:r>
        <w:rPr>
          <w:rStyle w:val="style85"/>
          <w:rFonts w:ascii="Arial" w:cs="Arial" w:hAnsi="Arial"/>
          <w:noProof/>
          <w:sz w:val="22"/>
        </w:rPr>
        <w:t xml:space="preserve"> Accessible E-commerce Platforms for SMEs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_Toc235456981 \h </w:instrText>
      </w:r>
      <w:r>
        <w:rPr>
          <w:rFonts w:ascii="Arial" w:cs="Arial" w:hAnsi="Arial"/>
          <w:noProof/>
          <w:webHidden/>
          <w:sz w:val="22"/>
        </w:rPr>
        <w:fldChar w:fldCharType="separate"/>
      </w:r>
      <w:r>
        <w:rPr>
          <w:rFonts w:ascii="Arial" w:cs="Arial" w:hAnsi="Arial"/>
          <w:noProof/>
          <w:webHidden/>
          <w:sz w:val="22"/>
        </w:rPr>
        <w:t>7</w:t>
      </w:r>
      <w:r>
        <w:rPr>
          <w:rFonts w:ascii="Arial" w:cs="Arial" w:hAnsi="Arial"/>
          <w:noProof/>
          <w:webHidden/>
          <w:sz w:val="22"/>
        </w:rPr>
        <w:fldChar w:fldCharType="end"/>
      </w:r>
      <w:r>
        <w:rPr/>
        <w:fldChar w:fldCharType="end"/>
      </w:r>
    </w:p>
    <w:p w14:paraId="0C613A93">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"_Toc235456982" </w:instrText>
      </w:r>
      <w:r>
        <w:rPr/>
        <w:fldChar w:fldCharType="separate"/>
      </w:r>
      <w:r>
        <w:rPr>
          <w:rStyle w:val="style85"/>
          <w:rFonts w:ascii="Arial" w:cs="Arial" w:hAnsi="Arial"/>
          <w:noProof/>
          <w:sz w:val="22"/>
        </w:rPr>
        <w:t>2.3.2</w:t>
      </w:r>
      <w:r>
        <w:rPr>
          <w:rFonts w:ascii="Arial" w:cs="Arial" w:eastAsia="宋体" w:hAnsi="Arial"/>
          <w:noProof/>
          <w:sz w:val="22"/>
          <w:lang w:val="en-US"/>
        </w:rPr>
        <w:tab/>
      </w:r>
      <w:r>
        <w:rPr>
          <w:rStyle w:val="style85"/>
          <w:rFonts w:ascii="Arial" w:cs="Arial" w:hAnsi="Arial"/>
          <w:noProof/>
          <w:sz w:val="22"/>
        </w:rPr>
        <w:t>Data-Driven Digital Marketing Services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_Toc235456982 \h </w:instrText>
      </w:r>
      <w:r>
        <w:rPr>
          <w:rFonts w:ascii="Arial" w:cs="Arial" w:hAnsi="Arial"/>
          <w:noProof/>
          <w:webHidden/>
          <w:sz w:val="22"/>
        </w:rPr>
        <w:fldChar w:fldCharType="separate"/>
      </w:r>
      <w:r>
        <w:rPr>
          <w:rFonts w:ascii="Arial" w:cs="Arial" w:hAnsi="Arial"/>
          <w:noProof/>
          <w:webHidden/>
          <w:sz w:val="22"/>
        </w:rPr>
        <w:t>7</w:t>
      </w:r>
      <w:r>
        <w:rPr>
          <w:rFonts w:ascii="Arial" w:cs="Arial" w:hAnsi="Arial"/>
          <w:noProof/>
          <w:webHidden/>
          <w:sz w:val="22"/>
        </w:rPr>
        <w:fldChar w:fldCharType="end"/>
      </w:r>
      <w:r>
        <w:rPr/>
        <w:fldChar w:fldCharType="end"/>
      </w:r>
    </w:p>
    <w:p w14:paraId="0910DE7D">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"_Toc235456983" </w:instrText>
      </w:r>
      <w:r>
        <w:rPr/>
        <w:fldChar w:fldCharType="separate"/>
      </w:r>
      <w:r>
        <w:rPr>
          <w:rStyle w:val="style85"/>
          <w:rFonts w:ascii="Arial" w:cs="Arial" w:hAnsi="Arial"/>
          <w:noProof/>
          <w:sz w:val="22"/>
        </w:rPr>
        <w:t>2.3.3</w:t>
      </w:r>
      <w:r>
        <w:rPr>
          <w:rFonts w:ascii="Arial" w:cs="Arial" w:eastAsia="宋体" w:hAnsi="Arial"/>
          <w:noProof/>
          <w:sz w:val="22"/>
          <w:lang w:val="en-US"/>
        </w:rPr>
        <w:tab/>
      </w:r>
      <w:r>
        <w:rPr>
          <w:rStyle w:val="style85"/>
          <w:rFonts w:ascii="Arial" w:cs="Arial" w:hAnsi="Arial"/>
          <w:noProof/>
          <w:sz w:val="22"/>
        </w:rPr>
        <w:t>Integrated Retail Management Systems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_Toc235456983 \h </w:instrText>
      </w:r>
      <w:r>
        <w:rPr>
          <w:rFonts w:ascii="Arial" w:cs="Arial" w:hAnsi="Arial"/>
          <w:noProof/>
          <w:webHidden/>
          <w:sz w:val="22"/>
        </w:rPr>
        <w:fldChar w:fldCharType="separate"/>
      </w:r>
      <w:r>
        <w:rPr>
          <w:rFonts w:ascii="Arial" w:cs="Arial" w:hAnsi="Arial"/>
          <w:noProof/>
          <w:webHidden/>
          <w:sz w:val="22"/>
        </w:rPr>
        <w:t>8</w:t>
      </w:r>
      <w:r>
        <w:rPr>
          <w:rFonts w:ascii="Arial" w:cs="Arial" w:hAnsi="Arial"/>
          <w:noProof/>
          <w:webHidden/>
          <w:sz w:val="22"/>
        </w:rPr>
        <w:fldChar w:fldCharType="end"/>
      </w:r>
      <w:r>
        <w:rPr/>
        <w:fldChar w:fldCharType="end"/>
      </w:r>
    </w:p>
    <w:p w14:paraId="67342704">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"_Toc235456984" </w:instrText>
      </w:r>
      <w:r>
        <w:rPr/>
        <w:fldChar w:fldCharType="separate"/>
      </w:r>
      <w:r>
        <w:rPr>
          <w:rStyle w:val="style85"/>
          <w:rFonts w:ascii="Arial" w:cs="Arial" w:hAnsi="Arial"/>
          <w:noProof/>
          <w:sz w:val="22"/>
        </w:rPr>
        <w:t>2.3.4</w:t>
      </w:r>
      <w:r>
        <w:rPr>
          <w:rFonts w:ascii="Arial" w:cs="Arial" w:eastAsia="宋体" w:hAnsi="Arial"/>
          <w:noProof/>
          <w:sz w:val="22"/>
          <w:lang w:val="en-US"/>
        </w:rPr>
        <w:tab/>
      </w:r>
      <w:r>
        <w:rPr>
          <w:rStyle w:val="style85"/>
          <w:rFonts w:ascii="Arial" w:cs="Arial" w:hAnsi="Arial"/>
          <w:noProof/>
          <w:sz w:val="22"/>
        </w:rPr>
        <w:t>Inclusive Digital Payment Solutions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_Toc235456984 \h </w:instrText>
      </w:r>
      <w:r>
        <w:rPr>
          <w:rFonts w:ascii="Arial" w:cs="Arial" w:hAnsi="Arial"/>
          <w:noProof/>
          <w:webHidden/>
          <w:sz w:val="22"/>
        </w:rPr>
        <w:fldChar w:fldCharType="separate"/>
      </w:r>
      <w:r>
        <w:rPr>
          <w:rFonts w:ascii="Arial" w:cs="Arial" w:hAnsi="Arial"/>
          <w:noProof/>
          <w:webHidden/>
          <w:sz w:val="22"/>
        </w:rPr>
        <w:t>8</w:t>
      </w:r>
      <w:r>
        <w:rPr>
          <w:rFonts w:ascii="Arial" w:cs="Arial" w:hAnsi="Arial"/>
          <w:noProof/>
          <w:webHidden/>
          <w:sz w:val="22"/>
        </w:rPr>
        <w:fldChar w:fldCharType="end"/>
      </w:r>
      <w:r>
        <w:rPr/>
        <w:fldChar w:fldCharType="end"/>
      </w:r>
    </w:p>
    <w:p w14:paraId="56C9BAD7">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"_Toc235456985" </w:instrText>
      </w:r>
      <w:r>
        <w:rPr/>
        <w:fldChar w:fldCharType="separate"/>
      </w:r>
      <w:r>
        <w:rPr>
          <w:rStyle w:val="style85"/>
          <w:rFonts w:ascii="Arial" w:cs="Arial" w:hAnsi="Arial"/>
          <w:noProof/>
          <w:sz w:val="22"/>
        </w:rPr>
        <w:t>2.3.4</w:t>
      </w:r>
      <w:r>
        <w:rPr>
          <w:rFonts w:ascii="Arial" w:cs="Arial" w:eastAsia="宋体" w:hAnsi="Arial"/>
          <w:noProof/>
          <w:sz w:val="22"/>
          <w:lang w:val="en-US"/>
        </w:rPr>
        <w:tab/>
      </w:r>
      <w:r>
        <w:rPr>
          <w:rStyle w:val="style85"/>
          <w:rFonts w:ascii="Arial" w:cs="Arial" w:hAnsi="Arial"/>
          <w:noProof/>
          <w:sz w:val="22"/>
        </w:rPr>
        <w:t>Sustainable Last-Mile and Rural Delivery</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_Toc235456985 \h </w:instrText>
      </w:r>
      <w:r>
        <w:rPr>
          <w:rFonts w:ascii="Arial" w:cs="Arial" w:hAnsi="Arial"/>
          <w:noProof/>
          <w:webHidden/>
          <w:sz w:val="22"/>
        </w:rPr>
        <w:fldChar w:fldCharType="separate"/>
      </w:r>
      <w:r>
        <w:rPr>
          <w:rFonts w:ascii="Arial" w:cs="Arial" w:hAnsi="Arial"/>
          <w:noProof/>
          <w:webHidden/>
          <w:sz w:val="22"/>
        </w:rPr>
        <w:t>8</w:t>
      </w:r>
      <w:r>
        <w:rPr>
          <w:rFonts w:ascii="Arial" w:cs="Arial" w:hAnsi="Arial"/>
          <w:noProof/>
          <w:webHidden/>
          <w:sz w:val="22"/>
        </w:rPr>
        <w:fldChar w:fldCharType="end"/>
      </w:r>
      <w:r>
        <w:rPr/>
        <w:fldChar w:fldCharType="end"/>
      </w:r>
    </w:p>
    <w:p w14:paraId="1411A3A6">
      <w:pPr>
        <w:pStyle w:val="style20"/>
        <w:tabs>
          <w:tab w:val="left" w:leader="none" w:pos="880"/>
          <w:tab w:val="right" w:leader="dot" w:pos="9350"/>
        </w:tabs>
        <w:rPr>
          <w:rFonts w:ascii="Arial" w:cs="Arial" w:eastAsia="宋体" w:hAnsi="Arial"/>
          <w:noProof/>
          <w:sz w:val="22"/>
          <w:lang w:val="en-US"/>
        </w:rPr>
      </w:pPr>
      <w:r>
        <w:rPr/>
        <w:fldChar w:fldCharType="begin"/>
      </w:r>
      <w:r>
        <w:instrText xml:space="preserve"> HYPERLINK \l "_Toc235456986" </w:instrText>
      </w:r>
      <w:r>
        <w:rPr/>
        <w:fldChar w:fldCharType="separate"/>
      </w:r>
      <w:r>
        <w:rPr>
          <w:rStyle w:val="style85"/>
          <w:rFonts w:ascii="Arial" w:cs="Arial" w:hAnsi="Arial"/>
          <w:noProof/>
          <w:sz w:val="22"/>
        </w:rPr>
        <w:t>2.4</w:t>
      </w:r>
      <w:r>
        <w:rPr>
          <w:rFonts w:ascii="Arial" w:cs="Arial" w:eastAsia="宋体" w:hAnsi="Arial"/>
          <w:noProof/>
          <w:sz w:val="22"/>
          <w:lang w:val="en-US"/>
        </w:rPr>
        <w:tab/>
      </w:r>
      <w:r>
        <w:rPr>
          <w:rStyle w:val="style85"/>
          <w:rFonts w:ascii="Arial" w:cs="Arial" w:hAnsi="Arial"/>
          <w:noProof/>
          <w:sz w:val="22"/>
        </w:rPr>
        <w:t>Comparative Evaluation and Opportunity Selection</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_Toc235456986 \h </w:instrText>
      </w:r>
      <w:r>
        <w:rPr>
          <w:rFonts w:ascii="Arial" w:cs="Arial" w:hAnsi="Arial"/>
          <w:noProof/>
          <w:webHidden/>
          <w:sz w:val="22"/>
        </w:rPr>
        <w:fldChar w:fldCharType="separate"/>
      </w:r>
      <w:r>
        <w:rPr>
          <w:rFonts w:ascii="Arial" w:cs="Arial" w:hAnsi="Arial"/>
          <w:noProof/>
          <w:webHidden/>
          <w:sz w:val="22"/>
        </w:rPr>
        <w:t>9</w:t>
      </w:r>
      <w:r>
        <w:rPr>
          <w:rFonts w:ascii="Arial" w:cs="Arial" w:hAnsi="Arial"/>
          <w:noProof/>
          <w:webHidden/>
          <w:sz w:val="22"/>
        </w:rPr>
        <w:fldChar w:fldCharType="end"/>
      </w:r>
      <w:r>
        <w:rPr/>
        <w:fldChar w:fldCharType="end"/>
      </w:r>
    </w:p>
    <w:p w14:paraId="03BFCD1B">
      <w:pPr>
        <w:pStyle w:val="style21"/>
        <w:tabs>
          <w:tab w:val="right" w:leader="dot" w:pos="9350"/>
        </w:tabs>
        <w:rPr>
          <w:rFonts w:ascii="Arial" w:cs="Arial" w:eastAsia="宋体" w:hAnsi="Arial"/>
          <w:noProof/>
          <w:sz w:val="22"/>
          <w:lang w:val="en-US"/>
        </w:rPr>
      </w:pPr>
      <w:r>
        <w:rPr/>
        <w:fldChar w:fldCharType="begin"/>
      </w:r>
      <w:r>
        <w:instrText xml:space="preserve"> HYPERLINK \l "_Toc235456987" </w:instrText>
      </w:r>
      <w:r>
        <w:rPr/>
        <w:fldChar w:fldCharType="separate"/>
      </w:r>
      <w:r>
        <w:rPr>
          <w:rStyle w:val="style85"/>
          <w:rFonts w:ascii="Arial" w:cs="Arial" w:hAnsi="Arial"/>
          <w:noProof/>
          <w:sz w:val="22"/>
        </w:rPr>
        <w:t>2.4.1 User Desirability</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_Toc235456987 \h </w:instrText>
      </w:r>
      <w:r>
        <w:rPr>
          <w:rFonts w:ascii="Arial" w:cs="Arial" w:hAnsi="Arial"/>
          <w:noProof/>
          <w:webHidden/>
          <w:sz w:val="22"/>
        </w:rPr>
        <w:fldChar w:fldCharType="separate"/>
      </w:r>
      <w:r>
        <w:rPr>
          <w:rFonts w:ascii="Arial" w:cs="Arial" w:hAnsi="Arial"/>
          <w:noProof/>
          <w:webHidden/>
          <w:sz w:val="22"/>
        </w:rPr>
        <w:t>10</w:t>
      </w:r>
      <w:r>
        <w:rPr>
          <w:rFonts w:ascii="Arial" w:cs="Arial" w:hAnsi="Arial"/>
          <w:noProof/>
          <w:webHidden/>
          <w:sz w:val="22"/>
        </w:rPr>
        <w:fldChar w:fldCharType="end"/>
      </w:r>
      <w:r>
        <w:rPr/>
        <w:fldChar w:fldCharType="end"/>
      </w:r>
    </w:p>
    <w:p w14:paraId="702C4851">
      <w:pPr>
        <w:pStyle w:val="style21"/>
        <w:tabs>
          <w:tab w:val="right" w:leader="dot" w:pos="9350"/>
        </w:tabs>
        <w:rPr>
          <w:rFonts w:ascii="Arial" w:cs="Arial" w:eastAsia="宋体" w:hAnsi="Arial"/>
          <w:noProof/>
          <w:sz w:val="22"/>
          <w:lang w:val="en-US"/>
        </w:rPr>
      </w:pPr>
      <w:r>
        <w:rPr/>
        <w:fldChar w:fldCharType="begin"/>
      </w:r>
      <w:r>
        <w:instrText xml:space="preserve"> HYPERLINK \l "_Toc235456988" </w:instrText>
      </w:r>
      <w:r>
        <w:rPr/>
        <w:fldChar w:fldCharType="separate"/>
      </w:r>
      <w:r>
        <w:rPr>
          <w:rStyle w:val="style85"/>
          <w:rFonts w:ascii="Arial" w:cs="Arial" w:hAnsi="Arial"/>
          <w:noProof/>
          <w:sz w:val="22"/>
        </w:rPr>
        <w:t>2.4.2 Technical and Operational Feasibility</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_Toc235456988 \h </w:instrText>
      </w:r>
      <w:r>
        <w:rPr>
          <w:rFonts w:ascii="Arial" w:cs="Arial" w:hAnsi="Arial"/>
          <w:noProof/>
          <w:webHidden/>
          <w:sz w:val="22"/>
        </w:rPr>
        <w:fldChar w:fldCharType="separate"/>
      </w:r>
      <w:r>
        <w:rPr>
          <w:rFonts w:ascii="Arial" w:cs="Arial" w:hAnsi="Arial"/>
          <w:noProof/>
          <w:webHidden/>
          <w:sz w:val="22"/>
        </w:rPr>
        <w:t>10</w:t>
      </w:r>
      <w:r>
        <w:rPr>
          <w:rFonts w:ascii="Arial" w:cs="Arial" w:hAnsi="Arial"/>
          <w:noProof/>
          <w:webHidden/>
          <w:sz w:val="22"/>
        </w:rPr>
        <w:fldChar w:fldCharType="end"/>
      </w:r>
      <w:r>
        <w:rPr/>
        <w:fldChar w:fldCharType="end"/>
      </w:r>
    </w:p>
    <w:p w14:paraId="6DDF3E83">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"_Toc235456989" </w:instrText>
      </w:r>
      <w:r>
        <w:rPr/>
        <w:fldChar w:fldCharType="separate"/>
      </w:r>
      <w:r>
        <w:rPr>
          <w:rStyle w:val="style85"/>
          <w:rFonts w:ascii="Arial" w:cs="Arial" w:hAnsi="Arial"/>
          <w:noProof/>
          <w:sz w:val="22"/>
        </w:rPr>
        <w:t>2.4.3</w:t>
      </w:r>
      <w:r>
        <w:rPr>
          <w:rFonts w:ascii="Arial" w:cs="Arial" w:eastAsia="宋体" w:hAnsi="Arial"/>
          <w:noProof/>
          <w:sz w:val="22"/>
          <w:lang w:val="en-US"/>
        </w:rPr>
        <w:tab/>
      </w:r>
      <w:r>
        <w:rPr>
          <w:rStyle w:val="style85"/>
          <w:rFonts w:ascii="Arial" w:cs="Arial" w:hAnsi="Arial"/>
          <w:noProof/>
          <w:sz w:val="22"/>
        </w:rPr>
        <w:t>Commercial Viability</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_Toc235456989 \h </w:instrText>
      </w:r>
      <w:r>
        <w:rPr>
          <w:rFonts w:ascii="Arial" w:cs="Arial" w:hAnsi="Arial"/>
          <w:noProof/>
          <w:webHidden/>
          <w:sz w:val="22"/>
        </w:rPr>
        <w:fldChar w:fldCharType="separate"/>
      </w:r>
      <w:r>
        <w:rPr>
          <w:rFonts w:ascii="Arial" w:cs="Arial" w:hAnsi="Arial"/>
          <w:noProof/>
          <w:webHidden/>
          <w:sz w:val="22"/>
        </w:rPr>
        <w:t>10</w:t>
      </w:r>
      <w:r>
        <w:rPr>
          <w:rFonts w:ascii="Arial" w:cs="Arial" w:hAnsi="Arial"/>
          <w:noProof/>
          <w:webHidden/>
          <w:sz w:val="22"/>
        </w:rPr>
        <w:fldChar w:fldCharType="end"/>
      </w:r>
      <w:r>
        <w:rPr/>
        <w:fldChar w:fldCharType="end"/>
      </w:r>
    </w:p>
    <w:p w14:paraId="286E27CB">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"_Toc235456990" </w:instrText>
      </w:r>
      <w:r>
        <w:rPr/>
        <w:fldChar w:fldCharType="separate"/>
      </w:r>
      <w:r>
        <w:rPr>
          <w:rStyle w:val="style85"/>
          <w:rFonts w:ascii="Arial" w:cs="Arial" w:hAnsi="Arial"/>
          <w:noProof/>
          <w:sz w:val="22"/>
        </w:rPr>
        <w:t>2.4.4</w:t>
      </w:r>
      <w:r>
        <w:rPr>
          <w:rFonts w:ascii="Arial" w:cs="Arial" w:eastAsia="宋体" w:hAnsi="Arial"/>
          <w:noProof/>
          <w:sz w:val="22"/>
          <w:lang w:val="en-US"/>
        </w:rPr>
        <w:tab/>
      </w:r>
      <w:r>
        <w:rPr>
          <w:rStyle w:val="style85"/>
          <w:rFonts w:ascii="Arial" w:cs="Arial" w:hAnsi="Arial"/>
          <w:noProof/>
          <w:sz w:val="22"/>
        </w:rPr>
        <w:t>Scalability and Sustainability</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_Toc235456990 \h </w:instrText>
      </w:r>
      <w:r>
        <w:rPr>
          <w:rFonts w:ascii="Arial" w:cs="Arial" w:hAnsi="Arial"/>
          <w:noProof/>
          <w:webHidden/>
          <w:sz w:val="22"/>
        </w:rPr>
        <w:fldChar w:fldCharType="separate"/>
      </w:r>
      <w:r>
        <w:rPr>
          <w:rFonts w:ascii="Arial" w:cs="Arial" w:hAnsi="Arial"/>
          <w:noProof/>
          <w:webHidden/>
          <w:sz w:val="22"/>
        </w:rPr>
        <w:t>11</w:t>
      </w:r>
      <w:r>
        <w:rPr>
          <w:rFonts w:ascii="Arial" w:cs="Arial" w:hAnsi="Arial"/>
          <w:noProof/>
          <w:webHidden/>
          <w:sz w:val="22"/>
        </w:rPr>
        <w:fldChar w:fldCharType="end"/>
      </w:r>
      <w:r>
        <w:rPr/>
        <w:fldChar w:fldCharType="end"/>
      </w:r>
    </w:p>
    <w:p w14:paraId="24F9687F">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"_Toc235456991" </w:instrText>
      </w:r>
      <w:r>
        <w:rPr/>
        <w:fldChar w:fldCharType="separate"/>
      </w:r>
      <w:r>
        <w:rPr>
          <w:rStyle w:val="style85"/>
          <w:rFonts w:ascii="Arial" w:cs="Arial" w:hAnsi="Arial"/>
          <w:noProof/>
          <w:sz w:val="22"/>
        </w:rPr>
        <w:t>2.4.5</w:t>
      </w:r>
      <w:r>
        <w:rPr>
          <w:rFonts w:ascii="Arial" w:cs="Arial" w:eastAsia="宋体" w:hAnsi="Arial"/>
          <w:noProof/>
          <w:sz w:val="22"/>
          <w:lang w:val="en-US"/>
        </w:rPr>
        <w:tab/>
      </w:r>
      <w:r>
        <w:rPr>
          <w:rStyle w:val="style85"/>
          <w:rFonts w:ascii="Arial" w:cs="Arial" w:hAnsi="Arial"/>
          <w:noProof/>
          <w:sz w:val="22"/>
        </w:rPr>
        <w:t>Risk and Limitations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_Toc235456991 \h </w:instrText>
      </w:r>
      <w:r>
        <w:rPr>
          <w:rFonts w:ascii="Arial" w:cs="Arial" w:hAnsi="Arial"/>
          <w:noProof/>
          <w:webHidden/>
          <w:sz w:val="22"/>
        </w:rPr>
        <w:fldChar w:fldCharType="separate"/>
      </w:r>
      <w:r>
        <w:rPr>
          <w:rFonts w:ascii="Arial" w:cs="Arial" w:hAnsi="Arial"/>
          <w:noProof/>
          <w:webHidden/>
          <w:sz w:val="22"/>
        </w:rPr>
        <w:t>11</w:t>
      </w:r>
      <w:r>
        <w:rPr>
          <w:rFonts w:ascii="Arial" w:cs="Arial" w:hAnsi="Arial"/>
          <w:noProof/>
          <w:webHidden/>
          <w:sz w:val="22"/>
        </w:rPr>
        <w:fldChar w:fldCharType="end"/>
      </w:r>
      <w:r>
        <w:rPr/>
        <w:fldChar w:fldCharType="end"/>
      </w:r>
    </w:p>
    <w:p w14:paraId="0F2A8A22">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"_Toc235456992" </w:instrText>
      </w:r>
      <w:r>
        <w:rPr/>
        <w:fldChar w:fldCharType="separate"/>
      </w:r>
      <w:r>
        <w:rPr>
          <w:rStyle w:val="style85"/>
          <w:rFonts w:ascii="Arial" w:cs="Arial" w:hAnsi="Arial"/>
          <w:noProof/>
          <w:sz w:val="22"/>
        </w:rPr>
        <w:t>2.4.6</w:t>
      </w:r>
      <w:r>
        <w:rPr>
          <w:rFonts w:ascii="Arial" w:cs="Arial" w:eastAsia="宋体" w:hAnsi="Arial"/>
          <w:noProof/>
          <w:sz w:val="22"/>
          <w:lang w:val="en-US"/>
        </w:rPr>
        <w:tab/>
      </w:r>
      <w:r>
        <w:rPr>
          <w:rStyle w:val="style85"/>
          <w:rFonts w:ascii="Arial" w:cs="Arial" w:hAnsi="Arial"/>
          <w:noProof/>
          <w:sz w:val="22"/>
        </w:rPr>
        <w:t>Selected Opportunity</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_Toc235456992 \h </w:instrText>
      </w:r>
      <w:r>
        <w:rPr>
          <w:rFonts w:ascii="Arial" w:cs="Arial" w:hAnsi="Arial"/>
          <w:noProof/>
          <w:webHidden/>
          <w:sz w:val="22"/>
        </w:rPr>
        <w:fldChar w:fldCharType="separate"/>
      </w:r>
      <w:r>
        <w:rPr>
          <w:rFonts w:ascii="Arial" w:cs="Arial" w:hAnsi="Arial"/>
          <w:noProof/>
          <w:webHidden/>
          <w:sz w:val="22"/>
        </w:rPr>
        <w:t>11</w:t>
      </w:r>
      <w:r>
        <w:rPr>
          <w:rFonts w:ascii="Arial" w:cs="Arial" w:hAnsi="Arial"/>
          <w:noProof/>
          <w:webHidden/>
          <w:sz w:val="22"/>
        </w:rPr>
        <w:fldChar w:fldCharType="end"/>
      </w:r>
      <w:r>
        <w:rPr/>
        <w:fldChar w:fldCharType="end"/>
      </w:r>
    </w:p>
    <w:p w14:paraId="6E020474">
      <w:pPr>
        <w:pStyle w:val="style19"/>
        <w:tabs>
          <w:tab w:val="left" w:leader="none" w:pos="480"/>
          <w:tab w:val="right" w:leader="dot" w:pos="9350"/>
        </w:tabs>
        <w:rPr>
          <w:rFonts w:ascii="Arial" w:cs="Arial" w:eastAsia="宋体" w:hAnsi="Arial"/>
          <w:noProof/>
          <w:sz w:val="22"/>
          <w:lang w:val="en-US"/>
        </w:rPr>
      </w:pPr>
      <w:r>
        <w:rPr/>
        <w:fldChar w:fldCharType="begin"/>
      </w:r>
      <w:r>
        <w:instrText xml:space="preserve"> HYPERLINK \l "_Toc235456993" </w:instrText>
      </w:r>
      <w:r>
        <w:rPr/>
        <w:fldChar w:fldCharType="separate"/>
      </w:r>
      <w:r>
        <w:rPr>
          <w:rStyle w:val="style85"/>
          <w:rFonts w:ascii="Arial" w:cs="Arial" w:hAnsi="Arial"/>
          <w:noProof/>
          <w:sz w:val="22"/>
          <w:lang w:val="en-US"/>
        </w:rPr>
        <w:t>3</w:t>
      </w:r>
      <w:r>
        <w:rPr>
          <w:rFonts w:ascii="Arial" w:cs="Arial" w:eastAsia="宋体" w:hAnsi="Arial"/>
          <w:noProof/>
          <w:sz w:val="22"/>
          <w:lang w:val="en-US"/>
        </w:rPr>
        <w:tab/>
      </w:r>
      <w:r>
        <w:rPr>
          <w:rStyle w:val="style85"/>
          <w:rFonts w:ascii="Arial" w:cs="Arial" w:hAnsi="Arial"/>
          <w:noProof/>
          <w:sz w:val="22"/>
          <w:lang w:val="en-US"/>
        </w:rPr>
        <w:t>Task 2: Applying Design Thinking to Develop a New Venture</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_Toc235456993 \h </w:instrText>
      </w:r>
      <w:r>
        <w:rPr>
          <w:rFonts w:ascii="Arial" w:cs="Arial" w:hAnsi="Arial"/>
          <w:noProof/>
          <w:webHidden/>
          <w:sz w:val="22"/>
        </w:rPr>
        <w:fldChar w:fldCharType="separate"/>
      </w:r>
      <w:r>
        <w:rPr>
          <w:rFonts w:ascii="Arial" w:cs="Arial" w:hAnsi="Arial"/>
          <w:noProof/>
          <w:webHidden/>
          <w:sz w:val="22"/>
        </w:rPr>
        <w:t>13</w:t>
      </w:r>
      <w:r>
        <w:rPr>
          <w:rFonts w:ascii="Arial" w:cs="Arial" w:hAnsi="Arial"/>
          <w:noProof/>
          <w:webHidden/>
          <w:sz w:val="22"/>
        </w:rPr>
        <w:fldChar w:fldCharType="end"/>
      </w:r>
      <w:r>
        <w:rPr/>
        <w:fldChar w:fldCharType="end"/>
      </w:r>
    </w:p>
    <w:p w14:paraId="5E71C8A1">
      <w:pPr>
        <w:pStyle w:val="style20"/>
        <w:tabs>
          <w:tab w:val="left" w:leader="none" w:pos="880"/>
          <w:tab w:val="right" w:leader="dot" w:pos="9350"/>
        </w:tabs>
        <w:rPr>
          <w:rFonts w:ascii="Arial" w:cs="Arial" w:eastAsia="宋体" w:hAnsi="Arial"/>
          <w:noProof/>
          <w:sz w:val="22"/>
          <w:lang w:val="en-US"/>
        </w:rPr>
      </w:pPr>
      <w:r>
        <w:rPr/>
        <w:fldChar w:fldCharType="begin"/>
      </w:r>
      <w:r>
        <w:instrText xml:space="preserve"> HYPERLINK \l "_Toc235456994" </w:instrText>
      </w:r>
      <w:r>
        <w:rPr/>
        <w:fldChar w:fldCharType="separate"/>
      </w:r>
      <w:r>
        <w:rPr>
          <w:rStyle w:val="style85"/>
          <w:rFonts w:ascii="Arial" w:cs="Arial" w:hAnsi="Arial"/>
          <w:noProof/>
          <w:sz w:val="22"/>
          <w:lang w:val="en-US"/>
        </w:rPr>
        <w:t>3.1</w:t>
      </w:r>
      <w:r>
        <w:rPr>
          <w:rFonts w:ascii="Arial" w:cs="Arial" w:eastAsia="宋体" w:hAnsi="Arial"/>
          <w:noProof/>
          <w:sz w:val="22"/>
          <w:lang w:val="en-US"/>
        </w:rPr>
        <w:tab/>
      </w:r>
      <w:r>
        <w:rPr>
          <w:rStyle w:val="style85"/>
          <w:rFonts w:ascii="Arial" w:cs="Arial" w:hAnsi="Arial"/>
          <w:noProof/>
          <w:sz w:val="22"/>
          <w:lang w:val="en-US"/>
        </w:rPr>
        <w:t>New Venture Concept and Strategic Rationale</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_Toc235456994 \h </w:instrText>
      </w:r>
      <w:r>
        <w:rPr>
          <w:rFonts w:ascii="Arial" w:cs="Arial" w:hAnsi="Arial"/>
          <w:noProof/>
          <w:webHidden/>
          <w:sz w:val="22"/>
        </w:rPr>
        <w:fldChar w:fldCharType="separate"/>
      </w:r>
      <w:r>
        <w:rPr>
          <w:rFonts w:ascii="Arial" w:cs="Arial" w:hAnsi="Arial"/>
          <w:noProof/>
          <w:webHidden/>
          <w:sz w:val="22"/>
        </w:rPr>
        <w:t>13</w:t>
      </w:r>
      <w:r>
        <w:rPr>
          <w:rFonts w:ascii="Arial" w:cs="Arial" w:hAnsi="Arial"/>
          <w:noProof/>
          <w:webHidden/>
          <w:sz w:val="22"/>
        </w:rPr>
        <w:fldChar w:fldCharType="end"/>
      </w:r>
      <w:r>
        <w:rPr/>
        <w:fldChar w:fldCharType="end"/>
      </w:r>
    </w:p>
    <w:p w14:paraId="4E2AB74F">
      <w:pPr>
        <w:pStyle w:val="style20"/>
        <w:tabs>
          <w:tab w:val="left" w:leader="none" w:pos="880"/>
          <w:tab w:val="right" w:leader="dot" w:pos="9350"/>
        </w:tabs>
        <w:rPr>
          <w:rFonts w:ascii="Arial" w:cs="Arial" w:eastAsia="宋体" w:hAnsi="Arial"/>
          <w:noProof/>
          <w:sz w:val="22"/>
          <w:lang w:val="en-US"/>
        </w:rPr>
      </w:pPr>
      <w:r>
        <w:rPr/>
        <w:fldChar w:fldCharType="begin"/>
      </w:r>
      <w:r>
        <w:instrText xml:space="preserve"> HYPERLINK \l "_Toc235456995" </w:instrText>
      </w:r>
      <w:r>
        <w:rPr/>
        <w:fldChar w:fldCharType="separate"/>
      </w:r>
      <w:r>
        <w:rPr>
          <w:rStyle w:val="style85"/>
          <w:rFonts w:ascii="Arial" w:cs="Arial" w:hAnsi="Arial"/>
          <w:noProof/>
          <w:sz w:val="22"/>
          <w:lang w:val="en-US"/>
        </w:rPr>
        <w:t>3.2</w:t>
      </w:r>
      <w:r>
        <w:rPr>
          <w:rFonts w:ascii="Arial" w:cs="Arial" w:eastAsia="宋体" w:hAnsi="Arial"/>
          <w:noProof/>
          <w:sz w:val="22"/>
          <w:lang w:val="en-US"/>
        </w:rPr>
        <w:tab/>
      </w:r>
      <w:r>
        <w:rPr>
          <w:rStyle w:val="style85"/>
          <w:rFonts w:ascii="Arial" w:cs="Arial" w:hAnsi="Arial"/>
          <w:noProof/>
          <w:sz w:val="22"/>
          <w:lang w:val="en-US"/>
        </w:rPr>
        <w:t>Applying the Five Stages of Design Thinking</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_Toc235456995 \h </w:instrText>
      </w:r>
      <w:r>
        <w:rPr>
          <w:rFonts w:ascii="Arial" w:cs="Arial" w:hAnsi="Arial"/>
          <w:noProof/>
          <w:webHidden/>
          <w:sz w:val="22"/>
        </w:rPr>
        <w:fldChar w:fldCharType="separate"/>
      </w:r>
      <w:r>
        <w:rPr>
          <w:rFonts w:ascii="Arial" w:cs="Arial" w:hAnsi="Arial"/>
          <w:noProof/>
          <w:webHidden/>
          <w:sz w:val="22"/>
        </w:rPr>
        <w:t>13</w:t>
      </w:r>
      <w:r>
        <w:rPr>
          <w:rFonts w:ascii="Arial" w:cs="Arial" w:hAnsi="Arial"/>
          <w:noProof/>
          <w:webHidden/>
          <w:sz w:val="22"/>
        </w:rPr>
        <w:fldChar w:fldCharType="end"/>
      </w:r>
      <w:r>
        <w:rPr/>
        <w:fldChar w:fldCharType="end"/>
      </w:r>
    </w:p>
    <w:p w14:paraId="57C71DFA">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"_Toc235456996" </w:instrText>
      </w:r>
      <w:r>
        <w:rPr/>
        <w:fldChar w:fldCharType="separate"/>
      </w:r>
      <w:r>
        <w:rPr>
          <w:rStyle w:val="style85"/>
          <w:rFonts w:ascii="Arial" w:cs="Arial" w:hAnsi="Arial"/>
          <w:noProof/>
          <w:sz w:val="22"/>
        </w:rPr>
        <w:t>3.2.1</w:t>
      </w:r>
      <w:r>
        <w:rPr>
          <w:rFonts w:ascii="Arial" w:cs="Arial" w:eastAsia="宋体" w:hAnsi="Arial"/>
          <w:noProof/>
          <w:sz w:val="22"/>
          <w:lang w:val="en-US"/>
        </w:rPr>
        <w:tab/>
      </w:r>
      <w:r>
        <w:rPr>
          <w:rStyle w:val="style85"/>
          <w:rFonts w:ascii="Arial" w:cs="Arial" w:hAnsi="Arial"/>
          <w:noProof/>
          <w:sz w:val="22"/>
        </w:rPr>
        <w:t>Empathise</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_Toc235456996 \h </w:instrText>
      </w:r>
      <w:r>
        <w:rPr>
          <w:rFonts w:ascii="Arial" w:cs="Arial" w:hAnsi="Arial"/>
          <w:noProof/>
          <w:webHidden/>
          <w:sz w:val="22"/>
        </w:rPr>
        <w:fldChar w:fldCharType="separate"/>
      </w:r>
      <w:r>
        <w:rPr>
          <w:rFonts w:ascii="Arial" w:cs="Arial" w:hAnsi="Arial"/>
          <w:noProof/>
          <w:webHidden/>
          <w:sz w:val="22"/>
        </w:rPr>
        <w:t>13</w:t>
      </w:r>
      <w:r>
        <w:rPr>
          <w:rFonts w:ascii="Arial" w:cs="Arial" w:hAnsi="Arial"/>
          <w:noProof/>
          <w:webHidden/>
          <w:sz w:val="22"/>
        </w:rPr>
        <w:fldChar w:fldCharType="end"/>
      </w:r>
      <w:r>
        <w:rPr/>
        <w:fldChar w:fldCharType="end"/>
      </w:r>
    </w:p>
    <w:p w14:paraId="0CD5D637">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"_Toc235456997" </w:instrText>
      </w:r>
      <w:r>
        <w:rPr/>
        <w:fldChar w:fldCharType="separate"/>
      </w:r>
      <w:r>
        <w:rPr>
          <w:rStyle w:val="style85"/>
          <w:rFonts w:ascii="Arial" w:cs="Arial" w:hAnsi="Arial"/>
          <w:noProof/>
          <w:sz w:val="22"/>
        </w:rPr>
        <w:t>3.2.2</w:t>
      </w:r>
      <w:r>
        <w:rPr>
          <w:rFonts w:ascii="Arial" w:cs="Arial" w:eastAsia="宋体" w:hAnsi="Arial"/>
          <w:noProof/>
          <w:sz w:val="22"/>
          <w:lang w:val="en-US"/>
        </w:rPr>
        <w:tab/>
      </w:r>
      <w:r>
        <w:rPr>
          <w:rStyle w:val="style85"/>
          <w:rFonts w:ascii="Arial" w:cs="Arial" w:hAnsi="Arial"/>
          <w:noProof/>
          <w:sz w:val="22"/>
        </w:rPr>
        <w:t>Define</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_Toc235456997 \h </w:instrText>
      </w:r>
      <w:r>
        <w:rPr>
          <w:rFonts w:ascii="Arial" w:cs="Arial" w:hAnsi="Arial"/>
          <w:noProof/>
          <w:webHidden/>
          <w:sz w:val="22"/>
        </w:rPr>
        <w:fldChar w:fldCharType="separate"/>
      </w:r>
      <w:r>
        <w:rPr>
          <w:rFonts w:ascii="Arial" w:cs="Arial" w:hAnsi="Arial"/>
          <w:noProof/>
          <w:webHidden/>
          <w:sz w:val="22"/>
        </w:rPr>
        <w:t>15</w:t>
      </w:r>
      <w:r>
        <w:rPr>
          <w:rFonts w:ascii="Arial" w:cs="Arial" w:hAnsi="Arial"/>
          <w:noProof/>
          <w:webHidden/>
          <w:sz w:val="22"/>
        </w:rPr>
        <w:fldChar w:fldCharType="end"/>
      </w:r>
      <w:r>
        <w:rPr/>
        <w:fldChar w:fldCharType="end"/>
      </w:r>
    </w:p>
    <w:p w14:paraId="0287C005">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"_Toc235456998" </w:instrText>
      </w:r>
      <w:r>
        <w:rPr/>
        <w:fldChar w:fldCharType="separate"/>
      </w:r>
      <w:r>
        <w:rPr>
          <w:rStyle w:val="style85"/>
          <w:rFonts w:ascii="Arial" w:cs="Arial" w:hAnsi="Arial"/>
          <w:noProof/>
          <w:sz w:val="22"/>
        </w:rPr>
        <w:t>3.2.3</w:t>
      </w:r>
      <w:r>
        <w:rPr>
          <w:rFonts w:ascii="Arial" w:cs="Arial" w:eastAsia="宋体" w:hAnsi="Arial"/>
          <w:noProof/>
          <w:sz w:val="22"/>
          <w:lang w:val="en-US"/>
        </w:rPr>
        <w:tab/>
      </w:r>
      <w:r>
        <w:rPr>
          <w:rStyle w:val="style85"/>
          <w:rFonts w:ascii="Arial" w:cs="Arial" w:hAnsi="Arial"/>
          <w:noProof/>
          <w:sz w:val="22"/>
        </w:rPr>
        <w:t>Ideate</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_Toc235456998 \h </w:instrText>
      </w:r>
      <w:r>
        <w:rPr>
          <w:rFonts w:ascii="Arial" w:cs="Arial" w:hAnsi="Arial"/>
          <w:noProof/>
          <w:webHidden/>
          <w:sz w:val="22"/>
        </w:rPr>
        <w:fldChar w:fldCharType="separate"/>
      </w:r>
      <w:r>
        <w:rPr>
          <w:rFonts w:ascii="Arial" w:cs="Arial" w:hAnsi="Arial"/>
          <w:noProof/>
          <w:webHidden/>
          <w:sz w:val="22"/>
        </w:rPr>
        <w:t>15</w:t>
      </w:r>
      <w:r>
        <w:rPr>
          <w:rFonts w:ascii="Arial" w:cs="Arial" w:hAnsi="Arial"/>
          <w:noProof/>
          <w:webHidden/>
          <w:sz w:val="22"/>
        </w:rPr>
        <w:fldChar w:fldCharType="end"/>
      </w:r>
      <w:r>
        <w:rPr/>
        <w:fldChar w:fldCharType="end"/>
      </w:r>
    </w:p>
    <w:p w14:paraId="2CDE3099">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"_Toc235456999" </w:instrText>
      </w:r>
      <w:r>
        <w:rPr/>
        <w:fldChar w:fldCharType="separate"/>
      </w:r>
      <w:r>
        <w:rPr>
          <w:rStyle w:val="style85"/>
          <w:rFonts w:ascii="Arial" w:cs="Arial" w:hAnsi="Arial"/>
          <w:noProof/>
          <w:sz w:val="22"/>
        </w:rPr>
        <w:t>3.2.4</w:t>
      </w:r>
      <w:r>
        <w:rPr>
          <w:rFonts w:ascii="Arial" w:cs="Arial" w:eastAsia="宋体" w:hAnsi="Arial"/>
          <w:noProof/>
          <w:sz w:val="22"/>
          <w:lang w:val="en-US"/>
        </w:rPr>
        <w:tab/>
      </w:r>
      <w:r>
        <w:rPr>
          <w:rStyle w:val="style85"/>
          <w:rFonts w:ascii="Arial" w:cs="Arial" w:hAnsi="Arial"/>
          <w:noProof/>
          <w:sz w:val="22"/>
        </w:rPr>
        <w:t>Prototype</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_Toc235456999 \h </w:instrText>
      </w:r>
      <w:r>
        <w:rPr>
          <w:rFonts w:ascii="Arial" w:cs="Arial" w:hAnsi="Arial"/>
          <w:noProof/>
          <w:webHidden/>
          <w:sz w:val="22"/>
        </w:rPr>
        <w:fldChar w:fldCharType="separate"/>
      </w:r>
      <w:r>
        <w:rPr>
          <w:rFonts w:ascii="Arial" w:cs="Arial" w:hAnsi="Arial"/>
          <w:noProof/>
          <w:webHidden/>
          <w:sz w:val="22"/>
        </w:rPr>
        <w:t>17</w:t>
      </w:r>
      <w:r>
        <w:rPr>
          <w:rFonts w:ascii="Arial" w:cs="Arial" w:hAnsi="Arial"/>
          <w:noProof/>
          <w:webHidden/>
          <w:sz w:val="22"/>
        </w:rPr>
        <w:fldChar w:fldCharType="end"/>
      </w:r>
      <w:r>
        <w:rPr/>
        <w:fldChar w:fldCharType="end"/>
      </w:r>
    </w:p>
    <w:p w14:paraId="62FB1A93">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"_Toc235457000" </w:instrText>
      </w:r>
      <w:r>
        <w:rPr/>
        <w:fldChar w:fldCharType="separate"/>
      </w:r>
      <w:r>
        <w:rPr>
          <w:rStyle w:val="style85"/>
          <w:rFonts w:ascii="Arial" w:cs="Arial" w:hAnsi="Arial"/>
          <w:noProof/>
          <w:sz w:val="22"/>
        </w:rPr>
        <w:t>3.2.5</w:t>
      </w:r>
      <w:r>
        <w:rPr>
          <w:rFonts w:ascii="Arial" w:cs="Arial" w:eastAsia="宋体" w:hAnsi="Arial"/>
          <w:noProof/>
          <w:sz w:val="22"/>
          <w:lang w:val="en-US"/>
        </w:rPr>
        <w:tab/>
      </w:r>
      <w:r>
        <w:rPr>
          <w:rStyle w:val="style85"/>
          <w:rFonts w:ascii="Arial" w:cs="Arial" w:hAnsi="Arial"/>
          <w:noProof/>
          <w:sz w:val="22"/>
        </w:rPr>
        <w:t>Test</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_Toc235457000 \h </w:instrText>
      </w:r>
      <w:r>
        <w:rPr>
          <w:rFonts w:ascii="Arial" w:cs="Arial" w:hAnsi="Arial"/>
          <w:noProof/>
          <w:webHidden/>
          <w:sz w:val="22"/>
        </w:rPr>
        <w:fldChar w:fldCharType="separate"/>
      </w:r>
      <w:r>
        <w:rPr>
          <w:rFonts w:ascii="Arial" w:cs="Arial" w:hAnsi="Arial"/>
          <w:noProof/>
          <w:webHidden/>
          <w:sz w:val="22"/>
        </w:rPr>
        <w:t>19</w:t>
      </w:r>
      <w:r>
        <w:rPr>
          <w:rFonts w:ascii="Arial" w:cs="Arial" w:hAnsi="Arial"/>
          <w:noProof/>
          <w:webHidden/>
          <w:sz w:val="22"/>
        </w:rPr>
        <w:fldChar w:fldCharType="end"/>
      </w:r>
      <w:r>
        <w:rPr/>
        <w:fldChar w:fldCharType="end"/>
      </w:r>
    </w:p>
    <w:p w14:paraId="563764B3">
      <w:pPr>
        <w:pStyle w:val="style20"/>
        <w:tabs>
          <w:tab w:val="left" w:leader="none" w:pos="880"/>
          <w:tab w:val="right" w:leader="dot" w:pos="9350"/>
        </w:tabs>
        <w:rPr>
          <w:rFonts w:ascii="Arial" w:cs="Arial" w:eastAsia="宋体" w:hAnsi="Arial"/>
          <w:noProof/>
          <w:sz w:val="22"/>
          <w:lang w:val="en-US"/>
        </w:rPr>
      </w:pPr>
      <w:r>
        <w:rPr/>
        <w:fldChar w:fldCharType="begin"/>
      </w:r>
      <w:r>
        <w:instrText xml:space="preserve"> HYPERLINK \l "_Toc235457001" </w:instrText>
      </w:r>
      <w:r>
        <w:rPr/>
        <w:fldChar w:fldCharType="separate"/>
      </w:r>
      <w:r>
        <w:rPr>
          <w:rStyle w:val="style85"/>
          <w:rFonts w:ascii="Arial" w:cs="Arial" w:hAnsi="Arial"/>
          <w:noProof/>
          <w:sz w:val="22"/>
          <w:lang w:val="en-US"/>
        </w:rPr>
        <w:t>3.3</w:t>
      </w:r>
      <w:r>
        <w:rPr>
          <w:rFonts w:ascii="Arial" w:cs="Arial" w:eastAsia="宋体" w:hAnsi="Arial"/>
          <w:noProof/>
          <w:sz w:val="22"/>
          <w:lang w:val="en-US"/>
        </w:rPr>
        <w:tab/>
      </w:r>
      <w:r>
        <w:rPr>
          <w:rStyle w:val="style85"/>
          <w:rFonts w:ascii="Arial" w:cs="Arial" w:hAnsi="Arial"/>
          <w:noProof/>
          <w:sz w:val="22"/>
          <w:lang w:val="en-US"/>
        </w:rPr>
        <w:t>Critical Evaluation of the Venture</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_Toc235457001 \h </w:instrText>
      </w:r>
      <w:r>
        <w:rPr>
          <w:rFonts w:ascii="Arial" w:cs="Arial" w:hAnsi="Arial"/>
          <w:noProof/>
          <w:webHidden/>
          <w:sz w:val="22"/>
        </w:rPr>
        <w:fldChar w:fldCharType="separate"/>
      </w:r>
      <w:r>
        <w:rPr>
          <w:rFonts w:ascii="Arial" w:cs="Arial" w:hAnsi="Arial"/>
          <w:noProof/>
          <w:webHidden/>
          <w:sz w:val="22"/>
        </w:rPr>
        <w:t>19</w:t>
      </w:r>
      <w:r>
        <w:rPr>
          <w:rFonts w:ascii="Arial" w:cs="Arial" w:hAnsi="Arial"/>
          <w:noProof/>
          <w:webHidden/>
          <w:sz w:val="22"/>
        </w:rPr>
        <w:fldChar w:fldCharType="end"/>
      </w:r>
      <w:r>
        <w:rPr/>
        <w:fldChar w:fldCharType="end"/>
      </w:r>
    </w:p>
    <w:p w14:paraId="261F0510">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"_Toc235457007" </w:instrText>
      </w:r>
      <w:r>
        <w:rPr/>
        <w:fldChar w:fldCharType="separate"/>
      </w:r>
      <w:r>
        <w:rPr>
          <w:rStyle w:val="style85"/>
          <w:rFonts w:ascii="Arial" w:cs="Arial" w:hAnsi="Arial"/>
          <w:noProof/>
          <w:sz w:val="22"/>
        </w:rPr>
        <w:t>5.3.1</w:t>
      </w:r>
      <w:r>
        <w:rPr>
          <w:rFonts w:ascii="Arial" w:cs="Arial" w:eastAsia="宋体" w:hAnsi="Arial"/>
          <w:noProof/>
          <w:sz w:val="22"/>
          <w:lang w:val="en-US"/>
        </w:rPr>
        <w:tab/>
      </w:r>
      <w:r>
        <w:rPr>
          <w:rStyle w:val="style85"/>
          <w:rFonts w:ascii="Arial" w:cs="Arial" w:hAnsi="Arial"/>
          <w:noProof/>
          <w:sz w:val="22"/>
        </w:rPr>
        <w:t>Business Model</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_Toc235457007 \h </w:instrText>
      </w:r>
      <w:r>
        <w:rPr>
          <w:rFonts w:ascii="Arial" w:cs="Arial" w:hAnsi="Arial"/>
          <w:noProof/>
          <w:webHidden/>
          <w:sz w:val="22"/>
        </w:rPr>
        <w:fldChar w:fldCharType="separate"/>
      </w:r>
      <w:r>
        <w:rPr>
          <w:rFonts w:ascii="Arial" w:cs="Arial" w:hAnsi="Arial"/>
          <w:noProof/>
          <w:webHidden/>
          <w:sz w:val="22"/>
        </w:rPr>
        <w:t>19</w:t>
      </w:r>
      <w:r>
        <w:rPr>
          <w:rFonts w:ascii="Arial" w:cs="Arial" w:hAnsi="Arial"/>
          <w:noProof/>
          <w:webHidden/>
          <w:sz w:val="22"/>
        </w:rPr>
        <w:fldChar w:fldCharType="end"/>
      </w:r>
      <w:r>
        <w:rPr/>
        <w:fldChar w:fldCharType="end"/>
      </w:r>
    </w:p>
    <w:p w14:paraId="0F120F15">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"_Toc235457008" </w:instrText>
      </w:r>
      <w:r>
        <w:rPr/>
        <w:fldChar w:fldCharType="separate"/>
      </w:r>
      <w:r>
        <w:rPr>
          <w:rStyle w:val="style85"/>
          <w:rFonts w:ascii="Arial" w:cs="Arial" w:hAnsi="Arial"/>
          <w:noProof/>
          <w:sz w:val="22"/>
        </w:rPr>
        <w:t>5.3.2</w:t>
      </w:r>
      <w:r>
        <w:rPr>
          <w:rFonts w:ascii="Arial" w:cs="Arial" w:eastAsia="宋体" w:hAnsi="Arial"/>
          <w:noProof/>
          <w:sz w:val="22"/>
          <w:lang w:val="en-US"/>
        </w:rPr>
        <w:tab/>
      </w:r>
      <w:r>
        <w:rPr>
          <w:rStyle w:val="style85"/>
          <w:rFonts w:ascii="Arial" w:cs="Arial" w:hAnsi="Arial"/>
          <w:noProof/>
          <w:sz w:val="22"/>
        </w:rPr>
        <w:t>Competitive Position</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_Toc235457008 \h </w:instrText>
      </w:r>
      <w:r>
        <w:rPr>
          <w:rFonts w:ascii="Arial" w:cs="Arial" w:hAnsi="Arial"/>
          <w:noProof/>
          <w:webHidden/>
          <w:sz w:val="22"/>
        </w:rPr>
        <w:fldChar w:fldCharType="separate"/>
      </w:r>
      <w:r>
        <w:rPr>
          <w:rFonts w:ascii="Arial" w:cs="Arial" w:hAnsi="Arial"/>
          <w:noProof/>
          <w:webHidden/>
          <w:sz w:val="22"/>
        </w:rPr>
        <w:t>20</w:t>
      </w:r>
      <w:r>
        <w:rPr>
          <w:rFonts w:ascii="Arial" w:cs="Arial" w:hAnsi="Arial"/>
          <w:noProof/>
          <w:webHidden/>
          <w:sz w:val="22"/>
        </w:rPr>
        <w:fldChar w:fldCharType="end"/>
      </w:r>
      <w:r>
        <w:rPr/>
        <w:fldChar w:fldCharType="end"/>
      </w:r>
    </w:p>
    <w:p w14:paraId="42D94B0E">
      <w:pPr>
        <w:pStyle w:val="style21"/>
        <w:tabs>
          <w:tab w:val="left" w:leader="none" w:pos="1320"/>
          <w:tab w:val="right" w:leader="dot" w:pos="9350"/>
        </w:tabs>
        <w:rPr>
          <w:rFonts w:ascii="Arial" w:cs="Arial" w:eastAsia="宋体" w:hAnsi="Arial"/>
          <w:noProof/>
          <w:sz w:val="22"/>
          <w:lang w:val="en-US"/>
        </w:rPr>
      </w:pPr>
      <w:r>
        <w:rPr/>
        <w:fldChar w:fldCharType="begin"/>
      </w:r>
      <w:r>
        <w:instrText xml:space="preserve"> HYPERLINK \l "_Toc235457009" </w:instrText>
      </w:r>
      <w:r>
        <w:rPr/>
        <w:fldChar w:fldCharType="separate"/>
      </w:r>
      <w:r>
        <w:rPr>
          <w:rStyle w:val="style85"/>
          <w:rFonts w:ascii="Arial" w:cs="Arial" w:hAnsi="Arial"/>
          <w:noProof/>
          <w:sz w:val="22"/>
        </w:rPr>
        <w:t>5.3.3</w:t>
      </w:r>
      <w:r>
        <w:rPr>
          <w:rFonts w:ascii="Arial" w:cs="Arial" w:eastAsia="宋体" w:hAnsi="Arial"/>
          <w:noProof/>
          <w:sz w:val="22"/>
          <w:lang w:val="en-US"/>
        </w:rPr>
        <w:tab/>
      </w:r>
      <w:r>
        <w:rPr>
          <w:rStyle w:val="style85"/>
          <w:rFonts w:ascii="Arial" w:cs="Arial" w:hAnsi="Arial"/>
          <w:noProof/>
          <w:sz w:val="22"/>
        </w:rPr>
        <w:t>Financial and Commercial Feasibility</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_Toc235457009 \h </w:instrText>
      </w:r>
      <w:r>
        <w:rPr>
          <w:rFonts w:ascii="Arial" w:cs="Arial" w:hAnsi="Arial"/>
          <w:noProof/>
          <w:webHidden/>
          <w:sz w:val="22"/>
        </w:rPr>
        <w:fldChar w:fldCharType="separate"/>
      </w:r>
      <w:r>
        <w:rPr>
          <w:rFonts w:ascii="Arial" w:cs="Arial" w:hAnsi="Arial"/>
          <w:noProof/>
          <w:webHidden/>
          <w:sz w:val="22"/>
        </w:rPr>
        <w:t>21</w:t>
      </w:r>
      <w:r>
        <w:rPr>
          <w:rFonts w:ascii="Arial" w:cs="Arial" w:hAnsi="Arial"/>
          <w:noProof/>
          <w:webHidden/>
          <w:sz w:val="22"/>
        </w:rPr>
        <w:fldChar w:fldCharType="end"/>
      </w:r>
      <w:r>
        <w:rPr/>
        <w:fldChar w:fldCharType="end"/>
      </w:r>
    </w:p>
    <w:p w14:paraId="25213B4B">
      <w:pPr>
        <w:pStyle w:val="style19"/>
        <w:tabs>
          <w:tab w:val="left" w:leader="none" w:pos="480"/>
          <w:tab w:val="right" w:leader="dot" w:pos="9350"/>
        </w:tabs>
        <w:rPr>
          <w:rFonts w:ascii="Arial" w:cs="Arial" w:eastAsia="宋体" w:hAnsi="Arial"/>
          <w:noProof/>
          <w:sz w:val="22"/>
          <w:lang w:val="en-US"/>
        </w:rPr>
      </w:pPr>
      <w:r>
        <w:rPr/>
        <w:fldChar w:fldCharType="begin"/>
      </w:r>
      <w:r>
        <w:instrText xml:space="preserve"> HYPERLINK \l "_Toc235457010" </w:instrText>
      </w:r>
      <w:r>
        <w:rPr/>
        <w:fldChar w:fldCharType="separate"/>
      </w:r>
      <w:r>
        <w:rPr>
          <w:rStyle w:val="style85"/>
          <w:rFonts w:ascii="Arial" w:cs="Arial" w:hAnsi="Arial"/>
          <w:noProof/>
          <w:sz w:val="22"/>
          <w:lang w:val="en-US"/>
        </w:rPr>
        <w:t>6</w:t>
      </w:r>
      <w:r>
        <w:rPr>
          <w:rFonts w:ascii="Arial" w:cs="Arial" w:eastAsia="宋体" w:hAnsi="Arial"/>
          <w:noProof/>
          <w:sz w:val="22"/>
          <w:lang w:val="en-US"/>
        </w:rPr>
        <w:tab/>
      </w:r>
      <w:r>
        <w:rPr>
          <w:rStyle w:val="style85"/>
          <w:rFonts w:ascii="Arial" w:cs="Arial" w:hAnsi="Arial"/>
          <w:noProof/>
          <w:sz w:val="22"/>
          <w:lang w:val="en-US"/>
        </w:rPr>
        <w:t>Conclusion</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_Toc235457010 \h </w:instrText>
      </w:r>
      <w:r>
        <w:rPr>
          <w:rFonts w:ascii="Arial" w:cs="Arial" w:hAnsi="Arial"/>
          <w:noProof/>
          <w:webHidden/>
          <w:sz w:val="22"/>
        </w:rPr>
        <w:fldChar w:fldCharType="separate"/>
      </w:r>
      <w:r>
        <w:rPr>
          <w:rFonts w:ascii="Arial" w:cs="Arial" w:hAnsi="Arial"/>
          <w:noProof/>
          <w:webHidden/>
          <w:sz w:val="22"/>
        </w:rPr>
        <w:t>24</w:t>
      </w:r>
      <w:r>
        <w:rPr>
          <w:rFonts w:ascii="Arial" w:cs="Arial" w:hAnsi="Arial"/>
          <w:noProof/>
          <w:webHidden/>
          <w:sz w:val="22"/>
        </w:rPr>
        <w:fldChar w:fldCharType="end"/>
      </w:r>
      <w:r>
        <w:rPr/>
        <w:fldChar w:fldCharType="end"/>
      </w:r>
    </w:p>
    <w:p w14:paraId="06EC729C">
      <w:pPr>
        <w:pStyle w:val="style19"/>
        <w:tabs>
          <w:tab w:val="left" w:leader="none" w:pos="480"/>
          <w:tab w:val="right" w:leader="dot" w:pos="9350"/>
        </w:tabs>
        <w:rPr>
          <w:rFonts w:ascii="Arial" w:cs="Arial" w:eastAsia="宋体" w:hAnsi="Arial"/>
          <w:noProof/>
          <w:sz w:val="22"/>
          <w:lang w:val="en-US"/>
        </w:rPr>
      </w:pPr>
      <w:r>
        <w:rPr/>
        <w:fldChar w:fldCharType="begin"/>
      </w:r>
      <w:r>
        <w:instrText xml:space="preserve"> HYPERLINK \l "_Toc235457011" </w:instrText>
      </w:r>
      <w:r>
        <w:rPr/>
        <w:fldChar w:fldCharType="separate"/>
      </w:r>
      <w:r>
        <w:rPr>
          <w:rStyle w:val="style85"/>
          <w:rFonts w:ascii="Arial" w:cs="Arial" w:hAnsi="Arial"/>
          <w:noProof/>
          <w:sz w:val="22"/>
        </w:rPr>
        <w:t>7</w:t>
      </w:r>
      <w:r>
        <w:rPr>
          <w:rFonts w:ascii="Arial" w:cs="Arial" w:eastAsia="宋体" w:hAnsi="Arial"/>
          <w:noProof/>
          <w:sz w:val="22"/>
          <w:lang w:val="en-US"/>
        </w:rPr>
        <w:tab/>
      </w:r>
      <w:r>
        <w:rPr>
          <w:rStyle w:val="style85"/>
          <w:rFonts w:ascii="Arial" w:cs="Arial" w:hAnsi="Arial"/>
          <w:noProof/>
          <w:sz w:val="22"/>
        </w:rPr>
        <w:t>Reference</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_Toc235457011 \h </w:instrText>
      </w:r>
      <w:r>
        <w:rPr>
          <w:rFonts w:ascii="Arial" w:cs="Arial" w:hAnsi="Arial"/>
          <w:noProof/>
          <w:webHidden/>
          <w:sz w:val="22"/>
        </w:rPr>
        <w:fldChar w:fldCharType="separate"/>
      </w:r>
      <w:r>
        <w:rPr>
          <w:rFonts w:ascii="Arial" w:cs="Arial" w:hAnsi="Arial"/>
          <w:noProof/>
          <w:webHidden/>
          <w:sz w:val="22"/>
        </w:rPr>
        <w:t>25</w:t>
      </w:r>
      <w:r>
        <w:rPr>
          <w:rFonts w:ascii="Arial" w:cs="Arial" w:hAnsi="Arial"/>
          <w:noProof/>
          <w:webHidden/>
          <w:sz w:val="22"/>
        </w:rPr>
        <w:fldChar w:fldCharType="end"/>
      </w:r>
      <w:r>
        <w:rPr/>
        <w:fldChar w:fldCharType="end"/>
      </w:r>
    </w:p>
    <w:p w14:paraId="1D1AB238">
      <w:pPr>
        <w:pStyle w:val="style0"/>
        <w:spacing w:after="0"/>
        <w:rPr>
          <w:rFonts w:ascii="Arial" w:cs="Arial" w:hAnsi="Arial"/>
          <w:sz w:val="22"/>
        </w:rPr>
      </w:pPr>
      <w:r>
        <w:rPr>
          <w:rFonts w:ascii="Arial" w:cs="Arial" w:hAnsi="Arial"/>
          <w:b/>
          <w:bCs/>
          <w:noProof/>
          <w:sz w:val="22"/>
        </w:rPr>
        <w:fldChar w:fldCharType="end"/>
      </w:r>
    </w:p>
    <w:p w14:paraId="2433DD2C">
      <w:pPr>
        <w:pStyle w:val="style0"/>
        <w:spacing w:before="0" w:after="0"/>
        <w:jc w:val="left"/>
        <w:rPr>
          <w:rFonts w:ascii="Arial" w:cs="Arial" w:eastAsia="Calibri" w:hAnsi="Arial"/>
          <w:b/>
          <w:color w:val="000000"/>
          <w:sz w:val="22"/>
          <w:lang w:eastAsia="en-GB"/>
        </w:rPr>
      </w:pPr>
      <w:r>
        <w:rPr>
          <w:rFonts w:ascii="Arial" w:cs="Arial" w:hAnsi="Arial"/>
          <w:sz w:val="22"/>
        </w:rPr>
        <w:br w:type="page"/>
      </w:r>
    </w:p>
    <w:bookmarkStart w:id="0" w:name="_Toc235452636"/>
    <w:bookmarkStart w:id="1" w:name="_Toc235456973"/>
    <w:p w14:paraId="28839218">
      <w:pPr>
        <w:pStyle w:val="style1"/>
        <w:rPr>
          <w:rFonts w:ascii="Arial" w:cs="Arial" w:hAnsi="Arial"/>
          <w:sz w:val="22"/>
          <w:szCs w:val="22"/>
        </w:rPr>
      </w:pPr>
      <w:r>
        <w:rPr>
          <w:rFonts w:ascii="Arial" w:cs="Arial" w:hAnsi="Arial"/>
          <w:sz w:val="22"/>
          <w:szCs w:val="22"/>
        </w:rPr>
        <w:t>Introduction</w:t>
      </w:r>
      <w:bookmarkEnd w:id="0"/>
      <w:bookmarkEnd w:id="1"/>
    </w:p>
    <w:p w14:paraId="5A8864CE">
      <w:pPr>
        <w:pStyle w:val="style0"/>
        <w:rPr>
          <w:rFonts w:ascii="Arial" w:cs="Arial" w:hAnsi="Arial"/>
          <w:sz w:val="22"/>
          <w:lang w:eastAsia="en-GB"/>
        </w:rPr>
      </w:pPr>
      <w:r>
        <w:rPr>
          <w:rFonts w:ascii="Arial" w:cs="Arial" w:hAnsi="Arial"/>
          <w:sz w:val="22"/>
          <w:lang w:eastAsia="en-GB"/>
        </w:rPr>
        <w:t>Digital transformation has been a quick process in the United Kingdom, especially in the wake of the COVID-19 pandemic, which has changed the way businesses operate and how consumers behave (</w:t>
      </w:r>
      <w:r>
        <w:rPr>
          <w:rFonts w:ascii="Arial" w:cs="Arial" w:hAnsi="Arial"/>
          <w:sz w:val="22"/>
        </w:rPr>
        <w:t>Corsaro and D’Amico, 2022)</w:t>
      </w:r>
      <w:r>
        <w:rPr>
          <w:rFonts w:ascii="Arial" w:cs="Arial" w:hAnsi="Arial"/>
          <w:sz w:val="22"/>
          <w:lang w:eastAsia="en-GB"/>
        </w:rPr>
        <w:t>. Ecommerce, digital payment systems and online service platforms have opened up numerous opportunities and posed new challenges to SMEs, rural consumers and rural service providers to become competitive in the increasingly digital economy. In this portfolio, the developments will be analysed critically using Design Thinking as a lens, with the aid of suitable innovation frameworks, to investigate the capability of user-centred innovation to respond to new market demands. Task 1 involves the identification and evaluation of relevant innovation opportunities in the market in the UK in order to address user pain points, market gaps, technological enablers and commercial potential. Task 2 builds on the opportunity selected to implement the 5 stages of the design thinking process to develop and critically assess a viable new venture concept that is desirable, feasible and commercially sustainable.</w:t>
      </w:r>
    </w:p>
    <w:bookmarkStart w:id="2" w:name="_Toc235452637"/>
    <w:bookmarkStart w:id="3" w:name="_Toc235456974"/>
    <w:p w14:paraId="3D90149E">
      <w:pPr>
        <w:pStyle w:val="style1"/>
        <w:rPr>
          <w:rFonts w:ascii="Arial" w:cs="Arial" w:hAnsi="Arial"/>
          <w:sz w:val="22"/>
          <w:szCs w:val="22"/>
        </w:rPr>
      </w:pPr>
      <w:r>
        <w:rPr>
          <w:rFonts w:ascii="Arial" w:cs="Arial" w:hAnsi="Arial"/>
          <w:sz w:val="22"/>
          <w:szCs w:val="22"/>
        </w:rPr>
        <w:t>Task 1: Identifying and Justifying Innovation Opportunities</w:t>
      </w:r>
      <w:bookmarkEnd w:id="2"/>
      <w:bookmarkEnd w:id="3"/>
    </w:p>
    <w:bookmarkStart w:id="4" w:name="_Toc235452638"/>
    <w:bookmarkStart w:id="5" w:name="_Toc235456975"/>
    <w:p w14:paraId="5B73CCCF">
      <w:pPr>
        <w:pStyle w:val="style2"/>
        <w:rPr>
          <w:rFonts w:ascii="Arial" w:cs="Arial" w:hAnsi="Arial"/>
          <w:sz w:val="22"/>
          <w:szCs w:val="22"/>
        </w:rPr>
      </w:pPr>
      <w:r>
        <w:rPr>
          <w:rFonts w:ascii="Arial" w:cs="Arial" w:hAnsi="Arial"/>
          <w:sz w:val="22"/>
          <w:szCs w:val="22"/>
        </w:rPr>
        <w:t>UK Digital Transformation Context</w:t>
      </w:r>
      <w:bookmarkEnd w:id="4"/>
      <w:bookmarkEnd w:id="5"/>
    </w:p>
    <w:p w14:paraId="0485121F">
      <w:pPr>
        <w:pStyle w:val="style0"/>
        <w:rPr>
          <w:rFonts w:ascii="Arial" w:cs="Arial" w:hAnsi="Arial"/>
          <w:sz w:val="22"/>
        </w:rPr>
      </w:pPr>
      <w:r>
        <w:rPr>
          <w:rFonts w:ascii="Arial" w:cs="Arial" w:hAnsi="Arial"/>
          <w:sz w:val="22"/>
        </w:rPr>
        <w:t>COVID-19 has contributed to a greater uptake by SMEs of digital tools like e-commerce platforms, cloud services, and digital payments, making technology a central part of the UK economy (Gov.UK, 2025). The need for digital transformation is further driven by the rising expectations of customers around their online journeys and speedy delivery. But the differences in digital infrastructure and logistics, especially between rural and urban areas, remain challenges (Aasa et al., 2026). These gaps create many entrepreneurial opportunities to create more accessible, customer oriented and scalable digital solutions using Design Thinking.</w:t>
      </w:r>
    </w:p>
    <w:p w14:paraId="0014D87A">
      <w:pPr>
        <w:pStyle w:val="style0"/>
        <w:keepNext/>
        <w:rPr>
          <w:rFonts w:ascii="Arial" w:cs="Arial" w:hAnsi="Arial"/>
          <w:sz w:val="22"/>
        </w:rPr>
      </w:pPr>
      <w:r>
        <w:rPr>
          <w:rFonts w:ascii="Arial" w:cs="Arial" w:hAnsi="Arial"/>
          <w:noProof/>
          <w:sz w:val="22"/>
          <w:lang w:val="en-US"/>
        </w:rPr>
        <w:drawing>
          <wp:inline distL="0" distT="0" distB="0" distR="0">
            <wp:extent cx="5943600" cy="2482850"/>
            <wp:effectExtent l="0" t="0" r="0" b="0"/>
            <wp:docPr id="1027" name="Picture 1" descr="C:\Users\MY PC\Downloads\ChatGPT Image Jul 20, 2026, 01_19_52 PM.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14263" r="0" b="23077"/>
                    <a:stretch/>
                  </pic:blipFill>
                  <pic:spPr>
                    <a:xfrm rot="0">
                      <a:off x="0" y="0"/>
                      <a:ext cx="5943600" cy="2482850"/>
                    </a:xfrm>
                    <a:prstGeom prst="rect"/>
                    <a:ln>
                      <a:noFill/>
                    </a:ln>
                  </pic:spPr>
                </pic:pic>
              </a:graphicData>
            </a:graphic>
          </wp:inline>
        </w:drawing>
      </w:r>
    </w:p>
    <w:p w14:paraId="3AC1700D">
      <w:pPr>
        <w:pStyle w:val="style34"/>
        <w:spacing w:lineRule="auto" w:line="360"/>
        <w:jc w:val="center"/>
        <w:rPr>
          <w:rFonts w:ascii="Arial" w:cs="Arial" w:hAnsi="Arial"/>
          <w:sz w:val="22"/>
          <w:szCs w:val="22"/>
        </w:rPr>
      </w:pPr>
      <w:r>
        <w:rPr>
          <w:rFonts w:ascii="Arial" w:cs="Arial" w:hAnsi="Arial"/>
          <w:sz w:val="22"/>
          <w:szCs w:val="22"/>
        </w:rPr>
        <w:t xml:space="preserve">Figure </w:t>
      </w:r>
      <w:r>
        <w:rPr>
          <w:rFonts w:ascii="Arial" w:cs="Arial" w:hAnsi="Arial"/>
          <w:sz w:val="22"/>
          <w:szCs w:val="22"/>
        </w:rPr>
        <w:fldChar w:fldCharType="begin"/>
      </w:r>
      <w:r>
        <w:rPr>
          <w:rFonts w:ascii="Arial" w:cs="Arial" w:hAnsi="Arial"/>
          <w:sz w:val="22"/>
          <w:szCs w:val="22"/>
        </w:rPr>
        <w:instrText xml:space="preserve"> SEQ Figure \* ARABIC </w:instrText>
      </w:r>
      <w:r>
        <w:rPr>
          <w:rFonts w:ascii="Arial" w:cs="Arial" w:hAnsi="Arial"/>
          <w:sz w:val="22"/>
          <w:szCs w:val="22"/>
        </w:rPr>
        <w:fldChar w:fldCharType="separate"/>
      </w:r>
      <w:r>
        <w:rPr>
          <w:rFonts w:ascii="Arial" w:cs="Arial" w:hAnsi="Arial"/>
          <w:noProof/>
          <w:sz w:val="22"/>
          <w:szCs w:val="22"/>
        </w:rPr>
        <w:t>1</w:t>
      </w:r>
      <w:r>
        <w:rPr>
          <w:rFonts w:ascii="Arial" w:cs="Arial" w:hAnsi="Arial"/>
          <w:sz w:val="22"/>
          <w:szCs w:val="22"/>
        </w:rPr>
        <w:fldChar w:fldCharType="end"/>
      </w:r>
      <w:r>
        <w:rPr>
          <w:rFonts w:ascii="Arial" w:cs="Arial" w:hAnsi="Arial"/>
          <w:sz w:val="22"/>
          <w:szCs w:val="22"/>
          <w:lang w:val="en-US"/>
        </w:rPr>
        <w:t>: UK Digital Transformation Ecosystem (Source: Author)</w:t>
      </w:r>
    </w:p>
    <w:bookmarkStart w:id="6" w:name="_Toc235452639"/>
    <w:bookmarkStart w:id="7" w:name="_Toc235456976"/>
    <w:p w14:paraId="29F47140">
      <w:pPr>
        <w:pStyle w:val="style2"/>
        <w:rPr>
          <w:rFonts w:ascii="Arial" w:cs="Arial" w:hAnsi="Arial"/>
          <w:sz w:val="22"/>
          <w:szCs w:val="22"/>
        </w:rPr>
      </w:pPr>
      <w:r>
        <w:rPr>
          <w:rFonts w:ascii="Arial" w:cs="Arial" w:hAnsi="Arial"/>
          <w:sz w:val="22"/>
          <w:szCs w:val="22"/>
        </w:rPr>
        <w:t>Critical Review of Design Thinking and Innovation Approaches</w:t>
      </w:r>
      <w:bookmarkEnd w:id="6"/>
      <w:bookmarkEnd w:id="7"/>
    </w:p>
    <w:bookmarkStart w:id="8" w:name="_Toc235452640"/>
    <w:bookmarkStart w:id="9" w:name="_Toc235456977"/>
    <w:p w14:paraId="21A97327">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 xml:space="preserve">2.2.1 </w:t>
      </w:r>
      <w:r>
        <w:rPr>
          <w:rFonts w:ascii="Arial" w:cs="Arial" w:hAnsi="Arial"/>
          <w:sz w:val="22"/>
          <w:szCs w:val="22"/>
        </w:rPr>
        <w:tab/>
      </w:r>
      <w:r>
        <w:rPr>
          <w:rFonts w:ascii="Arial" w:cs="Arial" w:hAnsi="Arial"/>
          <w:sz w:val="22"/>
          <w:szCs w:val="22"/>
        </w:rPr>
        <w:t>Design Thinking</w:t>
      </w:r>
      <w:bookmarkEnd w:id="8"/>
      <w:bookmarkEnd w:id="9"/>
    </w:p>
    <w:p w14:paraId="7CB35CE8">
      <w:pPr>
        <w:pStyle w:val="style0"/>
        <w:rPr>
          <w:rFonts w:ascii="Arial" w:cs="Arial" w:hAnsi="Arial"/>
          <w:sz w:val="22"/>
        </w:rPr>
      </w:pPr>
      <w:r>
        <w:rPr>
          <w:rFonts w:ascii="Arial" w:cs="Arial" w:hAnsi="Arial"/>
          <w:sz w:val="22"/>
        </w:rPr>
        <w:t>Design Thinking is an approach to designing innovation that has a focus on the user and puts priority on the problem that needs to be solved, rather than the solution. Addressing problems that are uncertain and evolving, it is especially effective to promote continuous learning based on user feedback, because of the five iterative steps it involves - Empathise, Define, Ideate, Prototype and Test (Karunarathne, 2026). It differs from linear planning approaches in that it allows experimentation and minimises the likelihood that a solution will be created that does not solve a real customer issue.</w:t>
      </w:r>
    </w:p>
    <w:p w14:paraId="080023E6">
      <w:pPr>
        <w:pStyle w:val="style0"/>
        <w:rPr>
          <w:rFonts w:ascii="Arial" w:cs="Arial" w:hAnsi="Arial"/>
          <w:noProof/>
          <w:sz w:val="22"/>
          <w:lang w:val="en-US"/>
        </w:rPr>
      </w:pPr>
    </w:p>
    <w:p w14:paraId="086DEC86">
      <w:pPr>
        <w:pStyle w:val="style0"/>
        <w:keepNext/>
        <w:jc w:val="center"/>
        <w:rPr>
          <w:rFonts w:ascii="Arial" w:cs="Arial" w:hAnsi="Arial"/>
          <w:sz w:val="22"/>
        </w:rPr>
      </w:pPr>
      <w:r>
        <w:rPr>
          <w:rFonts w:ascii="Arial" w:cs="Arial" w:hAnsi="Arial"/>
          <w:noProof/>
          <w:sz w:val="22"/>
          <w:lang w:val="en-US"/>
        </w:rPr>
        <w:drawing>
          <wp:inline distL="0" distT="0" distB="0" distR="0">
            <wp:extent cx="4171950" cy="2990788"/>
            <wp:effectExtent l="0" t="0" r="0" b="635"/>
            <wp:docPr id="1028" name="Picture 2" descr="C:\Users\MY PC\Downloads\ChatGPT Image Jul 20, 2026, 01_22_19 PM.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8760" r="0" b="19551"/>
                    <a:stretch/>
                  </pic:blipFill>
                  <pic:spPr>
                    <a:xfrm rot="0">
                      <a:off x="0" y="0"/>
                      <a:ext cx="4171950" cy="2990788"/>
                    </a:xfrm>
                    <a:prstGeom prst="rect"/>
                    <a:ln>
                      <a:noFill/>
                    </a:ln>
                  </pic:spPr>
                </pic:pic>
              </a:graphicData>
            </a:graphic>
          </wp:inline>
        </w:drawing>
      </w:r>
    </w:p>
    <w:p w14:paraId="7C178C78">
      <w:pPr>
        <w:pStyle w:val="style34"/>
        <w:spacing w:lineRule="auto" w:line="360"/>
        <w:jc w:val="center"/>
        <w:rPr>
          <w:rFonts w:ascii="Arial" w:cs="Arial" w:hAnsi="Arial"/>
          <w:sz w:val="22"/>
          <w:szCs w:val="22"/>
        </w:rPr>
      </w:pPr>
      <w:r>
        <w:rPr>
          <w:rFonts w:ascii="Arial" w:cs="Arial" w:hAnsi="Arial"/>
          <w:sz w:val="22"/>
          <w:szCs w:val="22"/>
        </w:rPr>
        <w:t xml:space="preserve">Figure </w:t>
      </w:r>
      <w:r>
        <w:rPr>
          <w:rFonts w:ascii="Arial" w:cs="Arial" w:hAnsi="Arial"/>
          <w:sz w:val="22"/>
          <w:szCs w:val="22"/>
        </w:rPr>
        <w:fldChar w:fldCharType="begin"/>
      </w:r>
      <w:r>
        <w:rPr>
          <w:rFonts w:ascii="Arial" w:cs="Arial" w:hAnsi="Arial"/>
          <w:sz w:val="22"/>
          <w:szCs w:val="22"/>
        </w:rPr>
        <w:instrText xml:space="preserve"> SEQ Figure \* ARABIC </w:instrText>
      </w:r>
      <w:r>
        <w:rPr>
          <w:rFonts w:ascii="Arial" w:cs="Arial" w:hAnsi="Arial"/>
          <w:sz w:val="22"/>
          <w:szCs w:val="22"/>
        </w:rPr>
        <w:fldChar w:fldCharType="separate"/>
      </w:r>
      <w:r>
        <w:rPr>
          <w:rFonts w:ascii="Arial" w:cs="Arial" w:hAnsi="Arial"/>
          <w:noProof/>
          <w:sz w:val="22"/>
          <w:szCs w:val="22"/>
        </w:rPr>
        <w:t>2</w:t>
      </w:r>
      <w:r>
        <w:rPr>
          <w:rFonts w:ascii="Arial" w:cs="Arial" w:hAnsi="Arial"/>
          <w:sz w:val="22"/>
          <w:szCs w:val="22"/>
        </w:rPr>
        <w:fldChar w:fldCharType="end"/>
      </w:r>
      <w:r>
        <w:rPr>
          <w:rFonts w:ascii="Arial" w:cs="Arial" w:hAnsi="Arial"/>
          <w:sz w:val="22"/>
          <w:szCs w:val="22"/>
          <w:lang w:val="en-US"/>
        </w:rPr>
        <w:t>: Design Thinking Cycle (Source: Author)</w:t>
      </w:r>
    </w:p>
    <w:bookmarkStart w:id="10" w:name="_Toc235452641"/>
    <w:bookmarkStart w:id="11" w:name="_Toc235456978"/>
    <w:p w14:paraId="2E74D5D9">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 xml:space="preserve">2.2.2 </w:t>
      </w:r>
      <w:r>
        <w:rPr>
          <w:rFonts w:ascii="Arial" w:cs="Arial" w:hAnsi="Arial"/>
          <w:sz w:val="22"/>
          <w:szCs w:val="22"/>
        </w:rPr>
        <w:tab/>
      </w:r>
      <w:r>
        <w:rPr>
          <w:rFonts w:ascii="Arial" w:cs="Arial" w:hAnsi="Arial"/>
          <w:sz w:val="22"/>
          <w:szCs w:val="22"/>
        </w:rPr>
        <w:t>Comparison with Alternative Frameworks</w:t>
      </w:r>
      <w:bookmarkEnd w:id="10"/>
      <w:bookmarkEnd w:id="11"/>
    </w:p>
    <w:p w14:paraId="533CC238">
      <w:pPr>
        <w:pStyle w:val="style0"/>
        <w:rPr>
          <w:rFonts w:ascii="Arial" w:cs="Arial" w:hAnsi="Arial"/>
          <w:sz w:val="22"/>
        </w:rPr>
      </w:pPr>
      <w:r>
        <w:rPr>
          <w:rFonts w:ascii="Arial" w:cs="Arial" w:hAnsi="Arial"/>
          <w:sz w:val="22"/>
        </w:rPr>
        <w:t xml:space="preserve">Design Thinking gives more weight to the user desirability and empathy, and the Double Diamond provides an iterative process for exploring a problem. Lean Startup </w:t>
      </w:r>
      <w:r>
        <w:rPr>
          <w:rFonts w:ascii="Arial" w:cs="Arial" w:hAnsi="Arial"/>
          <w:sz w:val="22"/>
        </w:rPr>
        <w:t>is complements</w:t>
      </w:r>
      <w:r>
        <w:rPr>
          <w:rFonts w:ascii="Arial" w:cs="Arial" w:hAnsi="Arial"/>
          <w:sz w:val="22"/>
        </w:rPr>
        <w:t xml:space="preserve"> design thinking by testing business ideas with minimum viable products (MVPs) while Blue Ocean Strategy is about building new, uncontested market space instead of grasping user needs (Benedikt, 2025). While all three are good examples of supporting innovation, Design thinking is especially adapted when creating digital ventures since it is user-centred. But it needs to be combined with a commercial validation technique like Lean Startup to enhance business sustainability and long-term viability.</w:t>
      </w:r>
    </w:p>
    <w:p w14:paraId="5CF3B6C2">
      <w:pPr>
        <w:pStyle w:val="style34"/>
        <w:keepNext/>
        <w:spacing w:lineRule="auto" w:line="360"/>
        <w:rPr>
          <w:rFonts w:ascii="Arial" w:cs="Arial" w:hAnsi="Arial"/>
          <w:sz w:val="22"/>
          <w:szCs w:val="22"/>
        </w:rPr>
      </w:pPr>
      <w:r>
        <w:rPr>
          <w:rFonts w:ascii="Arial" w:cs="Arial" w:hAnsi="Arial"/>
          <w:sz w:val="22"/>
          <w:szCs w:val="22"/>
        </w:rPr>
        <w:t xml:space="preserve">Table </w:t>
      </w:r>
      <w:r>
        <w:rPr>
          <w:rFonts w:ascii="Arial" w:cs="Arial" w:hAnsi="Arial"/>
          <w:sz w:val="22"/>
          <w:szCs w:val="22"/>
        </w:rPr>
        <w:fldChar w:fldCharType="begin"/>
      </w:r>
      <w:r>
        <w:rPr>
          <w:rFonts w:ascii="Arial" w:cs="Arial" w:hAnsi="Arial"/>
          <w:sz w:val="22"/>
          <w:szCs w:val="22"/>
        </w:rPr>
        <w:instrText xml:space="preserve"> SEQ Table \* ARABIC </w:instrText>
      </w:r>
      <w:r>
        <w:rPr>
          <w:rFonts w:ascii="Arial" w:cs="Arial" w:hAnsi="Arial"/>
          <w:sz w:val="22"/>
          <w:szCs w:val="22"/>
        </w:rPr>
        <w:fldChar w:fldCharType="separate"/>
      </w:r>
      <w:r>
        <w:rPr>
          <w:rFonts w:ascii="Arial" w:cs="Arial" w:hAnsi="Arial"/>
          <w:noProof/>
          <w:sz w:val="22"/>
          <w:szCs w:val="22"/>
        </w:rPr>
        <w:t>1</w:t>
      </w:r>
      <w:r>
        <w:rPr>
          <w:rFonts w:ascii="Arial" w:cs="Arial" w:hAnsi="Arial"/>
          <w:sz w:val="22"/>
          <w:szCs w:val="22"/>
        </w:rPr>
        <w:fldChar w:fldCharType="end"/>
      </w:r>
      <w:r>
        <w:rPr>
          <w:rFonts w:ascii="Arial" w:cs="Arial" w:hAnsi="Arial"/>
          <w:sz w:val="22"/>
          <w:szCs w:val="22"/>
          <w:lang w:val="en-US"/>
        </w:rPr>
        <w:t>: Comparison of Frameworks (Source: Author)</w:t>
      </w:r>
    </w:p>
    <w:tbl>
      <w:tblPr>
        <w:tblStyle w:val="style4101"/>
        <w:tblW w:w="0" w:type="auto"/>
        <w:tblLook w:val="04A0" w:firstRow="1" w:lastRow="0" w:firstColumn="1" w:lastColumn="0" w:noHBand="0" w:noVBand="1"/>
      </w:tblPr>
      <w:tblGrid>
        <w:gridCol w:w="1609"/>
        <w:gridCol w:w="2215"/>
        <w:gridCol w:w="1351"/>
        <w:gridCol w:w="2275"/>
        <w:gridCol w:w="1905"/>
      </w:tblGrid>
      <w:tr w14:paraId="4726F1E7">
        <w:trPr/>
        <w:tc>
          <w:tcPr>
            <w:tcW w:w="0" w:type="auto"/>
            <w:tcBorders/>
            <w:hideMark/>
          </w:tcPr>
          <w:p w14:paraId="0CB71735">
            <w:pPr>
              <w:pStyle w:val="style0"/>
              <w:rPr>
                <w:rFonts w:ascii="Arial" w:cs="Arial" w:hAnsi="Arial"/>
                <w:sz w:val="22"/>
                <w:lang w:val="en-US"/>
              </w:rPr>
            </w:pPr>
            <w:r>
              <w:rPr>
                <w:rFonts w:ascii="Arial" w:cs="Arial" w:hAnsi="Arial"/>
                <w:sz w:val="22"/>
                <w:lang w:val="en-US"/>
              </w:rPr>
              <w:t>Framework</w:t>
            </w:r>
          </w:p>
        </w:tc>
        <w:tc>
          <w:tcPr>
            <w:tcW w:w="0" w:type="auto"/>
            <w:tcBorders/>
            <w:hideMark/>
          </w:tcPr>
          <w:p w14:paraId="670200DA">
            <w:pPr>
              <w:pStyle w:val="style0"/>
              <w:rPr>
                <w:rFonts w:ascii="Arial" w:cs="Arial" w:hAnsi="Arial"/>
                <w:sz w:val="22"/>
                <w:lang w:val="en-US"/>
              </w:rPr>
            </w:pPr>
            <w:r>
              <w:rPr>
                <w:rFonts w:ascii="Arial" w:cs="Arial" w:hAnsi="Arial"/>
                <w:sz w:val="22"/>
                <w:lang w:val="en-US"/>
              </w:rPr>
              <w:t>Primary Focus</w:t>
            </w:r>
          </w:p>
        </w:tc>
        <w:tc>
          <w:tcPr>
            <w:tcW w:w="0" w:type="auto"/>
            <w:tcBorders/>
            <w:hideMark/>
          </w:tcPr>
          <w:p w14:paraId="52E798AA">
            <w:pPr>
              <w:pStyle w:val="style0"/>
              <w:rPr>
                <w:rFonts w:ascii="Arial" w:cs="Arial" w:hAnsi="Arial"/>
                <w:sz w:val="22"/>
                <w:lang w:val="en-US"/>
              </w:rPr>
            </w:pPr>
            <w:r>
              <w:rPr>
                <w:rFonts w:ascii="Arial" w:cs="Arial" w:hAnsi="Arial"/>
                <w:sz w:val="22"/>
                <w:lang w:val="en-US"/>
              </w:rPr>
              <w:t>Strength</w:t>
            </w:r>
          </w:p>
        </w:tc>
        <w:tc>
          <w:tcPr>
            <w:tcW w:w="0" w:type="auto"/>
            <w:tcBorders/>
            <w:hideMark/>
          </w:tcPr>
          <w:p w14:paraId="19D89A10">
            <w:pPr>
              <w:pStyle w:val="style0"/>
              <w:rPr>
                <w:rFonts w:ascii="Arial" w:cs="Arial" w:hAnsi="Arial"/>
                <w:sz w:val="22"/>
                <w:lang w:val="en-US"/>
              </w:rPr>
            </w:pPr>
            <w:r>
              <w:rPr>
                <w:rFonts w:ascii="Arial" w:cs="Arial" w:hAnsi="Arial"/>
                <w:sz w:val="22"/>
                <w:lang w:val="en-US"/>
              </w:rPr>
              <w:t>Limitation</w:t>
            </w:r>
          </w:p>
        </w:tc>
        <w:tc>
          <w:tcPr>
            <w:tcW w:w="0" w:type="auto"/>
            <w:tcBorders/>
            <w:hideMark/>
          </w:tcPr>
          <w:p w14:paraId="259B054C">
            <w:pPr>
              <w:pStyle w:val="style0"/>
              <w:rPr>
                <w:rFonts w:ascii="Arial" w:cs="Arial" w:hAnsi="Arial"/>
                <w:sz w:val="22"/>
                <w:lang w:val="en-US"/>
              </w:rPr>
            </w:pPr>
            <w:r>
              <w:rPr>
                <w:rFonts w:ascii="Arial" w:cs="Arial" w:hAnsi="Arial"/>
                <w:sz w:val="22"/>
                <w:lang w:val="en-US"/>
              </w:rPr>
              <w:t>Best Use</w:t>
            </w:r>
          </w:p>
        </w:tc>
      </w:tr>
      <w:tr w14:paraId="40845085">
        <w:tblPrEx/>
        <w:trPr/>
        <w:tc>
          <w:tcPr>
            <w:tcW w:w="0" w:type="auto"/>
            <w:tcBorders/>
            <w:hideMark/>
          </w:tcPr>
          <w:p w14:paraId="3C1AF4B9">
            <w:pPr>
              <w:pStyle w:val="style0"/>
              <w:rPr>
                <w:rFonts w:ascii="Arial" w:cs="Arial" w:hAnsi="Arial"/>
                <w:sz w:val="22"/>
                <w:lang w:val="en-US"/>
              </w:rPr>
            </w:pPr>
            <w:r>
              <w:rPr>
                <w:rFonts w:ascii="Arial" w:cs="Arial" w:hAnsi="Arial"/>
                <w:sz w:val="22"/>
                <w:lang w:val="en-US"/>
              </w:rPr>
              <w:t>Design Thinking</w:t>
            </w:r>
          </w:p>
        </w:tc>
        <w:tc>
          <w:tcPr>
            <w:tcW w:w="0" w:type="auto"/>
            <w:tcBorders/>
            <w:hideMark/>
          </w:tcPr>
          <w:p w14:paraId="712B33D2">
            <w:pPr>
              <w:pStyle w:val="style0"/>
              <w:rPr>
                <w:rFonts w:ascii="Arial" w:cs="Arial" w:hAnsi="Arial"/>
                <w:sz w:val="22"/>
                <w:lang w:val="en-US"/>
              </w:rPr>
            </w:pPr>
            <w:r>
              <w:rPr>
                <w:rFonts w:ascii="Arial" w:cs="Arial" w:hAnsi="Arial"/>
                <w:sz w:val="22"/>
                <w:lang w:val="en-US"/>
              </w:rPr>
              <w:t>User needs</w:t>
            </w:r>
          </w:p>
        </w:tc>
        <w:tc>
          <w:tcPr>
            <w:tcW w:w="0" w:type="auto"/>
            <w:tcBorders/>
            <w:hideMark/>
          </w:tcPr>
          <w:p w14:paraId="216FFE98">
            <w:pPr>
              <w:pStyle w:val="style0"/>
              <w:rPr>
                <w:rFonts w:ascii="Arial" w:cs="Arial" w:hAnsi="Arial"/>
                <w:sz w:val="22"/>
                <w:lang w:val="en-US"/>
              </w:rPr>
            </w:pPr>
            <w:r>
              <w:rPr>
                <w:rFonts w:ascii="Arial" w:cs="Arial" w:hAnsi="Arial"/>
                <w:sz w:val="22"/>
                <w:lang w:val="en-US"/>
              </w:rPr>
              <w:t>High empathy</w:t>
            </w:r>
          </w:p>
        </w:tc>
        <w:tc>
          <w:tcPr>
            <w:tcW w:w="0" w:type="auto"/>
            <w:tcBorders/>
            <w:hideMark/>
          </w:tcPr>
          <w:p w14:paraId="6086D812">
            <w:pPr>
              <w:pStyle w:val="style0"/>
              <w:rPr>
                <w:rFonts w:ascii="Arial" w:cs="Arial" w:hAnsi="Arial"/>
                <w:sz w:val="22"/>
                <w:lang w:val="en-US"/>
              </w:rPr>
            </w:pPr>
            <w:r>
              <w:rPr>
                <w:rFonts w:ascii="Arial" w:cs="Arial" w:hAnsi="Arial"/>
                <w:sz w:val="22"/>
                <w:lang w:val="en-US"/>
              </w:rPr>
              <w:t>Weak commercial validation</w:t>
            </w:r>
          </w:p>
        </w:tc>
        <w:tc>
          <w:tcPr>
            <w:tcW w:w="0" w:type="auto"/>
            <w:tcBorders/>
            <w:hideMark/>
          </w:tcPr>
          <w:p w14:paraId="301C15FD">
            <w:pPr>
              <w:pStyle w:val="style0"/>
              <w:rPr>
                <w:rFonts w:ascii="Arial" w:cs="Arial" w:hAnsi="Arial"/>
                <w:sz w:val="22"/>
                <w:lang w:val="en-US"/>
              </w:rPr>
            </w:pPr>
            <w:r>
              <w:rPr>
                <w:rFonts w:ascii="Arial" w:cs="Arial" w:hAnsi="Arial"/>
                <w:sz w:val="22"/>
                <w:lang w:val="en-US"/>
              </w:rPr>
              <w:t>Early innovation</w:t>
            </w:r>
          </w:p>
        </w:tc>
      </w:tr>
      <w:tr w14:paraId="127A354C">
        <w:tblPrEx/>
        <w:trPr/>
        <w:tc>
          <w:tcPr>
            <w:tcW w:w="0" w:type="auto"/>
            <w:tcBorders/>
            <w:hideMark/>
          </w:tcPr>
          <w:p w14:paraId="2F11CE57">
            <w:pPr>
              <w:pStyle w:val="style0"/>
              <w:rPr>
                <w:rFonts w:ascii="Arial" w:cs="Arial" w:hAnsi="Arial"/>
                <w:sz w:val="22"/>
                <w:lang w:val="en-US"/>
              </w:rPr>
            </w:pPr>
            <w:r>
              <w:rPr>
                <w:rFonts w:ascii="Arial" w:cs="Arial" w:hAnsi="Arial"/>
                <w:sz w:val="22"/>
                <w:lang w:val="en-US"/>
              </w:rPr>
              <w:t>Lean Startup</w:t>
            </w:r>
          </w:p>
        </w:tc>
        <w:tc>
          <w:tcPr>
            <w:tcW w:w="0" w:type="auto"/>
            <w:tcBorders/>
            <w:hideMark/>
          </w:tcPr>
          <w:p w14:paraId="5925B925">
            <w:pPr>
              <w:pStyle w:val="style0"/>
              <w:rPr>
                <w:rFonts w:ascii="Arial" w:cs="Arial" w:hAnsi="Arial"/>
                <w:sz w:val="22"/>
                <w:lang w:val="en-US"/>
              </w:rPr>
            </w:pPr>
            <w:r>
              <w:rPr>
                <w:rFonts w:ascii="Arial" w:cs="Arial" w:hAnsi="Arial"/>
                <w:sz w:val="22"/>
                <w:lang w:val="en-US"/>
              </w:rPr>
              <w:t>Business validation</w:t>
            </w:r>
          </w:p>
        </w:tc>
        <w:tc>
          <w:tcPr>
            <w:tcW w:w="0" w:type="auto"/>
            <w:tcBorders/>
            <w:hideMark/>
          </w:tcPr>
          <w:p w14:paraId="173C9C9B">
            <w:pPr>
              <w:pStyle w:val="style0"/>
              <w:rPr>
                <w:rFonts w:ascii="Arial" w:cs="Arial" w:hAnsi="Arial"/>
                <w:sz w:val="22"/>
                <w:lang w:val="en-US"/>
              </w:rPr>
            </w:pPr>
            <w:r>
              <w:rPr>
                <w:rFonts w:ascii="Arial" w:cs="Arial" w:hAnsi="Arial"/>
                <w:sz w:val="22"/>
                <w:lang w:val="en-US"/>
              </w:rPr>
              <w:t>Rapid testing</w:t>
            </w:r>
          </w:p>
        </w:tc>
        <w:tc>
          <w:tcPr>
            <w:tcW w:w="0" w:type="auto"/>
            <w:tcBorders/>
            <w:hideMark/>
          </w:tcPr>
          <w:p w14:paraId="0B50A9D3">
            <w:pPr>
              <w:pStyle w:val="style0"/>
              <w:rPr>
                <w:rFonts w:ascii="Arial" w:cs="Arial" w:hAnsi="Arial"/>
                <w:sz w:val="22"/>
                <w:lang w:val="en-US"/>
              </w:rPr>
            </w:pPr>
            <w:r>
              <w:rPr>
                <w:rFonts w:ascii="Arial" w:cs="Arial" w:hAnsi="Arial"/>
                <w:sz w:val="22"/>
                <w:lang w:val="en-US"/>
              </w:rPr>
              <w:t>Less user empathy</w:t>
            </w:r>
          </w:p>
        </w:tc>
        <w:tc>
          <w:tcPr>
            <w:tcW w:w="0" w:type="auto"/>
            <w:tcBorders/>
            <w:hideMark/>
          </w:tcPr>
          <w:p w14:paraId="308FAA04">
            <w:pPr>
              <w:pStyle w:val="style0"/>
              <w:rPr>
                <w:rFonts w:ascii="Arial" w:cs="Arial" w:hAnsi="Arial"/>
                <w:sz w:val="22"/>
                <w:lang w:val="en-US"/>
              </w:rPr>
            </w:pPr>
            <w:r>
              <w:rPr>
                <w:rFonts w:ascii="Arial" w:cs="Arial" w:hAnsi="Arial"/>
                <w:sz w:val="22"/>
                <w:lang w:val="en-US"/>
              </w:rPr>
              <w:t>MVP development</w:t>
            </w:r>
          </w:p>
        </w:tc>
      </w:tr>
      <w:tr w14:paraId="3C527CC6">
        <w:tblPrEx/>
        <w:trPr/>
        <w:tc>
          <w:tcPr>
            <w:tcW w:w="0" w:type="auto"/>
            <w:tcBorders/>
            <w:hideMark/>
          </w:tcPr>
          <w:p w14:paraId="755B4FEA">
            <w:pPr>
              <w:pStyle w:val="style0"/>
              <w:rPr>
                <w:rFonts w:ascii="Arial" w:cs="Arial" w:hAnsi="Arial"/>
                <w:sz w:val="22"/>
                <w:lang w:val="en-US"/>
              </w:rPr>
            </w:pPr>
            <w:r>
              <w:rPr>
                <w:rFonts w:ascii="Arial" w:cs="Arial" w:hAnsi="Arial"/>
                <w:sz w:val="22"/>
                <w:lang w:val="en-US"/>
              </w:rPr>
              <w:t>Double Diamond</w:t>
            </w:r>
          </w:p>
        </w:tc>
        <w:tc>
          <w:tcPr>
            <w:tcW w:w="0" w:type="auto"/>
            <w:tcBorders/>
            <w:hideMark/>
          </w:tcPr>
          <w:p w14:paraId="4B15C3C3">
            <w:pPr>
              <w:pStyle w:val="style0"/>
              <w:rPr>
                <w:rFonts w:ascii="Arial" w:cs="Arial" w:hAnsi="Arial"/>
                <w:sz w:val="22"/>
                <w:lang w:val="en-US"/>
              </w:rPr>
            </w:pPr>
            <w:r>
              <w:rPr>
                <w:rFonts w:ascii="Arial" w:cs="Arial" w:hAnsi="Arial"/>
                <w:sz w:val="22"/>
                <w:lang w:val="en-US"/>
              </w:rPr>
              <w:t>Structured problem solving</w:t>
            </w:r>
          </w:p>
        </w:tc>
        <w:tc>
          <w:tcPr>
            <w:tcW w:w="0" w:type="auto"/>
            <w:tcBorders/>
            <w:hideMark/>
          </w:tcPr>
          <w:p w14:paraId="1D03DE24">
            <w:pPr>
              <w:pStyle w:val="style0"/>
              <w:rPr>
                <w:rFonts w:ascii="Arial" w:cs="Arial" w:hAnsi="Arial"/>
                <w:sz w:val="22"/>
                <w:lang w:val="en-US"/>
              </w:rPr>
            </w:pPr>
            <w:r>
              <w:rPr>
                <w:rFonts w:ascii="Arial" w:cs="Arial" w:hAnsi="Arial"/>
                <w:sz w:val="22"/>
                <w:lang w:val="en-US"/>
              </w:rPr>
              <w:t>Clear process</w:t>
            </w:r>
          </w:p>
        </w:tc>
        <w:tc>
          <w:tcPr>
            <w:tcW w:w="0" w:type="auto"/>
            <w:tcBorders/>
            <w:hideMark/>
          </w:tcPr>
          <w:p w14:paraId="386DDDCD">
            <w:pPr>
              <w:pStyle w:val="style0"/>
              <w:rPr>
                <w:rFonts w:ascii="Arial" w:cs="Arial" w:hAnsi="Arial"/>
                <w:sz w:val="22"/>
                <w:lang w:val="en-US"/>
              </w:rPr>
            </w:pPr>
            <w:r>
              <w:rPr>
                <w:rFonts w:ascii="Arial" w:cs="Arial" w:hAnsi="Arial"/>
                <w:sz w:val="22"/>
                <w:lang w:val="en-US"/>
              </w:rPr>
              <w:t>Less iterative</w:t>
            </w:r>
          </w:p>
        </w:tc>
        <w:tc>
          <w:tcPr>
            <w:tcW w:w="0" w:type="auto"/>
            <w:tcBorders/>
            <w:hideMark/>
          </w:tcPr>
          <w:p w14:paraId="69E2C954">
            <w:pPr>
              <w:pStyle w:val="style0"/>
              <w:rPr>
                <w:rFonts w:ascii="Arial" w:cs="Arial" w:hAnsi="Arial"/>
                <w:sz w:val="22"/>
                <w:lang w:val="en-US"/>
              </w:rPr>
            </w:pPr>
            <w:r>
              <w:rPr>
                <w:rFonts w:ascii="Arial" w:cs="Arial" w:hAnsi="Arial"/>
                <w:sz w:val="22"/>
                <w:lang w:val="en-US"/>
              </w:rPr>
              <w:t>Complex problems</w:t>
            </w:r>
          </w:p>
        </w:tc>
      </w:tr>
      <w:tr w14:paraId="2487BD80">
        <w:tblPrEx/>
        <w:trPr/>
        <w:tc>
          <w:tcPr>
            <w:tcW w:w="0" w:type="auto"/>
            <w:tcBorders/>
            <w:hideMark/>
          </w:tcPr>
          <w:p w14:paraId="438988ED">
            <w:pPr>
              <w:pStyle w:val="style0"/>
              <w:rPr>
                <w:rFonts w:ascii="Arial" w:cs="Arial" w:hAnsi="Arial"/>
                <w:sz w:val="22"/>
                <w:lang w:val="en-US"/>
              </w:rPr>
            </w:pPr>
            <w:r>
              <w:rPr>
                <w:rFonts w:ascii="Arial" w:cs="Arial" w:hAnsi="Arial"/>
                <w:sz w:val="22"/>
                <w:lang w:val="en-US"/>
              </w:rPr>
              <w:t>Blue Ocean</w:t>
            </w:r>
          </w:p>
        </w:tc>
        <w:tc>
          <w:tcPr>
            <w:tcW w:w="0" w:type="auto"/>
            <w:tcBorders/>
            <w:hideMark/>
          </w:tcPr>
          <w:p w14:paraId="0E56D381">
            <w:pPr>
              <w:pStyle w:val="style0"/>
              <w:rPr>
                <w:rFonts w:ascii="Arial" w:cs="Arial" w:hAnsi="Arial"/>
                <w:sz w:val="22"/>
                <w:lang w:val="en-US"/>
              </w:rPr>
            </w:pPr>
            <w:r>
              <w:rPr>
                <w:rFonts w:ascii="Arial" w:cs="Arial" w:hAnsi="Arial"/>
                <w:sz w:val="22"/>
                <w:lang w:val="en-US"/>
              </w:rPr>
              <w:t>Competitive advantage</w:t>
            </w:r>
          </w:p>
        </w:tc>
        <w:tc>
          <w:tcPr>
            <w:tcW w:w="0" w:type="auto"/>
            <w:tcBorders/>
            <w:hideMark/>
          </w:tcPr>
          <w:p w14:paraId="33FCA274">
            <w:pPr>
              <w:pStyle w:val="style0"/>
              <w:rPr>
                <w:rFonts w:ascii="Arial" w:cs="Arial" w:hAnsi="Arial"/>
                <w:sz w:val="22"/>
                <w:lang w:val="en-US"/>
              </w:rPr>
            </w:pPr>
            <w:r>
              <w:rPr>
                <w:rFonts w:ascii="Arial" w:cs="Arial" w:hAnsi="Arial"/>
                <w:sz w:val="22"/>
                <w:lang w:val="en-US"/>
              </w:rPr>
              <w:t>New markets</w:t>
            </w:r>
          </w:p>
        </w:tc>
        <w:tc>
          <w:tcPr>
            <w:tcW w:w="0" w:type="auto"/>
            <w:tcBorders/>
            <w:hideMark/>
          </w:tcPr>
          <w:p w14:paraId="7DF10485">
            <w:pPr>
              <w:pStyle w:val="style0"/>
              <w:rPr>
                <w:rFonts w:ascii="Arial" w:cs="Arial" w:hAnsi="Arial"/>
                <w:sz w:val="22"/>
                <w:lang w:val="en-US"/>
              </w:rPr>
            </w:pPr>
            <w:r>
              <w:rPr>
                <w:rFonts w:ascii="Arial" w:cs="Arial" w:hAnsi="Arial"/>
                <w:sz w:val="22"/>
                <w:lang w:val="en-US"/>
              </w:rPr>
              <w:t>Limited user research</w:t>
            </w:r>
          </w:p>
        </w:tc>
        <w:tc>
          <w:tcPr>
            <w:tcW w:w="0" w:type="auto"/>
            <w:tcBorders/>
            <w:hideMark/>
          </w:tcPr>
          <w:p w14:paraId="22474DFE">
            <w:pPr>
              <w:pStyle w:val="style0"/>
              <w:rPr>
                <w:rFonts w:ascii="Arial" w:cs="Arial" w:hAnsi="Arial"/>
                <w:sz w:val="22"/>
                <w:lang w:val="en-US"/>
              </w:rPr>
            </w:pPr>
            <w:r>
              <w:rPr>
                <w:rFonts w:ascii="Arial" w:cs="Arial" w:hAnsi="Arial"/>
                <w:sz w:val="22"/>
                <w:lang w:val="en-US"/>
              </w:rPr>
              <w:t>Strategic positioning</w:t>
            </w:r>
          </w:p>
        </w:tc>
      </w:tr>
    </w:tbl>
    <w:p w14:paraId="067DA222">
      <w:pPr>
        <w:pStyle w:val="style0"/>
        <w:rPr>
          <w:rFonts w:ascii="Arial" w:cs="Arial" w:hAnsi="Arial"/>
          <w:sz w:val="22"/>
        </w:rPr>
      </w:pPr>
    </w:p>
    <w:bookmarkStart w:id="12" w:name="_Toc235452642"/>
    <w:bookmarkStart w:id="13" w:name="_Toc235456979"/>
    <w:p w14:paraId="1CC1A288">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 xml:space="preserve">2.2.3 </w:t>
      </w:r>
      <w:r>
        <w:rPr>
          <w:rFonts w:ascii="Arial" w:cs="Arial" w:hAnsi="Arial"/>
          <w:sz w:val="22"/>
          <w:szCs w:val="22"/>
        </w:rPr>
        <w:tab/>
      </w:r>
      <w:r>
        <w:rPr>
          <w:rFonts w:ascii="Arial" w:cs="Arial" w:hAnsi="Arial"/>
          <w:sz w:val="22"/>
          <w:szCs w:val="22"/>
        </w:rPr>
        <w:t>Supporting Innovation Techniques</w:t>
      </w:r>
      <w:bookmarkEnd w:id="12"/>
      <w:bookmarkEnd w:id="13"/>
    </w:p>
    <w:p w14:paraId="4B850D61">
      <w:pPr>
        <w:pStyle w:val="style0"/>
        <w:rPr>
          <w:rFonts w:ascii="Arial" w:cs="Arial" w:hAnsi="Arial"/>
          <w:sz w:val="22"/>
        </w:rPr>
      </w:pPr>
      <w:r>
        <w:rPr>
          <w:rFonts w:ascii="Arial" w:cs="Arial" w:hAnsi="Arial"/>
          <w:sz w:val="22"/>
        </w:rPr>
        <w:t>Causal mapping is also used in this study to find the causes of user problems, brainstorming method is used to obtain various ideas for solutions, and the SCAMPER method is used to modify and make various solutions better (</w:t>
      </w:r>
      <w:r>
        <w:rPr>
          <w:rFonts w:ascii="Arial" w:cs="Arial" w:hAnsi="Arial"/>
          <w:sz w:val="22"/>
        </w:rPr>
        <w:t>Totuk</w:t>
      </w:r>
      <w:r>
        <w:rPr>
          <w:rFonts w:ascii="Arial" w:cs="Arial" w:hAnsi="Arial"/>
          <w:sz w:val="22"/>
        </w:rPr>
        <w:t>, 2024). These techniques work throughout the Design Thinking process and foster a structured creativity, critical thinking, and decision-making through evidence-based practice, and are not innovation tool boxes themselves.</w:t>
      </w:r>
    </w:p>
    <w:bookmarkStart w:id="14" w:name="_Toc235452643"/>
    <w:bookmarkStart w:id="15" w:name="_Toc235456980"/>
    <w:p w14:paraId="4A5F1123">
      <w:pPr>
        <w:pStyle w:val="style2"/>
        <w:rPr>
          <w:rFonts w:ascii="Arial" w:cs="Arial" w:hAnsi="Arial"/>
          <w:sz w:val="22"/>
          <w:szCs w:val="22"/>
        </w:rPr>
      </w:pPr>
      <w:r>
        <w:rPr>
          <w:rFonts w:ascii="Arial" w:cs="Arial" w:hAnsi="Arial"/>
          <w:sz w:val="22"/>
          <w:szCs w:val="22"/>
        </w:rPr>
        <w:t>Identification of UK Market Opportunity Areas</w:t>
      </w:r>
      <w:bookmarkEnd w:id="14"/>
      <w:bookmarkEnd w:id="15"/>
    </w:p>
    <w:bookmarkStart w:id="16" w:name="_Toc235452644"/>
    <w:bookmarkStart w:id="17" w:name="_Toc235456981"/>
    <w:p w14:paraId="3C214FD2">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2.3.1</w:t>
      </w:r>
      <w:r>
        <w:rPr>
          <w:rFonts w:ascii="Arial" w:cs="Arial" w:hAnsi="Arial"/>
          <w:sz w:val="22"/>
          <w:szCs w:val="22"/>
        </w:rPr>
        <w:tab/>
      </w:r>
      <w:r>
        <w:rPr>
          <w:rFonts w:ascii="Arial" w:cs="Arial" w:hAnsi="Arial"/>
          <w:sz w:val="22"/>
          <w:szCs w:val="22"/>
        </w:rPr>
        <w:t xml:space="preserve"> Accessible E-commerce Platforms for SMEs</w:t>
      </w:r>
      <w:bookmarkEnd w:id="16"/>
      <w:bookmarkEnd w:id="17"/>
    </w:p>
    <w:p w14:paraId="64FFF88A">
      <w:pPr>
        <w:pStyle w:val="style0"/>
        <w:rPr>
          <w:rFonts w:ascii="Arial" w:cs="Arial" w:hAnsi="Arial"/>
          <w:sz w:val="22"/>
          <w:lang w:val="en-US"/>
        </w:rPr>
      </w:pPr>
      <w:r>
        <w:rPr>
          <w:rStyle w:val="style4103"/>
          <w:rFonts w:ascii="Arial" w:cs="Arial" w:hAnsi="Arial"/>
          <w:sz w:val="22"/>
        </w:rPr>
        <w:t>While e-commerce is undeniable today for most parts of the business, there remain significant challenges for many SMEs in the UK, especially for those in rural areas and independent retailers, particularly in terms of cost (</w:t>
      </w:r>
      <w:r>
        <w:rPr>
          <w:rFonts w:ascii="Arial" w:cs="Arial" w:hAnsi="Arial"/>
          <w:sz w:val="22"/>
        </w:rPr>
        <w:t>Raji et al., 2023)</w:t>
      </w:r>
      <w:r>
        <w:rPr>
          <w:rStyle w:val="style4103"/>
          <w:rFonts w:ascii="Arial" w:cs="Arial" w:hAnsi="Arial"/>
          <w:sz w:val="22"/>
        </w:rPr>
        <w:t>.</w:t>
      </w:r>
      <w:r>
        <w:rPr>
          <w:rFonts w:ascii="Arial" w:cs="Arial" w:hAnsi="Arial"/>
          <w:sz w:val="22"/>
        </w:rPr>
        <w:t xml:space="preserve"> </w:t>
      </w:r>
      <w:r>
        <w:rPr>
          <w:rStyle w:val="style4103"/>
          <w:rFonts w:ascii="Arial" w:cs="Arial" w:hAnsi="Arial"/>
          <w:sz w:val="22"/>
        </w:rPr>
        <w:t>Cost-friendly and easily accessible applications that connect online and offline sales offer promising innovation opportunities including opportunities to create an omnichannel retailing and to increase market access at minimal technical requirements</w:t>
      </w:r>
      <w:r>
        <w:rPr>
          <w:rFonts w:ascii="Arial" w:cs="Arial" w:hAnsi="Arial"/>
          <w:sz w:val="22"/>
        </w:rPr>
        <w:t>.</w:t>
      </w:r>
    </w:p>
    <w:bookmarkStart w:id="18" w:name="_Toc235452645"/>
    <w:bookmarkStart w:id="19" w:name="_Toc235456982"/>
    <w:p w14:paraId="4AEEAA63">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2.3.2</w:t>
      </w:r>
      <w:r>
        <w:rPr>
          <w:rFonts w:ascii="Arial" w:cs="Arial" w:hAnsi="Arial"/>
          <w:sz w:val="22"/>
          <w:szCs w:val="22"/>
        </w:rPr>
        <w:tab/>
      </w:r>
      <w:r>
        <w:rPr>
          <w:rFonts w:ascii="Arial" w:cs="Arial" w:hAnsi="Arial"/>
          <w:sz w:val="22"/>
          <w:szCs w:val="22"/>
        </w:rPr>
        <w:t>Data-Driven Digital Marketing Services</w:t>
      </w:r>
      <w:bookmarkEnd w:id="18"/>
      <w:bookmarkEnd w:id="19"/>
    </w:p>
    <w:p w14:paraId="410B7327">
      <w:pPr>
        <w:pStyle w:val="style0"/>
        <w:rPr>
          <w:rFonts w:ascii="Arial" w:cs="Arial" w:hAnsi="Arial"/>
          <w:sz w:val="22"/>
          <w:lang w:val="en-US"/>
        </w:rPr>
      </w:pPr>
      <w:r>
        <w:rPr>
          <w:rStyle w:val="style4103"/>
          <w:rFonts w:ascii="Arial" w:cs="Arial" w:hAnsi="Arial"/>
          <w:sz w:val="22"/>
        </w:rPr>
        <w:t xml:space="preserve">The growing need for customer acquisition has driven up costs and </w:t>
      </w:r>
      <w:r>
        <w:rPr>
          <w:rStyle w:val="style4103"/>
          <w:rFonts w:ascii="Arial" w:cs="Arial" w:hAnsi="Arial"/>
          <w:sz w:val="22"/>
        </w:rPr>
        <w:t>fueled</w:t>
      </w:r>
      <w:r>
        <w:rPr>
          <w:rStyle w:val="style4103"/>
          <w:rFonts w:ascii="Arial" w:cs="Arial" w:hAnsi="Arial"/>
          <w:sz w:val="22"/>
        </w:rPr>
        <w:t xml:space="preserve"> the shortage of digital skills, resulting in a demand for marketing solutions that are driven by AI and offer the capacity to automate campaign processes and customer segments and deliver enhanced results (</w:t>
      </w:r>
      <w:r>
        <w:rPr>
          <w:rFonts w:ascii="Arial" w:cs="Arial" w:hAnsi="Arial"/>
          <w:sz w:val="22"/>
        </w:rPr>
        <w:t xml:space="preserve">Santoro et </w:t>
      </w:r>
      <w:r>
        <w:rPr>
          <w:rFonts w:ascii="Arial" w:cs="Arial" w:hAnsi="Arial"/>
          <w:sz w:val="22"/>
        </w:rPr>
        <w:t>al., 2025)</w:t>
      </w:r>
      <w:r>
        <w:rPr>
          <w:rStyle w:val="style4103"/>
          <w:rFonts w:ascii="Arial" w:cs="Arial" w:hAnsi="Arial"/>
          <w:sz w:val="22"/>
        </w:rPr>
        <w:t>.</w:t>
      </w:r>
      <w:r>
        <w:rPr>
          <w:rFonts w:ascii="Arial" w:cs="Arial" w:hAnsi="Arial"/>
          <w:sz w:val="22"/>
        </w:rPr>
        <w:t xml:space="preserve"> </w:t>
      </w:r>
      <w:r>
        <w:rPr>
          <w:rStyle w:val="style4103"/>
          <w:rFonts w:ascii="Arial" w:cs="Arial" w:hAnsi="Arial"/>
          <w:sz w:val="22"/>
        </w:rPr>
        <w:t>Although these services can help optimise marketers' efficiency for smaller businesses, the worry of data privacy and accessory to third-party platforms indicates that implementation need to be done responsibly and sticking to the Data Security Rules</w:t>
      </w:r>
      <w:r>
        <w:rPr>
          <w:rFonts w:ascii="Arial" w:cs="Arial" w:hAnsi="Arial"/>
          <w:sz w:val="22"/>
        </w:rPr>
        <w:t>.</w:t>
      </w:r>
    </w:p>
    <w:bookmarkStart w:id="20" w:name="_Toc235452646"/>
    <w:bookmarkStart w:id="21" w:name="_Toc235456983"/>
    <w:p w14:paraId="6F4D7B2D">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2.3.3</w:t>
      </w:r>
      <w:r>
        <w:rPr>
          <w:rFonts w:ascii="Arial" w:cs="Arial" w:hAnsi="Arial"/>
          <w:sz w:val="22"/>
          <w:szCs w:val="22"/>
        </w:rPr>
        <w:tab/>
      </w:r>
      <w:r>
        <w:rPr>
          <w:rFonts w:ascii="Arial" w:cs="Arial" w:hAnsi="Arial"/>
          <w:sz w:val="22"/>
          <w:szCs w:val="22"/>
        </w:rPr>
        <w:t>Integrated Retail Management Systems</w:t>
      </w:r>
      <w:bookmarkEnd w:id="20"/>
      <w:bookmarkEnd w:id="21"/>
    </w:p>
    <w:p w14:paraId="0A7B6FA7">
      <w:pPr>
        <w:pStyle w:val="style0"/>
        <w:rPr>
          <w:rFonts w:ascii="Arial" w:cs="Arial" w:hAnsi="Arial"/>
          <w:sz w:val="22"/>
          <w:lang w:val="en-US"/>
        </w:rPr>
      </w:pPr>
      <w:r>
        <w:rPr>
          <w:rStyle w:val="style4103"/>
          <w:rFonts w:ascii="Arial" w:cs="Arial" w:hAnsi="Arial"/>
          <w:sz w:val="22"/>
        </w:rPr>
        <w:t>As a result, micro-businesses may have to adopt disjointed software to manage inventory and customers, as well as order placement processes, which lowers productivity (</w:t>
      </w:r>
      <w:r>
        <w:rPr>
          <w:rFonts w:ascii="Arial" w:cs="Arial" w:hAnsi="Arial"/>
          <w:sz w:val="22"/>
        </w:rPr>
        <w:t>Mat et al., 2023)</w:t>
      </w:r>
      <w:r>
        <w:rPr>
          <w:rStyle w:val="style4103"/>
          <w:rFonts w:ascii="Arial" w:cs="Arial" w:hAnsi="Arial"/>
          <w:sz w:val="22"/>
        </w:rPr>
        <w:t>.</w:t>
      </w:r>
      <w:r>
        <w:rPr>
          <w:rFonts w:ascii="Arial" w:cs="Arial" w:hAnsi="Arial"/>
          <w:sz w:val="22"/>
        </w:rPr>
        <w:t xml:space="preserve"> </w:t>
      </w:r>
      <w:r>
        <w:rPr>
          <w:rStyle w:val="style4103"/>
          <w:rFonts w:ascii="Arial" w:cs="Arial" w:hAnsi="Arial"/>
          <w:sz w:val="22"/>
        </w:rPr>
        <w:t>Retail management systems are designed to deliver the benefits of inventory visibility, CRM and order management that can be integrated with an affordable package and also enhance decision making and lower administrative costs and service</w:t>
      </w:r>
      <w:r>
        <w:rPr>
          <w:rFonts w:ascii="Arial" w:cs="Arial" w:hAnsi="Arial"/>
          <w:sz w:val="22"/>
        </w:rPr>
        <w:t>.</w:t>
      </w:r>
    </w:p>
    <w:bookmarkStart w:id="22" w:name="_Toc235452647"/>
    <w:bookmarkStart w:id="23" w:name="_Toc235456984"/>
    <w:p w14:paraId="3C770859">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2.3.4</w:t>
      </w:r>
      <w:r>
        <w:rPr>
          <w:rFonts w:ascii="Arial" w:cs="Arial" w:hAnsi="Arial"/>
          <w:sz w:val="22"/>
          <w:szCs w:val="22"/>
        </w:rPr>
        <w:tab/>
      </w:r>
      <w:r>
        <w:rPr>
          <w:rFonts w:ascii="Arial" w:cs="Arial" w:hAnsi="Arial"/>
          <w:sz w:val="22"/>
          <w:szCs w:val="22"/>
        </w:rPr>
        <w:t>Inclusive Digital Payment Solutions</w:t>
      </w:r>
      <w:bookmarkEnd w:id="22"/>
      <w:bookmarkEnd w:id="23"/>
    </w:p>
    <w:p w14:paraId="3D881E64">
      <w:pPr>
        <w:pStyle w:val="style0"/>
        <w:rPr>
          <w:rFonts w:ascii="Arial" w:cs="Arial" w:hAnsi="Arial"/>
          <w:sz w:val="22"/>
          <w:lang w:val="en-US"/>
        </w:rPr>
      </w:pPr>
      <w:r>
        <w:rPr>
          <w:rStyle w:val="style4103"/>
          <w:rFonts w:ascii="Arial" w:cs="Arial" w:hAnsi="Arial"/>
          <w:sz w:val="22"/>
        </w:rPr>
        <w:t>Consumers have embraced contactless and QR payments, leading to a fundamental shift in retail transactions in the UK (</w:t>
      </w:r>
      <w:r>
        <w:rPr>
          <w:rFonts w:ascii="Arial" w:cs="Arial" w:hAnsi="Arial"/>
          <w:sz w:val="22"/>
        </w:rPr>
        <w:t>Islam and Ferrer, 2025)</w:t>
      </w:r>
      <w:r>
        <w:rPr>
          <w:rStyle w:val="style4103"/>
          <w:rFonts w:ascii="Arial" w:cs="Arial" w:hAnsi="Arial"/>
          <w:sz w:val="22"/>
        </w:rPr>
        <w:t>.</w:t>
      </w:r>
      <w:r>
        <w:rPr>
          <w:rFonts w:ascii="Arial" w:cs="Arial" w:hAnsi="Arial"/>
          <w:sz w:val="22"/>
        </w:rPr>
        <w:t xml:space="preserve"> </w:t>
      </w:r>
      <w:r>
        <w:rPr>
          <w:rStyle w:val="style4103"/>
          <w:rFonts w:ascii="Arial" w:cs="Arial" w:hAnsi="Arial"/>
          <w:sz w:val="22"/>
        </w:rPr>
        <w:t xml:space="preserve">Despite this, the adoption of digital payments still holds on to transaction costs, </w:t>
      </w:r>
      <w:r>
        <w:rPr>
          <w:rStyle w:val="style4103"/>
          <w:rFonts w:ascii="Arial" w:cs="Arial" w:hAnsi="Arial"/>
          <w:sz w:val="22"/>
        </w:rPr>
        <w:t>cyber attacks</w:t>
      </w:r>
      <w:r>
        <w:rPr>
          <w:rStyle w:val="style4103"/>
          <w:rFonts w:ascii="Arial" w:cs="Arial" w:hAnsi="Arial"/>
          <w:sz w:val="22"/>
        </w:rPr>
        <w:t xml:space="preserve"> and exclusion of certain consumers and small businesses.</w:t>
      </w:r>
      <w:r>
        <w:rPr>
          <w:rFonts w:ascii="Arial" w:cs="Arial" w:hAnsi="Arial"/>
          <w:sz w:val="22"/>
        </w:rPr>
        <w:t xml:space="preserve"> </w:t>
      </w:r>
      <w:r>
        <w:rPr>
          <w:rStyle w:val="style4103"/>
          <w:rFonts w:ascii="Arial" w:cs="Arial" w:hAnsi="Arial"/>
          <w:sz w:val="22"/>
        </w:rPr>
        <w:t>New payment options with increased security and accessibility and cost effectivity which can enhance the financial inclusion can build customer confidence on financial service.</w:t>
      </w:r>
      <w:r>
        <w:rPr>
          <w:rFonts w:ascii="Arial" w:cs="Arial" w:hAnsi="Arial"/>
          <w:sz w:val="22"/>
        </w:rPr>
        <w:t xml:space="preserve"> </w:t>
      </w:r>
      <w:r>
        <w:rPr>
          <w:rStyle w:val="style4103"/>
          <w:rFonts w:ascii="Arial" w:cs="Arial" w:hAnsi="Arial"/>
          <w:sz w:val="22"/>
        </w:rPr>
        <w:t>There will be no sustainable last-mile and rural delivery</w:t>
      </w:r>
      <w:r>
        <w:rPr>
          <w:rFonts w:ascii="Arial" w:cs="Arial" w:hAnsi="Arial"/>
          <w:sz w:val="22"/>
        </w:rPr>
        <w:t>.</w:t>
      </w:r>
    </w:p>
    <w:bookmarkStart w:id="24" w:name="_Toc235452648"/>
    <w:bookmarkStart w:id="25" w:name="_Toc235456985"/>
    <w:p w14:paraId="2A02B6ED">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2.3.4</w:t>
      </w:r>
      <w:r>
        <w:rPr>
          <w:rFonts w:ascii="Arial" w:cs="Arial" w:hAnsi="Arial"/>
          <w:sz w:val="22"/>
          <w:szCs w:val="22"/>
        </w:rPr>
        <w:tab/>
      </w:r>
      <w:r>
        <w:rPr>
          <w:rFonts w:ascii="Arial" w:cs="Arial" w:hAnsi="Arial"/>
          <w:sz w:val="22"/>
          <w:szCs w:val="22"/>
        </w:rPr>
        <w:t>Sustainable Last-Mile and Rural Delivery</w:t>
      </w:r>
      <w:bookmarkEnd w:id="24"/>
      <w:bookmarkEnd w:id="25"/>
    </w:p>
    <w:p w14:paraId="45305859">
      <w:pPr>
        <w:pStyle w:val="style0"/>
        <w:rPr>
          <w:rFonts w:ascii="Arial" w:cs="Arial" w:hAnsi="Arial"/>
          <w:sz w:val="22"/>
        </w:rPr>
      </w:pPr>
      <w:r>
        <w:rPr>
          <w:rFonts w:ascii="Arial" w:cs="Arial" w:hAnsi="Arial"/>
          <w:sz w:val="22"/>
        </w:rPr>
        <w:t>The last-mile transportation service is one of the costliest and environment threatening parts these days of supply chains operations, especially in rural areas (</w:t>
      </w:r>
      <w:r>
        <w:rPr>
          <w:rFonts w:ascii="Arial" w:cs="Arial" w:hAnsi="Arial"/>
          <w:sz w:val="22"/>
        </w:rPr>
        <w:t>Zosu</w:t>
      </w:r>
      <w:r>
        <w:rPr>
          <w:rFonts w:ascii="Arial" w:cs="Arial" w:hAnsi="Arial"/>
          <w:sz w:val="22"/>
        </w:rPr>
        <w:t xml:space="preserve"> et al., 2024). With technologies like AI for route optimisation, shared delivery systems, and low-emission transportation, delivery expenses can be lowered, failed deliveries can be prevented, and carbon emissions can be cut, ensuring consumer and business satisfaction and reliability. These opportunity areas are indicative of the overall market demand for digital transformation. Innovation potential backed by emerging technology like AI, Cloud Computing, Data Analytics, and Digital Payment Infrastructure. SMEs, independent retailers, logistics providers and consumers are the clear winners, but their ability to secure a sustainable competitive advantage relies on the ability of these to balance both the desire of consumers and the possibility of technical, commercial and responsible digital innovation.</w:t>
      </w:r>
    </w:p>
    <w:p w14:paraId="6ABA1549">
      <w:pPr>
        <w:pStyle w:val="style34"/>
        <w:keepNext/>
        <w:spacing w:lineRule="auto" w:line="360"/>
        <w:rPr>
          <w:rFonts w:ascii="Arial" w:cs="Arial" w:hAnsi="Arial"/>
          <w:sz w:val="22"/>
          <w:szCs w:val="22"/>
        </w:rPr>
      </w:pPr>
      <w:r>
        <w:rPr>
          <w:rFonts w:ascii="Arial" w:cs="Arial" w:hAnsi="Arial"/>
          <w:sz w:val="22"/>
          <w:szCs w:val="22"/>
        </w:rPr>
        <w:t xml:space="preserve">Table </w:t>
      </w:r>
      <w:r>
        <w:rPr>
          <w:rFonts w:ascii="Arial" w:cs="Arial" w:hAnsi="Arial"/>
          <w:sz w:val="22"/>
          <w:szCs w:val="22"/>
        </w:rPr>
        <w:fldChar w:fldCharType="begin"/>
      </w:r>
      <w:r>
        <w:rPr>
          <w:rFonts w:ascii="Arial" w:cs="Arial" w:hAnsi="Arial"/>
          <w:sz w:val="22"/>
          <w:szCs w:val="22"/>
        </w:rPr>
        <w:instrText xml:space="preserve"> SEQ Table \* ARABIC </w:instrText>
      </w:r>
      <w:r>
        <w:rPr>
          <w:rFonts w:ascii="Arial" w:cs="Arial" w:hAnsi="Arial"/>
          <w:sz w:val="22"/>
          <w:szCs w:val="22"/>
        </w:rPr>
        <w:fldChar w:fldCharType="separate"/>
      </w:r>
      <w:r>
        <w:rPr>
          <w:rFonts w:ascii="Arial" w:cs="Arial" w:hAnsi="Arial"/>
          <w:noProof/>
          <w:sz w:val="22"/>
          <w:szCs w:val="22"/>
        </w:rPr>
        <w:t>2</w:t>
      </w:r>
      <w:r>
        <w:rPr>
          <w:rFonts w:ascii="Arial" w:cs="Arial" w:hAnsi="Arial"/>
          <w:sz w:val="22"/>
          <w:szCs w:val="22"/>
        </w:rPr>
        <w:fldChar w:fldCharType="end"/>
      </w:r>
      <w:r>
        <w:rPr>
          <w:rFonts w:ascii="Arial" w:cs="Arial" w:hAnsi="Arial"/>
          <w:sz w:val="22"/>
          <w:szCs w:val="22"/>
          <w:lang w:val="en-US"/>
        </w:rPr>
        <w:t>: Summary of the Five Opportunities (Source: Author)</w:t>
      </w:r>
    </w:p>
    <w:tbl>
      <w:tblPr>
        <w:tblStyle w:val="style4102"/>
        <w:tblW w:w="0" w:type="auto"/>
        <w:tblLook w:val="04A0" w:firstRow="1" w:lastRow="0" w:firstColumn="1" w:lastColumn="0" w:noHBand="0" w:noVBand="1"/>
      </w:tblPr>
      <w:tblGrid>
        <w:gridCol w:w="1941"/>
        <w:gridCol w:w="1470"/>
        <w:gridCol w:w="1543"/>
        <w:gridCol w:w="2020"/>
        <w:gridCol w:w="2165"/>
      </w:tblGrid>
      <w:tr w14:paraId="225FDDD3">
        <w:trPr/>
        <w:tc>
          <w:tcPr>
            <w:tcW w:w="0" w:type="auto"/>
            <w:tcBorders/>
            <w:hideMark/>
          </w:tcPr>
          <w:p w14:paraId="7FCF923E">
            <w:pPr>
              <w:pStyle w:val="style0"/>
              <w:rPr>
                <w:rFonts w:ascii="Arial" w:cs="Arial" w:hAnsi="Arial"/>
                <w:sz w:val="22"/>
                <w:lang w:val="en-US"/>
              </w:rPr>
            </w:pPr>
            <w:r>
              <w:rPr>
                <w:rFonts w:ascii="Arial" w:cs="Arial" w:hAnsi="Arial"/>
                <w:sz w:val="22"/>
                <w:lang w:val="en-US"/>
              </w:rPr>
              <w:t>Opportunity</w:t>
            </w:r>
          </w:p>
        </w:tc>
        <w:tc>
          <w:tcPr>
            <w:tcW w:w="0" w:type="auto"/>
            <w:tcBorders/>
            <w:hideMark/>
          </w:tcPr>
          <w:p w14:paraId="592A56F9">
            <w:pPr>
              <w:pStyle w:val="style0"/>
              <w:rPr>
                <w:rFonts w:ascii="Arial" w:cs="Arial" w:hAnsi="Arial"/>
                <w:sz w:val="22"/>
                <w:lang w:val="en-US"/>
              </w:rPr>
            </w:pPr>
            <w:r>
              <w:rPr>
                <w:rFonts w:ascii="Arial" w:cs="Arial" w:hAnsi="Arial"/>
                <w:sz w:val="22"/>
                <w:lang w:val="en-US"/>
              </w:rPr>
              <w:t>Market Need</w:t>
            </w:r>
          </w:p>
        </w:tc>
        <w:tc>
          <w:tcPr>
            <w:tcW w:w="0" w:type="auto"/>
            <w:tcBorders/>
            <w:hideMark/>
          </w:tcPr>
          <w:p w14:paraId="48577170">
            <w:pPr>
              <w:pStyle w:val="style0"/>
              <w:rPr>
                <w:rFonts w:ascii="Arial" w:cs="Arial" w:hAnsi="Arial"/>
                <w:sz w:val="22"/>
                <w:lang w:val="en-US"/>
              </w:rPr>
            </w:pPr>
            <w:r>
              <w:rPr>
                <w:rFonts w:ascii="Arial" w:cs="Arial" w:hAnsi="Arial"/>
                <w:sz w:val="22"/>
                <w:lang w:val="en-US"/>
              </w:rPr>
              <w:t>Technology</w:t>
            </w:r>
          </w:p>
        </w:tc>
        <w:tc>
          <w:tcPr>
            <w:tcW w:w="0" w:type="auto"/>
            <w:tcBorders/>
            <w:hideMark/>
          </w:tcPr>
          <w:p w14:paraId="5DA7AD81">
            <w:pPr>
              <w:pStyle w:val="style0"/>
              <w:rPr>
                <w:rFonts w:ascii="Arial" w:cs="Arial" w:hAnsi="Arial"/>
                <w:sz w:val="22"/>
                <w:lang w:val="en-US"/>
              </w:rPr>
            </w:pPr>
            <w:r>
              <w:rPr>
                <w:rFonts w:ascii="Arial" w:cs="Arial" w:hAnsi="Arial"/>
                <w:sz w:val="22"/>
                <w:lang w:val="en-US"/>
              </w:rPr>
              <w:t>Main Beneficiaries</w:t>
            </w:r>
          </w:p>
        </w:tc>
        <w:tc>
          <w:tcPr>
            <w:tcW w:w="0" w:type="auto"/>
            <w:tcBorders/>
            <w:hideMark/>
          </w:tcPr>
          <w:p w14:paraId="04B80336">
            <w:pPr>
              <w:pStyle w:val="style0"/>
              <w:rPr>
                <w:rFonts w:ascii="Arial" w:cs="Arial" w:hAnsi="Arial"/>
                <w:sz w:val="22"/>
                <w:lang w:val="en-US"/>
              </w:rPr>
            </w:pPr>
            <w:r>
              <w:rPr>
                <w:rFonts w:ascii="Arial" w:cs="Arial" w:hAnsi="Arial"/>
                <w:sz w:val="22"/>
                <w:lang w:val="en-US"/>
              </w:rPr>
              <w:t>Innovation Potential</w:t>
            </w:r>
          </w:p>
        </w:tc>
      </w:tr>
      <w:tr w14:paraId="1DBCD3CA">
        <w:tblPrEx/>
        <w:trPr/>
        <w:tc>
          <w:tcPr>
            <w:tcW w:w="0" w:type="auto"/>
            <w:tcBorders/>
            <w:hideMark/>
          </w:tcPr>
          <w:p w14:paraId="52CDABC3">
            <w:pPr>
              <w:pStyle w:val="style0"/>
              <w:rPr>
                <w:rFonts w:ascii="Arial" w:cs="Arial" w:hAnsi="Arial"/>
                <w:sz w:val="22"/>
                <w:lang w:val="en-US"/>
              </w:rPr>
            </w:pPr>
            <w:r>
              <w:rPr>
                <w:rFonts w:ascii="Arial" w:cs="Arial" w:hAnsi="Arial"/>
                <w:sz w:val="22"/>
                <w:lang w:val="en-US"/>
              </w:rPr>
              <w:t>E-commerce</w:t>
            </w:r>
          </w:p>
        </w:tc>
        <w:tc>
          <w:tcPr>
            <w:tcW w:w="0" w:type="auto"/>
            <w:tcBorders/>
            <w:hideMark/>
          </w:tcPr>
          <w:p w14:paraId="374335F3">
            <w:pPr>
              <w:pStyle w:val="style0"/>
              <w:rPr>
                <w:rFonts w:ascii="Arial" w:cs="Arial" w:hAnsi="Arial"/>
                <w:sz w:val="22"/>
                <w:lang w:val="en-US"/>
              </w:rPr>
            </w:pPr>
            <w:r>
              <w:rPr>
                <w:rFonts w:ascii="Arial" w:cs="Arial" w:hAnsi="Arial"/>
                <w:sz w:val="22"/>
                <w:lang w:val="en-US"/>
              </w:rPr>
              <w:t>High</w:t>
            </w:r>
          </w:p>
        </w:tc>
        <w:tc>
          <w:tcPr>
            <w:tcW w:w="0" w:type="auto"/>
            <w:tcBorders/>
            <w:hideMark/>
          </w:tcPr>
          <w:p w14:paraId="28798A83">
            <w:pPr>
              <w:pStyle w:val="style0"/>
              <w:rPr>
                <w:rFonts w:ascii="Arial" w:cs="Arial" w:hAnsi="Arial"/>
                <w:sz w:val="22"/>
                <w:lang w:val="en-US"/>
              </w:rPr>
            </w:pPr>
            <w:r>
              <w:rPr>
                <w:rFonts w:ascii="Arial" w:cs="Arial" w:hAnsi="Arial"/>
                <w:sz w:val="22"/>
                <w:lang w:val="en-US"/>
              </w:rPr>
              <w:t>Cloud</w:t>
            </w:r>
          </w:p>
        </w:tc>
        <w:tc>
          <w:tcPr>
            <w:tcW w:w="0" w:type="auto"/>
            <w:tcBorders/>
            <w:hideMark/>
          </w:tcPr>
          <w:p w14:paraId="59C39842">
            <w:pPr>
              <w:pStyle w:val="style0"/>
              <w:rPr>
                <w:rFonts w:ascii="Arial" w:cs="Arial" w:hAnsi="Arial"/>
                <w:sz w:val="22"/>
                <w:lang w:val="en-US"/>
              </w:rPr>
            </w:pPr>
            <w:r>
              <w:rPr>
                <w:rFonts w:ascii="Arial" w:cs="Arial" w:hAnsi="Arial"/>
                <w:sz w:val="22"/>
                <w:lang w:val="en-US"/>
              </w:rPr>
              <w:t>SMEs</w:t>
            </w:r>
          </w:p>
        </w:tc>
        <w:tc>
          <w:tcPr>
            <w:tcW w:w="0" w:type="auto"/>
            <w:tcBorders/>
            <w:hideMark/>
          </w:tcPr>
          <w:p w14:paraId="3FB4FF8E">
            <w:pPr>
              <w:pStyle w:val="style0"/>
              <w:rPr>
                <w:rFonts w:ascii="Arial" w:cs="Arial" w:hAnsi="Arial"/>
                <w:sz w:val="22"/>
                <w:lang w:val="en-US"/>
              </w:rPr>
            </w:pPr>
            <w:r>
              <w:rPr>
                <w:rFonts w:ascii="Arial" w:cs="Arial" w:hAnsi="Arial"/>
                <w:sz w:val="22"/>
                <w:lang w:val="en-US"/>
              </w:rPr>
              <w:t>High</w:t>
            </w:r>
          </w:p>
        </w:tc>
      </w:tr>
      <w:tr w14:paraId="71B246F5">
        <w:tblPrEx/>
        <w:trPr/>
        <w:tc>
          <w:tcPr>
            <w:tcW w:w="0" w:type="auto"/>
            <w:tcBorders/>
            <w:hideMark/>
          </w:tcPr>
          <w:p w14:paraId="7015A0C1">
            <w:pPr>
              <w:pStyle w:val="style0"/>
              <w:rPr>
                <w:rFonts w:ascii="Arial" w:cs="Arial" w:hAnsi="Arial"/>
                <w:sz w:val="22"/>
                <w:lang w:val="en-US"/>
              </w:rPr>
            </w:pPr>
            <w:r>
              <w:rPr>
                <w:rFonts w:ascii="Arial" w:cs="Arial" w:hAnsi="Arial"/>
                <w:sz w:val="22"/>
                <w:lang w:val="en-US"/>
              </w:rPr>
              <w:t>Digital Marketing</w:t>
            </w:r>
          </w:p>
        </w:tc>
        <w:tc>
          <w:tcPr>
            <w:tcW w:w="0" w:type="auto"/>
            <w:tcBorders/>
            <w:hideMark/>
          </w:tcPr>
          <w:p w14:paraId="08C50B0C">
            <w:pPr>
              <w:pStyle w:val="style0"/>
              <w:rPr>
                <w:rFonts w:ascii="Arial" w:cs="Arial" w:hAnsi="Arial"/>
                <w:sz w:val="22"/>
                <w:lang w:val="en-US"/>
              </w:rPr>
            </w:pPr>
            <w:r>
              <w:rPr>
                <w:rFonts w:ascii="Arial" w:cs="Arial" w:hAnsi="Arial"/>
                <w:sz w:val="22"/>
                <w:lang w:val="en-US"/>
              </w:rPr>
              <w:t>Very High</w:t>
            </w:r>
          </w:p>
        </w:tc>
        <w:tc>
          <w:tcPr>
            <w:tcW w:w="0" w:type="auto"/>
            <w:tcBorders/>
            <w:hideMark/>
          </w:tcPr>
          <w:p w14:paraId="0A457373">
            <w:pPr>
              <w:pStyle w:val="style0"/>
              <w:rPr>
                <w:rFonts w:ascii="Arial" w:cs="Arial" w:hAnsi="Arial"/>
                <w:sz w:val="22"/>
                <w:lang w:val="en-US"/>
              </w:rPr>
            </w:pPr>
            <w:r>
              <w:rPr>
                <w:rFonts w:ascii="Arial" w:cs="Arial" w:hAnsi="Arial"/>
                <w:sz w:val="22"/>
                <w:lang w:val="en-US"/>
              </w:rPr>
              <w:t>AI</w:t>
            </w:r>
          </w:p>
        </w:tc>
        <w:tc>
          <w:tcPr>
            <w:tcW w:w="0" w:type="auto"/>
            <w:tcBorders/>
            <w:hideMark/>
          </w:tcPr>
          <w:p w14:paraId="256ABD13">
            <w:pPr>
              <w:pStyle w:val="style0"/>
              <w:rPr>
                <w:rFonts w:ascii="Arial" w:cs="Arial" w:hAnsi="Arial"/>
                <w:sz w:val="22"/>
                <w:lang w:val="en-US"/>
              </w:rPr>
            </w:pPr>
            <w:r>
              <w:rPr>
                <w:rFonts w:ascii="Arial" w:cs="Arial" w:hAnsi="Arial"/>
                <w:sz w:val="22"/>
                <w:lang w:val="en-US"/>
              </w:rPr>
              <w:t>SMEs</w:t>
            </w:r>
          </w:p>
        </w:tc>
        <w:tc>
          <w:tcPr>
            <w:tcW w:w="0" w:type="auto"/>
            <w:tcBorders/>
            <w:hideMark/>
          </w:tcPr>
          <w:p w14:paraId="0AE44185">
            <w:pPr>
              <w:pStyle w:val="style0"/>
              <w:rPr>
                <w:rFonts w:ascii="Arial" w:cs="Arial" w:hAnsi="Arial"/>
                <w:sz w:val="22"/>
                <w:lang w:val="en-US"/>
              </w:rPr>
            </w:pPr>
            <w:r>
              <w:rPr>
                <w:rFonts w:ascii="Arial" w:cs="Arial" w:hAnsi="Arial"/>
                <w:sz w:val="22"/>
                <w:lang w:val="en-US"/>
              </w:rPr>
              <w:t>Very High</w:t>
            </w:r>
          </w:p>
        </w:tc>
      </w:tr>
      <w:tr w14:paraId="47BD75ED">
        <w:tblPrEx/>
        <w:trPr/>
        <w:tc>
          <w:tcPr>
            <w:tcW w:w="0" w:type="auto"/>
            <w:tcBorders/>
            <w:hideMark/>
          </w:tcPr>
          <w:p w14:paraId="5F591552">
            <w:pPr>
              <w:pStyle w:val="style0"/>
              <w:rPr>
                <w:rFonts w:ascii="Arial" w:cs="Arial" w:hAnsi="Arial"/>
                <w:sz w:val="22"/>
                <w:lang w:val="en-US"/>
              </w:rPr>
            </w:pPr>
            <w:r>
              <w:rPr>
                <w:rFonts w:ascii="Arial" w:cs="Arial" w:hAnsi="Arial"/>
                <w:sz w:val="22"/>
                <w:lang w:val="en-US"/>
              </w:rPr>
              <w:t>Retail Systems</w:t>
            </w:r>
          </w:p>
        </w:tc>
        <w:tc>
          <w:tcPr>
            <w:tcW w:w="0" w:type="auto"/>
            <w:tcBorders/>
            <w:hideMark/>
          </w:tcPr>
          <w:p w14:paraId="7793CF6A">
            <w:pPr>
              <w:pStyle w:val="style0"/>
              <w:rPr>
                <w:rFonts w:ascii="Arial" w:cs="Arial" w:hAnsi="Arial"/>
                <w:sz w:val="22"/>
                <w:lang w:val="en-US"/>
              </w:rPr>
            </w:pPr>
            <w:r>
              <w:rPr>
                <w:rFonts w:ascii="Arial" w:cs="Arial" w:hAnsi="Arial"/>
                <w:sz w:val="22"/>
                <w:lang w:val="en-US"/>
              </w:rPr>
              <w:t>Medium</w:t>
            </w:r>
          </w:p>
        </w:tc>
        <w:tc>
          <w:tcPr>
            <w:tcW w:w="0" w:type="auto"/>
            <w:tcBorders/>
            <w:hideMark/>
          </w:tcPr>
          <w:p w14:paraId="7C891389">
            <w:pPr>
              <w:pStyle w:val="style0"/>
              <w:rPr>
                <w:rFonts w:ascii="Arial" w:cs="Arial" w:hAnsi="Arial"/>
                <w:sz w:val="22"/>
                <w:lang w:val="en-US"/>
              </w:rPr>
            </w:pPr>
            <w:r>
              <w:rPr>
                <w:rFonts w:ascii="Arial" w:cs="Arial" w:hAnsi="Arial"/>
                <w:sz w:val="22"/>
                <w:lang w:val="en-US"/>
              </w:rPr>
              <w:t>SaaS</w:t>
            </w:r>
          </w:p>
        </w:tc>
        <w:tc>
          <w:tcPr>
            <w:tcW w:w="0" w:type="auto"/>
            <w:tcBorders/>
            <w:hideMark/>
          </w:tcPr>
          <w:p w14:paraId="31BF5CB1">
            <w:pPr>
              <w:pStyle w:val="style0"/>
              <w:rPr>
                <w:rFonts w:ascii="Arial" w:cs="Arial" w:hAnsi="Arial"/>
                <w:sz w:val="22"/>
                <w:lang w:val="en-US"/>
              </w:rPr>
            </w:pPr>
            <w:r>
              <w:rPr>
                <w:rFonts w:ascii="Arial" w:cs="Arial" w:hAnsi="Arial"/>
                <w:sz w:val="22"/>
                <w:lang w:val="en-US"/>
              </w:rPr>
              <w:t>Retailers</w:t>
            </w:r>
          </w:p>
        </w:tc>
        <w:tc>
          <w:tcPr>
            <w:tcW w:w="0" w:type="auto"/>
            <w:tcBorders/>
            <w:hideMark/>
          </w:tcPr>
          <w:p w14:paraId="1553B7C3">
            <w:pPr>
              <w:pStyle w:val="style0"/>
              <w:rPr>
                <w:rFonts w:ascii="Arial" w:cs="Arial" w:hAnsi="Arial"/>
                <w:sz w:val="22"/>
                <w:lang w:val="en-US"/>
              </w:rPr>
            </w:pPr>
            <w:r>
              <w:rPr>
                <w:rFonts w:ascii="Arial" w:cs="Arial" w:hAnsi="Arial"/>
                <w:sz w:val="22"/>
                <w:lang w:val="en-US"/>
              </w:rPr>
              <w:t>High</w:t>
            </w:r>
          </w:p>
        </w:tc>
      </w:tr>
      <w:tr w14:paraId="0B274D47">
        <w:tblPrEx/>
        <w:trPr/>
        <w:tc>
          <w:tcPr>
            <w:tcW w:w="0" w:type="auto"/>
            <w:tcBorders/>
            <w:hideMark/>
          </w:tcPr>
          <w:p w14:paraId="4A61E6E1">
            <w:pPr>
              <w:pStyle w:val="style0"/>
              <w:rPr>
                <w:rFonts w:ascii="Arial" w:cs="Arial" w:hAnsi="Arial"/>
                <w:sz w:val="22"/>
                <w:lang w:val="en-US"/>
              </w:rPr>
            </w:pPr>
            <w:r>
              <w:rPr>
                <w:rFonts w:ascii="Arial" w:cs="Arial" w:hAnsi="Arial"/>
                <w:sz w:val="22"/>
                <w:lang w:val="en-US"/>
              </w:rPr>
              <w:t>Digital Payments</w:t>
            </w:r>
          </w:p>
        </w:tc>
        <w:tc>
          <w:tcPr>
            <w:tcW w:w="0" w:type="auto"/>
            <w:tcBorders/>
            <w:hideMark/>
          </w:tcPr>
          <w:p w14:paraId="28E32127">
            <w:pPr>
              <w:pStyle w:val="style0"/>
              <w:rPr>
                <w:rFonts w:ascii="Arial" w:cs="Arial" w:hAnsi="Arial"/>
                <w:sz w:val="22"/>
                <w:lang w:val="en-US"/>
              </w:rPr>
            </w:pPr>
            <w:r>
              <w:rPr>
                <w:rFonts w:ascii="Arial" w:cs="Arial" w:hAnsi="Arial"/>
                <w:sz w:val="22"/>
                <w:lang w:val="en-US"/>
              </w:rPr>
              <w:t>High</w:t>
            </w:r>
          </w:p>
        </w:tc>
        <w:tc>
          <w:tcPr>
            <w:tcW w:w="0" w:type="auto"/>
            <w:tcBorders/>
            <w:hideMark/>
          </w:tcPr>
          <w:p w14:paraId="2C7B9FB9">
            <w:pPr>
              <w:pStyle w:val="style0"/>
              <w:rPr>
                <w:rFonts w:ascii="Arial" w:cs="Arial" w:hAnsi="Arial"/>
                <w:sz w:val="22"/>
                <w:lang w:val="en-US"/>
              </w:rPr>
            </w:pPr>
            <w:r>
              <w:rPr>
                <w:rFonts w:ascii="Arial" w:cs="Arial" w:hAnsi="Arial"/>
                <w:sz w:val="22"/>
                <w:lang w:val="en-US"/>
              </w:rPr>
              <w:t>FinTech</w:t>
            </w:r>
          </w:p>
        </w:tc>
        <w:tc>
          <w:tcPr>
            <w:tcW w:w="0" w:type="auto"/>
            <w:tcBorders/>
            <w:hideMark/>
          </w:tcPr>
          <w:p w14:paraId="1DAB4BC9">
            <w:pPr>
              <w:pStyle w:val="style0"/>
              <w:rPr>
                <w:rFonts w:ascii="Arial" w:cs="Arial" w:hAnsi="Arial"/>
                <w:sz w:val="22"/>
                <w:lang w:val="en-US"/>
              </w:rPr>
            </w:pPr>
            <w:r>
              <w:rPr>
                <w:rFonts w:ascii="Arial" w:cs="Arial" w:hAnsi="Arial"/>
                <w:sz w:val="22"/>
                <w:lang w:val="en-US"/>
              </w:rPr>
              <w:t>Businesses</w:t>
            </w:r>
          </w:p>
        </w:tc>
        <w:tc>
          <w:tcPr>
            <w:tcW w:w="0" w:type="auto"/>
            <w:tcBorders/>
            <w:hideMark/>
          </w:tcPr>
          <w:p w14:paraId="4F870DC0">
            <w:pPr>
              <w:pStyle w:val="style0"/>
              <w:rPr>
                <w:rFonts w:ascii="Arial" w:cs="Arial" w:hAnsi="Arial"/>
                <w:sz w:val="22"/>
                <w:lang w:val="en-US"/>
              </w:rPr>
            </w:pPr>
            <w:r>
              <w:rPr>
                <w:rFonts w:ascii="Arial" w:cs="Arial" w:hAnsi="Arial"/>
                <w:sz w:val="22"/>
                <w:lang w:val="en-US"/>
              </w:rPr>
              <w:t>High</w:t>
            </w:r>
          </w:p>
        </w:tc>
      </w:tr>
      <w:tr w14:paraId="027967D2">
        <w:tblPrEx/>
        <w:trPr/>
        <w:tc>
          <w:tcPr>
            <w:tcW w:w="0" w:type="auto"/>
            <w:tcBorders/>
            <w:hideMark/>
          </w:tcPr>
          <w:p w14:paraId="7DCC5E0D">
            <w:pPr>
              <w:pStyle w:val="style0"/>
              <w:rPr>
                <w:rFonts w:ascii="Arial" w:cs="Arial" w:hAnsi="Arial"/>
                <w:sz w:val="22"/>
                <w:lang w:val="en-US"/>
              </w:rPr>
            </w:pPr>
            <w:r>
              <w:rPr>
                <w:rFonts w:ascii="Arial" w:cs="Arial" w:hAnsi="Arial"/>
                <w:sz w:val="22"/>
                <w:lang w:val="en-US"/>
              </w:rPr>
              <w:t>Last-mile Delivery</w:t>
            </w:r>
          </w:p>
        </w:tc>
        <w:tc>
          <w:tcPr>
            <w:tcW w:w="0" w:type="auto"/>
            <w:tcBorders/>
            <w:hideMark/>
          </w:tcPr>
          <w:p w14:paraId="244120F2">
            <w:pPr>
              <w:pStyle w:val="style0"/>
              <w:rPr>
                <w:rFonts w:ascii="Arial" w:cs="Arial" w:hAnsi="Arial"/>
                <w:sz w:val="22"/>
                <w:lang w:val="en-US"/>
              </w:rPr>
            </w:pPr>
            <w:r>
              <w:rPr>
                <w:rFonts w:ascii="Arial" w:cs="Arial" w:hAnsi="Arial"/>
                <w:sz w:val="22"/>
                <w:lang w:val="en-US"/>
              </w:rPr>
              <w:t>Medium</w:t>
            </w:r>
          </w:p>
        </w:tc>
        <w:tc>
          <w:tcPr>
            <w:tcW w:w="0" w:type="auto"/>
            <w:tcBorders/>
            <w:hideMark/>
          </w:tcPr>
          <w:p w14:paraId="7199A014">
            <w:pPr>
              <w:pStyle w:val="style0"/>
              <w:rPr>
                <w:rFonts w:ascii="Arial" w:cs="Arial" w:hAnsi="Arial"/>
                <w:sz w:val="22"/>
                <w:lang w:val="en-US"/>
              </w:rPr>
            </w:pPr>
            <w:r>
              <w:rPr>
                <w:rFonts w:ascii="Arial" w:cs="Arial" w:hAnsi="Arial"/>
                <w:sz w:val="22"/>
                <w:lang w:val="en-US"/>
              </w:rPr>
              <w:t>AI + Logistics</w:t>
            </w:r>
          </w:p>
        </w:tc>
        <w:tc>
          <w:tcPr>
            <w:tcW w:w="0" w:type="auto"/>
            <w:tcBorders/>
            <w:hideMark/>
          </w:tcPr>
          <w:p w14:paraId="2D9F1A00">
            <w:pPr>
              <w:pStyle w:val="style0"/>
              <w:rPr>
                <w:rFonts w:ascii="Arial" w:cs="Arial" w:hAnsi="Arial"/>
                <w:sz w:val="22"/>
                <w:lang w:val="en-US"/>
              </w:rPr>
            </w:pPr>
            <w:r>
              <w:rPr>
                <w:rFonts w:ascii="Arial" w:cs="Arial" w:hAnsi="Arial"/>
                <w:sz w:val="22"/>
                <w:lang w:val="en-US"/>
              </w:rPr>
              <w:t>Rural Areas</w:t>
            </w:r>
          </w:p>
        </w:tc>
        <w:tc>
          <w:tcPr>
            <w:tcW w:w="0" w:type="auto"/>
            <w:tcBorders/>
            <w:hideMark/>
          </w:tcPr>
          <w:p w14:paraId="4BB539DB">
            <w:pPr>
              <w:pStyle w:val="style0"/>
              <w:rPr>
                <w:rFonts w:ascii="Arial" w:cs="Arial" w:hAnsi="Arial"/>
                <w:sz w:val="22"/>
                <w:lang w:val="en-US"/>
              </w:rPr>
            </w:pPr>
            <w:r>
              <w:rPr>
                <w:rFonts w:ascii="Arial" w:cs="Arial" w:hAnsi="Arial"/>
                <w:sz w:val="22"/>
                <w:lang w:val="en-US"/>
              </w:rPr>
              <w:t>High</w:t>
            </w:r>
          </w:p>
        </w:tc>
      </w:tr>
    </w:tbl>
    <w:p w14:paraId="06908DED">
      <w:pPr>
        <w:pStyle w:val="style0"/>
        <w:rPr>
          <w:rFonts w:ascii="Arial" w:cs="Arial" w:hAnsi="Arial"/>
          <w:sz w:val="22"/>
        </w:rPr>
      </w:pPr>
      <w:r>
        <w:rPr>
          <w:rFonts w:ascii="Arial" w:cs="Arial" w:hAnsi="Arial"/>
          <w:sz w:val="22"/>
        </w:rPr>
        <w:t>The five opportunity areas identified above, are possible areas of innovation to enable the UK SMEs to overcome the challenges of digital transformation. The various opportunities have different purposes and market value, but they need to be analysed systematically to determine which of the opportunities will be the best to develop. A weighted opportunity matrix is used in the section below to apply the same yardsticks to these opportunities, providing an objective, evidence-based and market relevant selection process.</w:t>
      </w:r>
    </w:p>
    <w:bookmarkStart w:id="26" w:name="_Toc235452649"/>
    <w:bookmarkStart w:id="27" w:name="_Toc235456986"/>
    <w:p w14:paraId="72A17E23">
      <w:pPr>
        <w:pStyle w:val="style2"/>
        <w:rPr>
          <w:rFonts w:ascii="Arial" w:cs="Arial" w:hAnsi="Arial"/>
          <w:sz w:val="22"/>
          <w:szCs w:val="22"/>
        </w:rPr>
      </w:pPr>
      <w:r>
        <w:rPr>
          <w:rFonts w:ascii="Arial" w:cs="Arial" w:hAnsi="Arial"/>
          <w:sz w:val="22"/>
          <w:szCs w:val="22"/>
        </w:rPr>
        <w:t>Comparative Evaluation and Opportunity Selection</w:t>
      </w:r>
      <w:bookmarkEnd w:id="26"/>
      <w:bookmarkEnd w:id="27"/>
    </w:p>
    <w:bookmarkStart w:id="28" w:name="_Toc235452650"/>
    <w:bookmarkStart w:id="29" w:name="_Toc235456987"/>
    <w:p w14:paraId="3870E8A9">
      <w:pPr>
        <w:pStyle w:val="style3"/>
        <w:numPr>
          <w:ilvl w:val="0"/>
          <w:numId w:val="0"/>
        </w:numPr>
        <w:spacing w:lineRule="auto" w:line="360"/>
        <w:rPr>
          <w:rFonts w:ascii="Arial" w:cs="Arial" w:hAnsi="Arial"/>
          <w:sz w:val="22"/>
          <w:szCs w:val="22"/>
        </w:rPr>
      </w:pPr>
      <w:r>
        <w:rPr>
          <w:rFonts w:ascii="Arial" w:cs="Arial" w:hAnsi="Arial"/>
          <w:sz w:val="22"/>
          <w:szCs w:val="22"/>
        </w:rPr>
        <w:t>2.4.1 User Desirability</w:t>
      </w:r>
      <w:bookmarkEnd w:id="28"/>
      <w:bookmarkEnd w:id="29"/>
    </w:p>
    <w:p w14:paraId="5E9A71EF">
      <w:pPr>
        <w:pStyle w:val="style0"/>
        <w:rPr>
          <w:rFonts w:ascii="Arial" w:cs="Arial" w:hAnsi="Arial"/>
          <w:sz w:val="22"/>
          <w:lang w:val="en-US"/>
        </w:rPr>
      </w:pPr>
      <w:r>
        <w:rPr>
          <w:rFonts w:ascii="Arial" w:cs="Arial" w:hAnsi="Arial"/>
          <w:sz w:val="22"/>
        </w:rPr>
        <w:t xml:space="preserve">Digital marketing services that are data-driven show the greatest desire of customers; as SMEs continue to have issues related to customer acquisition, digital skills, and online competition. E-commerce platforms that are accessible do level out major obstacles while retailing systems tend to serve businesses that are mature in terms of digital practices. Digital payment solutions have been key to enhancing convenience, but they are struggling the challenge of inclusion, whereas sustainable last-mile delivery caters to a smaller market albeit with environmental benefits (Silva </w:t>
      </w:r>
      <w:r>
        <w:rPr>
          <w:rFonts w:ascii="Arial" w:cs="Arial" w:hAnsi="Arial"/>
          <w:sz w:val="22"/>
        </w:rPr>
        <w:t>et al., 2023). All five opportunities were analysed and compared using a weighted decision matrix, where user desirability and commercial viability were weighted the most because they affect the viability of a business and user uptake in the long-term.</w:t>
      </w:r>
    </w:p>
    <w:bookmarkStart w:id="30" w:name="_Toc235452651"/>
    <w:bookmarkStart w:id="31" w:name="_Toc235456988"/>
    <w:p w14:paraId="6611D628">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2.4.2 Technical and Operational Feasibility</w:t>
      </w:r>
      <w:bookmarkEnd w:id="30"/>
      <w:bookmarkEnd w:id="31"/>
    </w:p>
    <w:p w14:paraId="5551B1CB">
      <w:pPr>
        <w:pStyle w:val="style0"/>
        <w:rPr>
          <w:rFonts w:ascii="Arial" w:cs="Arial" w:hAnsi="Arial"/>
          <w:sz w:val="22"/>
          <w:lang w:val="en-US"/>
        </w:rPr>
      </w:pPr>
      <w:r>
        <w:rPr>
          <w:rFonts w:ascii="Arial" w:cs="Arial" w:hAnsi="Arial"/>
          <w:sz w:val="22"/>
        </w:rPr>
        <w:t>The infrastructure of digital marketing services (such as cloud technology, artificial intelligence and software-as-a-service platforms) is well developed, and implementation is relatively cost free. There are also ready-to-use e-commerce solutions that have already integrated with digital infrastructure, but need to be connected with payment gateways and logistics providers. Retail management systems have increased technical complexity as it encompasses all the other functions of inventory, CRM, and order management (</w:t>
      </w:r>
      <w:r>
        <w:rPr>
          <w:rFonts w:ascii="Arial" w:cs="Arial" w:hAnsi="Arial"/>
          <w:sz w:val="22"/>
        </w:rPr>
        <w:t>Madanchian</w:t>
      </w:r>
      <w:r>
        <w:rPr>
          <w:rFonts w:ascii="Arial" w:cs="Arial" w:hAnsi="Arial"/>
          <w:sz w:val="22"/>
        </w:rPr>
        <w:t>, 2024). Digital payment solutions are subject to the tight requirements imposed by government regulations and cybersecurity and sustainable delivery models to significant delivery planning and investment in logistics, making them far less feasible in the short-term.</w:t>
      </w:r>
    </w:p>
    <w:bookmarkStart w:id="32" w:name="_Toc235452652"/>
    <w:bookmarkStart w:id="33" w:name="_Toc235456989"/>
    <w:p w14:paraId="3A1E9CDA">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2.4.3</w:t>
      </w:r>
      <w:r>
        <w:rPr>
          <w:rFonts w:ascii="Arial" w:cs="Arial" w:hAnsi="Arial"/>
          <w:sz w:val="22"/>
          <w:szCs w:val="22"/>
        </w:rPr>
        <w:tab/>
      </w:r>
      <w:r>
        <w:rPr>
          <w:rFonts w:ascii="Arial" w:cs="Arial" w:hAnsi="Arial"/>
          <w:sz w:val="22"/>
          <w:szCs w:val="22"/>
        </w:rPr>
        <w:t>Commercial Viability</w:t>
      </w:r>
      <w:bookmarkEnd w:id="32"/>
      <w:bookmarkEnd w:id="33"/>
    </w:p>
    <w:p w14:paraId="43742472">
      <w:pPr>
        <w:pStyle w:val="style0"/>
        <w:rPr>
          <w:rFonts w:ascii="Arial" w:cs="Arial" w:hAnsi="Arial"/>
          <w:sz w:val="22"/>
          <w:lang w:val="en-US"/>
        </w:rPr>
      </w:pPr>
      <w:r>
        <w:rPr>
          <w:rFonts w:ascii="Arial" w:cs="Arial" w:hAnsi="Arial"/>
          <w:sz w:val="22"/>
        </w:rPr>
        <w:t>SMEs are investing in the customer acquisition process, online engagement and the potential for the digital marketing sector in the UK remains high. It's a competitive market, but there are still some niche as well as AI-based solutions that could be considered. The ecommerce sector is also large, although not as huge as it is for phones, and in direct competition with the big boys in the field. Alphabeta's recurring revenue models include retail management systems and digital payment services, but demand more focussed customer acquisition efforts and support (</w:t>
      </w:r>
      <w:r>
        <w:rPr>
          <w:rFonts w:ascii="Arial" w:cs="Arial" w:hAnsi="Arial"/>
          <w:sz w:val="22"/>
        </w:rPr>
        <w:t>Geçer</w:t>
      </w:r>
      <w:r>
        <w:rPr>
          <w:rFonts w:ascii="Arial" w:cs="Arial" w:hAnsi="Arial"/>
          <w:sz w:val="22"/>
        </w:rPr>
        <w:t xml:space="preserve"> and </w:t>
      </w:r>
      <w:r>
        <w:rPr>
          <w:rFonts w:ascii="Arial" w:cs="Arial" w:hAnsi="Arial"/>
          <w:sz w:val="22"/>
        </w:rPr>
        <w:t>Akgiray</w:t>
      </w:r>
      <w:r>
        <w:rPr>
          <w:rFonts w:ascii="Arial" w:cs="Arial" w:hAnsi="Arial"/>
          <w:sz w:val="22"/>
        </w:rPr>
        <w:t>, 2025). While there is longer-term commercial opportunity, there is high capital costs and strategic partnerships required for sustainable logistics.</w:t>
      </w:r>
    </w:p>
    <w:bookmarkStart w:id="34" w:name="_Toc235452653"/>
    <w:bookmarkStart w:id="35" w:name="_Toc235456990"/>
    <w:p w14:paraId="59A70DAB">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2.4.4</w:t>
      </w:r>
      <w:r>
        <w:rPr>
          <w:rFonts w:ascii="Arial" w:cs="Arial" w:hAnsi="Arial"/>
          <w:sz w:val="22"/>
          <w:szCs w:val="22"/>
        </w:rPr>
        <w:tab/>
      </w:r>
      <w:r>
        <w:rPr>
          <w:rFonts w:ascii="Arial" w:cs="Arial" w:hAnsi="Arial"/>
          <w:sz w:val="22"/>
          <w:szCs w:val="22"/>
        </w:rPr>
        <w:t>Scalability and Sustainability</w:t>
      </w:r>
      <w:bookmarkEnd w:id="34"/>
      <w:bookmarkEnd w:id="35"/>
    </w:p>
    <w:p w14:paraId="78C4344E">
      <w:pPr>
        <w:pStyle w:val="style0"/>
        <w:rPr>
          <w:rFonts w:ascii="Arial" w:cs="Arial" w:hAnsi="Arial"/>
          <w:sz w:val="22"/>
          <w:lang w:val="en-US"/>
        </w:rPr>
      </w:pPr>
      <w:r>
        <w:rPr>
          <w:rFonts w:ascii="Arial" w:cs="Arial" w:hAnsi="Arial"/>
          <w:sz w:val="22"/>
        </w:rPr>
        <w:t xml:space="preserve">Cloud based services are the most scalable digital marketing services as its cloud architecture allows the company to grow nationally without having to invest in much more infrastructure. Ecommerce and retail management packages are also scalable; however, they should be continually developed and integrated with systems. While sustainable last mile delivery has a significant environmental impact by optimising routes and cutting emissions, the scaling is somewhat slower and is constrained by operational factors. Digital payment solutions foster </w:t>
      </w:r>
      <w:r>
        <w:rPr>
          <w:rFonts w:ascii="Arial" w:cs="Arial" w:hAnsi="Arial"/>
          <w:sz w:val="22"/>
        </w:rPr>
        <w:t>financial inclusion but rely on transactional and digital environments that need to comply with regulations and be secure (</w:t>
      </w:r>
      <w:r>
        <w:rPr>
          <w:rFonts w:ascii="Arial" w:cs="Arial" w:hAnsi="Arial"/>
          <w:sz w:val="22"/>
        </w:rPr>
        <w:t>Minarni</w:t>
      </w:r>
      <w:r>
        <w:rPr>
          <w:rFonts w:ascii="Arial" w:cs="Arial" w:hAnsi="Arial"/>
          <w:sz w:val="22"/>
        </w:rPr>
        <w:t>, 2025).</w:t>
      </w:r>
    </w:p>
    <w:bookmarkStart w:id="36" w:name="_Toc235452654"/>
    <w:bookmarkStart w:id="37" w:name="_Toc235456991"/>
    <w:p w14:paraId="1A1796B7">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2.4.5</w:t>
      </w:r>
      <w:r>
        <w:rPr>
          <w:rFonts w:ascii="Arial" w:cs="Arial" w:hAnsi="Arial"/>
          <w:sz w:val="22"/>
          <w:szCs w:val="22"/>
        </w:rPr>
        <w:tab/>
      </w:r>
      <w:r>
        <w:rPr>
          <w:rFonts w:ascii="Arial" w:cs="Arial" w:hAnsi="Arial"/>
          <w:sz w:val="22"/>
          <w:szCs w:val="22"/>
        </w:rPr>
        <w:t>Risk and Limitations</w:t>
      </w:r>
      <w:bookmarkEnd w:id="36"/>
      <w:bookmarkEnd w:id="37"/>
    </w:p>
    <w:p w14:paraId="15FDA00F">
      <w:pPr>
        <w:pStyle w:val="style0"/>
        <w:rPr>
          <w:rFonts w:ascii="Arial" w:cs="Arial" w:hAnsi="Arial"/>
          <w:sz w:val="22"/>
          <w:lang w:val="en-US"/>
        </w:rPr>
      </w:pPr>
      <w:r>
        <w:rPr>
          <w:rFonts w:ascii="Arial" w:cs="Arial" w:hAnsi="Arial"/>
          <w:sz w:val="22"/>
        </w:rPr>
        <w:t>Changing anything carries with it risk of implementation. GDPR compliance, dependency on platforms and the fast pace of AI advancements are among the issues to address with digital marketing services (Yadav, 2025). The highly competitive ecommerce markets and retail management systems that need the technical know-how and organisational modifications are challenging. Financial regulation and cybersecurity challenges are a deterrent for digital payment innovations while major investments are needed for sustainable logistics and the uncertainty regarding its operation makes it difficult for businesses. During comparative assessment these limitations were taken into account.</w:t>
      </w:r>
    </w:p>
    <w:bookmarkStart w:id="38" w:name="_Toc235452655"/>
    <w:bookmarkStart w:id="39" w:name="_Toc235456992"/>
    <w:p w14:paraId="3DF20E0E">
      <w:pPr>
        <w:pStyle w:val="style3"/>
        <w:numPr>
          <w:ilvl w:val="0"/>
          <w:numId w:val="0"/>
        </w:numPr>
        <w:spacing w:lineRule="auto" w:line="360"/>
        <w:ind w:left="720" w:hanging="720"/>
        <w:rPr>
          <w:rFonts w:ascii="Arial" w:cs="Arial" w:hAnsi="Arial"/>
          <w:sz w:val="22"/>
          <w:szCs w:val="22"/>
        </w:rPr>
      </w:pPr>
      <w:r>
        <w:rPr>
          <w:rFonts w:ascii="Arial" w:cs="Arial" w:hAnsi="Arial"/>
          <w:sz w:val="22"/>
          <w:szCs w:val="22"/>
        </w:rPr>
        <w:t>2.4.6</w:t>
      </w:r>
      <w:r>
        <w:rPr>
          <w:rFonts w:ascii="Arial" w:cs="Arial" w:hAnsi="Arial"/>
          <w:sz w:val="22"/>
          <w:szCs w:val="22"/>
        </w:rPr>
        <w:tab/>
      </w:r>
      <w:r>
        <w:rPr>
          <w:rFonts w:ascii="Arial" w:cs="Arial" w:hAnsi="Arial"/>
          <w:sz w:val="22"/>
          <w:szCs w:val="22"/>
        </w:rPr>
        <w:t>Selected Opportunity</w:t>
      </w:r>
      <w:bookmarkEnd w:id="38"/>
      <w:bookmarkEnd w:id="39"/>
    </w:p>
    <w:p w14:paraId="0A12082E">
      <w:pPr>
        <w:pStyle w:val="style0"/>
        <w:rPr>
          <w:rFonts w:ascii="Arial" w:cs="Arial" w:hAnsi="Arial"/>
          <w:sz w:val="22"/>
        </w:rPr>
      </w:pPr>
      <w:r>
        <w:rPr>
          <w:rFonts w:ascii="Arial" w:cs="Arial" w:hAnsi="Arial"/>
          <w:sz w:val="22"/>
        </w:rPr>
        <w:t>The evaluation criteria shown in Table 2.1 were used to assess each opportunity in a weighted opportunity matrix (Table 2.1). Data-driven digital marketing services got the top placement in the overall category due to its key elements in combination with strong customer demand, high technical readiness, commercial scalability and manageable implementation risk. This opportunity is then chosen for further development in Task 2 using the Design Thinking process. While there were a number of opportunities with some very innovative aspects, the final ones were chosen on the weighted score and not by personal choice. This will enhance transparency and allow one to select an opportunity that supports market and/or entrepreneur proof.</w:t>
      </w:r>
    </w:p>
    <w:p w14:paraId="70D07F0F">
      <w:pPr>
        <w:pStyle w:val="style34"/>
        <w:keepNext/>
        <w:spacing w:lineRule="auto" w:line="360"/>
        <w:rPr>
          <w:rFonts w:ascii="Arial" w:cs="Arial" w:hAnsi="Arial"/>
          <w:sz w:val="22"/>
          <w:szCs w:val="22"/>
        </w:rPr>
      </w:pPr>
      <w:r>
        <w:rPr>
          <w:rFonts w:ascii="Arial" w:cs="Arial" w:hAnsi="Arial"/>
          <w:sz w:val="22"/>
          <w:szCs w:val="22"/>
        </w:rPr>
        <w:t xml:space="preserve">Table </w:t>
      </w:r>
      <w:r>
        <w:rPr>
          <w:rFonts w:ascii="Arial" w:cs="Arial" w:hAnsi="Arial"/>
          <w:sz w:val="22"/>
          <w:szCs w:val="22"/>
        </w:rPr>
        <w:fldChar w:fldCharType="begin"/>
      </w:r>
      <w:r>
        <w:rPr>
          <w:rFonts w:ascii="Arial" w:cs="Arial" w:hAnsi="Arial"/>
          <w:sz w:val="22"/>
          <w:szCs w:val="22"/>
        </w:rPr>
        <w:instrText xml:space="preserve"> SEQ Table \* ARABIC </w:instrText>
      </w:r>
      <w:r>
        <w:rPr>
          <w:rFonts w:ascii="Arial" w:cs="Arial" w:hAnsi="Arial"/>
          <w:sz w:val="22"/>
          <w:szCs w:val="22"/>
        </w:rPr>
        <w:fldChar w:fldCharType="separate"/>
      </w:r>
      <w:r>
        <w:rPr>
          <w:rFonts w:ascii="Arial" w:cs="Arial" w:hAnsi="Arial"/>
          <w:noProof/>
          <w:sz w:val="22"/>
          <w:szCs w:val="22"/>
        </w:rPr>
        <w:t>3</w:t>
      </w:r>
      <w:r>
        <w:rPr>
          <w:rFonts w:ascii="Arial" w:cs="Arial" w:hAnsi="Arial"/>
          <w:sz w:val="22"/>
          <w:szCs w:val="22"/>
        </w:rPr>
        <w:fldChar w:fldCharType="end"/>
      </w:r>
      <w:r>
        <w:rPr>
          <w:rFonts w:ascii="Arial" w:cs="Arial" w:hAnsi="Arial"/>
          <w:sz w:val="22"/>
          <w:szCs w:val="22"/>
          <w:lang w:val="en-US"/>
        </w:rPr>
        <w:t>: Weighted Opportunity Matrix (Source: Author)</w:t>
      </w:r>
    </w:p>
    <w:bookmarkStart w:id="40" w:name="_Toc235452656"/>
    <w:tbl>
      <w:tblPr>
        <w:tblStyle w:val="style4101"/>
        <w:tblW w:w="0" w:type="auto"/>
        <w:tblLook w:val="04A0" w:firstRow="1" w:lastRow="0" w:firstColumn="1" w:lastColumn="0" w:noHBand="0" w:noVBand="1"/>
      </w:tblPr>
      <w:tblGrid>
        <w:gridCol w:w="1763"/>
        <w:gridCol w:w="1406"/>
        <w:gridCol w:w="1357"/>
        <w:gridCol w:w="1544"/>
        <w:gridCol w:w="1268"/>
        <w:gridCol w:w="821"/>
        <w:gridCol w:w="1193"/>
      </w:tblGrid>
      <w:tr w14:paraId="48E8F18A">
        <w:trPr/>
        <w:tc>
          <w:tcPr>
            <w:tcW w:w="0" w:type="auto"/>
            <w:tcBorders/>
            <w:hideMark/>
          </w:tcPr>
          <w:p w14:paraId="09A7650E">
            <w:pPr>
              <w:pStyle w:val="style0"/>
              <w:rPr>
                <w:rFonts w:ascii="Arial" w:cs="Arial" w:hAnsi="Arial"/>
                <w:sz w:val="22"/>
                <w:lang w:val="en-US"/>
              </w:rPr>
            </w:pPr>
            <w:r>
              <w:rPr>
                <w:rFonts w:ascii="Arial" w:cs="Arial" w:hAnsi="Arial"/>
                <w:sz w:val="22"/>
                <w:lang w:val="en-US"/>
              </w:rPr>
              <w:t>Opportunity</w:t>
            </w:r>
          </w:p>
        </w:tc>
        <w:tc>
          <w:tcPr>
            <w:tcW w:w="0" w:type="auto"/>
            <w:tcBorders/>
            <w:hideMark/>
          </w:tcPr>
          <w:p w14:paraId="75DC6E46">
            <w:pPr>
              <w:pStyle w:val="style0"/>
              <w:rPr>
                <w:rFonts w:ascii="Arial" w:cs="Arial" w:hAnsi="Arial"/>
                <w:sz w:val="22"/>
                <w:lang w:val="en-US"/>
              </w:rPr>
            </w:pPr>
            <w:r>
              <w:rPr>
                <w:rFonts w:ascii="Arial" w:cs="Arial" w:hAnsi="Arial"/>
                <w:sz w:val="22"/>
                <w:lang w:val="en-US"/>
              </w:rPr>
              <w:t>User Desirability (25%)</w:t>
            </w:r>
          </w:p>
        </w:tc>
        <w:tc>
          <w:tcPr>
            <w:tcW w:w="0" w:type="auto"/>
            <w:tcBorders/>
            <w:hideMark/>
          </w:tcPr>
          <w:p w14:paraId="247F695E">
            <w:pPr>
              <w:pStyle w:val="style0"/>
              <w:rPr>
                <w:rFonts w:ascii="Arial" w:cs="Arial" w:hAnsi="Arial"/>
                <w:sz w:val="22"/>
                <w:lang w:val="en-US"/>
              </w:rPr>
            </w:pPr>
            <w:r>
              <w:rPr>
                <w:rFonts w:ascii="Arial" w:cs="Arial" w:hAnsi="Arial"/>
                <w:sz w:val="22"/>
                <w:lang w:val="en-US"/>
              </w:rPr>
              <w:t>Technical Feasibility (20%)</w:t>
            </w:r>
          </w:p>
        </w:tc>
        <w:tc>
          <w:tcPr>
            <w:tcW w:w="0" w:type="auto"/>
            <w:tcBorders/>
            <w:hideMark/>
          </w:tcPr>
          <w:p w14:paraId="46FA1164">
            <w:pPr>
              <w:pStyle w:val="style0"/>
              <w:rPr>
                <w:rFonts w:ascii="Arial" w:cs="Arial" w:hAnsi="Arial"/>
                <w:sz w:val="22"/>
                <w:lang w:val="en-US"/>
              </w:rPr>
            </w:pPr>
            <w:r>
              <w:rPr>
                <w:rFonts w:ascii="Arial" w:cs="Arial" w:hAnsi="Arial"/>
                <w:sz w:val="22"/>
                <w:lang w:val="en-US"/>
              </w:rPr>
              <w:t>Commercial Viability (25%)</w:t>
            </w:r>
          </w:p>
        </w:tc>
        <w:tc>
          <w:tcPr>
            <w:tcW w:w="0" w:type="auto"/>
            <w:tcBorders/>
            <w:hideMark/>
          </w:tcPr>
          <w:p w14:paraId="027A05CB">
            <w:pPr>
              <w:pStyle w:val="style0"/>
              <w:rPr>
                <w:rFonts w:ascii="Arial" w:cs="Arial" w:hAnsi="Arial"/>
                <w:sz w:val="22"/>
                <w:lang w:val="en-US"/>
              </w:rPr>
            </w:pPr>
            <w:r>
              <w:rPr>
                <w:rFonts w:ascii="Arial" w:cs="Arial" w:hAnsi="Arial"/>
                <w:sz w:val="22"/>
                <w:lang w:val="en-US"/>
              </w:rPr>
              <w:t>Scalability (20%)</w:t>
            </w:r>
          </w:p>
        </w:tc>
        <w:tc>
          <w:tcPr>
            <w:tcW w:w="0" w:type="auto"/>
            <w:tcBorders/>
            <w:hideMark/>
          </w:tcPr>
          <w:p w14:paraId="1E3CF5C5">
            <w:pPr>
              <w:pStyle w:val="style0"/>
              <w:rPr>
                <w:rFonts w:ascii="Arial" w:cs="Arial" w:hAnsi="Arial"/>
                <w:sz w:val="22"/>
                <w:lang w:val="en-US"/>
              </w:rPr>
            </w:pPr>
            <w:r>
              <w:rPr>
                <w:rFonts w:ascii="Arial" w:cs="Arial" w:hAnsi="Arial"/>
                <w:sz w:val="22"/>
                <w:lang w:val="en-US"/>
              </w:rPr>
              <w:t>Risk (10%)</w:t>
            </w:r>
          </w:p>
        </w:tc>
        <w:tc>
          <w:tcPr>
            <w:tcW w:w="0" w:type="auto"/>
            <w:tcBorders/>
            <w:hideMark/>
          </w:tcPr>
          <w:p w14:paraId="23AD42D0">
            <w:pPr>
              <w:pStyle w:val="style0"/>
              <w:rPr>
                <w:rFonts w:ascii="Arial" w:cs="Arial" w:hAnsi="Arial"/>
                <w:sz w:val="22"/>
                <w:lang w:val="en-US"/>
              </w:rPr>
            </w:pPr>
            <w:r>
              <w:rPr>
                <w:rFonts w:ascii="Arial" w:cs="Arial" w:hAnsi="Arial"/>
                <w:sz w:val="22"/>
                <w:lang w:val="en-US"/>
              </w:rPr>
              <w:t>Weighted Total</w:t>
            </w:r>
          </w:p>
        </w:tc>
      </w:tr>
      <w:tr w14:paraId="0F6012FA">
        <w:tblPrEx/>
        <w:trPr/>
        <w:tc>
          <w:tcPr>
            <w:tcW w:w="0" w:type="auto"/>
            <w:tcBorders/>
            <w:hideMark/>
          </w:tcPr>
          <w:p w14:paraId="2B871C04">
            <w:pPr>
              <w:pStyle w:val="style0"/>
              <w:rPr>
                <w:rFonts w:ascii="Arial" w:cs="Arial" w:hAnsi="Arial"/>
                <w:sz w:val="22"/>
                <w:lang w:val="en-US"/>
              </w:rPr>
            </w:pPr>
            <w:r>
              <w:rPr>
                <w:rFonts w:ascii="Arial" w:cs="Arial" w:hAnsi="Arial"/>
                <w:sz w:val="22"/>
                <w:lang w:val="en-US"/>
              </w:rPr>
              <w:t>Accessible E-commerce Platforms</w:t>
            </w:r>
          </w:p>
        </w:tc>
        <w:tc>
          <w:tcPr>
            <w:tcW w:w="0" w:type="auto"/>
            <w:tcBorders/>
            <w:hideMark/>
          </w:tcPr>
          <w:p w14:paraId="794A99F8">
            <w:pPr>
              <w:pStyle w:val="style0"/>
              <w:rPr>
                <w:rFonts w:ascii="Arial" w:cs="Arial" w:hAnsi="Arial"/>
                <w:sz w:val="22"/>
                <w:lang w:val="en-US"/>
              </w:rPr>
            </w:pPr>
            <w:r>
              <w:rPr>
                <w:rFonts w:ascii="Arial" w:cs="Arial" w:hAnsi="Arial"/>
                <w:sz w:val="22"/>
                <w:lang w:val="en-US"/>
              </w:rPr>
              <w:t>4</w:t>
            </w:r>
          </w:p>
        </w:tc>
        <w:tc>
          <w:tcPr>
            <w:tcW w:w="0" w:type="auto"/>
            <w:tcBorders/>
            <w:hideMark/>
          </w:tcPr>
          <w:p w14:paraId="3E01BB1A">
            <w:pPr>
              <w:pStyle w:val="style0"/>
              <w:rPr>
                <w:rFonts w:ascii="Arial" w:cs="Arial" w:hAnsi="Arial"/>
                <w:sz w:val="22"/>
                <w:lang w:val="en-US"/>
              </w:rPr>
            </w:pPr>
            <w:r>
              <w:rPr>
                <w:rFonts w:ascii="Arial" w:cs="Arial" w:hAnsi="Arial"/>
                <w:sz w:val="22"/>
                <w:lang w:val="en-US"/>
              </w:rPr>
              <w:t>4</w:t>
            </w:r>
          </w:p>
        </w:tc>
        <w:tc>
          <w:tcPr>
            <w:tcW w:w="0" w:type="auto"/>
            <w:tcBorders/>
            <w:hideMark/>
          </w:tcPr>
          <w:p w14:paraId="63739F99">
            <w:pPr>
              <w:pStyle w:val="style0"/>
              <w:rPr>
                <w:rFonts w:ascii="Arial" w:cs="Arial" w:hAnsi="Arial"/>
                <w:sz w:val="22"/>
                <w:lang w:val="en-US"/>
              </w:rPr>
            </w:pPr>
            <w:r>
              <w:rPr>
                <w:rFonts w:ascii="Arial" w:cs="Arial" w:hAnsi="Arial"/>
                <w:sz w:val="22"/>
                <w:lang w:val="en-US"/>
              </w:rPr>
              <w:t>4</w:t>
            </w:r>
          </w:p>
        </w:tc>
        <w:tc>
          <w:tcPr>
            <w:tcW w:w="0" w:type="auto"/>
            <w:tcBorders/>
            <w:hideMark/>
          </w:tcPr>
          <w:p w14:paraId="65BE918A">
            <w:pPr>
              <w:pStyle w:val="style0"/>
              <w:rPr>
                <w:rFonts w:ascii="Arial" w:cs="Arial" w:hAnsi="Arial"/>
                <w:sz w:val="22"/>
                <w:lang w:val="en-US"/>
              </w:rPr>
            </w:pPr>
            <w:r>
              <w:rPr>
                <w:rFonts w:ascii="Arial" w:cs="Arial" w:hAnsi="Arial"/>
                <w:sz w:val="22"/>
                <w:lang w:val="en-US"/>
              </w:rPr>
              <w:t>4</w:t>
            </w:r>
          </w:p>
        </w:tc>
        <w:tc>
          <w:tcPr>
            <w:tcW w:w="0" w:type="auto"/>
            <w:tcBorders/>
            <w:hideMark/>
          </w:tcPr>
          <w:p w14:paraId="5AE2369E">
            <w:pPr>
              <w:pStyle w:val="style0"/>
              <w:rPr>
                <w:rFonts w:ascii="Arial" w:cs="Arial" w:hAnsi="Arial"/>
                <w:sz w:val="22"/>
                <w:lang w:val="en-US"/>
              </w:rPr>
            </w:pPr>
            <w:r>
              <w:rPr>
                <w:rFonts w:ascii="Arial" w:cs="Arial" w:hAnsi="Arial"/>
                <w:sz w:val="22"/>
                <w:lang w:val="en-US"/>
              </w:rPr>
              <w:t>3</w:t>
            </w:r>
          </w:p>
        </w:tc>
        <w:tc>
          <w:tcPr>
            <w:tcW w:w="0" w:type="auto"/>
            <w:tcBorders/>
            <w:hideMark/>
          </w:tcPr>
          <w:p w14:paraId="33564349">
            <w:pPr>
              <w:pStyle w:val="style0"/>
              <w:rPr>
                <w:rFonts w:ascii="Arial" w:cs="Arial" w:hAnsi="Arial"/>
                <w:sz w:val="22"/>
                <w:lang w:val="en-US"/>
              </w:rPr>
            </w:pPr>
            <w:r>
              <w:rPr>
                <w:rFonts w:ascii="Arial" w:cs="Arial" w:hAnsi="Arial"/>
                <w:sz w:val="22"/>
                <w:lang w:val="en-US"/>
              </w:rPr>
              <w:t>3.90</w:t>
            </w:r>
          </w:p>
        </w:tc>
      </w:tr>
      <w:tr w14:paraId="755B4901">
        <w:tblPrEx/>
        <w:trPr/>
        <w:tc>
          <w:tcPr>
            <w:tcW w:w="0" w:type="auto"/>
            <w:tcBorders/>
            <w:hideMark/>
          </w:tcPr>
          <w:p w14:paraId="73C4B0EC">
            <w:pPr>
              <w:pStyle w:val="style0"/>
              <w:rPr>
                <w:rFonts w:ascii="Arial" w:cs="Arial" w:hAnsi="Arial"/>
                <w:sz w:val="22"/>
                <w:lang w:val="en-US"/>
              </w:rPr>
            </w:pPr>
            <w:r>
              <w:rPr>
                <w:rFonts w:ascii="Arial" w:cs="Arial" w:hAnsi="Arial"/>
                <w:sz w:val="22"/>
                <w:lang w:val="en-US"/>
              </w:rPr>
              <w:t>Data-Driven Digital Marketing Services</w:t>
            </w:r>
          </w:p>
        </w:tc>
        <w:tc>
          <w:tcPr>
            <w:tcW w:w="0" w:type="auto"/>
            <w:tcBorders/>
            <w:hideMark/>
          </w:tcPr>
          <w:p w14:paraId="5BC43F19">
            <w:pPr>
              <w:pStyle w:val="style0"/>
              <w:rPr>
                <w:rFonts w:ascii="Arial" w:cs="Arial" w:hAnsi="Arial"/>
                <w:sz w:val="22"/>
                <w:lang w:val="en-US"/>
              </w:rPr>
            </w:pPr>
            <w:r>
              <w:rPr>
                <w:rFonts w:ascii="Arial" w:cs="Arial" w:hAnsi="Arial"/>
                <w:sz w:val="22"/>
                <w:lang w:val="en-US"/>
              </w:rPr>
              <w:t>5</w:t>
            </w:r>
          </w:p>
        </w:tc>
        <w:tc>
          <w:tcPr>
            <w:tcW w:w="0" w:type="auto"/>
            <w:tcBorders/>
            <w:hideMark/>
          </w:tcPr>
          <w:p w14:paraId="12B59B8B">
            <w:pPr>
              <w:pStyle w:val="style0"/>
              <w:rPr>
                <w:rFonts w:ascii="Arial" w:cs="Arial" w:hAnsi="Arial"/>
                <w:sz w:val="22"/>
                <w:lang w:val="en-US"/>
              </w:rPr>
            </w:pPr>
            <w:r>
              <w:rPr>
                <w:rFonts w:ascii="Arial" w:cs="Arial" w:hAnsi="Arial"/>
                <w:sz w:val="22"/>
                <w:lang w:val="en-US"/>
              </w:rPr>
              <w:t>5</w:t>
            </w:r>
          </w:p>
        </w:tc>
        <w:tc>
          <w:tcPr>
            <w:tcW w:w="0" w:type="auto"/>
            <w:tcBorders/>
            <w:hideMark/>
          </w:tcPr>
          <w:p w14:paraId="5C1CE7D4">
            <w:pPr>
              <w:pStyle w:val="style0"/>
              <w:rPr>
                <w:rFonts w:ascii="Arial" w:cs="Arial" w:hAnsi="Arial"/>
                <w:sz w:val="22"/>
                <w:lang w:val="en-US"/>
              </w:rPr>
            </w:pPr>
            <w:r>
              <w:rPr>
                <w:rFonts w:ascii="Arial" w:cs="Arial" w:hAnsi="Arial"/>
                <w:sz w:val="22"/>
                <w:lang w:val="en-US"/>
              </w:rPr>
              <w:t>4</w:t>
            </w:r>
          </w:p>
        </w:tc>
        <w:tc>
          <w:tcPr>
            <w:tcW w:w="0" w:type="auto"/>
            <w:tcBorders/>
            <w:hideMark/>
          </w:tcPr>
          <w:p w14:paraId="5BF6A307">
            <w:pPr>
              <w:pStyle w:val="style0"/>
              <w:rPr>
                <w:rFonts w:ascii="Arial" w:cs="Arial" w:hAnsi="Arial"/>
                <w:sz w:val="22"/>
                <w:lang w:val="en-US"/>
              </w:rPr>
            </w:pPr>
            <w:r>
              <w:rPr>
                <w:rFonts w:ascii="Arial" w:cs="Arial" w:hAnsi="Arial"/>
                <w:sz w:val="22"/>
                <w:lang w:val="en-US"/>
              </w:rPr>
              <w:t>5</w:t>
            </w:r>
          </w:p>
        </w:tc>
        <w:tc>
          <w:tcPr>
            <w:tcW w:w="0" w:type="auto"/>
            <w:tcBorders/>
            <w:hideMark/>
          </w:tcPr>
          <w:p w14:paraId="1FD93CC7">
            <w:pPr>
              <w:pStyle w:val="style0"/>
              <w:rPr>
                <w:rFonts w:ascii="Arial" w:cs="Arial" w:hAnsi="Arial"/>
                <w:sz w:val="22"/>
                <w:lang w:val="en-US"/>
              </w:rPr>
            </w:pPr>
            <w:r>
              <w:rPr>
                <w:rFonts w:ascii="Arial" w:cs="Arial" w:hAnsi="Arial"/>
                <w:sz w:val="22"/>
                <w:lang w:val="en-US"/>
              </w:rPr>
              <w:t>3</w:t>
            </w:r>
          </w:p>
        </w:tc>
        <w:tc>
          <w:tcPr>
            <w:tcW w:w="0" w:type="auto"/>
            <w:tcBorders/>
            <w:hideMark/>
          </w:tcPr>
          <w:p w14:paraId="6BFD7415">
            <w:pPr>
              <w:pStyle w:val="style0"/>
              <w:rPr>
                <w:rFonts w:ascii="Arial" w:cs="Arial" w:hAnsi="Arial"/>
                <w:sz w:val="22"/>
                <w:lang w:val="en-US"/>
              </w:rPr>
            </w:pPr>
            <w:r>
              <w:rPr>
                <w:rFonts w:ascii="Arial" w:cs="Arial" w:hAnsi="Arial"/>
                <w:sz w:val="22"/>
                <w:lang w:val="en-US"/>
              </w:rPr>
              <w:t>4.45</w:t>
            </w:r>
          </w:p>
        </w:tc>
      </w:tr>
      <w:tr w14:paraId="27E3CBC3">
        <w:tblPrEx/>
        <w:trPr/>
        <w:tc>
          <w:tcPr>
            <w:tcW w:w="0" w:type="auto"/>
            <w:tcBorders/>
            <w:hideMark/>
          </w:tcPr>
          <w:p w14:paraId="4A0CA379">
            <w:pPr>
              <w:pStyle w:val="style0"/>
              <w:rPr>
                <w:rFonts w:ascii="Arial" w:cs="Arial" w:hAnsi="Arial"/>
                <w:sz w:val="22"/>
                <w:lang w:val="en-US"/>
              </w:rPr>
            </w:pPr>
            <w:r>
              <w:rPr>
                <w:rFonts w:ascii="Arial" w:cs="Arial" w:hAnsi="Arial"/>
                <w:sz w:val="22"/>
                <w:lang w:val="en-US"/>
              </w:rPr>
              <w:t>Integrated Retail Management Systems</w:t>
            </w:r>
          </w:p>
        </w:tc>
        <w:tc>
          <w:tcPr>
            <w:tcW w:w="0" w:type="auto"/>
            <w:tcBorders/>
            <w:hideMark/>
          </w:tcPr>
          <w:p w14:paraId="61E83963">
            <w:pPr>
              <w:pStyle w:val="style0"/>
              <w:rPr>
                <w:rFonts w:ascii="Arial" w:cs="Arial" w:hAnsi="Arial"/>
                <w:sz w:val="22"/>
                <w:lang w:val="en-US"/>
              </w:rPr>
            </w:pPr>
            <w:r>
              <w:rPr>
                <w:rFonts w:ascii="Arial" w:cs="Arial" w:hAnsi="Arial"/>
                <w:sz w:val="22"/>
                <w:lang w:val="en-US"/>
              </w:rPr>
              <w:t>5</w:t>
            </w:r>
          </w:p>
        </w:tc>
        <w:tc>
          <w:tcPr>
            <w:tcW w:w="0" w:type="auto"/>
            <w:tcBorders/>
            <w:hideMark/>
          </w:tcPr>
          <w:p w14:paraId="24EE8267">
            <w:pPr>
              <w:pStyle w:val="style0"/>
              <w:rPr>
                <w:rFonts w:ascii="Arial" w:cs="Arial" w:hAnsi="Arial"/>
                <w:sz w:val="22"/>
                <w:lang w:val="en-US"/>
              </w:rPr>
            </w:pPr>
            <w:r>
              <w:rPr>
                <w:rFonts w:ascii="Arial" w:cs="Arial" w:hAnsi="Arial"/>
                <w:sz w:val="22"/>
                <w:lang w:val="en-US"/>
              </w:rPr>
              <w:t>5</w:t>
            </w:r>
          </w:p>
        </w:tc>
        <w:tc>
          <w:tcPr>
            <w:tcW w:w="0" w:type="auto"/>
            <w:tcBorders/>
            <w:hideMark/>
          </w:tcPr>
          <w:p w14:paraId="6D0D716C">
            <w:pPr>
              <w:pStyle w:val="style0"/>
              <w:rPr>
                <w:rFonts w:ascii="Arial" w:cs="Arial" w:hAnsi="Arial"/>
                <w:sz w:val="22"/>
                <w:lang w:val="en-US"/>
              </w:rPr>
            </w:pPr>
            <w:r>
              <w:rPr>
                <w:rFonts w:ascii="Arial" w:cs="Arial" w:hAnsi="Arial"/>
                <w:sz w:val="22"/>
                <w:lang w:val="en-US"/>
              </w:rPr>
              <w:t>5</w:t>
            </w:r>
          </w:p>
        </w:tc>
        <w:tc>
          <w:tcPr>
            <w:tcW w:w="0" w:type="auto"/>
            <w:tcBorders/>
            <w:hideMark/>
          </w:tcPr>
          <w:p w14:paraId="37C52B6E">
            <w:pPr>
              <w:pStyle w:val="style0"/>
              <w:rPr>
                <w:rFonts w:ascii="Arial" w:cs="Arial" w:hAnsi="Arial"/>
                <w:sz w:val="22"/>
                <w:lang w:val="en-US"/>
              </w:rPr>
            </w:pPr>
            <w:r>
              <w:rPr>
                <w:rFonts w:ascii="Arial" w:cs="Arial" w:hAnsi="Arial"/>
                <w:sz w:val="22"/>
                <w:lang w:val="en-US"/>
              </w:rPr>
              <w:t>5</w:t>
            </w:r>
          </w:p>
        </w:tc>
        <w:tc>
          <w:tcPr>
            <w:tcW w:w="0" w:type="auto"/>
            <w:tcBorders/>
            <w:hideMark/>
          </w:tcPr>
          <w:p w14:paraId="221FE3B8">
            <w:pPr>
              <w:pStyle w:val="style0"/>
              <w:rPr>
                <w:rFonts w:ascii="Arial" w:cs="Arial" w:hAnsi="Arial"/>
                <w:sz w:val="22"/>
                <w:lang w:val="en-US"/>
              </w:rPr>
            </w:pPr>
            <w:r>
              <w:rPr>
                <w:rFonts w:ascii="Arial" w:cs="Arial" w:hAnsi="Arial"/>
                <w:sz w:val="22"/>
                <w:lang w:val="en-US"/>
              </w:rPr>
              <w:t>4</w:t>
            </w:r>
          </w:p>
        </w:tc>
        <w:tc>
          <w:tcPr>
            <w:tcW w:w="0" w:type="auto"/>
            <w:tcBorders/>
            <w:hideMark/>
          </w:tcPr>
          <w:p w14:paraId="3C6FCBA2">
            <w:pPr>
              <w:pStyle w:val="style0"/>
              <w:rPr>
                <w:rFonts w:ascii="Arial" w:cs="Arial" w:hAnsi="Arial"/>
                <w:sz w:val="22"/>
                <w:lang w:val="en-US"/>
              </w:rPr>
            </w:pPr>
            <w:r>
              <w:rPr>
                <w:rFonts w:ascii="Arial" w:cs="Arial" w:hAnsi="Arial"/>
                <w:sz w:val="22"/>
                <w:lang w:val="en-US"/>
              </w:rPr>
              <w:t>4.85</w:t>
            </w:r>
          </w:p>
        </w:tc>
      </w:tr>
      <w:tr w14:paraId="2C1A0485">
        <w:tblPrEx/>
        <w:trPr/>
        <w:tc>
          <w:tcPr>
            <w:tcW w:w="0" w:type="auto"/>
            <w:tcBorders/>
            <w:hideMark/>
          </w:tcPr>
          <w:p w14:paraId="690CBD5F">
            <w:pPr>
              <w:pStyle w:val="style0"/>
              <w:rPr>
                <w:rFonts w:ascii="Arial" w:cs="Arial" w:hAnsi="Arial"/>
                <w:sz w:val="22"/>
                <w:lang w:val="en-US"/>
              </w:rPr>
            </w:pPr>
            <w:r>
              <w:rPr>
                <w:rFonts w:ascii="Arial" w:cs="Arial" w:hAnsi="Arial"/>
                <w:sz w:val="22"/>
                <w:lang w:val="en-US"/>
              </w:rPr>
              <w:t>Inclusive Digital Payment Solutions</w:t>
            </w:r>
          </w:p>
        </w:tc>
        <w:tc>
          <w:tcPr>
            <w:tcW w:w="0" w:type="auto"/>
            <w:tcBorders/>
            <w:hideMark/>
          </w:tcPr>
          <w:p w14:paraId="28C9D4EF">
            <w:pPr>
              <w:pStyle w:val="style0"/>
              <w:rPr>
                <w:rFonts w:ascii="Arial" w:cs="Arial" w:hAnsi="Arial"/>
                <w:sz w:val="22"/>
                <w:lang w:val="en-US"/>
              </w:rPr>
            </w:pPr>
            <w:r>
              <w:rPr>
                <w:rFonts w:ascii="Arial" w:cs="Arial" w:hAnsi="Arial"/>
                <w:sz w:val="22"/>
                <w:lang w:val="en-US"/>
              </w:rPr>
              <w:t>4</w:t>
            </w:r>
          </w:p>
        </w:tc>
        <w:tc>
          <w:tcPr>
            <w:tcW w:w="0" w:type="auto"/>
            <w:tcBorders/>
            <w:hideMark/>
          </w:tcPr>
          <w:p w14:paraId="61FA8C1F">
            <w:pPr>
              <w:pStyle w:val="style0"/>
              <w:rPr>
                <w:rFonts w:ascii="Arial" w:cs="Arial" w:hAnsi="Arial"/>
                <w:sz w:val="22"/>
                <w:lang w:val="en-US"/>
              </w:rPr>
            </w:pPr>
            <w:r>
              <w:rPr>
                <w:rFonts w:ascii="Arial" w:cs="Arial" w:hAnsi="Arial"/>
                <w:sz w:val="22"/>
                <w:lang w:val="en-US"/>
              </w:rPr>
              <w:t>3</w:t>
            </w:r>
          </w:p>
        </w:tc>
        <w:tc>
          <w:tcPr>
            <w:tcW w:w="0" w:type="auto"/>
            <w:tcBorders/>
            <w:hideMark/>
          </w:tcPr>
          <w:p w14:paraId="63DE5D0C">
            <w:pPr>
              <w:pStyle w:val="style0"/>
              <w:rPr>
                <w:rFonts w:ascii="Arial" w:cs="Arial" w:hAnsi="Arial"/>
                <w:sz w:val="22"/>
                <w:lang w:val="en-US"/>
              </w:rPr>
            </w:pPr>
            <w:r>
              <w:rPr>
                <w:rFonts w:ascii="Arial" w:cs="Arial" w:hAnsi="Arial"/>
                <w:sz w:val="22"/>
                <w:lang w:val="en-US"/>
              </w:rPr>
              <w:t>4</w:t>
            </w:r>
          </w:p>
        </w:tc>
        <w:tc>
          <w:tcPr>
            <w:tcW w:w="0" w:type="auto"/>
            <w:tcBorders/>
            <w:hideMark/>
          </w:tcPr>
          <w:p w14:paraId="64A482C1">
            <w:pPr>
              <w:pStyle w:val="style0"/>
              <w:rPr>
                <w:rFonts w:ascii="Arial" w:cs="Arial" w:hAnsi="Arial"/>
                <w:sz w:val="22"/>
                <w:lang w:val="en-US"/>
              </w:rPr>
            </w:pPr>
            <w:r>
              <w:rPr>
                <w:rFonts w:ascii="Arial" w:cs="Arial" w:hAnsi="Arial"/>
                <w:sz w:val="22"/>
                <w:lang w:val="en-US"/>
              </w:rPr>
              <w:t>4</w:t>
            </w:r>
          </w:p>
        </w:tc>
        <w:tc>
          <w:tcPr>
            <w:tcW w:w="0" w:type="auto"/>
            <w:tcBorders/>
            <w:hideMark/>
          </w:tcPr>
          <w:p w14:paraId="16390773">
            <w:pPr>
              <w:pStyle w:val="style0"/>
              <w:rPr>
                <w:rFonts w:ascii="Arial" w:cs="Arial" w:hAnsi="Arial"/>
                <w:sz w:val="22"/>
                <w:lang w:val="en-US"/>
              </w:rPr>
            </w:pPr>
            <w:r>
              <w:rPr>
                <w:rFonts w:ascii="Arial" w:cs="Arial" w:hAnsi="Arial"/>
                <w:sz w:val="22"/>
                <w:lang w:val="en-US"/>
              </w:rPr>
              <w:t>2</w:t>
            </w:r>
          </w:p>
        </w:tc>
        <w:tc>
          <w:tcPr>
            <w:tcW w:w="0" w:type="auto"/>
            <w:tcBorders/>
            <w:hideMark/>
          </w:tcPr>
          <w:p w14:paraId="24DF7862">
            <w:pPr>
              <w:pStyle w:val="style0"/>
              <w:rPr>
                <w:rFonts w:ascii="Arial" w:cs="Arial" w:hAnsi="Arial"/>
                <w:sz w:val="22"/>
                <w:lang w:val="en-US"/>
              </w:rPr>
            </w:pPr>
            <w:r>
              <w:rPr>
                <w:rFonts w:ascii="Arial" w:cs="Arial" w:hAnsi="Arial"/>
                <w:sz w:val="22"/>
                <w:lang w:val="en-US"/>
              </w:rPr>
              <w:t>3.65</w:t>
            </w:r>
          </w:p>
        </w:tc>
      </w:tr>
      <w:tr w14:paraId="18E689D8">
        <w:tblPrEx/>
        <w:trPr/>
        <w:tc>
          <w:tcPr>
            <w:tcW w:w="0" w:type="auto"/>
            <w:tcBorders/>
            <w:hideMark/>
          </w:tcPr>
          <w:p w14:paraId="7D2C2FA4">
            <w:pPr>
              <w:pStyle w:val="style0"/>
              <w:rPr>
                <w:rFonts w:ascii="Arial" w:cs="Arial" w:hAnsi="Arial"/>
                <w:sz w:val="22"/>
                <w:lang w:val="en-US"/>
              </w:rPr>
            </w:pPr>
            <w:r>
              <w:rPr>
                <w:rFonts w:ascii="Arial" w:cs="Arial" w:hAnsi="Arial"/>
                <w:sz w:val="22"/>
                <w:lang w:val="en-US"/>
              </w:rPr>
              <w:t>Sustainable Last-Mile &amp; Rural Delivery</w:t>
            </w:r>
          </w:p>
        </w:tc>
        <w:tc>
          <w:tcPr>
            <w:tcW w:w="0" w:type="auto"/>
            <w:tcBorders/>
            <w:hideMark/>
          </w:tcPr>
          <w:p w14:paraId="232C91CD">
            <w:pPr>
              <w:pStyle w:val="style0"/>
              <w:rPr>
                <w:rFonts w:ascii="Arial" w:cs="Arial" w:hAnsi="Arial"/>
                <w:sz w:val="22"/>
                <w:lang w:val="en-US"/>
              </w:rPr>
            </w:pPr>
            <w:r>
              <w:rPr>
                <w:rFonts w:ascii="Arial" w:cs="Arial" w:hAnsi="Arial"/>
                <w:sz w:val="22"/>
                <w:lang w:val="en-US"/>
              </w:rPr>
              <w:t>4</w:t>
            </w:r>
          </w:p>
        </w:tc>
        <w:tc>
          <w:tcPr>
            <w:tcW w:w="0" w:type="auto"/>
            <w:tcBorders/>
            <w:hideMark/>
          </w:tcPr>
          <w:p w14:paraId="7FE23C9C">
            <w:pPr>
              <w:pStyle w:val="style0"/>
              <w:rPr>
                <w:rFonts w:ascii="Arial" w:cs="Arial" w:hAnsi="Arial"/>
                <w:sz w:val="22"/>
                <w:lang w:val="en-US"/>
              </w:rPr>
            </w:pPr>
            <w:r>
              <w:rPr>
                <w:rFonts w:ascii="Arial" w:cs="Arial" w:hAnsi="Arial"/>
                <w:sz w:val="22"/>
                <w:lang w:val="en-US"/>
              </w:rPr>
              <w:t>2</w:t>
            </w:r>
          </w:p>
        </w:tc>
        <w:tc>
          <w:tcPr>
            <w:tcW w:w="0" w:type="auto"/>
            <w:tcBorders/>
            <w:hideMark/>
          </w:tcPr>
          <w:p w14:paraId="253C3664">
            <w:pPr>
              <w:pStyle w:val="style0"/>
              <w:rPr>
                <w:rFonts w:ascii="Arial" w:cs="Arial" w:hAnsi="Arial"/>
                <w:sz w:val="22"/>
                <w:lang w:val="en-US"/>
              </w:rPr>
            </w:pPr>
            <w:r>
              <w:rPr>
                <w:rFonts w:ascii="Arial" w:cs="Arial" w:hAnsi="Arial"/>
                <w:sz w:val="22"/>
                <w:lang w:val="en-US"/>
              </w:rPr>
              <w:t>3</w:t>
            </w:r>
          </w:p>
        </w:tc>
        <w:tc>
          <w:tcPr>
            <w:tcW w:w="0" w:type="auto"/>
            <w:tcBorders/>
            <w:hideMark/>
          </w:tcPr>
          <w:p w14:paraId="11FF6EC7">
            <w:pPr>
              <w:pStyle w:val="style0"/>
              <w:rPr>
                <w:rFonts w:ascii="Arial" w:cs="Arial" w:hAnsi="Arial"/>
                <w:sz w:val="22"/>
                <w:lang w:val="en-US"/>
              </w:rPr>
            </w:pPr>
            <w:r>
              <w:rPr>
                <w:rFonts w:ascii="Arial" w:cs="Arial" w:hAnsi="Arial"/>
                <w:sz w:val="22"/>
                <w:lang w:val="en-US"/>
              </w:rPr>
              <w:t>4</w:t>
            </w:r>
          </w:p>
        </w:tc>
        <w:tc>
          <w:tcPr>
            <w:tcW w:w="0" w:type="auto"/>
            <w:tcBorders/>
            <w:hideMark/>
          </w:tcPr>
          <w:p w14:paraId="0F49709C">
            <w:pPr>
              <w:pStyle w:val="style0"/>
              <w:rPr>
                <w:rFonts w:ascii="Arial" w:cs="Arial" w:hAnsi="Arial"/>
                <w:sz w:val="22"/>
                <w:lang w:val="en-US"/>
              </w:rPr>
            </w:pPr>
            <w:r>
              <w:rPr>
                <w:rFonts w:ascii="Arial" w:cs="Arial" w:hAnsi="Arial"/>
                <w:sz w:val="22"/>
                <w:lang w:val="en-US"/>
              </w:rPr>
              <w:t>2</w:t>
            </w:r>
          </w:p>
        </w:tc>
        <w:tc>
          <w:tcPr>
            <w:tcW w:w="0" w:type="auto"/>
            <w:tcBorders/>
            <w:hideMark/>
          </w:tcPr>
          <w:p w14:paraId="0F71B983">
            <w:pPr>
              <w:pStyle w:val="style0"/>
              <w:rPr>
                <w:rFonts w:ascii="Arial" w:cs="Arial" w:hAnsi="Arial"/>
                <w:sz w:val="22"/>
                <w:lang w:val="en-US"/>
              </w:rPr>
            </w:pPr>
            <w:r>
              <w:rPr>
                <w:rFonts w:ascii="Arial" w:cs="Arial" w:hAnsi="Arial"/>
                <w:sz w:val="22"/>
                <w:lang w:val="en-US"/>
              </w:rPr>
              <w:t>3.20</w:t>
            </w:r>
          </w:p>
        </w:tc>
      </w:tr>
    </w:tbl>
    <w:p w14:paraId="51BBB109">
      <w:pPr>
        <w:pStyle w:val="style0"/>
        <w:rPr>
          <w:rFonts w:ascii="Arial" w:cs="Arial" w:hAnsi="Arial"/>
          <w:sz w:val="22"/>
          <w:lang w:val="en-US"/>
        </w:rPr>
      </w:pPr>
      <w:r>
        <w:rPr>
          <w:rFonts w:ascii="Arial" w:cs="Arial" w:hAnsi="Arial"/>
          <w:sz w:val="22"/>
        </w:rPr>
        <w:t>A rating scale of Very Poor (1), Fair (2), Good (3), Very Good (4), and Excellent (5) was used to establish an evaluation for each of the opportunities. The criterion percentages were used for calculating weighted scores with higher scores representing higher user demand, feasibility, commercial viability, scalability and lower risk, and lower scores representing higher implementation challenges and reduced market potential. The Integrated Retail Management Systems had the best weighted score (4.85) as presented in Table 3, with the best overall performance. It was therefore chosen as a product to be developed using the Design Thinking process in task 2.</w:t>
      </w:r>
      <w:bookmarkEnd w:id="40"/>
    </w:p>
    <w:bookmarkStart w:id="41" w:name="_Toc235456993"/>
    <w:p w14:paraId="65571896">
      <w:pPr>
        <w:pStyle w:val="style1"/>
        <w:spacing w:after="0"/>
        <w:rPr>
          <w:rFonts w:ascii="Arial" w:cs="Arial" w:hAnsi="Arial"/>
          <w:sz w:val="22"/>
          <w:szCs w:val="22"/>
          <w:lang w:val="en-US"/>
        </w:rPr>
      </w:pPr>
      <w:r>
        <w:rPr>
          <w:rFonts w:ascii="Arial" w:cs="Arial" w:hAnsi="Arial"/>
          <w:sz w:val="22"/>
          <w:szCs w:val="22"/>
          <w:lang w:val="en-US"/>
        </w:rPr>
        <w:t>Task 2: Applying Design Thinking to Develop a New Venture</w:t>
      </w:r>
      <w:bookmarkEnd w:id="41"/>
    </w:p>
    <w:bookmarkStart w:id="42" w:name="_Toc235456994"/>
    <w:p w14:paraId="595716A9">
      <w:pPr>
        <w:pStyle w:val="style2"/>
        <w:spacing w:after="0"/>
        <w:rPr>
          <w:rFonts w:ascii="Arial" w:cs="Arial" w:hAnsi="Arial"/>
          <w:sz w:val="22"/>
          <w:szCs w:val="22"/>
          <w:lang w:val="en-US"/>
        </w:rPr>
      </w:pPr>
      <w:r>
        <w:rPr>
          <w:rFonts w:ascii="Arial" w:cs="Arial" w:hAnsi="Arial"/>
          <w:sz w:val="22"/>
          <w:szCs w:val="22"/>
          <w:lang w:val="en-US"/>
        </w:rPr>
        <w:t>New Venture Concept and Strategic Rationale</w:t>
      </w:r>
      <w:bookmarkEnd w:id="42"/>
    </w:p>
    <w:p w14:paraId="7D0D3CB0">
      <w:pPr>
        <w:pStyle w:val="style0"/>
        <w:spacing w:after="0"/>
        <w:rPr>
          <w:rFonts w:ascii="Arial" w:cs="Arial" w:hAnsi="Arial"/>
          <w:sz w:val="22"/>
          <w:lang w:val="en-US"/>
        </w:rPr>
      </w:pPr>
      <w:r>
        <w:rPr>
          <w:rFonts w:ascii="Arial" w:cs="Arial" w:hAnsi="Arial"/>
          <w:sz w:val="22"/>
          <w:lang w:val="en-US"/>
        </w:rPr>
        <w:t xml:space="preserve">Following the findings of Task 1, </w:t>
      </w:r>
      <w:r>
        <w:rPr>
          <w:rFonts w:ascii="Arial" w:cs="Arial" w:hAnsi="Arial"/>
          <w:sz w:val="22"/>
        </w:rPr>
        <w:t xml:space="preserve">Data-Driven Digital Marketing Services </w:t>
      </w:r>
      <w:r>
        <w:rPr>
          <w:rFonts w:ascii="Arial" w:cs="Arial" w:hAnsi="Arial"/>
          <w:sz w:val="22"/>
          <w:lang w:val="en-US"/>
        </w:rPr>
        <w:t xml:space="preserve">was identified as the most suitable commercially viable opportunity because of the increasing </w:t>
      </w:r>
      <w:r>
        <w:rPr>
          <w:rFonts w:ascii="Arial" w:cs="Arial" w:hAnsi="Arial"/>
          <w:sz w:val="22"/>
          <w:lang w:val="en-US"/>
        </w:rPr>
        <w:t>digitalisation</w:t>
      </w:r>
      <w:r>
        <w:rPr>
          <w:rFonts w:ascii="Arial" w:cs="Arial" w:hAnsi="Arial"/>
          <w:sz w:val="22"/>
          <w:lang w:val="en-US"/>
        </w:rPr>
        <w:t xml:space="preserve"> of SMEs in the UK and the growing demand for integrated business management solutions in organisational operations. </w:t>
      </w:r>
      <w:r>
        <w:rPr>
          <w:rFonts w:ascii="Arial" w:cs="Arial" w:hAnsi="Arial"/>
          <w:sz w:val="22"/>
        </w:rPr>
        <w:t>UK SMEs increasingly require an affordable AI-powered marketing solutions to enhance customer acquisition, online brand visibility and promotional campaign performance</w:t>
      </w:r>
      <w:r>
        <w:rPr>
          <w:rFonts w:ascii="Arial" w:cs="Arial" w:hAnsi="Arial"/>
          <w:sz w:val="22"/>
        </w:rPr>
        <w:t xml:space="preserve"> (</w:t>
      </w:r>
      <w:r>
        <w:rPr>
          <w:rFonts w:ascii="Arial" w:cs="Arial" w:hAnsi="Arial"/>
          <w:sz w:val="22"/>
        </w:rPr>
        <w:t>Iyelolu</w:t>
      </w:r>
      <w:r>
        <w:rPr>
          <w:rFonts w:ascii="Arial" w:cs="Arial" w:hAnsi="Arial"/>
          <w:sz w:val="22"/>
        </w:rPr>
        <w:t xml:space="preserve"> et al., 2024)</w:t>
      </w:r>
      <w:r>
        <w:rPr>
          <w:rFonts w:ascii="Arial" w:cs="Arial" w:hAnsi="Arial"/>
          <w:sz w:val="22"/>
        </w:rPr>
        <w:t xml:space="preserve">. Many SMEs often struggle with limited access to digital marketing expertise, increasing advertising costs and ineffective campaign management. Therefore, this report proposes </w:t>
      </w:r>
      <w:r>
        <w:rPr>
          <w:rFonts w:ascii="Arial" w:cs="Arial" w:hAnsi="Arial"/>
          <w:sz w:val="22"/>
        </w:rPr>
        <w:t>MarketBoost</w:t>
      </w:r>
      <w:r>
        <w:rPr>
          <w:rFonts w:ascii="Arial" w:cs="Arial" w:hAnsi="Arial"/>
          <w:sz w:val="22"/>
        </w:rPr>
        <w:t xml:space="preserve"> AI, an AI-powered digital marketing platform that help to automates customer segmentation, content generation, campaign performance management, predictive analytics system and marketing performance reporting through a cloud-based</w:t>
      </w:r>
      <w:r>
        <w:rPr>
          <w:rFonts w:ascii="Arial" w:cs="Arial" w:hAnsi="Arial"/>
          <w:sz w:val="22"/>
        </w:rPr>
        <w:t xml:space="preserve"> providers such as</w:t>
      </w:r>
      <w:r>
        <w:rPr>
          <w:rFonts w:ascii="Arial" w:cs="Arial" w:hAnsi="Arial"/>
          <w:sz w:val="22"/>
        </w:rPr>
        <w:t xml:space="preserve"> Software-as-a-Service (SaaS) model.</w:t>
      </w:r>
    </w:p>
    <w:bookmarkStart w:id="43" w:name="_Toc235456995"/>
    <w:p w14:paraId="7FDE3055">
      <w:pPr>
        <w:pStyle w:val="style2"/>
        <w:spacing w:after="0"/>
        <w:rPr>
          <w:rFonts w:ascii="Arial" w:cs="Arial" w:hAnsi="Arial"/>
          <w:sz w:val="22"/>
          <w:szCs w:val="22"/>
          <w:lang w:val="en-US"/>
        </w:rPr>
      </w:pPr>
      <w:r>
        <w:rPr>
          <w:rFonts w:ascii="Arial" w:cs="Arial" w:hAnsi="Arial"/>
          <w:sz w:val="22"/>
          <w:szCs w:val="22"/>
          <w:lang w:val="en-US"/>
        </w:rPr>
        <w:t>Applying the Five Stages of Design Thinking</w:t>
      </w:r>
      <w:bookmarkEnd w:id="43"/>
    </w:p>
    <w:bookmarkStart w:id="44" w:name="_Toc235456996"/>
    <w:p w14:paraId="09F12B96">
      <w:pPr>
        <w:pStyle w:val="style3"/>
        <w:numPr>
          <w:ilvl w:val="2"/>
          <w:numId w:val="1"/>
        </w:numPr>
        <w:spacing w:lineRule="auto" w:line="360"/>
        <w:rPr>
          <w:rFonts w:ascii="Arial" w:cs="Arial" w:hAnsi="Arial"/>
          <w:sz w:val="22"/>
          <w:szCs w:val="22"/>
        </w:rPr>
      </w:pPr>
      <w:r>
        <w:rPr>
          <w:rFonts w:ascii="Arial" w:cs="Arial" w:hAnsi="Arial"/>
          <w:sz w:val="22"/>
          <w:szCs w:val="22"/>
        </w:rPr>
        <w:t>Empathise</w:t>
      </w:r>
      <w:bookmarkEnd w:id="44"/>
    </w:p>
    <w:p w14:paraId="0421D2F7">
      <w:pPr>
        <w:pStyle w:val="style0"/>
        <w:spacing w:after="0"/>
        <w:rPr>
          <w:rFonts w:ascii="Arial" w:cs="Arial" w:hAnsi="Arial"/>
          <w:sz w:val="22"/>
          <w:lang w:val="en-US"/>
        </w:rPr>
      </w:pPr>
      <w:r>
        <w:rPr>
          <w:rFonts w:ascii="Arial" w:cs="Arial" w:hAnsi="Arial"/>
          <w:sz w:val="22"/>
          <w:lang w:val="en-US"/>
        </w:rPr>
        <w:t xml:space="preserve">The </w:t>
      </w:r>
      <w:r>
        <w:rPr>
          <w:rFonts w:ascii="Arial" w:cs="Arial" w:hAnsi="Arial"/>
          <w:sz w:val="22"/>
          <w:lang w:val="en-US"/>
        </w:rPr>
        <w:t>Empathise</w:t>
      </w:r>
      <w:r>
        <w:rPr>
          <w:rFonts w:ascii="Arial" w:cs="Arial" w:hAnsi="Arial"/>
          <w:sz w:val="22"/>
          <w:lang w:val="en-US"/>
        </w:rPr>
        <w:t xml:space="preserve"> stage demonstrates the foundation of the Design Thinking concept due to its effectiveness in developing a comprehensive understanding of users' experiences, </w:t>
      </w:r>
      <w:r>
        <w:rPr>
          <w:rFonts w:ascii="Arial" w:cs="Arial" w:hAnsi="Arial"/>
          <w:sz w:val="22"/>
          <w:lang w:val="en-US"/>
        </w:rPr>
        <w:t>behaviours</w:t>
      </w:r>
      <w:r>
        <w:rPr>
          <w:rFonts w:ascii="Arial" w:cs="Arial" w:hAnsi="Arial"/>
          <w:sz w:val="22"/>
          <w:lang w:val="en-US"/>
        </w:rPr>
        <w:t xml:space="preserve">, and unmet demands before designing a solution. According to </w:t>
      </w:r>
      <w:r>
        <w:rPr>
          <w:rFonts w:ascii="Arial" w:cs="Arial" w:hAnsi="Arial"/>
          <w:sz w:val="22"/>
          <w:lang w:val="en-US"/>
        </w:rPr>
        <w:t>Verganti</w:t>
      </w:r>
      <w:r>
        <w:rPr>
          <w:rFonts w:ascii="Arial" w:cs="Arial" w:hAnsi="Arial"/>
          <w:sz w:val="22"/>
          <w:lang w:val="en-US"/>
        </w:rPr>
        <w:t xml:space="preserve"> et al. 2020), innovation should initiate with the value of people instead of technology, ensuring that the alternative solutions develop meaningful value for end users. In the UK digital transformation scenario, the primary stakeholders include SME retailers, local producers, rural consumers, and delivery partners, each of whom experiences different challenges within the evolving digital retail environment.</w:t>
      </w:r>
    </w:p>
    <w:p w14:paraId="20A70D6C">
      <w:pPr>
        <w:pStyle w:val="style0"/>
        <w:spacing w:after="0"/>
        <w:rPr>
          <w:rFonts w:ascii="Arial" w:cs="Arial" w:hAnsi="Arial"/>
          <w:sz w:val="22"/>
          <w:lang w:val="en-US"/>
        </w:rPr>
      </w:pPr>
      <w:r>
        <w:rPr>
          <w:rFonts w:ascii="Arial" w:cs="Arial" w:hAnsi="Arial"/>
          <w:sz w:val="22"/>
          <w:lang w:val="en-US"/>
        </w:rPr>
        <w:t xml:space="preserve">Small and medium-sized retailers often experience significant barriers with challenges to digital transformation, rather than </w:t>
      </w:r>
      <w:r>
        <w:rPr>
          <w:rFonts w:ascii="Arial" w:cs="Arial" w:hAnsi="Arial"/>
          <w:sz w:val="22"/>
          <w:lang w:val="en-US"/>
        </w:rPr>
        <w:t>recognising</w:t>
      </w:r>
      <w:r>
        <w:rPr>
          <w:rFonts w:ascii="Arial" w:cs="Arial" w:hAnsi="Arial"/>
          <w:sz w:val="22"/>
          <w:lang w:val="en-US"/>
        </w:rPr>
        <w:t xml:space="preserve"> its strategic importance in the business environment. Limited resources in the context of financial, insufficient digital expertise, fragmented software systems, and increasing cybersecurity concerns restrict retailers’ ability to compete with larger retailers for the long term (Idemudia et al., 2023). As many SMEs simultaneously use separate application methods for better inventory management, accounting, customer relationship management (CRM), online sales, and payment processing, as a result, it faces duplicated administrative work, inconsistent data, and higher operational costs, and these inefficiencies reduce organisational agility and limit business growth.</w:t>
      </w:r>
    </w:p>
    <w:p w14:paraId="43BAAAD9">
      <w:pPr>
        <w:pStyle w:val="style0"/>
        <w:spacing w:after="0"/>
        <w:rPr>
          <w:rFonts w:ascii="Arial" w:cs="Arial" w:hAnsi="Arial"/>
          <w:sz w:val="22"/>
          <w:lang w:val="en-US"/>
        </w:rPr>
      </w:pPr>
      <w:r>
        <w:rPr>
          <w:rFonts w:ascii="Arial" w:cs="Arial" w:hAnsi="Arial"/>
          <w:sz w:val="22"/>
          <w:lang w:val="en-US"/>
        </w:rPr>
        <w:t xml:space="preserve">Below is the Empathy Map, which demonstrates that SME owners </w:t>
      </w:r>
      <w:r>
        <w:rPr>
          <w:rFonts w:ascii="Arial" w:cs="Arial" w:hAnsi="Arial"/>
          <w:b/>
          <w:bCs/>
          <w:sz w:val="22"/>
          <w:lang w:val="en-US"/>
        </w:rPr>
        <w:t>think</w:t>
      </w:r>
      <w:r>
        <w:rPr>
          <w:rFonts w:ascii="Arial" w:cs="Arial" w:hAnsi="Arial"/>
          <w:sz w:val="22"/>
          <w:lang w:val="en-US"/>
        </w:rPr>
        <w:t xml:space="preserve"> about minimizing operational costs, often </w:t>
      </w:r>
      <w:r>
        <w:rPr>
          <w:rFonts w:ascii="Arial" w:cs="Arial" w:hAnsi="Arial"/>
          <w:b/>
          <w:bCs/>
          <w:sz w:val="22"/>
          <w:lang w:val="en-US"/>
        </w:rPr>
        <w:t>feel</w:t>
      </w:r>
      <w:r>
        <w:rPr>
          <w:rFonts w:ascii="Arial" w:cs="Arial" w:hAnsi="Arial"/>
          <w:sz w:val="22"/>
          <w:lang w:val="en-US"/>
        </w:rPr>
        <w:t xml:space="preserve"> frustrated by managing multiple software systems at a time, </w:t>
      </w:r>
      <w:r>
        <w:rPr>
          <w:rFonts w:ascii="Arial" w:cs="Arial" w:hAnsi="Arial"/>
          <w:b/>
          <w:bCs/>
          <w:sz w:val="22"/>
          <w:lang w:val="en-US"/>
        </w:rPr>
        <w:t>say</w:t>
      </w:r>
      <w:r>
        <w:rPr>
          <w:rFonts w:ascii="Arial" w:cs="Arial" w:hAnsi="Arial"/>
          <w:sz w:val="22"/>
          <w:lang w:val="en-US"/>
        </w:rPr>
        <w:t xml:space="preserve"> they require more affordable integrated digital solutions, and </w:t>
      </w:r>
      <w:r>
        <w:rPr>
          <w:rFonts w:ascii="Arial" w:cs="Arial" w:hAnsi="Arial"/>
          <w:b/>
          <w:bCs/>
          <w:sz w:val="22"/>
          <w:lang w:val="en-US"/>
        </w:rPr>
        <w:t>do</w:t>
      </w:r>
      <w:r>
        <w:rPr>
          <w:rFonts w:ascii="Arial" w:cs="Arial" w:hAnsi="Arial"/>
          <w:sz w:val="22"/>
          <w:lang w:val="en-US"/>
        </w:rPr>
        <w:t xml:space="preserve"> spend considerable time coordinating business operations manually. These valuable insights confirm that users need a more affordable and effective integrated digital ecosystem instead of additional standalone software applications.</w:t>
      </w:r>
    </w:p>
    <w:p w14:paraId="6B390CAA">
      <w:pPr>
        <w:pStyle w:val="style0"/>
        <w:spacing w:after="0"/>
        <w:rPr>
          <w:rFonts w:ascii="Arial" w:cs="Arial" w:hAnsi="Arial"/>
          <w:i/>
          <w:iCs/>
          <w:sz w:val="22"/>
          <w:lang w:val="en-US"/>
        </w:rPr>
      </w:pPr>
      <w:r>
        <w:rPr>
          <w:rFonts w:ascii="Arial" w:cs="Arial" w:hAnsi="Arial"/>
          <w:i/>
          <w:iCs/>
          <w:sz w:val="22"/>
          <w:lang w:val="en-US"/>
        </w:rPr>
        <w:t>Table 1: Empathy Map for the Primary User (SME Retail Owner)</w:t>
      </w:r>
    </w:p>
    <w:tbl>
      <w:tblPr>
        <w:tblStyle w:val="style4101"/>
        <w:tblW w:w="0" w:type="auto"/>
        <w:tblLook w:val="04A0" w:firstRow="1" w:lastRow="0" w:firstColumn="1" w:lastColumn="0" w:noHBand="0" w:noVBand="1"/>
      </w:tblPr>
      <w:tblGrid>
        <w:gridCol w:w="1852"/>
        <w:gridCol w:w="2325"/>
        <w:gridCol w:w="2609"/>
        <w:gridCol w:w="2570"/>
      </w:tblGrid>
      <w:tr w14:paraId="4B1DBFB9">
        <w:trPr/>
        <w:tc>
          <w:tcPr>
            <w:tcW w:w="0" w:type="auto"/>
            <w:tcBorders/>
            <w:hideMark/>
          </w:tcPr>
          <w:p w14:paraId="69F33B90">
            <w:pPr>
              <w:pStyle w:val="style0"/>
              <w:spacing w:after="0"/>
              <w:rPr>
                <w:rFonts w:ascii="Arial" w:cs="Arial" w:hAnsi="Arial"/>
                <w:sz w:val="22"/>
                <w:lang w:val="en-US"/>
              </w:rPr>
            </w:pPr>
            <w:r>
              <w:rPr>
                <w:rFonts w:ascii="Arial" w:cs="Arial" w:hAnsi="Arial"/>
                <w:sz w:val="22"/>
                <w:lang w:val="en-US"/>
              </w:rPr>
              <w:t>Thinks</w:t>
            </w:r>
          </w:p>
        </w:tc>
        <w:tc>
          <w:tcPr>
            <w:tcW w:w="0" w:type="auto"/>
            <w:tcBorders/>
            <w:hideMark/>
          </w:tcPr>
          <w:p w14:paraId="3340E6E5">
            <w:pPr>
              <w:pStyle w:val="style0"/>
              <w:spacing w:after="0"/>
              <w:rPr>
                <w:rFonts w:ascii="Arial" w:cs="Arial" w:hAnsi="Arial"/>
                <w:sz w:val="22"/>
                <w:lang w:val="en-US"/>
              </w:rPr>
            </w:pPr>
            <w:r>
              <w:rPr>
                <w:rFonts w:ascii="Arial" w:cs="Arial" w:hAnsi="Arial"/>
                <w:sz w:val="22"/>
                <w:lang w:val="en-US"/>
              </w:rPr>
              <w:t>Feels</w:t>
            </w:r>
          </w:p>
        </w:tc>
        <w:tc>
          <w:tcPr>
            <w:tcW w:w="0" w:type="auto"/>
            <w:tcBorders/>
            <w:hideMark/>
          </w:tcPr>
          <w:p w14:paraId="5BE6A207">
            <w:pPr>
              <w:pStyle w:val="style0"/>
              <w:spacing w:after="0"/>
              <w:rPr>
                <w:rFonts w:ascii="Arial" w:cs="Arial" w:hAnsi="Arial"/>
                <w:sz w:val="22"/>
                <w:lang w:val="en-US"/>
              </w:rPr>
            </w:pPr>
            <w:r>
              <w:rPr>
                <w:rFonts w:ascii="Arial" w:cs="Arial" w:hAnsi="Arial"/>
                <w:sz w:val="22"/>
                <w:lang w:val="en-US"/>
              </w:rPr>
              <w:t>Says</w:t>
            </w:r>
          </w:p>
        </w:tc>
        <w:tc>
          <w:tcPr>
            <w:tcW w:w="0" w:type="auto"/>
            <w:tcBorders/>
            <w:hideMark/>
          </w:tcPr>
          <w:p w14:paraId="39E2C148">
            <w:pPr>
              <w:pStyle w:val="style0"/>
              <w:spacing w:after="0"/>
              <w:rPr>
                <w:rFonts w:ascii="Arial" w:cs="Arial" w:hAnsi="Arial"/>
                <w:sz w:val="22"/>
                <w:lang w:val="en-US"/>
              </w:rPr>
            </w:pPr>
            <w:r>
              <w:rPr>
                <w:rFonts w:ascii="Arial" w:cs="Arial" w:hAnsi="Arial"/>
                <w:sz w:val="22"/>
                <w:lang w:val="en-US"/>
              </w:rPr>
              <w:t>Does</w:t>
            </w:r>
          </w:p>
        </w:tc>
      </w:tr>
      <w:tr w14:paraId="5F2D538A">
        <w:tblPrEx/>
        <w:trPr/>
        <w:tc>
          <w:tcPr>
            <w:tcW w:w="0" w:type="auto"/>
            <w:tcBorders/>
            <w:hideMark/>
          </w:tcPr>
          <w:p w14:paraId="4F50EA82">
            <w:pPr>
              <w:pStyle w:val="style0"/>
              <w:spacing w:after="0"/>
              <w:rPr>
                <w:rFonts w:ascii="Arial" w:cs="Arial" w:hAnsi="Arial"/>
                <w:sz w:val="22"/>
                <w:lang w:val="en-US"/>
              </w:rPr>
            </w:pPr>
            <w:r>
              <w:rPr>
                <w:rFonts w:ascii="Arial" w:cs="Arial" w:hAnsi="Arial"/>
                <w:sz w:val="22"/>
                <w:lang w:val="en-US"/>
              </w:rPr>
              <w:t>Needs more customers</w:t>
            </w:r>
          </w:p>
        </w:tc>
        <w:tc>
          <w:tcPr>
            <w:tcW w:w="0" w:type="auto"/>
            <w:tcBorders/>
            <w:hideMark/>
          </w:tcPr>
          <w:p w14:paraId="6E414FF2">
            <w:pPr>
              <w:pStyle w:val="style0"/>
              <w:spacing w:after="0"/>
              <w:rPr>
                <w:rFonts w:ascii="Arial" w:cs="Arial" w:hAnsi="Arial"/>
                <w:sz w:val="22"/>
                <w:lang w:val="en-US"/>
              </w:rPr>
            </w:pPr>
            <w:r>
              <w:rPr>
                <w:rFonts w:ascii="Arial" w:cs="Arial" w:hAnsi="Arial"/>
                <w:sz w:val="22"/>
                <w:lang w:val="en-US"/>
              </w:rPr>
              <w:t>Frustrated by poor campaign results</w:t>
            </w:r>
          </w:p>
        </w:tc>
        <w:tc>
          <w:tcPr>
            <w:tcW w:w="0" w:type="auto"/>
            <w:tcBorders/>
            <w:hideMark/>
          </w:tcPr>
          <w:p w14:paraId="5AA4E522">
            <w:pPr>
              <w:pStyle w:val="style0"/>
              <w:spacing w:after="0"/>
              <w:rPr>
                <w:rFonts w:ascii="Arial" w:cs="Arial" w:hAnsi="Arial"/>
                <w:sz w:val="22"/>
                <w:lang w:val="en-US"/>
              </w:rPr>
            </w:pPr>
            <w:r>
              <w:rPr>
                <w:rFonts w:ascii="Arial" w:cs="Arial" w:hAnsi="Arial"/>
                <w:sz w:val="22"/>
                <w:lang w:val="en-US"/>
              </w:rPr>
              <w:t>"I don't know which marketing channel works."</w:t>
            </w:r>
          </w:p>
        </w:tc>
        <w:tc>
          <w:tcPr>
            <w:tcW w:w="0" w:type="auto"/>
            <w:tcBorders/>
            <w:hideMark/>
          </w:tcPr>
          <w:p w14:paraId="02F72AB0">
            <w:pPr>
              <w:pStyle w:val="style0"/>
              <w:spacing w:after="0"/>
              <w:rPr>
                <w:rFonts w:ascii="Arial" w:cs="Arial" w:hAnsi="Arial"/>
                <w:sz w:val="22"/>
                <w:lang w:val="en-US"/>
              </w:rPr>
            </w:pPr>
            <w:r>
              <w:rPr>
                <w:rFonts w:ascii="Arial" w:cs="Arial" w:hAnsi="Arial"/>
                <w:sz w:val="22"/>
                <w:lang w:val="en-US"/>
              </w:rPr>
              <w:t>Posts randomly on social media</w:t>
            </w:r>
          </w:p>
        </w:tc>
      </w:tr>
      <w:tr w14:paraId="1FA185BA">
        <w:tblPrEx/>
        <w:trPr/>
        <w:tc>
          <w:tcPr>
            <w:tcW w:w="0" w:type="auto"/>
            <w:tcBorders/>
            <w:hideMark/>
          </w:tcPr>
          <w:p w14:paraId="68EAB86A">
            <w:pPr>
              <w:pStyle w:val="style0"/>
              <w:spacing w:after="0"/>
              <w:rPr>
                <w:rFonts w:ascii="Arial" w:cs="Arial" w:hAnsi="Arial"/>
                <w:sz w:val="22"/>
                <w:lang w:val="en-US"/>
              </w:rPr>
            </w:pPr>
            <w:r>
              <w:rPr>
                <w:rFonts w:ascii="Arial" w:cs="Arial" w:hAnsi="Arial"/>
                <w:sz w:val="22"/>
                <w:lang w:val="en-US"/>
              </w:rPr>
              <w:t>Wants affordable marketing</w:t>
            </w:r>
          </w:p>
        </w:tc>
        <w:tc>
          <w:tcPr>
            <w:tcW w:w="0" w:type="auto"/>
            <w:tcBorders/>
            <w:hideMark/>
          </w:tcPr>
          <w:p w14:paraId="0FB19ED7">
            <w:pPr>
              <w:pStyle w:val="style0"/>
              <w:spacing w:after="0"/>
              <w:rPr>
                <w:rFonts w:ascii="Arial" w:cs="Arial" w:hAnsi="Arial"/>
                <w:sz w:val="22"/>
                <w:lang w:val="en-US"/>
              </w:rPr>
            </w:pPr>
            <w:r>
              <w:rPr>
                <w:rFonts w:ascii="Arial" w:cs="Arial" w:hAnsi="Arial"/>
                <w:sz w:val="22"/>
                <w:lang w:val="en-US"/>
              </w:rPr>
              <w:t>Confused by digital tools</w:t>
            </w:r>
          </w:p>
        </w:tc>
        <w:tc>
          <w:tcPr>
            <w:tcW w:w="0" w:type="auto"/>
            <w:tcBorders/>
            <w:hideMark/>
          </w:tcPr>
          <w:p w14:paraId="2C2759E6">
            <w:pPr>
              <w:pStyle w:val="style0"/>
              <w:spacing w:after="0"/>
              <w:rPr>
                <w:rFonts w:ascii="Arial" w:cs="Arial" w:hAnsi="Arial"/>
                <w:sz w:val="22"/>
                <w:lang w:val="en-US"/>
              </w:rPr>
            </w:pPr>
            <w:r>
              <w:rPr>
                <w:rFonts w:ascii="Arial" w:cs="Arial" w:hAnsi="Arial"/>
                <w:sz w:val="22"/>
                <w:lang w:val="en-US"/>
              </w:rPr>
              <w:t>"Marketing agencies are too expensive."</w:t>
            </w:r>
          </w:p>
        </w:tc>
        <w:tc>
          <w:tcPr>
            <w:tcW w:w="0" w:type="auto"/>
            <w:tcBorders/>
            <w:hideMark/>
          </w:tcPr>
          <w:p w14:paraId="7CB0A471">
            <w:pPr>
              <w:pStyle w:val="style0"/>
              <w:spacing w:after="0"/>
              <w:rPr>
                <w:rFonts w:ascii="Arial" w:cs="Arial" w:hAnsi="Arial"/>
                <w:sz w:val="22"/>
                <w:lang w:val="en-US"/>
              </w:rPr>
            </w:pPr>
            <w:r>
              <w:rPr>
                <w:rFonts w:ascii="Arial" w:cs="Arial" w:hAnsi="Arial"/>
                <w:sz w:val="22"/>
                <w:lang w:val="en-US"/>
              </w:rPr>
              <w:t>Uses Facebook and Instagram manually</w:t>
            </w:r>
          </w:p>
        </w:tc>
      </w:tr>
      <w:tr w14:paraId="4EA2D418">
        <w:tblPrEx/>
        <w:trPr/>
        <w:tc>
          <w:tcPr>
            <w:tcW w:w="0" w:type="auto"/>
            <w:tcBorders/>
            <w:hideMark/>
          </w:tcPr>
          <w:p w14:paraId="12940205">
            <w:pPr>
              <w:pStyle w:val="style0"/>
              <w:spacing w:after="0"/>
              <w:rPr>
                <w:rFonts w:ascii="Arial" w:cs="Arial" w:hAnsi="Arial"/>
                <w:sz w:val="22"/>
                <w:lang w:val="en-US"/>
              </w:rPr>
            </w:pPr>
            <w:r>
              <w:rPr>
                <w:rFonts w:ascii="Arial" w:cs="Arial" w:hAnsi="Arial"/>
                <w:sz w:val="22"/>
                <w:lang w:val="en-US"/>
              </w:rPr>
              <w:t>Needs better ROI</w:t>
            </w:r>
          </w:p>
        </w:tc>
        <w:tc>
          <w:tcPr>
            <w:tcW w:w="0" w:type="auto"/>
            <w:tcBorders/>
            <w:hideMark/>
          </w:tcPr>
          <w:p w14:paraId="531E3E4D">
            <w:pPr>
              <w:pStyle w:val="style0"/>
              <w:spacing w:after="0"/>
              <w:rPr>
                <w:rFonts w:ascii="Arial" w:cs="Arial" w:hAnsi="Arial"/>
                <w:sz w:val="22"/>
                <w:lang w:val="en-US"/>
              </w:rPr>
            </w:pPr>
            <w:r>
              <w:rPr>
                <w:rFonts w:ascii="Arial" w:cs="Arial" w:hAnsi="Arial"/>
                <w:sz w:val="22"/>
                <w:lang w:val="en-US"/>
              </w:rPr>
              <w:t>Overwhelmed by AI tools</w:t>
            </w:r>
          </w:p>
        </w:tc>
        <w:tc>
          <w:tcPr>
            <w:tcW w:w="0" w:type="auto"/>
            <w:tcBorders/>
            <w:hideMark/>
          </w:tcPr>
          <w:p w14:paraId="4A48EA90">
            <w:pPr>
              <w:pStyle w:val="style0"/>
              <w:spacing w:after="0"/>
              <w:rPr>
                <w:rFonts w:ascii="Arial" w:cs="Arial" w:hAnsi="Arial"/>
                <w:sz w:val="22"/>
                <w:lang w:val="en-US"/>
              </w:rPr>
            </w:pPr>
            <w:r>
              <w:rPr>
                <w:rFonts w:ascii="Arial" w:cs="Arial" w:hAnsi="Arial"/>
                <w:sz w:val="22"/>
                <w:lang w:val="en-US"/>
              </w:rPr>
              <w:t>"I need simple marketing automation."</w:t>
            </w:r>
          </w:p>
        </w:tc>
        <w:tc>
          <w:tcPr>
            <w:tcW w:w="0" w:type="auto"/>
            <w:tcBorders/>
            <w:hideMark/>
          </w:tcPr>
          <w:p w14:paraId="6A5B60F0">
            <w:pPr>
              <w:pStyle w:val="style0"/>
              <w:spacing w:after="0"/>
              <w:rPr>
                <w:rFonts w:ascii="Arial" w:cs="Arial" w:hAnsi="Arial"/>
                <w:sz w:val="22"/>
                <w:lang w:val="en-US"/>
              </w:rPr>
            </w:pPr>
            <w:r>
              <w:rPr>
                <w:rFonts w:ascii="Arial" w:cs="Arial" w:hAnsi="Arial"/>
                <w:sz w:val="22"/>
                <w:lang w:val="en-US"/>
              </w:rPr>
              <w:t>Tracks campaigns manually</w:t>
            </w:r>
          </w:p>
        </w:tc>
      </w:tr>
      <w:tr w14:paraId="18AF5B17">
        <w:tblPrEx/>
        <w:trPr/>
        <w:tc>
          <w:tcPr>
            <w:tcW w:w="0" w:type="auto"/>
            <w:tcBorders/>
            <w:hideMark/>
          </w:tcPr>
          <w:p w14:paraId="57AF6EB0">
            <w:pPr>
              <w:pStyle w:val="style0"/>
              <w:spacing w:after="0"/>
              <w:rPr>
                <w:rFonts w:ascii="Arial" w:cs="Arial" w:hAnsi="Arial"/>
                <w:sz w:val="22"/>
                <w:lang w:val="en-US"/>
              </w:rPr>
            </w:pPr>
            <w:r>
              <w:rPr>
                <w:rFonts w:ascii="Arial" w:cs="Arial" w:hAnsi="Arial"/>
                <w:sz w:val="22"/>
                <w:lang w:val="en-US"/>
              </w:rPr>
              <w:t>Wants business growth</w:t>
            </w:r>
          </w:p>
        </w:tc>
        <w:tc>
          <w:tcPr>
            <w:tcW w:w="0" w:type="auto"/>
            <w:tcBorders/>
            <w:hideMark/>
          </w:tcPr>
          <w:p w14:paraId="00364B34">
            <w:pPr>
              <w:pStyle w:val="style0"/>
              <w:spacing w:after="0"/>
              <w:rPr>
                <w:rFonts w:ascii="Arial" w:cs="Arial" w:hAnsi="Arial"/>
                <w:sz w:val="22"/>
                <w:lang w:val="en-US"/>
              </w:rPr>
            </w:pPr>
            <w:r>
              <w:rPr>
                <w:rFonts w:ascii="Arial" w:cs="Arial" w:hAnsi="Arial"/>
                <w:sz w:val="22"/>
                <w:lang w:val="en-US"/>
              </w:rPr>
              <w:t>Concerned about low sales</w:t>
            </w:r>
          </w:p>
        </w:tc>
        <w:tc>
          <w:tcPr>
            <w:tcW w:w="0" w:type="auto"/>
            <w:tcBorders/>
            <w:hideMark/>
          </w:tcPr>
          <w:p w14:paraId="3DEFC7A2">
            <w:pPr>
              <w:pStyle w:val="style0"/>
              <w:spacing w:after="0"/>
              <w:rPr>
                <w:rFonts w:ascii="Arial" w:cs="Arial" w:hAnsi="Arial"/>
                <w:sz w:val="22"/>
                <w:lang w:val="en-US"/>
              </w:rPr>
            </w:pPr>
            <w:r>
              <w:rPr>
                <w:rFonts w:ascii="Arial" w:cs="Arial" w:hAnsi="Arial"/>
                <w:sz w:val="22"/>
                <w:lang w:val="en-US"/>
              </w:rPr>
              <w:t>"I need more leads."</w:t>
            </w:r>
          </w:p>
        </w:tc>
        <w:tc>
          <w:tcPr>
            <w:tcW w:w="0" w:type="auto"/>
            <w:tcBorders/>
            <w:hideMark/>
          </w:tcPr>
          <w:p w14:paraId="32CA5F1B">
            <w:pPr>
              <w:pStyle w:val="style0"/>
              <w:spacing w:after="0"/>
              <w:rPr>
                <w:rFonts w:ascii="Arial" w:cs="Arial" w:hAnsi="Arial"/>
                <w:sz w:val="22"/>
                <w:lang w:val="en-US"/>
              </w:rPr>
            </w:pPr>
            <w:r>
              <w:rPr>
                <w:rFonts w:ascii="Arial" w:cs="Arial" w:hAnsi="Arial"/>
                <w:sz w:val="22"/>
                <w:lang w:val="en-US"/>
              </w:rPr>
              <w:t>Uses spreadsheets to monitor performance</w:t>
            </w:r>
          </w:p>
        </w:tc>
      </w:tr>
    </w:tbl>
    <w:p w14:paraId="6C5EC6C3">
      <w:pPr>
        <w:pStyle w:val="style0"/>
        <w:spacing w:after="0"/>
        <w:rPr>
          <w:rFonts w:ascii="Arial" w:cs="Arial" w:hAnsi="Arial"/>
          <w:sz w:val="22"/>
          <w:lang w:val="en-US"/>
        </w:rPr>
      </w:pPr>
    </w:p>
    <w:bookmarkStart w:id="45" w:name="_Toc235456997"/>
    <w:p w14:paraId="0AFC19C9">
      <w:pPr>
        <w:pStyle w:val="style3"/>
        <w:numPr>
          <w:ilvl w:val="2"/>
          <w:numId w:val="1"/>
        </w:numPr>
        <w:spacing w:lineRule="auto" w:line="360"/>
        <w:rPr>
          <w:rFonts w:ascii="Arial" w:cs="Arial" w:hAnsi="Arial"/>
          <w:sz w:val="22"/>
          <w:szCs w:val="22"/>
        </w:rPr>
      </w:pPr>
      <w:r>
        <w:rPr>
          <w:rFonts w:ascii="Arial" w:cs="Arial" w:hAnsi="Arial"/>
          <w:sz w:val="22"/>
          <w:szCs w:val="22"/>
        </w:rPr>
        <w:t>Define</w:t>
      </w:r>
      <w:bookmarkEnd w:id="45"/>
    </w:p>
    <w:p w14:paraId="0475D9B6">
      <w:pPr>
        <w:pStyle w:val="style0"/>
        <w:spacing w:after="0"/>
        <w:rPr>
          <w:rFonts w:ascii="Arial" w:cs="Arial" w:hAnsi="Arial"/>
          <w:sz w:val="22"/>
          <w:lang w:val="en-US"/>
        </w:rPr>
      </w:pPr>
      <w:r>
        <w:rPr>
          <w:rFonts w:ascii="Arial" w:cs="Arial" w:hAnsi="Arial"/>
          <w:sz w:val="22"/>
          <w:lang w:val="en-US"/>
        </w:rPr>
        <w:t xml:space="preserve">The Define stage involves transforming insights collected during the </w:t>
      </w:r>
      <w:r>
        <w:rPr>
          <w:rFonts w:ascii="Arial" w:cs="Arial" w:hAnsi="Arial"/>
          <w:sz w:val="22"/>
          <w:lang w:val="en-US"/>
        </w:rPr>
        <w:t>Empathise</w:t>
      </w:r>
      <w:r>
        <w:rPr>
          <w:rFonts w:ascii="Arial" w:cs="Arial" w:hAnsi="Arial"/>
          <w:sz w:val="22"/>
          <w:lang w:val="en-US"/>
        </w:rPr>
        <w:t xml:space="preserve"> phase into a clear and actionable problem statement that guides innovation. Instead of addressing isolated operational issues, this stage focuses on identifying the underlying causes of user dissatisfaction and developing a more focused direction strategy for solution development. Analysis of stakeholder requires highlights that UK SMEs are restricted to integration not by a lack of digital technologies, but by the absence of an affordable integrated platform that is capable of strongly supporting efficient business operations. Furthermore, continuously using fragmented software applications develops duplicated administrative tasks, inconsistent business information, higher operational costs, and reduced organisational agility (Queiroz et al., 2025).</w:t>
      </w:r>
    </w:p>
    <w:p w14:paraId="382DDC9B">
      <w:pPr>
        <w:pStyle w:val="style0"/>
        <w:spacing w:after="0"/>
        <w:rPr>
          <w:rFonts w:ascii="Arial" w:cs="Arial" w:hAnsi="Arial"/>
          <w:sz w:val="22"/>
          <w:lang w:val="en-US"/>
        </w:rPr>
      </w:pPr>
      <w:r>
        <w:rPr>
          <w:rFonts w:ascii="Arial" w:cs="Arial" w:hAnsi="Arial"/>
          <w:sz w:val="22"/>
          <w:lang w:val="en-US"/>
        </w:rPr>
        <w:t>The design challenge is therefore defined as:</w:t>
      </w:r>
    </w:p>
    <w:p w14:paraId="5274F6B5">
      <w:pPr>
        <w:pStyle w:val="style0"/>
        <w:spacing w:after="0"/>
        <w:rPr>
          <w:rFonts w:ascii="Arial" w:cs="Arial" w:hAnsi="Arial"/>
          <w:i/>
          <w:iCs/>
          <w:sz w:val="22"/>
          <w:lang w:val="en-US"/>
        </w:rPr>
      </w:pPr>
      <w:r>
        <w:rPr>
          <w:rFonts w:ascii="Arial" w:cs="Arial" w:hAnsi="Arial"/>
          <w:i/>
          <w:iCs/>
          <w:sz w:val="22"/>
        </w:rPr>
        <w:t>How might an AI-powered digital marketing platform help UK SMEs automate marketing campaigns system, improve customer acquisition, increase online brand visibility and maximise marketing ROI while remaining scalable affordable and easy to use?</w:t>
      </w:r>
    </w:p>
    <w:p w14:paraId="6C2953C5">
      <w:pPr>
        <w:pStyle w:val="style0"/>
        <w:spacing w:after="0"/>
        <w:rPr>
          <w:rFonts w:ascii="Arial" w:cs="Arial" w:hAnsi="Arial"/>
          <w:sz w:val="22"/>
          <w:lang w:val="en-US"/>
        </w:rPr>
      </w:pPr>
      <w:r>
        <w:rPr>
          <w:rFonts w:ascii="Arial" w:cs="Arial" w:hAnsi="Arial"/>
          <w:sz w:val="22"/>
          <w:lang w:val="en-US"/>
        </w:rPr>
        <w:t>This problem statement aligns with the current digital transformation scenario by prioritizing both business efficiency and customer value.</w:t>
      </w:r>
    </w:p>
    <w:bookmarkStart w:id="46" w:name="_Toc235456998"/>
    <w:p w14:paraId="087F9A7D">
      <w:pPr>
        <w:pStyle w:val="style3"/>
        <w:numPr>
          <w:ilvl w:val="2"/>
          <w:numId w:val="1"/>
        </w:numPr>
        <w:spacing w:lineRule="auto" w:line="360"/>
        <w:rPr>
          <w:rFonts w:ascii="Arial" w:cs="Arial" w:hAnsi="Arial"/>
          <w:sz w:val="22"/>
          <w:szCs w:val="22"/>
        </w:rPr>
      </w:pPr>
      <w:r>
        <w:rPr>
          <w:rFonts w:ascii="Arial" w:cs="Arial" w:hAnsi="Arial"/>
          <w:sz w:val="22"/>
          <w:szCs w:val="22"/>
        </w:rPr>
        <w:t>Ideate</w:t>
      </w:r>
      <w:bookmarkEnd w:id="46"/>
    </w:p>
    <w:p w14:paraId="225672DF">
      <w:pPr>
        <w:pStyle w:val="style0"/>
        <w:spacing w:after="0"/>
        <w:rPr>
          <w:rFonts w:ascii="Arial" w:cs="Arial" w:hAnsi="Arial"/>
          <w:sz w:val="22"/>
          <w:lang w:val="en-US"/>
        </w:rPr>
      </w:pPr>
      <w:r>
        <w:rPr>
          <w:rFonts w:ascii="Arial" w:cs="Arial" w:hAnsi="Arial"/>
          <w:sz w:val="22"/>
          <w:lang w:val="en-US"/>
        </w:rPr>
        <w:t>The Ideate stage encourages the development of innovative solutions by exploring multiple possibilities and examining their effectiveness before selecting the most suitable concept. Unlike conventional problem-solving approaches that work for only incremental improvements, Design Thinking offers a divergent thinking approach to challenge key assumptions and identify relevant solutions that create sustainable value (Martínez Casanovas, 2025).</w:t>
      </w:r>
    </w:p>
    <w:p w14:paraId="69819719">
      <w:pPr>
        <w:pStyle w:val="style0"/>
        <w:spacing w:after="0"/>
        <w:rPr>
          <w:rFonts w:ascii="Arial" w:cs="Arial" w:hAnsi="Arial"/>
          <w:sz w:val="22"/>
          <w:lang w:val="en-US"/>
        </w:rPr>
      </w:pPr>
      <w:r>
        <w:rPr>
          <w:rFonts w:ascii="Arial" w:cs="Arial" w:hAnsi="Arial"/>
          <w:sz w:val="22"/>
          <w:lang w:val="en-US"/>
        </w:rPr>
        <w:t xml:space="preserve">The ideas were subsequently evaluated by using SCAMPER framework because this analysis is effective in the identification of opportunities to substitute manual business processes system with AI automation models, combine </w:t>
      </w:r>
      <w:r>
        <w:rPr>
          <w:rFonts w:ascii="Arial" w:cs="Arial" w:hAnsi="Arial"/>
          <w:sz w:val="22"/>
          <w:lang w:val="en-US"/>
        </w:rPr>
        <w:t xml:space="preserve">AI </w:t>
      </w:r>
      <w:r>
        <w:rPr>
          <w:rFonts w:ascii="Arial" w:cs="Arial" w:hAnsi="Arial"/>
          <w:sz w:val="22"/>
          <w:lang w:val="en-US"/>
        </w:rPr>
        <w:t>c</w:t>
      </w:r>
      <w:r>
        <w:rPr>
          <w:rFonts w:ascii="Arial" w:cs="Arial" w:hAnsi="Arial"/>
          <w:sz w:val="22"/>
          <w:lang w:val="en-US"/>
        </w:rPr>
        <w:t xml:space="preserve">ontent </w:t>
      </w:r>
      <w:r>
        <w:rPr>
          <w:rFonts w:ascii="Arial" w:cs="Arial" w:hAnsi="Arial"/>
          <w:sz w:val="22"/>
          <w:lang w:val="en-US"/>
        </w:rPr>
        <w:t>g</w:t>
      </w:r>
      <w:r>
        <w:rPr>
          <w:rFonts w:ascii="Arial" w:cs="Arial" w:hAnsi="Arial"/>
          <w:sz w:val="22"/>
          <w:lang w:val="en-US"/>
        </w:rPr>
        <w:t xml:space="preserve">enerator, </w:t>
      </w:r>
      <w:r>
        <w:rPr>
          <w:rFonts w:ascii="Arial" w:cs="Arial" w:hAnsi="Arial"/>
          <w:sz w:val="22"/>
          <w:lang w:val="en-US"/>
        </w:rPr>
        <w:t>social media scheduler</w:t>
      </w:r>
      <w:r>
        <w:rPr>
          <w:rFonts w:ascii="Arial" w:cs="Arial" w:hAnsi="Arial"/>
          <w:sz w:val="22"/>
          <w:lang w:val="en-US"/>
        </w:rPr>
        <w:t xml:space="preserve">, Email Marketing </w:t>
      </w:r>
      <w:r>
        <w:rPr>
          <w:rFonts w:ascii="Arial" w:cs="Arial" w:hAnsi="Arial"/>
          <w:sz w:val="22"/>
          <w:lang w:val="en-US"/>
        </w:rPr>
        <w:t>automation</w:t>
      </w:r>
      <w:r>
        <w:rPr>
          <w:rFonts w:ascii="Arial" w:cs="Arial" w:hAnsi="Arial"/>
          <w:sz w:val="22"/>
          <w:lang w:val="en-US"/>
        </w:rPr>
        <w:t xml:space="preserve">, </w:t>
      </w:r>
      <w:r>
        <w:rPr>
          <w:rFonts w:ascii="Arial" w:cs="Arial" w:hAnsi="Arial"/>
          <w:sz w:val="22"/>
          <w:lang w:val="en-US"/>
        </w:rPr>
        <w:t>customer segmentation</w:t>
      </w:r>
      <w:r>
        <w:rPr>
          <w:rFonts w:ascii="Arial" w:cs="Arial" w:hAnsi="Arial"/>
          <w:sz w:val="22"/>
          <w:lang w:val="en-US"/>
        </w:rPr>
        <w:t xml:space="preserve">, SEO </w:t>
      </w:r>
      <w:r>
        <w:rPr>
          <w:rFonts w:ascii="Arial" w:cs="Arial" w:hAnsi="Arial"/>
          <w:sz w:val="22"/>
          <w:lang w:val="en-US"/>
        </w:rPr>
        <w:t>optimisation</w:t>
      </w:r>
      <w:r>
        <w:rPr>
          <w:rFonts w:ascii="Arial" w:cs="Arial" w:hAnsi="Arial"/>
          <w:sz w:val="22"/>
          <w:lang w:val="en-US"/>
        </w:rPr>
        <w:t xml:space="preserve">, </w:t>
      </w:r>
      <w:r>
        <w:rPr>
          <w:rFonts w:ascii="Arial" w:cs="Arial" w:hAnsi="Arial"/>
          <w:sz w:val="22"/>
          <w:lang w:val="en-US"/>
        </w:rPr>
        <w:t>marketing analytics dashboard and campaign performance</w:t>
      </w:r>
      <w:r>
        <w:rPr>
          <w:rFonts w:ascii="Arial" w:cs="Arial" w:hAnsi="Arial"/>
          <w:sz w:val="22"/>
          <w:lang w:val="en-US"/>
        </w:rPr>
        <w:t xml:space="preserve"> </w:t>
      </w:r>
      <w:r>
        <w:rPr>
          <w:rFonts w:ascii="Arial" w:cs="Arial" w:hAnsi="Arial"/>
          <w:sz w:val="22"/>
          <w:lang w:val="en-US"/>
        </w:rPr>
        <w:t xml:space="preserve">for SME affordability, modify existing retail software to further improve usability, eliminate unwanted system complexity, and rearrange operational workflows to improve its efficiency. The following improvements demonstrated that value could be significantly </w:t>
      </w:r>
      <w:r>
        <w:rPr>
          <w:rFonts w:ascii="Arial" w:cs="Arial" w:hAnsi="Arial"/>
          <w:sz w:val="22"/>
          <w:lang w:val="en-US"/>
        </w:rPr>
        <w:t>maximised</w:t>
      </w:r>
      <w:r>
        <w:rPr>
          <w:rFonts w:ascii="Arial" w:cs="Arial" w:hAnsi="Arial"/>
          <w:sz w:val="22"/>
          <w:lang w:val="en-US"/>
        </w:rPr>
        <w:t xml:space="preserve"> by integrating multiple business functions instead of creating an isolated digital application.</w:t>
      </w:r>
    </w:p>
    <w:p w14:paraId="5316283C">
      <w:pPr>
        <w:pStyle w:val="style0"/>
        <w:spacing w:after="0"/>
        <w:rPr>
          <w:rFonts w:ascii="Arial" w:cs="Arial" w:hAnsi="Arial"/>
          <w:sz w:val="22"/>
          <w:lang w:val="en-US"/>
        </w:rPr>
      </w:pPr>
      <w:r>
        <w:rPr>
          <w:rFonts w:ascii="Arial" w:cs="Arial" w:hAnsi="Arial"/>
          <w:sz w:val="22"/>
          <w:lang w:val="en-US"/>
        </w:rPr>
        <w:t xml:space="preserve">To strengthen the strategic decision-making process, Causal Mapping was employed to </w:t>
      </w:r>
      <w:r>
        <w:rPr>
          <w:rFonts w:ascii="Arial" w:cs="Arial" w:hAnsi="Arial"/>
          <w:sz w:val="22"/>
          <w:lang w:val="en-US"/>
        </w:rPr>
        <w:t>analyse</w:t>
      </w:r>
      <w:r>
        <w:rPr>
          <w:rFonts w:ascii="Arial" w:cs="Arial" w:hAnsi="Arial"/>
          <w:sz w:val="22"/>
          <w:lang w:val="en-US"/>
        </w:rPr>
        <w:t xml:space="preserve"> the relationships between user pain points. The analysis highlighted that duplicated administrative work, fragmented software systems, inconsistent business data, and increasing operational costs are interconnected challenges and need digital transformation. However, </w:t>
      </w:r>
      <w:r>
        <w:rPr>
          <w:rFonts w:ascii="Arial" w:cs="Arial" w:hAnsi="Arial"/>
          <w:sz w:val="22"/>
          <w:lang w:val="en-US"/>
        </w:rPr>
        <w:t>MarketBoost</w:t>
      </w:r>
      <w:r>
        <w:rPr>
          <w:rFonts w:ascii="Arial" w:cs="Arial" w:hAnsi="Arial"/>
          <w:sz w:val="22"/>
          <w:lang w:val="en-US"/>
        </w:rPr>
        <w:t xml:space="preserve"> AI</w:t>
      </w:r>
      <w:r>
        <w:rPr>
          <w:rFonts w:ascii="Arial" w:cs="Arial" w:hAnsi="Arial"/>
          <w:sz w:val="22"/>
          <w:lang w:val="en-US"/>
        </w:rPr>
        <w:t xml:space="preserve"> was selected because it is appropriate to address the root causes of these significant issues through a single AI-powered platform</w:t>
      </w:r>
      <w:r>
        <w:rPr>
          <w:rFonts w:ascii="Arial" w:cs="Arial" w:hAnsi="Arial"/>
          <w:sz w:val="22"/>
          <w:lang w:val="en-US"/>
        </w:rPr>
        <w:t>.</w:t>
      </w:r>
    </w:p>
    <w:p w14:paraId="14B09CC3">
      <w:pPr>
        <w:pStyle w:val="style0"/>
        <w:keepNext/>
        <w:spacing w:after="0"/>
        <w:jc w:val="center"/>
        <w:rPr>
          <w:rFonts w:ascii="Arial" w:cs="Arial" w:hAnsi="Arial"/>
          <w:sz w:val="22"/>
          <w:lang w:val="en-US"/>
        </w:rPr>
      </w:pPr>
      <w:r>
        <w:rPr>
          <w:rFonts w:ascii="Arial" w:cs="Arial" w:hAnsi="Arial"/>
          <w:sz w:val="22"/>
          <w:lang w:val="en-US"/>
        </w:rPr>
        <w:drawing>
          <wp:inline distL="0" distT="0" distB="0" distR="0">
            <wp:extent cx="6126480" cy="4084320"/>
            <wp:effectExtent l="0" t="0" r="7620" b="0"/>
            <wp:docPr id="1029"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5" cstate="print"/>
                    <a:srcRect l="0" t="0" r="0" b="0"/>
                    <a:stretch/>
                  </pic:blipFill>
                  <pic:spPr>
                    <a:xfrm rot="0">
                      <a:off x="0" y="0"/>
                      <a:ext cx="6126480" cy="4084320"/>
                    </a:xfrm>
                    <a:prstGeom prst="rect"/>
                    <a:ln>
                      <a:noFill/>
                    </a:ln>
                  </pic:spPr>
                </pic:pic>
              </a:graphicData>
            </a:graphic>
          </wp:inline>
        </w:drawing>
      </w:r>
    </w:p>
    <w:p w14:paraId="1786CD72">
      <w:pPr>
        <w:pStyle w:val="style34"/>
        <w:spacing w:after="0" w:lineRule="auto" w:line="360"/>
        <w:jc w:val="center"/>
        <w:rPr>
          <w:rFonts w:ascii="Arial" w:cs="Arial" w:hAnsi="Arial"/>
          <w:sz w:val="22"/>
          <w:szCs w:val="22"/>
          <w:lang w:val="en-US"/>
        </w:rPr>
      </w:pPr>
      <w:r>
        <w:rPr>
          <w:rFonts w:ascii="Arial" w:cs="Arial" w:hAnsi="Arial"/>
          <w:sz w:val="22"/>
          <w:szCs w:val="22"/>
        </w:rPr>
        <w:t xml:space="preserve">Figure </w:t>
      </w:r>
      <w:r>
        <w:rPr>
          <w:rFonts w:ascii="Arial" w:cs="Arial" w:hAnsi="Arial"/>
          <w:sz w:val="22"/>
          <w:szCs w:val="22"/>
        </w:rPr>
        <w:fldChar w:fldCharType="begin"/>
      </w:r>
      <w:r>
        <w:rPr>
          <w:rFonts w:ascii="Arial" w:cs="Arial" w:hAnsi="Arial"/>
          <w:sz w:val="22"/>
          <w:szCs w:val="22"/>
        </w:rPr>
        <w:instrText xml:space="preserve"> SEQ Figure \* ARABIC </w:instrText>
      </w:r>
      <w:r>
        <w:rPr>
          <w:rFonts w:ascii="Arial" w:cs="Arial" w:hAnsi="Arial"/>
          <w:sz w:val="22"/>
          <w:szCs w:val="22"/>
        </w:rPr>
        <w:fldChar w:fldCharType="separate"/>
      </w:r>
      <w:r>
        <w:rPr>
          <w:rFonts w:ascii="Arial" w:cs="Arial" w:hAnsi="Arial"/>
          <w:noProof/>
          <w:sz w:val="22"/>
          <w:szCs w:val="22"/>
        </w:rPr>
        <w:t>3</w:t>
      </w:r>
      <w:r>
        <w:rPr>
          <w:rFonts w:ascii="Arial" w:cs="Arial" w:hAnsi="Arial"/>
          <w:sz w:val="22"/>
          <w:szCs w:val="22"/>
        </w:rPr>
        <w:fldChar w:fldCharType="end"/>
      </w:r>
      <w:r>
        <w:rPr>
          <w:rFonts w:ascii="Arial" w:cs="Arial" w:hAnsi="Arial"/>
          <w:sz w:val="22"/>
          <w:szCs w:val="22"/>
        </w:rPr>
        <w:t>: Casual Mapping</w:t>
      </w:r>
    </w:p>
    <w:bookmarkStart w:id="47" w:name="_Toc235456999"/>
    <w:p w14:paraId="73A314B3">
      <w:pPr>
        <w:pStyle w:val="style3"/>
        <w:numPr>
          <w:ilvl w:val="2"/>
          <w:numId w:val="1"/>
        </w:numPr>
        <w:spacing w:lineRule="auto" w:line="360"/>
        <w:rPr>
          <w:rFonts w:ascii="Arial" w:cs="Arial" w:hAnsi="Arial"/>
          <w:sz w:val="22"/>
          <w:szCs w:val="22"/>
        </w:rPr>
      </w:pPr>
      <w:r>
        <w:rPr>
          <w:rFonts w:ascii="Arial" w:cs="Arial" w:hAnsi="Arial"/>
          <w:sz w:val="22"/>
          <w:szCs w:val="22"/>
        </w:rPr>
        <w:t>Prototype</w:t>
      </w:r>
      <w:bookmarkEnd w:id="47"/>
    </w:p>
    <w:p w14:paraId="525E13A2">
      <w:pPr>
        <w:pStyle w:val="style0"/>
        <w:spacing w:after="0"/>
        <w:rPr>
          <w:rFonts w:ascii="Arial" w:cs="Arial" w:hAnsi="Arial"/>
          <w:sz w:val="22"/>
          <w:lang w:val="en-US"/>
        </w:rPr>
      </w:pPr>
      <w:r>
        <w:rPr>
          <w:rFonts w:ascii="Arial" w:cs="Arial" w:hAnsi="Arial"/>
          <w:sz w:val="22"/>
          <w:lang w:val="en-US"/>
        </w:rPr>
        <w:t xml:space="preserve">The Prototype stage involves the conversion of the selected concept into a tangible representation that helps users to evaluate and interpret the proposed solution before implementing significant resources for full-scale development. Within the Design Thinking framework, prototypes function as a learning tool that allows continuous refinement through continuous user interaction instead of serving as finished products (Petrakis et al., 2021). This approach reduces uncertainty, </w:t>
      </w:r>
      <w:r>
        <w:rPr>
          <w:rFonts w:ascii="Arial" w:cs="Arial" w:hAnsi="Arial"/>
          <w:sz w:val="22"/>
          <w:lang w:val="en-US"/>
        </w:rPr>
        <w:t>minimises</w:t>
      </w:r>
      <w:r>
        <w:rPr>
          <w:rFonts w:ascii="Arial" w:cs="Arial" w:hAnsi="Arial"/>
          <w:sz w:val="22"/>
          <w:lang w:val="en-US"/>
        </w:rPr>
        <w:t xml:space="preserve"> development risk, and increases the likelihood that the final solution will align with user expectations.</w:t>
      </w:r>
    </w:p>
    <w:p w14:paraId="7E240A62">
      <w:pPr>
        <w:pStyle w:val="style0"/>
        <w:spacing w:after="0"/>
        <w:rPr>
          <w:rFonts w:ascii="Arial" w:cs="Arial" w:hAnsi="Arial"/>
          <w:sz w:val="22"/>
          <w:lang w:val="en-US"/>
        </w:rPr>
      </w:pPr>
      <w:r>
        <w:rPr>
          <w:rFonts w:ascii="Arial" w:cs="Arial" w:hAnsi="Arial"/>
          <w:sz w:val="22"/>
          <w:lang w:val="en-US"/>
        </w:rPr>
        <w:t xml:space="preserve">For </w:t>
      </w:r>
      <w:r>
        <w:rPr>
          <w:rFonts w:ascii="Arial" w:cs="Arial" w:hAnsi="Arial"/>
          <w:sz w:val="22"/>
          <w:lang w:val="en-US"/>
        </w:rPr>
        <w:t>MarketBoost</w:t>
      </w:r>
      <w:r>
        <w:rPr>
          <w:rFonts w:ascii="Arial" w:cs="Arial" w:hAnsi="Arial"/>
          <w:sz w:val="22"/>
          <w:lang w:val="en-US"/>
        </w:rPr>
        <w:t xml:space="preserve"> AI</w:t>
      </w:r>
      <w:r>
        <w:rPr>
          <w:rFonts w:ascii="Arial" w:cs="Arial" w:hAnsi="Arial"/>
          <w:sz w:val="22"/>
          <w:lang w:val="en-US"/>
        </w:rPr>
        <w:t xml:space="preserve">, the prototype will be designed as a Minimum Viable Product (MVP) that contains only the core specifications that required to address the problems identified during the </w:t>
      </w:r>
      <w:r>
        <w:rPr>
          <w:rFonts w:ascii="Arial" w:cs="Arial" w:hAnsi="Arial"/>
          <w:sz w:val="22"/>
          <w:lang w:val="en-US"/>
        </w:rPr>
        <w:t>Empathise</w:t>
      </w:r>
      <w:r>
        <w:rPr>
          <w:rFonts w:ascii="Arial" w:cs="Arial" w:hAnsi="Arial"/>
          <w:sz w:val="22"/>
          <w:lang w:val="en-US"/>
        </w:rPr>
        <w:t xml:space="preserve"> and Define stages. The MVP will integrate</w:t>
      </w:r>
      <w:r>
        <w:rPr>
          <w:rFonts w:ascii="Arial" w:cs="Arial" w:hAnsi="Arial"/>
          <w:sz w:val="22"/>
          <w:lang w:val="en-US"/>
        </w:rPr>
        <w:t xml:space="preserve"> AI Ad generator, AI content writer, email automation, campaign dashboard, analytics dashboard, customer segmentation and ROI tracker </w:t>
      </w:r>
      <w:r>
        <w:rPr>
          <w:rFonts w:ascii="Arial" w:cs="Arial" w:hAnsi="Arial"/>
          <w:sz w:val="22"/>
          <w:lang w:val="en-US"/>
        </w:rPr>
        <w:t xml:space="preserve">demand forecasting, and real-time business analytics into a one cloud-based dashboard. This </w:t>
      </w:r>
      <w:r>
        <w:rPr>
          <w:rFonts w:ascii="Arial" w:cs="Arial" w:hAnsi="Arial"/>
          <w:sz w:val="22"/>
          <w:lang w:val="en-US"/>
        </w:rPr>
        <w:t xml:space="preserve">integrated architecture significantly distinguishes </w:t>
      </w:r>
      <w:r>
        <w:rPr>
          <w:rFonts w:ascii="Arial" w:cs="Arial" w:hAnsi="Arial"/>
          <w:sz w:val="22"/>
          <w:lang w:val="en-US"/>
        </w:rPr>
        <w:t>MarketBoost</w:t>
      </w:r>
      <w:r>
        <w:rPr>
          <w:rFonts w:ascii="Arial" w:cs="Arial" w:hAnsi="Arial"/>
          <w:sz w:val="22"/>
          <w:lang w:val="en-US"/>
        </w:rPr>
        <w:t xml:space="preserve"> AI</w:t>
      </w:r>
      <w:r>
        <w:rPr>
          <w:rFonts w:ascii="Arial" w:cs="Arial" w:hAnsi="Arial"/>
          <w:sz w:val="22"/>
          <w:lang w:val="en-US"/>
        </w:rPr>
        <w:t xml:space="preserve"> from other conventional existing solutions that needs SMEs to subscribe to multiple software application platforms.</w:t>
      </w:r>
    </w:p>
    <w:p w14:paraId="47AF5E51">
      <w:pPr>
        <w:pStyle w:val="style0"/>
        <w:spacing w:after="0"/>
        <w:rPr>
          <w:rFonts w:ascii="Arial" w:cs="Arial" w:hAnsi="Arial"/>
          <w:sz w:val="22"/>
          <w:lang w:val="en-US"/>
        </w:rPr>
      </w:pPr>
      <w:r>
        <w:rPr>
          <w:rFonts w:ascii="Arial" w:cs="Arial" w:hAnsi="Arial"/>
          <w:sz w:val="22"/>
          <w:lang w:val="en-US"/>
        </w:rPr>
        <w:t xml:space="preserve">A customer journey map </w:t>
      </w:r>
      <w:r>
        <w:rPr>
          <w:rFonts w:ascii="Arial" w:cs="Arial" w:hAnsi="Arial"/>
          <w:sz w:val="22"/>
          <w:lang w:val="en-US"/>
        </w:rPr>
        <w:t>demonstrates</w:t>
      </w:r>
      <w:r>
        <w:rPr>
          <w:rFonts w:ascii="Arial" w:cs="Arial" w:hAnsi="Arial"/>
          <w:sz w:val="22"/>
          <w:lang w:val="en-US"/>
        </w:rPr>
        <w:t xml:space="preserve"> how users will navigate through the platform, process customer orders, monitor inventory levels, and access AI-generated business insights. Developing these visual prototypes allows potential users to identify significant usability issues before complete implementation, therefore, reducing redesign costs and enhancing customer satisfaction.</w:t>
      </w:r>
    </w:p>
    <w:p w14:paraId="267B1626">
      <w:pPr>
        <w:pStyle w:val="style0"/>
        <w:keepNext/>
        <w:spacing w:after="0"/>
        <w:jc w:val="center"/>
        <w:rPr>
          <w:rFonts w:ascii="Arial" w:cs="Arial" w:hAnsi="Arial"/>
          <w:sz w:val="22"/>
          <w:lang w:val="en-US"/>
        </w:rPr>
      </w:pPr>
      <w:r>
        <w:rPr>
          <w:rFonts w:ascii="Arial" w:cs="Arial" w:hAnsi="Arial"/>
          <w:noProof/>
          <w:sz w:val="22"/>
          <w:lang w:val="en-US"/>
        </w:rPr>
        <w:drawing>
          <wp:inline distL="0" distT="0" distB="0" distR="0">
            <wp:extent cx="5943600" cy="3962400"/>
            <wp:effectExtent l="0" t="0" r="0" b="0"/>
            <wp:docPr id="1030"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8"/>
                    <pic:cNvPicPr/>
                  </pic:nvPicPr>
                  <pic:blipFill>
                    <a:blip r:embed="rId6" cstate="print"/>
                    <a:srcRect l="0" t="0" r="0" b="0"/>
                    <a:stretch/>
                  </pic:blipFill>
                  <pic:spPr>
                    <a:xfrm rot="0">
                      <a:off x="0" y="0"/>
                      <a:ext cx="5943600" cy="3962400"/>
                    </a:xfrm>
                    <a:prstGeom prst="rect"/>
                    <a:ln>
                      <a:noFill/>
                    </a:ln>
                  </pic:spPr>
                </pic:pic>
              </a:graphicData>
            </a:graphic>
          </wp:inline>
        </w:drawing>
      </w:r>
    </w:p>
    <w:p w14:paraId="4C2E726F">
      <w:pPr>
        <w:pStyle w:val="style0"/>
        <w:keepNext/>
        <w:spacing w:after="0"/>
        <w:jc w:val="center"/>
        <w:rPr>
          <w:rFonts w:ascii="Arial" w:cs="Arial" w:hAnsi="Arial"/>
          <w:sz w:val="22"/>
        </w:rPr>
      </w:pPr>
    </w:p>
    <w:p w14:paraId="2B1E5C02">
      <w:pPr>
        <w:pStyle w:val="style34"/>
        <w:spacing w:after="0" w:lineRule="auto" w:line="360"/>
        <w:jc w:val="center"/>
        <w:rPr>
          <w:rFonts w:ascii="Arial" w:cs="Arial" w:hAnsi="Arial"/>
          <w:sz w:val="22"/>
          <w:szCs w:val="22"/>
          <w:lang w:val="en-US"/>
        </w:rPr>
      </w:pPr>
      <w:r>
        <w:rPr>
          <w:rFonts w:ascii="Arial" w:cs="Arial" w:hAnsi="Arial"/>
          <w:sz w:val="22"/>
          <w:szCs w:val="22"/>
        </w:rPr>
        <w:t xml:space="preserve">Figure </w:t>
      </w:r>
      <w:r>
        <w:rPr>
          <w:rFonts w:ascii="Arial" w:cs="Arial" w:hAnsi="Arial"/>
          <w:sz w:val="22"/>
          <w:szCs w:val="22"/>
        </w:rPr>
        <w:fldChar w:fldCharType="begin"/>
      </w:r>
      <w:r>
        <w:rPr>
          <w:rFonts w:ascii="Arial" w:cs="Arial" w:hAnsi="Arial"/>
          <w:sz w:val="22"/>
          <w:szCs w:val="22"/>
        </w:rPr>
        <w:instrText xml:space="preserve"> SEQ Figure \* ARABIC </w:instrText>
      </w:r>
      <w:r>
        <w:rPr>
          <w:rFonts w:ascii="Arial" w:cs="Arial" w:hAnsi="Arial"/>
          <w:sz w:val="22"/>
          <w:szCs w:val="22"/>
        </w:rPr>
        <w:fldChar w:fldCharType="separate"/>
      </w:r>
      <w:r>
        <w:rPr>
          <w:rFonts w:ascii="Arial" w:cs="Arial" w:hAnsi="Arial"/>
          <w:noProof/>
          <w:sz w:val="22"/>
          <w:szCs w:val="22"/>
        </w:rPr>
        <w:t>4</w:t>
      </w:r>
      <w:r>
        <w:rPr>
          <w:rFonts w:ascii="Arial" w:cs="Arial" w:hAnsi="Arial"/>
          <w:sz w:val="22"/>
          <w:szCs w:val="22"/>
        </w:rPr>
        <w:fldChar w:fldCharType="end"/>
      </w:r>
      <w:r>
        <w:rPr>
          <w:rFonts w:ascii="Arial" w:cs="Arial" w:hAnsi="Arial"/>
          <w:sz w:val="22"/>
          <w:szCs w:val="22"/>
        </w:rPr>
        <w:t>: Customer Journey Map</w:t>
      </w:r>
    </w:p>
    <w:bookmarkStart w:id="48" w:name="_Toc235457000"/>
    <w:p w14:paraId="2DC22810">
      <w:pPr>
        <w:pStyle w:val="style3"/>
        <w:numPr>
          <w:ilvl w:val="2"/>
          <w:numId w:val="1"/>
        </w:numPr>
        <w:spacing w:lineRule="auto" w:line="360"/>
        <w:rPr>
          <w:rFonts w:ascii="Arial" w:cs="Arial" w:hAnsi="Arial"/>
          <w:sz w:val="22"/>
          <w:szCs w:val="22"/>
        </w:rPr>
      </w:pPr>
      <w:r>
        <w:rPr>
          <w:rFonts w:ascii="Arial" w:cs="Arial" w:hAnsi="Arial"/>
          <w:sz w:val="22"/>
          <w:szCs w:val="22"/>
        </w:rPr>
        <w:t>Test</w:t>
      </w:r>
      <w:bookmarkEnd w:id="48"/>
    </w:p>
    <w:p w14:paraId="0C87B11A">
      <w:pPr>
        <w:pStyle w:val="style0"/>
        <w:spacing w:after="0"/>
        <w:rPr>
          <w:rFonts w:ascii="Arial" w:cs="Arial" w:hAnsi="Arial"/>
          <w:sz w:val="22"/>
          <w:lang w:val="en-US"/>
        </w:rPr>
      </w:pPr>
      <w:r>
        <w:rPr>
          <w:rFonts w:ascii="Arial" w:cs="Arial" w:hAnsi="Arial"/>
          <w:sz w:val="22"/>
          <w:lang w:val="en-US"/>
        </w:rPr>
        <w:t>The Test stage involves evaluation of whether the proposed solution effectively addresses user expectations and identifies significant opportunities for continuous improvement before implementing on a full scale. Unlike traditional product testing, Design Thinking considers the testing stage as an iterative learning process where user feedback is continuously integrated to improve product performance and customer value (</w:t>
      </w:r>
      <w:r>
        <w:rPr>
          <w:rFonts w:ascii="Arial" w:cs="Arial" w:hAnsi="Arial"/>
          <w:sz w:val="22"/>
          <w:lang w:val="en-US"/>
        </w:rPr>
        <w:t>Munkki</w:t>
      </w:r>
      <w:r>
        <w:rPr>
          <w:rFonts w:ascii="Arial" w:cs="Arial" w:hAnsi="Arial"/>
          <w:sz w:val="22"/>
          <w:lang w:val="en-US"/>
        </w:rPr>
        <w:t xml:space="preserve">, 2024). This approach is particularly </w:t>
      </w:r>
      <w:r>
        <w:rPr>
          <w:rFonts w:ascii="Arial" w:cs="Arial" w:hAnsi="Arial"/>
          <w:sz w:val="22"/>
          <w:lang w:val="en-US"/>
        </w:rPr>
        <w:t>essential within the UK retail sector because it enhances customer expectations, technological innovation, and market conditions evolve rapidly.</w:t>
      </w:r>
    </w:p>
    <w:p w14:paraId="4CA1EA44">
      <w:pPr>
        <w:pStyle w:val="style0"/>
        <w:spacing w:after="0"/>
        <w:rPr>
          <w:rFonts w:ascii="Arial" w:cs="Arial" w:hAnsi="Arial"/>
          <w:sz w:val="22"/>
          <w:lang w:val="en-US"/>
        </w:rPr>
      </w:pPr>
      <w:r>
        <w:rPr>
          <w:rFonts w:ascii="Arial" w:cs="Arial" w:hAnsi="Arial"/>
          <w:sz w:val="22"/>
          <w:lang w:val="en-US"/>
        </w:rPr>
        <w:t xml:space="preserve">To validate the effectiveness of the proposed </w:t>
      </w:r>
      <w:r>
        <w:rPr>
          <w:rFonts w:ascii="Arial" w:cs="Arial" w:hAnsi="Arial"/>
          <w:sz w:val="22"/>
          <w:lang w:val="en-US"/>
        </w:rPr>
        <w:t>MarketBoost</w:t>
      </w:r>
      <w:r>
        <w:rPr>
          <w:rFonts w:ascii="Arial" w:cs="Arial" w:hAnsi="Arial"/>
          <w:sz w:val="22"/>
          <w:lang w:val="en-US"/>
        </w:rPr>
        <w:t xml:space="preserve"> AI</w:t>
      </w:r>
      <w:r>
        <w:rPr>
          <w:rFonts w:ascii="Arial" w:cs="Arial" w:hAnsi="Arial"/>
          <w:sz w:val="22"/>
          <w:lang w:val="en-US"/>
        </w:rPr>
        <w:t xml:space="preserve"> solution, the Minimum Viable Product (MVP) will undergo pilot testing with a representative sample of UK SMEs, such as independent retailers, local producers, and businesses operating in both urban and rural areas. During the pilot testing </w:t>
      </w:r>
      <w:r>
        <w:rPr>
          <w:rFonts w:ascii="Arial" w:cs="Arial" w:hAnsi="Arial"/>
          <w:sz w:val="22"/>
          <w:lang w:val="en-US"/>
        </w:rPr>
        <w:t>programme</w:t>
      </w:r>
      <w:r>
        <w:rPr>
          <w:rFonts w:ascii="Arial" w:cs="Arial" w:hAnsi="Arial"/>
          <w:sz w:val="22"/>
          <w:lang w:val="en-US"/>
        </w:rPr>
        <w:t xml:space="preserve">, users will be allowed to complete routine business activities, including </w:t>
      </w:r>
      <w:r>
        <w:rPr>
          <w:rFonts w:ascii="Arial" w:cs="Arial" w:hAnsi="Arial"/>
          <w:sz w:val="22"/>
          <w:lang w:val="en-US"/>
        </w:rPr>
        <w:t xml:space="preserve">website traffic, conversion rate, customer acquisition cost (CAC), lead generation, click through rate (CTR), return on ad spend (ROAS) and customer satisfaction, </w:t>
      </w:r>
      <w:r>
        <w:rPr>
          <w:rFonts w:ascii="Arial" w:cs="Arial" w:hAnsi="Arial"/>
          <w:sz w:val="22"/>
          <w:lang w:val="en-US"/>
        </w:rPr>
        <w:t>while effectively interacting with the platform under real operating conditions.</w:t>
      </w:r>
    </w:p>
    <w:p w14:paraId="7AA518E7">
      <w:pPr>
        <w:pStyle w:val="style0"/>
        <w:spacing w:after="0"/>
        <w:rPr>
          <w:rFonts w:ascii="Arial" w:cs="Arial" w:hAnsi="Arial"/>
          <w:sz w:val="22"/>
          <w:lang w:val="en-US"/>
        </w:rPr>
      </w:pPr>
      <w:r>
        <w:rPr>
          <w:rFonts w:ascii="Arial" w:cs="Arial" w:hAnsi="Arial"/>
          <w:sz w:val="22"/>
          <w:lang w:val="en-US"/>
        </w:rPr>
        <w:t>Both quantitative and qualitative evaluation methods will be employed to monitor the performance. Quantitative assessment will be measured through Key Performance Indicators (KPIs), including reductions in inventory errors, user adoption rates, improvements in order-processing time, customer satisfaction scores, and forecasting accuracy. Qualitative feedback will be measured through conducting interviews, questionnaires, and usability testing to understand directly from users' perceptions regarding system usability, AI-powered recommendations, and functionality.</w:t>
      </w:r>
    </w:p>
    <w:bookmarkStart w:id="49" w:name="_Toc235457001"/>
    <w:p w14:paraId="2AB94CD5">
      <w:pPr>
        <w:pStyle w:val="style2"/>
        <w:spacing w:after="0"/>
        <w:rPr>
          <w:rFonts w:ascii="Arial" w:cs="Arial" w:hAnsi="Arial"/>
          <w:sz w:val="22"/>
          <w:szCs w:val="22"/>
          <w:lang w:val="en-US"/>
        </w:rPr>
      </w:pPr>
      <w:r>
        <w:rPr>
          <w:rFonts w:ascii="Arial" w:cs="Arial" w:hAnsi="Arial"/>
          <w:sz w:val="22"/>
          <w:szCs w:val="22"/>
          <w:lang w:val="en-US"/>
        </w:rPr>
        <w:t>Critical Evaluation of the Venture</w:t>
      </w:r>
      <w:bookmarkEnd w:id="49"/>
    </w:p>
    <w:bookmarkStart w:id="50" w:name="_Toc235456238"/>
    <w:bookmarkStart w:id="51" w:name="_Toc235456924"/>
    <w:bookmarkStart w:id="52" w:name="_Toc235456963"/>
    <w:bookmarkStart w:id="53" w:name="_Toc235457002"/>
    <w:bookmarkEnd w:id="50"/>
    <w:bookmarkEnd w:id="51"/>
    <w:bookmarkEnd w:id="52"/>
    <w:bookmarkEnd w:id="53"/>
    <w:p w14:paraId="2C015299">
      <w:pPr>
        <w:pStyle w:val="style1"/>
        <w:spacing w:after="0"/>
        <w:rPr>
          <w:rFonts w:ascii="Arial" w:cs="Arial" w:eastAsia="宋体" w:hAnsi="Arial"/>
          <w:b w:val="false"/>
          <w:vanish/>
          <w:sz w:val="22"/>
          <w:szCs w:val="22"/>
          <w:lang w:val="en-US"/>
        </w:rPr>
      </w:pPr>
    </w:p>
    <w:bookmarkStart w:id="54" w:name="_Toc235456239"/>
    <w:bookmarkStart w:id="55" w:name="_Toc235456925"/>
    <w:bookmarkStart w:id="56" w:name="_Toc235456964"/>
    <w:bookmarkStart w:id="57" w:name="_Toc235457003"/>
    <w:bookmarkEnd w:id="54"/>
    <w:bookmarkEnd w:id="55"/>
    <w:bookmarkEnd w:id="56"/>
    <w:bookmarkEnd w:id="57"/>
    <w:p w14:paraId="78E0E8EF">
      <w:pPr>
        <w:pStyle w:val="style1"/>
        <w:spacing w:after="0"/>
        <w:rPr>
          <w:rFonts w:ascii="Arial" w:cs="Arial" w:eastAsia="宋体" w:hAnsi="Arial"/>
          <w:b w:val="false"/>
          <w:vanish/>
          <w:sz w:val="22"/>
          <w:szCs w:val="22"/>
          <w:lang w:val="en-US"/>
        </w:rPr>
      </w:pPr>
    </w:p>
    <w:bookmarkStart w:id="58" w:name="_Toc235456240"/>
    <w:bookmarkStart w:id="59" w:name="_Toc235456926"/>
    <w:bookmarkStart w:id="60" w:name="_Toc235456965"/>
    <w:bookmarkStart w:id="61" w:name="_Toc235457004"/>
    <w:bookmarkEnd w:id="58"/>
    <w:bookmarkEnd w:id="59"/>
    <w:bookmarkEnd w:id="60"/>
    <w:bookmarkEnd w:id="61"/>
    <w:p w14:paraId="4374F855">
      <w:pPr>
        <w:pStyle w:val="style2"/>
        <w:spacing w:after="0"/>
        <w:rPr>
          <w:rFonts w:ascii="Arial" w:cs="Arial" w:eastAsia="宋体" w:hAnsi="Arial"/>
          <w:b w:val="false"/>
          <w:vanish/>
          <w:sz w:val="22"/>
          <w:szCs w:val="22"/>
          <w:lang w:val="en-US"/>
        </w:rPr>
      </w:pPr>
    </w:p>
    <w:bookmarkStart w:id="62" w:name="_Toc235456241"/>
    <w:bookmarkStart w:id="63" w:name="_Toc235456927"/>
    <w:bookmarkStart w:id="64" w:name="_Toc235456966"/>
    <w:bookmarkStart w:id="65" w:name="_Toc235457005"/>
    <w:bookmarkEnd w:id="62"/>
    <w:bookmarkEnd w:id="63"/>
    <w:bookmarkEnd w:id="64"/>
    <w:bookmarkEnd w:id="65"/>
    <w:p w14:paraId="189B468C">
      <w:pPr>
        <w:pStyle w:val="style2"/>
        <w:spacing w:after="0"/>
        <w:rPr>
          <w:rFonts w:ascii="Arial" w:cs="Arial" w:eastAsia="宋体" w:hAnsi="Arial"/>
          <w:b w:val="false"/>
          <w:vanish/>
          <w:sz w:val="22"/>
          <w:szCs w:val="22"/>
          <w:lang w:val="en-US"/>
        </w:rPr>
      </w:pPr>
    </w:p>
    <w:bookmarkStart w:id="66" w:name="_Toc235456242"/>
    <w:bookmarkStart w:id="67" w:name="_Toc235456928"/>
    <w:bookmarkStart w:id="68" w:name="_Toc235456967"/>
    <w:bookmarkStart w:id="69" w:name="_Toc235457006"/>
    <w:bookmarkEnd w:id="66"/>
    <w:bookmarkEnd w:id="67"/>
    <w:bookmarkEnd w:id="68"/>
    <w:bookmarkEnd w:id="69"/>
    <w:p w14:paraId="24A52236">
      <w:pPr>
        <w:pStyle w:val="style2"/>
        <w:spacing w:after="0"/>
        <w:rPr>
          <w:rFonts w:ascii="Arial" w:cs="Arial" w:eastAsia="宋体" w:hAnsi="Arial"/>
          <w:b w:val="false"/>
          <w:vanish/>
          <w:sz w:val="22"/>
          <w:szCs w:val="22"/>
          <w:lang w:val="en-US"/>
        </w:rPr>
      </w:pPr>
    </w:p>
    <w:bookmarkStart w:id="70" w:name="_Toc235457007"/>
    <w:p w14:paraId="21C5450C">
      <w:pPr>
        <w:pStyle w:val="style3"/>
        <w:numPr>
          <w:ilvl w:val="2"/>
          <w:numId w:val="1"/>
        </w:numPr>
        <w:spacing w:lineRule="auto" w:line="360"/>
        <w:rPr>
          <w:rFonts w:ascii="Arial" w:cs="Arial" w:hAnsi="Arial"/>
          <w:sz w:val="22"/>
          <w:szCs w:val="22"/>
        </w:rPr>
      </w:pPr>
      <w:r>
        <w:rPr>
          <w:rFonts w:ascii="Arial" w:cs="Arial" w:hAnsi="Arial"/>
          <w:sz w:val="22"/>
          <w:szCs w:val="22"/>
        </w:rPr>
        <w:t>Business Model</w:t>
      </w:r>
      <w:bookmarkEnd w:id="70"/>
    </w:p>
    <w:p w14:paraId="27F6A3A5">
      <w:pPr>
        <w:pStyle w:val="style0"/>
        <w:spacing w:after="0"/>
        <w:rPr>
          <w:rFonts w:ascii="Arial" w:cs="Arial" w:hAnsi="Arial"/>
          <w:sz w:val="22"/>
          <w:lang w:val="en-US"/>
        </w:rPr>
      </w:pPr>
      <w:r>
        <w:rPr>
          <w:rFonts w:ascii="Arial" w:cs="Arial" w:hAnsi="Arial"/>
          <w:sz w:val="22"/>
          <w:lang w:val="en-US"/>
        </w:rPr>
        <w:t xml:space="preserve">The success of </w:t>
      </w:r>
      <w:r>
        <w:rPr>
          <w:rFonts w:ascii="Arial" w:cs="Arial" w:hAnsi="Arial"/>
          <w:sz w:val="22"/>
          <w:lang w:val="en-US"/>
        </w:rPr>
        <w:t>MarketBoost</w:t>
      </w:r>
      <w:r>
        <w:rPr>
          <w:rFonts w:ascii="Arial" w:cs="Arial" w:hAnsi="Arial"/>
          <w:sz w:val="22"/>
          <w:lang w:val="en-US"/>
        </w:rPr>
        <w:t xml:space="preserve"> AI</w:t>
      </w:r>
      <w:r>
        <w:rPr>
          <w:rFonts w:ascii="Arial" w:cs="Arial" w:hAnsi="Arial"/>
          <w:sz w:val="22"/>
          <w:lang w:val="en-US"/>
        </w:rPr>
        <w:t xml:space="preserve"> relies on the business model’s effectiveness in creating, delivering, and capturing value for UK SMEs. Through the usage of Business Model Canvas (BMC) introduced by Osterwalder and Pigneur in 2010, the venture explains a coherent value creation strategy </w:t>
      </w:r>
      <w:r>
        <w:rPr>
          <w:rFonts w:ascii="Arial" w:cs="Arial" w:hAnsi="Arial"/>
          <w:sz w:val="22"/>
          <w:lang w:val="en-US"/>
        </w:rPr>
        <w:t>centred</w:t>
      </w:r>
      <w:r>
        <w:rPr>
          <w:rFonts w:ascii="Arial" w:cs="Arial" w:hAnsi="Arial"/>
          <w:sz w:val="22"/>
          <w:lang w:val="en-US"/>
        </w:rPr>
        <w:t xml:space="preserve"> on the essential factors, including affordability, integration, and scalability.</w:t>
      </w:r>
    </w:p>
    <w:p w14:paraId="3BF0B2F4">
      <w:pPr>
        <w:pStyle w:val="style0"/>
        <w:spacing w:after="0"/>
        <w:rPr>
          <w:rFonts w:ascii="Arial" w:cs="Arial" w:hAnsi="Arial"/>
          <w:sz w:val="22"/>
          <w:lang w:val="en-US"/>
        </w:rPr>
      </w:pPr>
      <w:r>
        <w:rPr>
          <w:rFonts w:ascii="Arial" w:cs="Arial" w:hAnsi="Arial"/>
          <w:sz w:val="22"/>
          <w:lang w:val="en-US"/>
        </w:rPr>
        <w:t>The primary customer segments generally include</w:t>
      </w:r>
      <w:r>
        <w:rPr>
          <w:rFonts w:ascii="Arial" w:cs="Arial" w:hAnsi="Arial"/>
          <w:sz w:val="22"/>
          <w:lang w:val="en-US"/>
        </w:rPr>
        <w:t xml:space="preserve"> SMEs, startups, local businesses, online retailers and marketing freelancers </w:t>
      </w:r>
      <w:r>
        <w:rPr>
          <w:rFonts w:ascii="Arial" w:cs="Arial" w:hAnsi="Arial"/>
          <w:sz w:val="22"/>
          <w:lang w:val="en-US"/>
        </w:rPr>
        <w:t xml:space="preserve">to integrate affordable digital transformation solutions. Unlike enterprise software providers whose target customers are mainly large organisations, </w:t>
      </w:r>
      <w:r>
        <w:rPr>
          <w:rFonts w:ascii="Arial" w:cs="Arial" w:hAnsi="Arial"/>
          <w:sz w:val="22"/>
          <w:lang w:val="en-US"/>
        </w:rPr>
        <w:t>MarketBoost</w:t>
      </w:r>
      <w:r>
        <w:rPr>
          <w:rFonts w:ascii="Arial" w:cs="Arial" w:hAnsi="Arial"/>
          <w:sz w:val="22"/>
          <w:lang w:val="en-US"/>
        </w:rPr>
        <w:t xml:space="preserve"> AI</w:t>
      </w:r>
      <w:r>
        <w:rPr>
          <w:rFonts w:ascii="Arial" w:cs="Arial" w:hAnsi="Arial"/>
          <w:sz w:val="22"/>
          <w:lang w:val="en-US"/>
        </w:rPr>
        <w:t xml:space="preserve"> gives priority to underserved SMEs that need integrated digital capabilities without making significant capital investment. The platform will help to reach more customers through integrating multiple channels, such as direct online subscriptions, digital marketing campaigns, partnerships with SME support organisations, and strong collaborations with payment providers. Furthermore, long-term customer relationships will be enhanced and strengthened through a </w:t>
      </w:r>
      <w:r>
        <w:rPr>
          <w:rFonts w:ascii="Arial" w:cs="Arial" w:hAnsi="Arial"/>
          <w:sz w:val="22"/>
          <w:lang w:val="en-US"/>
        </w:rPr>
        <w:t xml:space="preserve">dedicated onboarding process, technical support services, AI-driven </w:t>
      </w:r>
      <w:r>
        <w:rPr>
          <w:rFonts w:ascii="Arial" w:cs="Arial" w:hAnsi="Arial"/>
          <w:sz w:val="22"/>
          <w:lang w:val="en-US"/>
        </w:rPr>
        <w:t>personalised</w:t>
      </w:r>
      <w:r>
        <w:rPr>
          <w:rFonts w:ascii="Arial" w:cs="Arial" w:hAnsi="Arial"/>
          <w:sz w:val="22"/>
          <w:lang w:val="en-US"/>
        </w:rPr>
        <w:t xml:space="preserve"> recommendations, and continuous software updates that improve user experience.</w:t>
      </w:r>
    </w:p>
    <w:p w14:paraId="1C0E1575">
      <w:pPr>
        <w:pStyle w:val="style0"/>
        <w:spacing w:after="0"/>
        <w:rPr>
          <w:rFonts w:ascii="Arial" w:cs="Arial" w:hAnsi="Arial"/>
          <w:sz w:val="22"/>
          <w:lang w:val="en-US"/>
        </w:rPr>
      </w:pPr>
      <w:r>
        <w:rPr>
          <w:rFonts w:ascii="Arial" w:cs="Arial" w:hAnsi="Arial"/>
          <w:sz w:val="22"/>
          <w:lang w:val="en-US"/>
        </w:rPr>
        <w:t>The venture's key activities mainly include software development platforms, AI model enhancement, cybersecurity management, customer support systems, and continuous product innovation. However, these activities depend heavily upon key resources, such as proprietary AI algorithms, cloud computing infrastructure, skilled software experts or engineers, and customer data analytics capabilities. Moreover, strategic key partners, such as cloud service providers, payment gateways, logistics companies, and cybersecurity experts, further contribute to improving operational efficiency and service quality.</w:t>
      </w:r>
    </w:p>
    <w:p w14:paraId="6359E2AC">
      <w:pPr>
        <w:pStyle w:val="style0"/>
        <w:spacing w:after="0"/>
        <w:rPr>
          <w:rFonts w:ascii="Arial" w:cs="Arial" w:hAnsi="Arial"/>
          <w:sz w:val="22"/>
          <w:lang w:val="en-US"/>
        </w:rPr>
      </w:pPr>
      <w:r>
        <w:rPr>
          <w:rFonts w:ascii="Arial" w:cs="Arial" w:hAnsi="Arial"/>
          <w:sz w:val="22"/>
          <w:lang w:val="en-US"/>
        </w:rPr>
        <w:t xml:space="preserve">The cost structure is primarily designed based on software development, cloud hosting, cybersecurity, marketing frameworks, and technical support, whereas revenue streams are generated through </w:t>
      </w:r>
      <w:r>
        <w:rPr>
          <w:rFonts w:ascii="Arial" w:cs="Arial" w:hAnsi="Arial"/>
          <w:sz w:val="22"/>
          <w:lang w:val="en-US"/>
        </w:rPr>
        <w:t xml:space="preserve">monthly subscription, premium ai features, marketing consultancy, training packages and API integrations. </w:t>
      </w:r>
      <w:r>
        <w:rPr>
          <w:rFonts w:ascii="Arial" w:cs="Arial" w:hAnsi="Arial"/>
          <w:sz w:val="22"/>
          <w:lang w:val="en-US"/>
        </w:rPr>
        <w:t>Critically, these subscription models help to lower the adoption barriers for SMEs while generating predictable recurring revenue.</w:t>
      </w:r>
    </w:p>
    <w:bookmarkStart w:id="71" w:name="_Toc235457008"/>
    <w:p w14:paraId="0A59D108">
      <w:pPr>
        <w:pStyle w:val="style3"/>
        <w:numPr>
          <w:ilvl w:val="2"/>
          <w:numId w:val="1"/>
        </w:numPr>
        <w:spacing w:lineRule="auto" w:line="360"/>
        <w:rPr>
          <w:rFonts w:ascii="Arial" w:cs="Arial" w:hAnsi="Arial"/>
          <w:sz w:val="22"/>
          <w:szCs w:val="22"/>
        </w:rPr>
      </w:pPr>
      <w:r>
        <w:rPr>
          <w:rFonts w:ascii="Arial" w:cs="Arial" w:hAnsi="Arial"/>
          <w:sz w:val="22"/>
          <w:szCs w:val="22"/>
        </w:rPr>
        <w:t>Competitive Position</w:t>
      </w:r>
      <w:bookmarkEnd w:id="71"/>
    </w:p>
    <w:p w14:paraId="32B4CCA4">
      <w:pPr>
        <w:pStyle w:val="style0"/>
        <w:spacing w:after="0"/>
        <w:rPr>
          <w:rFonts w:ascii="Arial" w:cs="Arial" w:hAnsi="Arial"/>
          <w:sz w:val="22"/>
          <w:lang w:val="en-US"/>
        </w:rPr>
      </w:pPr>
      <w:r>
        <w:rPr>
          <w:rFonts w:ascii="Arial" w:cs="Arial" w:hAnsi="Arial"/>
          <w:sz w:val="22"/>
          <w:lang w:val="en-US"/>
        </w:rPr>
        <w:t>MarketBoost</w:t>
      </w:r>
      <w:r>
        <w:rPr>
          <w:rFonts w:ascii="Arial" w:cs="Arial" w:hAnsi="Arial"/>
          <w:sz w:val="22"/>
          <w:lang w:val="en-US"/>
        </w:rPr>
        <w:t xml:space="preserve"> AI</w:t>
      </w:r>
      <w:r>
        <w:rPr>
          <w:rFonts w:ascii="Arial" w:cs="Arial" w:hAnsi="Arial"/>
          <w:sz w:val="22"/>
          <w:lang w:val="en-US"/>
        </w:rPr>
        <w:t xml:space="preserve"> system maintains a competitive market position by combining an AI-powered forecasting system, customer relationship management,</w:t>
      </w:r>
      <w:r>
        <w:rPr>
          <w:rFonts w:ascii="Arial" w:cs="Arial" w:hAnsi="Arial"/>
          <w:sz w:val="22"/>
          <w:lang w:val="en-US"/>
        </w:rPr>
        <w:t xml:space="preserve"> AI content generator, social media scheduler, email marketing automation, customer segmentation, SEO optimization, marketing analytics and dashboard predictive campaign performance </w:t>
      </w:r>
      <w:r>
        <w:rPr>
          <w:rFonts w:ascii="Arial" w:cs="Arial" w:hAnsi="Arial"/>
          <w:sz w:val="22"/>
          <w:lang w:val="en-US"/>
        </w:rPr>
        <w:t xml:space="preserve">within a single affordable cloud-based ecosystem. This integrated approach is effective in reducing software fragmentation while enhancing the decision-making process and operational performance outcomes. However, barriers to entry in the market remain a significant challenge because of high software development costs, cybersecurity requirements, regulatory compliance, and the need to develop customer trust (Sharma et al., 2021). Furthermore, the risk of imitation is considerably important because larger competitors have access to broader financial resources and technological capabilities. Therefore, maintaining a competitive advantage for any </w:t>
      </w:r>
      <w:r>
        <w:rPr>
          <w:rFonts w:ascii="Arial" w:cs="Arial" w:hAnsi="Arial"/>
          <w:sz w:val="22"/>
          <w:lang w:val="en-US"/>
        </w:rPr>
        <w:t>organisation</w:t>
      </w:r>
      <w:r>
        <w:rPr>
          <w:rFonts w:ascii="Arial" w:cs="Arial" w:hAnsi="Arial"/>
          <w:sz w:val="22"/>
          <w:lang w:val="en-US"/>
        </w:rPr>
        <w:t xml:space="preserve"> will depend on continuous innovation, rapid product development, superior customer support service, and strategic partnerships strategies instead of relying solely on technological differentiation.</w:t>
      </w:r>
    </w:p>
    <w:bookmarkStart w:id="72" w:name="_Toc235457009"/>
    <w:p w14:paraId="5D1B73E9">
      <w:pPr>
        <w:pStyle w:val="style3"/>
        <w:numPr>
          <w:ilvl w:val="2"/>
          <w:numId w:val="1"/>
        </w:numPr>
        <w:spacing w:lineRule="auto" w:line="360"/>
        <w:rPr>
          <w:rFonts w:ascii="Arial" w:cs="Arial" w:hAnsi="Arial"/>
          <w:sz w:val="22"/>
          <w:szCs w:val="22"/>
        </w:rPr>
      </w:pPr>
      <w:r>
        <w:rPr>
          <w:rFonts w:ascii="Arial" w:cs="Arial" w:hAnsi="Arial"/>
          <w:sz w:val="22"/>
          <w:szCs w:val="22"/>
        </w:rPr>
        <w:t>Financial and Commercial Feasibility</w:t>
      </w:r>
      <w:bookmarkEnd w:id="72"/>
    </w:p>
    <w:p w14:paraId="013AA4AA">
      <w:pPr>
        <w:pStyle w:val="style0"/>
        <w:spacing w:after="0"/>
        <w:rPr>
          <w:rFonts w:ascii="Arial" w:cs="Arial" w:hAnsi="Arial"/>
          <w:sz w:val="22"/>
          <w:lang w:val="en-US"/>
        </w:rPr>
      </w:pPr>
      <w:r>
        <w:rPr>
          <w:rFonts w:ascii="Arial" w:cs="Arial" w:hAnsi="Arial"/>
          <w:sz w:val="22"/>
          <w:lang w:val="en-US"/>
        </w:rPr>
        <w:t>MarketBoost</w:t>
      </w:r>
      <w:r>
        <w:rPr>
          <w:rFonts w:ascii="Arial" w:cs="Arial" w:hAnsi="Arial"/>
          <w:sz w:val="22"/>
          <w:lang w:val="en-US"/>
        </w:rPr>
        <w:t xml:space="preserve"> AI</w:t>
      </w:r>
      <w:r>
        <w:rPr>
          <w:rFonts w:ascii="Arial" w:cs="Arial" w:hAnsi="Arial"/>
          <w:sz w:val="22"/>
          <w:lang w:val="en-US"/>
        </w:rPr>
        <w:t xml:space="preserve"> effectively demonstrates that it has a strong commercial potential through its subscription-based Software-as-a-Service (SaaS) business model. This subscription offers </w:t>
      </w:r>
      <w:r>
        <w:rPr>
          <w:rFonts w:ascii="Arial" w:cs="Arial" w:hAnsi="Arial"/>
          <w:sz w:val="22"/>
          <w:lang w:val="en-US"/>
        </w:rPr>
        <w:t>affordable monthly pricing options for SMEs while generating recurring revenue (</w:t>
      </w:r>
      <w:r>
        <w:rPr>
          <w:rFonts w:ascii="Arial" w:cs="Arial" w:hAnsi="Arial"/>
          <w:sz w:val="22"/>
          <w:lang w:val="en-US"/>
        </w:rPr>
        <w:t>Gangula</w:t>
      </w:r>
      <w:r>
        <w:rPr>
          <w:rFonts w:ascii="Arial" w:cs="Arial" w:hAnsi="Arial"/>
          <w:sz w:val="22"/>
          <w:lang w:val="en-US"/>
        </w:rPr>
        <w:t>, 2021). A tiered pricing strategy allows businesses of different sizes to select from selective service packages that can be selected according to their operational requirements, which allows them to improve accessibility and support customer acquisition. Unlike traditional enterprise software that often demands substantial upfront investment, the subscription model addresses this gap and lowers financial barriers to digital adoption.</w:t>
      </w:r>
    </w:p>
    <w:p w14:paraId="676CAEA5">
      <w:pPr>
        <w:pStyle w:val="style0"/>
        <w:spacing w:after="0"/>
        <w:rPr>
          <w:rFonts w:ascii="Arial" w:cs="Arial" w:hAnsi="Arial"/>
          <w:b/>
          <w:bCs/>
          <w:sz w:val="22"/>
          <w:lang w:val="en-US"/>
        </w:rPr>
      </w:pPr>
      <w:r>
        <w:rPr>
          <w:rFonts w:ascii="Arial" w:cs="Arial" w:hAnsi="Arial"/>
          <w:b/>
          <w:bCs/>
          <w:sz w:val="22"/>
          <w:lang w:val="en-US"/>
        </w:rPr>
        <w:t>Initial Investment</w:t>
      </w:r>
    </w:p>
    <w:tbl>
      <w:tblPr>
        <w:tblStyle w:val="style4101"/>
        <w:tblW w:w="0" w:type="auto"/>
        <w:tblLook w:val="04A0" w:firstRow="1" w:lastRow="0" w:firstColumn="1" w:lastColumn="0" w:noHBand="0" w:noVBand="1"/>
      </w:tblPr>
      <w:tblGrid>
        <w:gridCol w:w="2451"/>
        <w:gridCol w:w="2975"/>
      </w:tblGrid>
      <w:tr w14:paraId="329F6D0C">
        <w:trPr/>
        <w:tc>
          <w:tcPr>
            <w:tcW w:w="0" w:type="auto"/>
            <w:tcBorders/>
            <w:hideMark/>
          </w:tcPr>
          <w:p w14:paraId="6D307B2F">
            <w:pPr>
              <w:pStyle w:val="style0"/>
              <w:spacing w:after="0"/>
              <w:rPr>
                <w:rFonts w:ascii="Arial" w:cs="Arial" w:hAnsi="Arial"/>
                <w:sz w:val="22"/>
                <w:lang w:val="en-US"/>
              </w:rPr>
            </w:pPr>
            <w:r>
              <w:rPr>
                <w:rFonts w:ascii="Arial" w:cs="Arial" w:hAnsi="Arial"/>
                <w:sz w:val="22"/>
                <w:lang w:val="en-US"/>
              </w:rPr>
              <w:t>Item</w:t>
            </w:r>
          </w:p>
        </w:tc>
        <w:tc>
          <w:tcPr>
            <w:tcW w:w="2975" w:type="dxa"/>
            <w:tcBorders/>
            <w:hideMark/>
          </w:tcPr>
          <w:p w14:paraId="77F2A48B">
            <w:pPr>
              <w:pStyle w:val="style0"/>
              <w:spacing w:after="0"/>
              <w:rPr>
                <w:rFonts w:ascii="Arial" w:cs="Arial" w:hAnsi="Arial"/>
                <w:sz w:val="22"/>
                <w:lang w:val="en-US"/>
              </w:rPr>
            </w:pPr>
            <w:r>
              <w:rPr>
                <w:rFonts w:ascii="Arial" w:cs="Arial" w:hAnsi="Arial"/>
                <w:sz w:val="22"/>
                <w:lang w:val="en-US"/>
              </w:rPr>
              <w:t>Cost (£)</w:t>
            </w:r>
          </w:p>
        </w:tc>
      </w:tr>
      <w:tr w14:paraId="3A2FB4BF">
        <w:tblPrEx/>
        <w:trPr/>
        <w:tc>
          <w:tcPr>
            <w:tcW w:w="0" w:type="auto"/>
            <w:tcBorders/>
            <w:hideMark/>
          </w:tcPr>
          <w:p w14:paraId="29272546">
            <w:pPr>
              <w:pStyle w:val="style0"/>
              <w:spacing w:after="0"/>
              <w:rPr>
                <w:rFonts w:ascii="Arial" w:cs="Arial" w:hAnsi="Arial"/>
                <w:sz w:val="22"/>
                <w:lang w:val="en-US"/>
              </w:rPr>
            </w:pPr>
            <w:r>
              <w:rPr>
                <w:rFonts w:ascii="Arial" w:cs="Arial" w:hAnsi="Arial"/>
                <w:sz w:val="22"/>
                <w:lang w:val="en-US"/>
              </w:rPr>
              <w:t>Software Development</w:t>
            </w:r>
          </w:p>
        </w:tc>
        <w:tc>
          <w:tcPr>
            <w:tcW w:w="2975" w:type="dxa"/>
            <w:tcBorders/>
            <w:hideMark/>
          </w:tcPr>
          <w:p w14:paraId="5DCDC5F2">
            <w:pPr>
              <w:pStyle w:val="style0"/>
              <w:spacing w:after="0"/>
              <w:rPr>
                <w:rFonts w:ascii="Arial" w:cs="Arial" w:hAnsi="Arial"/>
                <w:sz w:val="22"/>
                <w:lang w:val="en-US"/>
              </w:rPr>
            </w:pPr>
            <w:r>
              <w:rPr>
                <w:rFonts w:ascii="Arial" w:cs="Arial" w:hAnsi="Arial"/>
                <w:sz w:val="22"/>
                <w:lang w:val="en-US"/>
              </w:rPr>
              <w:t>45,000</w:t>
            </w:r>
          </w:p>
        </w:tc>
      </w:tr>
      <w:tr w14:paraId="568E7D97">
        <w:tblPrEx/>
        <w:trPr/>
        <w:tc>
          <w:tcPr>
            <w:tcW w:w="0" w:type="auto"/>
            <w:tcBorders/>
            <w:hideMark/>
          </w:tcPr>
          <w:p w14:paraId="5335E970">
            <w:pPr>
              <w:pStyle w:val="style0"/>
              <w:spacing w:after="0"/>
              <w:rPr>
                <w:rFonts w:ascii="Arial" w:cs="Arial" w:hAnsi="Arial"/>
                <w:sz w:val="22"/>
                <w:lang w:val="en-US"/>
              </w:rPr>
            </w:pPr>
            <w:r>
              <w:rPr>
                <w:rFonts w:ascii="Arial" w:cs="Arial" w:hAnsi="Arial"/>
                <w:sz w:val="22"/>
                <w:lang w:val="en-US"/>
              </w:rPr>
              <w:t>AI Integration</w:t>
            </w:r>
          </w:p>
        </w:tc>
        <w:tc>
          <w:tcPr>
            <w:tcW w:w="2975" w:type="dxa"/>
            <w:tcBorders/>
            <w:hideMark/>
          </w:tcPr>
          <w:p w14:paraId="564956A9">
            <w:pPr>
              <w:pStyle w:val="style0"/>
              <w:spacing w:after="0"/>
              <w:rPr>
                <w:rFonts w:ascii="Arial" w:cs="Arial" w:hAnsi="Arial"/>
                <w:sz w:val="22"/>
                <w:lang w:val="en-US"/>
              </w:rPr>
            </w:pPr>
            <w:r>
              <w:rPr>
                <w:rFonts w:ascii="Arial" w:cs="Arial" w:hAnsi="Arial"/>
                <w:sz w:val="22"/>
                <w:lang w:val="en-US"/>
              </w:rPr>
              <w:t>20,000</w:t>
            </w:r>
          </w:p>
        </w:tc>
      </w:tr>
      <w:tr w14:paraId="2538F574">
        <w:tblPrEx/>
        <w:trPr/>
        <w:tc>
          <w:tcPr>
            <w:tcW w:w="0" w:type="auto"/>
            <w:tcBorders/>
            <w:hideMark/>
          </w:tcPr>
          <w:p w14:paraId="3374EEC9">
            <w:pPr>
              <w:pStyle w:val="style0"/>
              <w:spacing w:after="0"/>
              <w:rPr>
                <w:rFonts w:ascii="Arial" w:cs="Arial" w:hAnsi="Arial"/>
                <w:sz w:val="22"/>
                <w:lang w:val="en-US"/>
              </w:rPr>
            </w:pPr>
            <w:r>
              <w:rPr>
                <w:rFonts w:ascii="Arial" w:cs="Arial" w:hAnsi="Arial"/>
                <w:sz w:val="22"/>
                <w:lang w:val="en-US"/>
              </w:rPr>
              <w:t>Cloud Infrastructure</w:t>
            </w:r>
          </w:p>
        </w:tc>
        <w:tc>
          <w:tcPr>
            <w:tcW w:w="2975" w:type="dxa"/>
            <w:tcBorders/>
            <w:hideMark/>
          </w:tcPr>
          <w:p w14:paraId="27F96233">
            <w:pPr>
              <w:pStyle w:val="style0"/>
              <w:spacing w:after="0"/>
              <w:rPr>
                <w:rFonts w:ascii="Arial" w:cs="Arial" w:hAnsi="Arial"/>
                <w:sz w:val="22"/>
                <w:lang w:val="en-US"/>
              </w:rPr>
            </w:pPr>
            <w:r>
              <w:rPr>
                <w:rFonts w:ascii="Arial" w:cs="Arial" w:hAnsi="Arial"/>
                <w:sz w:val="22"/>
                <w:lang w:val="en-US"/>
              </w:rPr>
              <w:t>12,000</w:t>
            </w:r>
          </w:p>
        </w:tc>
      </w:tr>
      <w:tr w14:paraId="27E426F3">
        <w:tblPrEx/>
        <w:trPr/>
        <w:tc>
          <w:tcPr>
            <w:tcW w:w="0" w:type="auto"/>
            <w:tcBorders/>
            <w:hideMark/>
          </w:tcPr>
          <w:p w14:paraId="152D1C17">
            <w:pPr>
              <w:pStyle w:val="style0"/>
              <w:spacing w:after="0"/>
              <w:rPr>
                <w:rFonts w:ascii="Arial" w:cs="Arial" w:hAnsi="Arial"/>
                <w:sz w:val="22"/>
                <w:lang w:val="en-US"/>
              </w:rPr>
            </w:pPr>
            <w:r>
              <w:rPr>
                <w:rFonts w:ascii="Arial" w:cs="Arial" w:hAnsi="Arial"/>
                <w:sz w:val="22"/>
                <w:lang w:val="en-US"/>
              </w:rPr>
              <w:t>Marketing Launch</w:t>
            </w:r>
          </w:p>
        </w:tc>
        <w:tc>
          <w:tcPr>
            <w:tcW w:w="2975" w:type="dxa"/>
            <w:tcBorders/>
            <w:hideMark/>
          </w:tcPr>
          <w:p w14:paraId="7E9B53A0">
            <w:pPr>
              <w:pStyle w:val="style0"/>
              <w:spacing w:after="0"/>
              <w:rPr>
                <w:rFonts w:ascii="Arial" w:cs="Arial" w:hAnsi="Arial"/>
                <w:sz w:val="22"/>
                <w:lang w:val="en-US"/>
              </w:rPr>
            </w:pPr>
            <w:r>
              <w:rPr>
                <w:rFonts w:ascii="Arial" w:cs="Arial" w:hAnsi="Arial"/>
                <w:sz w:val="22"/>
                <w:lang w:val="en-US"/>
              </w:rPr>
              <w:t>18,000</w:t>
            </w:r>
          </w:p>
        </w:tc>
      </w:tr>
      <w:tr w14:paraId="13CFD562">
        <w:tblPrEx/>
        <w:trPr/>
        <w:tc>
          <w:tcPr>
            <w:tcW w:w="0" w:type="auto"/>
            <w:tcBorders/>
            <w:hideMark/>
          </w:tcPr>
          <w:p w14:paraId="76B6FBA3">
            <w:pPr>
              <w:pStyle w:val="style0"/>
              <w:spacing w:after="0"/>
              <w:rPr>
                <w:rFonts w:ascii="Arial" w:cs="Arial" w:hAnsi="Arial"/>
                <w:sz w:val="22"/>
                <w:lang w:val="en-US"/>
              </w:rPr>
            </w:pPr>
            <w:r>
              <w:rPr>
                <w:rFonts w:ascii="Arial" w:cs="Arial" w:hAnsi="Arial"/>
                <w:sz w:val="22"/>
                <w:lang w:val="en-US"/>
              </w:rPr>
              <w:t>Legal &amp; Registration</w:t>
            </w:r>
          </w:p>
        </w:tc>
        <w:tc>
          <w:tcPr>
            <w:tcW w:w="2975" w:type="dxa"/>
            <w:tcBorders/>
            <w:hideMark/>
          </w:tcPr>
          <w:p w14:paraId="64E0815E">
            <w:pPr>
              <w:pStyle w:val="style0"/>
              <w:spacing w:after="0"/>
              <w:rPr>
                <w:rFonts w:ascii="Arial" w:cs="Arial" w:hAnsi="Arial"/>
                <w:sz w:val="22"/>
                <w:lang w:val="en-US"/>
              </w:rPr>
            </w:pPr>
            <w:r>
              <w:rPr>
                <w:rFonts w:ascii="Arial" w:cs="Arial" w:hAnsi="Arial"/>
                <w:sz w:val="22"/>
                <w:lang w:val="en-US"/>
              </w:rPr>
              <w:t>5,000</w:t>
            </w:r>
          </w:p>
        </w:tc>
      </w:tr>
      <w:tr w14:paraId="534BFB40">
        <w:tblPrEx/>
        <w:trPr/>
        <w:tc>
          <w:tcPr>
            <w:tcW w:w="0" w:type="auto"/>
            <w:tcBorders/>
            <w:hideMark/>
          </w:tcPr>
          <w:p w14:paraId="2739C919">
            <w:pPr>
              <w:pStyle w:val="style0"/>
              <w:spacing w:after="0"/>
              <w:rPr>
                <w:rFonts w:ascii="Arial" w:cs="Arial" w:hAnsi="Arial"/>
                <w:sz w:val="22"/>
                <w:lang w:val="en-US"/>
              </w:rPr>
            </w:pPr>
            <w:r>
              <w:rPr>
                <w:rFonts w:ascii="Arial" w:cs="Arial" w:hAnsi="Arial"/>
                <w:sz w:val="22"/>
                <w:lang w:val="en-US"/>
              </w:rPr>
              <w:t>Working Capital</w:t>
            </w:r>
          </w:p>
        </w:tc>
        <w:tc>
          <w:tcPr>
            <w:tcW w:w="2975" w:type="dxa"/>
            <w:tcBorders/>
            <w:hideMark/>
          </w:tcPr>
          <w:p w14:paraId="6EE49C45">
            <w:pPr>
              <w:pStyle w:val="style0"/>
              <w:spacing w:after="0"/>
              <w:rPr>
                <w:rFonts w:ascii="Arial" w:cs="Arial" w:hAnsi="Arial"/>
                <w:sz w:val="22"/>
                <w:lang w:val="en-US"/>
              </w:rPr>
            </w:pPr>
            <w:r>
              <w:rPr>
                <w:rFonts w:ascii="Arial" w:cs="Arial" w:hAnsi="Arial"/>
                <w:sz w:val="22"/>
                <w:lang w:val="en-US"/>
              </w:rPr>
              <w:t>20,000</w:t>
            </w:r>
          </w:p>
        </w:tc>
      </w:tr>
      <w:tr w14:paraId="6630AE40">
        <w:tblPrEx/>
        <w:trPr/>
        <w:tc>
          <w:tcPr>
            <w:tcW w:w="0" w:type="auto"/>
            <w:tcBorders/>
            <w:hideMark/>
          </w:tcPr>
          <w:p w14:paraId="24F2AD94">
            <w:pPr>
              <w:pStyle w:val="style0"/>
              <w:spacing w:after="0"/>
              <w:rPr>
                <w:rFonts w:ascii="Arial" w:cs="Arial" w:hAnsi="Arial"/>
                <w:sz w:val="22"/>
                <w:lang w:val="en-US"/>
              </w:rPr>
            </w:pPr>
            <w:r>
              <w:rPr>
                <w:rFonts w:ascii="Arial" w:cs="Arial" w:hAnsi="Arial"/>
                <w:sz w:val="22"/>
                <w:lang w:val="en-US"/>
              </w:rPr>
              <w:t>Total Initial Investment</w:t>
            </w:r>
          </w:p>
        </w:tc>
        <w:tc>
          <w:tcPr>
            <w:tcW w:w="2975" w:type="dxa"/>
            <w:tcBorders/>
            <w:hideMark/>
          </w:tcPr>
          <w:p w14:paraId="0CF9CCC1">
            <w:pPr>
              <w:pStyle w:val="style0"/>
              <w:spacing w:after="0"/>
              <w:rPr>
                <w:rFonts w:ascii="Arial" w:cs="Arial" w:hAnsi="Arial"/>
                <w:sz w:val="22"/>
                <w:lang w:val="en-US"/>
              </w:rPr>
            </w:pPr>
            <w:r>
              <w:rPr>
                <w:rFonts w:ascii="Arial" w:cs="Arial" w:hAnsi="Arial"/>
                <w:b/>
                <w:bCs/>
                <w:sz w:val="22"/>
                <w:lang w:val="en-US"/>
              </w:rPr>
              <w:t>£120,000</w:t>
            </w:r>
          </w:p>
        </w:tc>
      </w:tr>
    </w:tbl>
    <w:p w14:paraId="75722EBB">
      <w:pPr>
        <w:pStyle w:val="style0"/>
        <w:rPr>
          <w:rFonts w:ascii="Arial" w:cs="Arial" w:hAnsi="Arial"/>
          <w:b/>
          <w:bCs/>
          <w:sz w:val="22"/>
          <w:lang w:val="en-US"/>
        </w:rPr>
      </w:pPr>
      <w:r>
        <w:rPr>
          <w:rFonts w:ascii="Arial" w:cs="Arial" w:hAnsi="Arial"/>
          <w:b/>
          <w:bCs/>
          <w:sz w:val="22"/>
          <w:lang w:val="en-US"/>
        </w:rPr>
        <w:t>Expected Annual Revenue</w:t>
      </w:r>
    </w:p>
    <w:p w14:paraId="3877AEA6">
      <w:pPr>
        <w:pStyle w:val="style0"/>
        <w:spacing w:after="0"/>
        <w:rPr>
          <w:rFonts w:ascii="Arial" w:cs="Arial" w:hAnsi="Arial"/>
          <w:sz w:val="22"/>
          <w:lang w:val="en-US"/>
        </w:rPr>
      </w:pPr>
      <w:r>
        <w:rPr>
          <w:rFonts w:ascii="Arial" w:cs="Arial" w:hAnsi="Arial"/>
          <w:sz w:val="22"/>
          <w:lang w:val="en-US"/>
        </w:rPr>
        <w:t>Assumption</w:t>
      </w:r>
    </w:p>
    <w:p w14:paraId="6273F3BD">
      <w:pPr>
        <w:pStyle w:val="style0"/>
        <w:spacing w:after="0"/>
        <w:rPr>
          <w:rFonts w:ascii="Arial" w:cs="Arial" w:hAnsi="Arial"/>
          <w:sz w:val="22"/>
          <w:lang w:val="en-US"/>
        </w:rPr>
      </w:pPr>
      <w:r>
        <w:rPr>
          <w:rFonts w:ascii="Arial" w:cs="Arial" w:hAnsi="Arial"/>
          <w:sz w:val="22"/>
          <w:lang w:val="en-US"/>
        </w:rPr>
        <w:t>300 SMEs</w:t>
      </w:r>
    </w:p>
    <w:p w14:paraId="155A86E9">
      <w:pPr>
        <w:pStyle w:val="style0"/>
        <w:spacing w:after="0"/>
        <w:rPr>
          <w:rFonts w:ascii="Arial" w:cs="Arial" w:hAnsi="Arial"/>
          <w:sz w:val="22"/>
          <w:lang w:val="en-US"/>
        </w:rPr>
      </w:pPr>
      <w:r>
        <w:rPr>
          <w:rFonts w:ascii="Arial" w:cs="Arial" w:hAnsi="Arial"/>
          <w:sz w:val="22"/>
          <w:lang w:val="en-US"/>
        </w:rPr>
        <w:t>£60/month subscription</w:t>
      </w:r>
    </w:p>
    <w:p w14:paraId="4CF645AD">
      <w:pPr>
        <w:pStyle w:val="style0"/>
        <w:spacing w:after="0"/>
        <w:rPr>
          <w:rFonts w:ascii="Arial" w:cs="Arial" w:hAnsi="Arial"/>
          <w:sz w:val="22"/>
          <w:lang w:val="en-US"/>
        </w:rPr>
      </w:pPr>
      <w:r>
        <w:rPr>
          <w:rFonts w:ascii="Arial" w:cs="Arial" w:hAnsi="Arial"/>
          <w:sz w:val="22"/>
          <w:lang w:val="en-US"/>
        </w:rPr>
        <w:t>Revenue</w:t>
      </w:r>
    </w:p>
    <w:p w14:paraId="1EDBDE0F">
      <w:pPr>
        <w:pStyle w:val="style0"/>
        <w:spacing w:after="0"/>
        <w:rPr>
          <w:rFonts w:ascii="Arial" w:cs="Arial" w:hAnsi="Arial"/>
          <w:sz w:val="22"/>
          <w:lang w:val="en-US"/>
        </w:rPr>
      </w:pPr>
      <w:r>
        <w:rPr>
          <w:rFonts w:ascii="Arial" w:cs="Arial" w:hAnsi="Arial"/>
          <w:sz w:val="22"/>
          <w:lang w:val="en-US"/>
        </w:rPr>
        <w:t>300 × £60 × 12</w:t>
      </w:r>
    </w:p>
    <w:p w14:paraId="73E2A19D">
      <w:pPr>
        <w:pStyle w:val="style0"/>
        <w:spacing w:after="0"/>
        <w:rPr>
          <w:rFonts w:ascii="Arial" w:cs="Arial" w:hAnsi="Arial"/>
          <w:sz w:val="22"/>
          <w:lang w:val="en-US"/>
        </w:rPr>
      </w:pPr>
      <w:r>
        <w:rPr>
          <w:rFonts w:ascii="Arial" w:cs="Arial" w:hAnsi="Arial"/>
          <w:sz w:val="22"/>
          <w:lang w:val="en-US"/>
        </w:rPr>
        <w:t xml:space="preserve">= </w:t>
      </w:r>
      <w:r>
        <w:rPr>
          <w:rFonts w:ascii="Arial" w:cs="Arial" w:hAnsi="Arial"/>
          <w:b/>
          <w:bCs/>
          <w:sz w:val="22"/>
          <w:lang w:val="en-US"/>
        </w:rPr>
        <w:t>£216,000</w:t>
      </w:r>
    </w:p>
    <w:p w14:paraId="585EFEC4">
      <w:pPr>
        <w:pStyle w:val="style0"/>
        <w:spacing w:after="0"/>
        <w:rPr>
          <w:rFonts w:ascii="Arial" w:cs="Arial" w:hAnsi="Arial"/>
          <w:sz w:val="22"/>
          <w:lang w:val="en-US"/>
        </w:rPr>
      </w:pPr>
      <w:r>
        <w:rPr>
          <w:rFonts w:ascii="Arial" w:cs="Arial" w:hAnsi="Arial"/>
          <w:sz w:val="22"/>
          <w:lang w:val="en-US"/>
        </w:rPr>
        <w:t>Premium services</w:t>
      </w:r>
    </w:p>
    <w:p w14:paraId="4F60936C">
      <w:pPr>
        <w:pStyle w:val="style0"/>
        <w:spacing w:after="0"/>
        <w:rPr>
          <w:rFonts w:ascii="Arial" w:cs="Arial" w:hAnsi="Arial"/>
          <w:sz w:val="22"/>
          <w:lang w:val="en-US"/>
        </w:rPr>
      </w:pPr>
      <w:r>
        <w:rPr>
          <w:rFonts w:ascii="Arial" w:cs="Arial" w:hAnsi="Arial"/>
          <w:sz w:val="22"/>
          <w:lang w:val="en-US"/>
        </w:rPr>
        <w:t>100 customers × £30 ×12</w:t>
      </w:r>
    </w:p>
    <w:p w14:paraId="4704777E">
      <w:pPr>
        <w:pStyle w:val="style0"/>
        <w:spacing w:after="0"/>
        <w:rPr>
          <w:rFonts w:ascii="Arial" w:cs="Arial" w:hAnsi="Arial"/>
          <w:sz w:val="22"/>
          <w:lang w:val="en-US"/>
        </w:rPr>
      </w:pPr>
      <w:r>
        <w:rPr>
          <w:rFonts w:ascii="Arial" w:cs="Arial" w:hAnsi="Arial"/>
          <w:sz w:val="22"/>
          <w:lang w:val="en-US"/>
        </w:rPr>
        <w:t xml:space="preserve">= </w:t>
      </w:r>
      <w:r>
        <w:rPr>
          <w:rFonts w:ascii="Arial" w:cs="Arial" w:hAnsi="Arial"/>
          <w:b/>
          <w:bCs/>
          <w:sz w:val="22"/>
          <w:lang w:val="en-US"/>
        </w:rPr>
        <w:t>£36,000</w:t>
      </w:r>
    </w:p>
    <w:p w14:paraId="1168EDC6">
      <w:pPr>
        <w:pStyle w:val="style0"/>
        <w:spacing w:after="0"/>
        <w:rPr>
          <w:rFonts w:ascii="Arial" w:cs="Arial" w:hAnsi="Arial"/>
          <w:sz w:val="22"/>
          <w:lang w:val="en-US"/>
        </w:rPr>
      </w:pPr>
      <w:r>
        <w:rPr>
          <w:rFonts w:ascii="Arial" w:cs="Arial" w:hAnsi="Arial"/>
          <w:sz w:val="22"/>
          <w:lang w:val="en-US"/>
        </w:rPr>
        <w:t>Total Revenue</w:t>
      </w:r>
    </w:p>
    <w:p w14:paraId="017685F9">
      <w:pPr>
        <w:pStyle w:val="style0"/>
        <w:spacing w:after="0"/>
        <w:rPr>
          <w:rFonts w:ascii="Arial" w:cs="Arial" w:hAnsi="Arial"/>
          <w:sz w:val="22"/>
          <w:lang w:val="en-US"/>
        </w:rPr>
      </w:pPr>
      <w:r>
        <w:rPr>
          <w:rFonts w:ascii="Arial" w:cs="Arial" w:hAnsi="Arial"/>
          <w:sz w:val="22"/>
          <w:lang w:val="en-US"/>
        </w:rPr>
        <w:t xml:space="preserve">= </w:t>
      </w:r>
      <w:r>
        <w:rPr>
          <w:rFonts w:ascii="Arial" w:cs="Arial" w:hAnsi="Arial"/>
          <w:b/>
          <w:bCs/>
          <w:sz w:val="22"/>
          <w:lang w:val="en-US"/>
        </w:rPr>
        <w:t>£252,000</w:t>
      </w:r>
    </w:p>
    <w:tbl>
      <w:tblPr>
        <w:tblStyle w:val="style4101"/>
        <w:tblW w:w="0" w:type="auto"/>
        <w:tblLook w:val="04A0" w:firstRow="1" w:lastRow="0" w:firstColumn="1" w:lastColumn="0" w:noHBand="0" w:noVBand="1"/>
      </w:tblPr>
      <w:tblGrid>
        <w:gridCol w:w="2515"/>
        <w:gridCol w:w="3060"/>
      </w:tblGrid>
      <w:tr w14:paraId="44076C39">
        <w:trPr/>
        <w:tc>
          <w:tcPr>
            <w:tcW w:w="2515" w:type="dxa"/>
            <w:tcBorders/>
            <w:hideMark/>
          </w:tcPr>
          <w:p w14:paraId="7D18D36C">
            <w:pPr>
              <w:pStyle w:val="style0"/>
              <w:spacing w:after="0"/>
              <w:rPr>
                <w:rFonts w:ascii="Arial" w:cs="Arial" w:hAnsi="Arial"/>
                <w:sz w:val="22"/>
                <w:lang w:val="en-US"/>
              </w:rPr>
            </w:pPr>
            <w:r>
              <w:rPr>
                <w:rFonts w:ascii="Arial" w:cs="Arial" w:hAnsi="Arial"/>
                <w:sz w:val="22"/>
                <w:lang w:val="en-US"/>
              </w:rPr>
              <w:t>Item</w:t>
            </w:r>
          </w:p>
        </w:tc>
        <w:tc>
          <w:tcPr>
            <w:tcW w:w="3060" w:type="dxa"/>
            <w:tcBorders/>
            <w:hideMark/>
          </w:tcPr>
          <w:p w14:paraId="3C73DD8E">
            <w:pPr>
              <w:pStyle w:val="style0"/>
              <w:spacing w:after="0"/>
              <w:rPr>
                <w:rFonts w:ascii="Arial" w:cs="Arial" w:hAnsi="Arial"/>
                <w:sz w:val="22"/>
                <w:lang w:val="en-US"/>
              </w:rPr>
            </w:pPr>
            <w:r>
              <w:rPr>
                <w:rFonts w:ascii="Arial" w:cs="Arial" w:hAnsi="Arial"/>
                <w:sz w:val="22"/>
                <w:lang w:val="en-US"/>
              </w:rPr>
              <w:t>Cost (£)</w:t>
            </w:r>
          </w:p>
        </w:tc>
      </w:tr>
      <w:tr w14:paraId="1875FCAC">
        <w:tblPrEx/>
        <w:trPr/>
        <w:tc>
          <w:tcPr>
            <w:tcW w:w="2515" w:type="dxa"/>
            <w:tcBorders/>
            <w:hideMark/>
          </w:tcPr>
          <w:p w14:paraId="6BCFA62A">
            <w:pPr>
              <w:pStyle w:val="style0"/>
              <w:spacing w:after="0"/>
              <w:rPr>
                <w:rFonts w:ascii="Arial" w:cs="Arial" w:hAnsi="Arial"/>
                <w:sz w:val="22"/>
                <w:lang w:val="en-US"/>
              </w:rPr>
            </w:pPr>
            <w:r>
              <w:rPr>
                <w:rFonts w:ascii="Arial" w:cs="Arial" w:hAnsi="Arial"/>
                <w:sz w:val="22"/>
                <w:lang w:val="en-US"/>
              </w:rPr>
              <w:t>Salaries</w:t>
            </w:r>
          </w:p>
        </w:tc>
        <w:tc>
          <w:tcPr>
            <w:tcW w:w="3060" w:type="dxa"/>
            <w:tcBorders/>
            <w:hideMark/>
          </w:tcPr>
          <w:p w14:paraId="182682D6">
            <w:pPr>
              <w:pStyle w:val="style0"/>
              <w:spacing w:after="0"/>
              <w:rPr>
                <w:rFonts w:ascii="Arial" w:cs="Arial" w:hAnsi="Arial"/>
                <w:sz w:val="22"/>
                <w:lang w:val="en-US"/>
              </w:rPr>
            </w:pPr>
            <w:r>
              <w:rPr>
                <w:rFonts w:ascii="Arial" w:cs="Arial" w:hAnsi="Arial"/>
                <w:sz w:val="22"/>
                <w:lang w:val="en-US"/>
              </w:rPr>
              <w:t>70,000</w:t>
            </w:r>
          </w:p>
        </w:tc>
      </w:tr>
      <w:tr w14:paraId="0AE450CE">
        <w:tblPrEx/>
        <w:trPr/>
        <w:tc>
          <w:tcPr>
            <w:tcW w:w="2515" w:type="dxa"/>
            <w:tcBorders/>
            <w:hideMark/>
          </w:tcPr>
          <w:p w14:paraId="016B1D6B">
            <w:pPr>
              <w:pStyle w:val="style0"/>
              <w:spacing w:after="0"/>
              <w:rPr>
                <w:rFonts w:ascii="Arial" w:cs="Arial" w:hAnsi="Arial"/>
                <w:sz w:val="22"/>
                <w:lang w:val="en-US"/>
              </w:rPr>
            </w:pPr>
            <w:r>
              <w:rPr>
                <w:rFonts w:ascii="Arial" w:cs="Arial" w:hAnsi="Arial"/>
                <w:sz w:val="22"/>
                <w:lang w:val="en-US"/>
              </w:rPr>
              <w:t>Cloud Hosting</w:t>
            </w:r>
          </w:p>
        </w:tc>
        <w:tc>
          <w:tcPr>
            <w:tcW w:w="3060" w:type="dxa"/>
            <w:tcBorders/>
            <w:hideMark/>
          </w:tcPr>
          <w:p w14:paraId="05543790">
            <w:pPr>
              <w:pStyle w:val="style0"/>
              <w:spacing w:after="0"/>
              <w:rPr>
                <w:rFonts w:ascii="Arial" w:cs="Arial" w:hAnsi="Arial"/>
                <w:sz w:val="22"/>
                <w:lang w:val="en-US"/>
              </w:rPr>
            </w:pPr>
            <w:r>
              <w:rPr>
                <w:rFonts w:ascii="Arial" w:cs="Arial" w:hAnsi="Arial"/>
                <w:sz w:val="22"/>
                <w:lang w:val="en-US"/>
              </w:rPr>
              <w:t>18,000</w:t>
            </w:r>
          </w:p>
        </w:tc>
      </w:tr>
      <w:tr w14:paraId="66613525">
        <w:tblPrEx/>
        <w:trPr/>
        <w:tc>
          <w:tcPr>
            <w:tcW w:w="2515" w:type="dxa"/>
            <w:tcBorders/>
            <w:hideMark/>
          </w:tcPr>
          <w:p w14:paraId="73FCA45D">
            <w:pPr>
              <w:pStyle w:val="style0"/>
              <w:spacing w:after="0"/>
              <w:rPr>
                <w:rFonts w:ascii="Arial" w:cs="Arial" w:hAnsi="Arial"/>
                <w:sz w:val="22"/>
                <w:lang w:val="en-US"/>
              </w:rPr>
            </w:pPr>
            <w:r>
              <w:rPr>
                <w:rFonts w:ascii="Arial" w:cs="Arial" w:hAnsi="Arial"/>
                <w:sz w:val="22"/>
                <w:lang w:val="en-US"/>
              </w:rPr>
              <w:t>AI APIs</w:t>
            </w:r>
          </w:p>
        </w:tc>
        <w:tc>
          <w:tcPr>
            <w:tcW w:w="3060" w:type="dxa"/>
            <w:tcBorders/>
            <w:hideMark/>
          </w:tcPr>
          <w:p w14:paraId="3E3A8731">
            <w:pPr>
              <w:pStyle w:val="style0"/>
              <w:spacing w:after="0"/>
              <w:rPr>
                <w:rFonts w:ascii="Arial" w:cs="Arial" w:hAnsi="Arial"/>
                <w:sz w:val="22"/>
                <w:lang w:val="en-US"/>
              </w:rPr>
            </w:pPr>
            <w:r>
              <w:rPr>
                <w:rFonts w:ascii="Arial" w:cs="Arial" w:hAnsi="Arial"/>
                <w:sz w:val="22"/>
                <w:lang w:val="en-US"/>
              </w:rPr>
              <w:t>15,000</w:t>
            </w:r>
          </w:p>
        </w:tc>
      </w:tr>
      <w:tr w14:paraId="2ED03687">
        <w:tblPrEx/>
        <w:trPr/>
        <w:tc>
          <w:tcPr>
            <w:tcW w:w="2515" w:type="dxa"/>
            <w:tcBorders/>
            <w:hideMark/>
          </w:tcPr>
          <w:p w14:paraId="3A40BE2F">
            <w:pPr>
              <w:pStyle w:val="style0"/>
              <w:spacing w:after="0"/>
              <w:rPr>
                <w:rFonts w:ascii="Arial" w:cs="Arial" w:hAnsi="Arial"/>
                <w:sz w:val="22"/>
                <w:lang w:val="en-US"/>
              </w:rPr>
            </w:pPr>
            <w:r>
              <w:rPr>
                <w:rFonts w:ascii="Arial" w:cs="Arial" w:hAnsi="Arial"/>
                <w:sz w:val="22"/>
                <w:lang w:val="en-US"/>
              </w:rPr>
              <w:t>Marketing</w:t>
            </w:r>
          </w:p>
        </w:tc>
        <w:tc>
          <w:tcPr>
            <w:tcW w:w="3060" w:type="dxa"/>
            <w:tcBorders/>
            <w:hideMark/>
          </w:tcPr>
          <w:p w14:paraId="60CCE092">
            <w:pPr>
              <w:pStyle w:val="style0"/>
              <w:spacing w:after="0"/>
              <w:rPr>
                <w:rFonts w:ascii="Arial" w:cs="Arial" w:hAnsi="Arial"/>
                <w:sz w:val="22"/>
                <w:lang w:val="en-US"/>
              </w:rPr>
            </w:pPr>
            <w:r>
              <w:rPr>
                <w:rFonts w:ascii="Arial" w:cs="Arial" w:hAnsi="Arial"/>
                <w:sz w:val="22"/>
                <w:lang w:val="en-US"/>
              </w:rPr>
              <w:t>25,000</w:t>
            </w:r>
          </w:p>
        </w:tc>
      </w:tr>
      <w:tr w14:paraId="49B024D1">
        <w:tblPrEx/>
        <w:trPr/>
        <w:tc>
          <w:tcPr>
            <w:tcW w:w="2515" w:type="dxa"/>
            <w:tcBorders/>
            <w:hideMark/>
          </w:tcPr>
          <w:p w14:paraId="04C8ABB1">
            <w:pPr>
              <w:pStyle w:val="style0"/>
              <w:spacing w:after="0"/>
              <w:rPr>
                <w:rFonts w:ascii="Arial" w:cs="Arial" w:hAnsi="Arial"/>
                <w:sz w:val="22"/>
                <w:lang w:val="en-US"/>
              </w:rPr>
            </w:pPr>
            <w:r>
              <w:rPr>
                <w:rFonts w:ascii="Arial" w:cs="Arial" w:hAnsi="Arial"/>
                <w:sz w:val="22"/>
                <w:lang w:val="en-US"/>
              </w:rPr>
              <w:t>Customer Support</w:t>
            </w:r>
          </w:p>
        </w:tc>
        <w:tc>
          <w:tcPr>
            <w:tcW w:w="3060" w:type="dxa"/>
            <w:tcBorders/>
            <w:hideMark/>
          </w:tcPr>
          <w:p w14:paraId="216F6631">
            <w:pPr>
              <w:pStyle w:val="style0"/>
              <w:spacing w:after="0"/>
              <w:rPr>
                <w:rFonts w:ascii="Arial" w:cs="Arial" w:hAnsi="Arial"/>
                <w:sz w:val="22"/>
                <w:lang w:val="en-US"/>
              </w:rPr>
            </w:pPr>
            <w:r>
              <w:rPr>
                <w:rFonts w:ascii="Arial" w:cs="Arial" w:hAnsi="Arial"/>
                <w:sz w:val="22"/>
                <w:lang w:val="en-US"/>
              </w:rPr>
              <w:t>12,000</w:t>
            </w:r>
          </w:p>
        </w:tc>
      </w:tr>
      <w:tr w14:paraId="7FCA7136">
        <w:tblPrEx/>
        <w:trPr/>
        <w:tc>
          <w:tcPr>
            <w:tcW w:w="2515" w:type="dxa"/>
            <w:tcBorders/>
            <w:hideMark/>
          </w:tcPr>
          <w:p w14:paraId="0581368D">
            <w:pPr>
              <w:pStyle w:val="style0"/>
              <w:spacing w:after="0"/>
              <w:rPr>
                <w:rFonts w:ascii="Arial" w:cs="Arial" w:hAnsi="Arial"/>
                <w:sz w:val="22"/>
                <w:lang w:val="en-US"/>
              </w:rPr>
            </w:pPr>
            <w:r>
              <w:rPr>
                <w:rFonts w:ascii="Arial" w:cs="Arial" w:hAnsi="Arial"/>
                <w:sz w:val="22"/>
                <w:lang w:val="en-US"/>
              </w:rPr>
              <w:t>Miscellaneous</w:t>
            </w:r>
          </w:p>
        </w:tc>
        <w:tc>
          <w:tcPr>
            <w:tcW w:w="3060" w:type="dxa"/>
            <w:tcBorders/>
            <w:hideMark/>
          </w:tcPr>
          <w:p w14:paraId="491683C8">
            <w:pPr>
              <w:pStyle w:val="style0"/>
              <w:spacing w:after="0"/>
              <w:rPr>
                <w:rFonts w:ascii="Arial" w:cs="Arial" w:hAnsi="Arial"/>
                <w:sz w:val="22"/>
                <w:lang w:val="en-US"/>
              </w:rPr>
            </w:pPr>
            <w:r>
              <w:rPr>
                <w:rFonts w:ascii="Arial" w:cs="Arial" w:hAnsi="Arial"/>
                <w:sz w:val="22"/>
                <w:lang w:val="en-US"/>
              </w:rPr>
              <w:t>10,000</w:t>
            </w:r>
          </w:p>
        </w:tc>
      </w:tr>
      <w:tr w14:paraId="32F0A7D6">
        <w:tblPrEx/>
        <w:trPr/>
        <w:tc>
          <w:tcPr>
            <w:tcW w:w="2515" w:type="dxa"/>
            <w:tcBorders/>
            <w:hideMark/>
          </w:tcPr>
          <w:p w14:paraId="1466117E">
            <w:pPr>
              <w:pStyle w:val="style0"/>
              <w:spacing w:after="0"/>
              <w:rPr>
                <w:rFonts w:ascii="Arial" w:cs="Arial" w:hAnsi="Arial"/>
                <w:sz w:val="22"/>
                <w:lang w:val="en-US"/>
              </w:rPr>
            </w:pPr>
            <w:r>
              <w:rPr>
                <w:rFonts w:ascii="Arial" w:cs="Arial" w:hAnsi="Arial"/>
                <w:sz w:val="22"/>
                <w:lang w:val="en-US"/>
              </w:rPr>
              <w:t>Total Cost</w:t>
            </w:r>
          </w:p>
        </w:tc>
        <w:tc>
          <w:tcPr>
            <w:tcW w:w="3060" w:type="dxa"/>
            <w:tcBorders/>
            <w:hideMark/>
          </w:tcPr>
          <w:p w14:paraId="2AB9BF67">
            <w:pPr>
              <w:pStyle w:val="style0"/>
              <w:spacing w:after="0"/>
              <w:rPr>
                <w:rFonts w:ascii="Arial" w:cs="Arial" w:hAnsi="Arial"/>
                <w:sz w:val="22"/>
                <w:lang w:val="en-US"/>
              </w:rPr>
            </w:pPr>
            <w:r>
              <w:rPr>
                <w:rFonts w:ascii="Arial" w:cs="Arial" w:hAnsi="Arial"/>
                <w:b/>
                <w:bCs/>
                <w:sz w:val="22"/>
                <w:lang w:val="en-US"/>
              </w:rPr>
              <w:t>£150,000</w:t>
            </w:r>
          </w:p>
        </w:tc>
      </w:tr>
    </w:tbl>
    <w:p w14:paraId="1C664598">
      <w:pPr>
        <w:pStyle w:val="style0"/>
        <w:spacing w:after="0"/>
        <w:rPr>
          <w:rFonts w:ascii="Arial" w:cs="Arial" w:hAnsi="Arial"/>
          <w:b/>
          <w:bCs/>
          <w:sz w:val="22"/>
          <w:lang w:val="en-US"/>
        </w:rPr>
      </w:pPr>
      <w:r>
        <w:rPr>
          <w:rFonts w:ascii="Arial" w:cs="Arial" w:hAnsi="Arial"/>
          <w:b/>
          <w:bCs/>
          <w:sz w:val="22"/>
          <w:lang w:val="en-US"/>
        </w:rPr>
        <w:t>Profit</w:t>
      </w:r>
    </w:p>
    <w:p w14:paraId="1A889E6E">
      <w:pPr>
        <w:pStyle w:val="style0"/>
        <w:spacing w:after="0"/>
        <w:rPr>
          <w:rFonts w:ascii="Arial" w:cs="Arial" w:hAnsi="Arial"/>
          <w:sz w:val="22"/>
          <w:lang w:val="en-US"/>
        </w:rPr>
      </w:pPr>
      <w:r>
        <w:rPr>
          <w:rFonts w:ascii="Arial" w:cs="Arial" w:hAnsi="Arial"/>
          <w:sz w:val="22"/>
          <w:lang w:val="en-US"/>
        </w:rPr>
        <w:t>Revenue</w:t>
      </w:r>
    </w:p>
    <w:p w14:paraId="06329D02">
      <w:pPr>
        <w:pStyle w:val="style0"/>
        <w:spacing w:after="0"/>
        <w:rPr>
          <w:rFonts w:ascii="Arial" w:cs="Arial" w:hAnsi="Arial"/>
          <w:sz w:val="22"/>
          <w:lang w:val="en-US"/>
        </w:rPr>
      </w:pPr>
      <w:r>
        <w:rPr>
          <w:rFonts w:ascii="Arial" w:cs="Arial" w:hAnsi="Arial"/>
          <w:sz w:val="22"/>
          <w:lang w:val="en-US"/>
        </w:rPr>
        <w:t>£252,000</w:t>
      </w:r>
    </w:p>
    <w:p w14:paraId="5EBE0E4C">
      <w:pPr>
        <w:pStyle w:val="style0"/>
        <w:spacing w:after="0"/>
        <w:rPr>
          <w:rFonts w:ascii="Arial" w:cs="Arial" w:hAnsi="Arial"/>
          <w:sz w:val="22"/>
          <w:lang w:val="en-US"/>
        </w:rPr>
      </w:pPr>
      <w:r>
        <w:rPr>
          <w:rFonts w:ascii="Arial" w:cs="Arial" w:hAnsi="Arial"/>
          <w:sz w:val="22"/>
          <w:lang w:val="en-US"/>
        </w:rPr>
        <w:t>Operating Cost</w:t>
      </w:r>
    </w:p>
    <w:p w14:paraId="3C3758C5">
      <w:pPr>
        <w:pStyle w:val="style0"/>
        <w:spacing w:after="0"/>
        <w:rPr>
          <w:rFonts w:ascii="Arial" w:cs="Arial" w:hAnsi="Arial"/>
          <w:sz w:val="22"/>
          <w:lang w:val="en-US"/>
        </w:rPr>
      </w:pPr>
      <w:r>
        <w:rPr>
          <w:rFonts w:ascii="Arial" w:cs="Arial" w:hAnsi="Arial"/>
          <w:sz w:val="22"/>
          <w:lang w:val="en-US"/>
        </w:rPr>
        <w:t>£150,000</w:t>
      </w:r>
    </w:p>
    <w:p w14:paraId="32554B45">
      <w:pPr>
        <w:pStyle w:val="style0"/>
        <w:spacing w:after="0"/>
        <w:rPr>
          <w:rFonts w:ascii="Arial" w:cs="Arial" w:hAnsi="Arial"/>
          <w:sz w:val="22"/>
          <w:lang w:val="en-US"/>
        </w:rPr>
      </w:pPr>
      <w:r>
        <w:rPr>
          <w:rFonts w:ascii="Arial" w:cs="Arial" w:hAnsi="Arial"/>
          <w:b/>
          <w:bCs/>
          <w:sz w:val="22"/>
          <w:lang w:val="en-US"/>
        </w:rPr>
        <w:t>Operating Profit = £102,000</w:t>
      </w:r>
    </w:p>
    <w:p w14:paraId="630D95D9">
      <w:pPr>
        <w:pStyle w:val="style0"/>
        <w:spacing w:after="0"/>
        <w:rPr>
          <w:rFonts w:ascii="Arial" w:cs="Arial" w:hAnsi="Arial"/>
          <w:b/>
          <w:bCs/>
          <w:sz w:val="22"/>
          <w:lang w:val="en-US"/>
        </w:rPr>
      </w:pPr>
      <w:r>
        <w:rPr>
          <w:rFonts w:ascii="Arial" w:cs="Arial" w:hAnsi="Arial"/>
          <w:b/>
          <w:bCs/>
          <w:sz w:val="22"/>
          <w:lang w:val="en-US"/>
        </w:rPr>
        <w:t>Break-even</w:t>
      </w:r>
    </w:p>
    <w:p w14:paraId="1B3AA2AA">
      <w:pPr>
        <w:pStyle w:val="style0"/>
        <w:spacing w:after="0"/>
        <w:rPr>
          <w:rFonts w:ascii="Arial" w:cs="Arial" w:hAnsi="Arial"/>
          <w:sz w:val="22"/>
          <w:lang w:val="en-US"/>
        </w:rPr>
      </w:pPr>
      <w:r>
        <w:rPr>
          <w:rFonts w:ascii="Arial" w:cs="Arial" w:hAnsi="Arial"/>
          <w:sz w:val="22"/>
          <w:lang w:val="en-US"/>
        </w:rPr>
        <w:t>Contribution</w:t>
      </w:r>
    </w:p>
    <w:p w14:paraId="337F1EC3">
      <w:pPr>
        <w:pStyle w:val="style0"/>
        <w:spacing w:after="0"/>
        <w:rPr>
          <w:rFonts w:ascii="Arial" w:cs="Arial" w:hAnsi="Arial"/>
          <w:sz w:val="22"/>
          <w:lang w:val="en-US"/>
        </w:rPr>
      </w:pPr>
      <w:r>
        <w:rPr>
          <w:rFonts w:ascii="Arial" w:cs="Arial" w:hAnsi="Arial"/>
          <w:sz w:val="22"/>
          <w:lang w:val="en-US"/>
        </w:rPr>
        <w:t>252,000 −150,000</w:t>
      </w:r>
    </w:p>
    <w:p w14:paraId="2ECBF1DD">
      <w:pPr>
        <w:pStyle w:val="style0"/>
        <w:spacing w:after="0"/>
        <w:rPr>
          <w:rFonts w:ascii="Arial" w:cs="Arial" w:hAnsi="Arial"/>
          <w:sz w:val="22"/>
          <w:lang w:val="en-US"/>
        </w:rPr>
      </w:pPr>
      <w:r>
        <w:rPr>
          <w:rFonts w:ascii="Arial" w:cs="Arial" w:hAnsi="Arial"/>
          <w:sz w:val="22"/>
          <w:lang w:val="en-US"/>
        </w:rPr>
        <w:t>=102,000</w:t>
      </w:r>
    </w:p>
    <w:p w14:paraId="610A68A6">
      <w:pPr>
        <w:pStyle w:val="style0"/>
        <w:spacing w:after="0"/>
        <w:rPr>
          <w:rFonts w:ascii="Arial" w:cs="Arial" w:hAnsi="Arial"/>
          <w:sz w:val="22"/>
          <w:lang w:val="en-US"/>
        </w:rPr>
      </w:pPr>
      <w:r>
        <w:rPr>
          <w:rFonts w:ascii="Arial" w:cs="Arial" w:hAnsi="Arial"/>
          <w:sz w:val="22"/>
          <w:lang w:val="en-US"/>
        </w:rPr>
        <w:t>Break-even period</w:t>
      </w:r>
    </w:p>
    <w:p w14:paraId="675D9F70">
      <w:pPr>
        <w:pStyle w:val="style0"/>
        <w:spacing w:after="0"/>
        <w:rPr>
          <w:rFonts w:ascii="Arial" w:cs="Arial" w:hAnsi="Arial"/>
          <w:sz w:val="22"/>
          <w:lang w:val="en-US"/>
        </w:rPr>
      </w:pPr>
      <w:r>
        <w:rPr>
          <w:rFonts w:ascii="Arial" w:cs="Arial" w:hAnsi="Arial"/>
          <w:sz w:val="22"/>
          <w:lang w:val="en-US"/>
        </w:rPr>
        <w:t>120,000 ÷102,000</w:t>
      </w:r>
    </w:p>
    <w:p w14:paraId="0DBA848D">
      <w:pPr>
        <w:pStyle w:val="style0"/>
        <w:spacing w:after="0"/>
        <w:rPr>
          <w:rFonts w:ascii="Arial" w:cs="Arial" w:hAnsi="Arial"/>
          <w:sz w:val="22"/>
          <w:lang w:val="en-US"/>
        </w:rPr>
      </w:pPr>
      <w:r>
        <w:rPr>
          <w:rFonts w:ascii="Arial" w:cs="Arial" w:hAnsi="Arial"/>
          <w:sz w:val="22"/>
          <w:lang w:val="en-US"/>
        </w:rPr>
        <w:t xml:space="preserve">= </w:t>
      </w:r>
      <w:r>
        <w:rPr>
          <w:rFonts w:ascii="Arial" w:cs="Arial" w:hAnsi="Arial"/>
          <w:b/>
          <w:bCs/>
          <w:sz w:val="22"/>
          <w:lang w:val="en-US"/>
        </w:rPr>
        <w:t>1.18 years (approximately 14 months)</w:t>
      </w:r>
    </w:p>
    <w:p w14:paraId="2C5A2E3F">
      <w:pPr>
        <w:pStyle w:val="style0"/>
        <w:spacing w:after="0"/>
        <w:rPr>
          <w:rFonts w:ascii="Arial" w:cs="Arial" w:hAnsi="Arial"/>
          <w:b/>
          <w:bCs/>
          <w:sz w:val="22"/>
          <w:lang w:val="en-US"/>
        </w:rPr>
      </w:pPr>
      <w:r>
        <w:rPr>
          <w:rFonts w:ascii="Arial" w:cs="Arial" w:hAnsi="Arial"/>
          <w:b/>
          <w:bCs/>
          <w:sz w:val="22"/>
          <w:lang w:val="en-US"/>
        </w:rPr>
        <w:t>ROI</w:t>
      </w:r>
    </w:p>
    <w:p w14:paraId="1AACDFAF">
      <w:pPr>
        <w:pStyle w:val="style0"/>
        <w:spacing w:after="0"/>
        <w:rPr>
          <w:rFonts w:ascii="Arial" w:cs="Arial" w:hAnsi="Arial"/>
          <w:sz w:val="22"/>
          <w:lang w:val="en-US"/>
        </w:rPr>
      </w:pPr>
      <w:r>
        <w:rPr>
          <w:rFonts w:ascii="Arial" w:cs="Arial" w:hAnsi="Arial"/>
          <w:sz w:val="22"/>
          <w:lang w:val="en-US"/>
        </w:rPr>
        <w:t>ROI</w:t>
      </w:r>
    </w:p>
    <w:p w14:paraId="750E0A46">
      <w:pPr>
        <w:pStyle w:val="style0"/>
        <w:spacing w:after="0"/>
        <w:rPr>
          <w:rFonts w:ascii="Arial" w:cs="Arial" w:hAnsi="Arial"/>
          <w:sz w:val="22"/>
          <w:lang w:val="en-US"/>
        </w:rPr>
      </w:pPr>
      <w:r>
        <w:rPr>
          <w:rFonts w:ascii="Arial" w:cs="Arial" w:hAnsi="Arial"/>
          <w:sz w:val="22"/>
          <w:lang w:val="en-US"/>
        </w:rPr>
        <w:t>=(</w:t>
      </w:r>
      <w:r>
        <w:rPr>
          <w:rFonts w:ascii="Arial" w:cs="Arial" w:hAnsi="Arial"/>
          <w:sz w:val="22"/>
          <w:lang w:val="en-US"/>
        </w:rPr>
        <w:t>102,000÷</w:t>
      </w:r>
      <w:r>
        <w:rPr>
          <w:rFonts w:ascii="Arial" w:cs="Arial" w:hAnsi="Arial"/>
          <w:sz w:val="22"/>
          <w:lang w:val="en-US"/>
        </w:rPr>
        <w:t>120,000)×</w:t>
      </w:r>
      <w:r>
        <w:rPr>
          <w:rFonts w:ascii="Arial" w:cs="Arial" w:hAnsi="Arial"/>
          <w:sz w:val="22"/>
          <w:lang w:val="en-US"/>
        </w:rPr>
        <w:t>100</w:t>
      </w:r>
    </w:p>
    <w:p w14:paraId="36AD0722">
      <w:pPr>
        <w:pStyle w:val="style0"/>
        <w:spacing w:after="0"/>
        <w:rPr>
          <w:rFonts w:ascii="Arial" w:cs="Arial" w:hAnsi="Arial"/>
          <w:sz w:val="22"/>
          <w:lang w:val="en-US"/>
        </w:rPr>
      </w:pPr>
      <w:r>
        <w:rPr>
          <w:rFonts w:ascii="Arial" w:cs="Arial" w:hAnsi="Arial"/>
          <w:sz w:val="22"/>
          <w:lang w:val="en-US"/>
        </w:rPr>
        <w:t xml:space="preserve">= </w:t>
      </w:r>
      <w:r>
        <w:rPr>
          <w:rFonts w:ascii="Arial" w:cs="Arial" w:hAnsi="Arial"/>
          <w:b/>
          <w:bCs/>
          <w:sz w:val="22"/>
          <w:lang w:val="en-US"/>
        </w:rPr>
        <w:t>85%</w:t>
      </w:r>
    </w:p>
    <w:p w14:paraId="3C717849">
      <w:pPr>
        <w:pStyle w:val="style0"/>
        <w:spacing w:after="0"/>
        <w:rPr>
          <w:rFonts w:ascii="Arial" w:cs="Arial" w:hAnsi="Arial"/>
          <w:sz w:val="22"/>
          <w:lang w:val="en-US"/>
        </w:rPr>
      </w:pPr>
      <w:r>
        <w:rPr>
          <w:rFonts w:ascii="Arial" w:cs="Arial" w:hAnsi="Arial"/>
          <w:sz w:val="22"/>
        </w:rPr>
        <w:t>Financial feasibility analysis demonstrates that the proposed venture is commercially viable, attractive, and capable of generating sustainable profits for the organisation. The estimated initial investment of £120,000 covers development platforms, AI integration systems, cloud infrastructure, marketing functional units, legal registration, and working capital. Based on acquiring 300 SME subscribers at £60 per month, along with generating a premium service revenue stream, the venture is expected to generate £252,000 annually. However, after deducting the annual operating costs of around £150,000, the business is projected to achieve an overall operating profit of £102,000. The break-even period is calculated to be approximately 14 months, while the estimated return on investment (ROI) is expected 85%, which demonstrates a strong financial attractiveness element and long-term growth potential for the business. Furthermore, as the number of customers increases, the marginal cost of serving additional users significantly decreases, which allows economies of scale to further improve profitability over time (Martens, 2021). Nevertheless, achieving break-even will depend on a successful customer retention rate, market penetration, and continuous product innovation within the highly competitive environment of the UK digital technology market.</w:t>
      </w:r>
    </w:p>
    <w:bookmarkStart w:id="73" w:name="_Toc235457010"/>
    <w:p w14:paraId="7546C67C">
      <w:pPr>
        <w:pStyle w:val="style1"/>
        <w:spacing w:after="0"/>
        <w:rPr>
          <w:rFonts w:ascii="Arial" w:cs="Arial" w:hAnsi="Arial"/>
          <w:sz w:val="22"/>
          <w:szCs w:val="22"/>
          <w:lang w:val="en-US"/>
        </w:rPr>
      </w:pPr>
      <w:r>
        <w:rPr>
          <w:rFonts w:ascii="Arial" w:cs="Arial" w:hAnsi="Arial"/>
          <w:sz w:val="22"/>
          <w:szCs w:val="22"/>
          <w:lang w:val="en-US"/>
        </w:rPr>
        <w:t>Conclusion</w:t>
      </w:r>
      <w:bookmarkEnd w:id="73"/>
      <w:r>
        <w:rPr>
          <w:rFonts w:ascii="Arial" w:cs="Arial" w:hAnsi="Arial"/>
          <w:sz w:val="22"/>
          <w:szCs w:val="22"/>
          <w:lang w:val="en-US"/>
        </w:rPr>
        <w:t xml:space="preserve"> </w:t>
      </w:r>
    </w:p>
    <w:p w14:paraId="0888D2BB">
      <w:pPr>
        <w:pStyle w:val="style0"/>
        <w:spacing w:after="0"/>
        <w:rPr>
          <w:rFonts w:ascii="Arial" w:cs="Arial" w:hAnsi="Arial"/>
          <w:sz w:val="22"/>
          <w:lang w:eastAsia="en-GB"/>
        </w:rPr>
      </w:pPr>
      <w:r>
        <w:rPr>
          <w:rFonts w:ascii="Arial" w:cs="Arial" w:hAnsi="Arial"/>
          <w:sz w:val="22"/>
          <w:lang w:eastAsia="en-GB"/>
        </w:rPr>
        <w:t xml:space="preserve">This report demonstrated that digital transformation is identified as the strongest market opportunity for UK SMEs and proposed </w:t>
      </w:r>
      <w:r>
        <w:rPr>
          <w:rFonts w:ascii="Arial" w:cs="Arial" w:hAnsi="Arial"/>
          <w:sz w:val="22"/>
          <w:lang w:eastAsia="en-GB"/>
        </w:rPr>
        <w:t>MarketBoost</w:t>
      </w:r>
      <w:r>
        <w:rPr>
          <w:rFonts w:ascii="Arial" w:cs="Arial" w:hAnsi="Arial"/>
          <w:sz w:val="22"/>
          <w:lang w:eastAsia="en-GB"/>
        </w:rPr>
        <w:t xml:space="preserve"> AI</w:t>
      </w:r>
      <w:r>
        <w:rPr>
          <w:rFonts w:ascii="Arial" w:cs="Arial" w:hAnsi="Arial"/>
          <w:sz w:val="22"/>
          <w:lang w:eastAsia="en-GB"/>
        </w:rPr>
        <w:t xml:space="preserve"> </w:t>
      </w:r>
      <w:r>
        <w:rPr>
          <w:rFonts w:ascii="Arial" w:cs="Arial" w:hAnsi="Arial"/>
          <w:sz w:val="22"/>
          <w:lang w:eastAsia="en-GB"/>
        </w:rPr>
        <w:t xml:space="preserve">successfully highlighted how AI-powered digital marketing can help UK SMEs to improve its customer acquisition, overall marketing </w:t>
      </w:r>
      <w:r>
        <w:rPr>
          <w:rFonts w:ascii="Arial" w:cs="Arial" w:hAnsi="Arial"/>
          <w:sz w:val="22"/>
          <w:lang w:eastAsia="en-GB"/>
        </w:rPr>
        <w:t>fucntion</w:t>
      </w:r>
      <w:r>
        <w:rPr>
          <w:rFonts w:ascii="Arial" w:cs="Arial" w:hAnsi="Arial"/>
          <w:sz w:val="22"/>
          <w:lang w:eastAsia="en-GB"/>
        </w:rPr>
        <w:t xml:space="preserve"> efficiency and long-term business growth while providing a scalable and commercially </w:t>
      </w:r>
      <w:r>
        <w:rPr>
          <w:rFonts w:ascii="Arial" w:cs="Arial" w:hAnsi="Arial"/>
          <w:sz w:val="22"/>
          <w:lang w:eastAsia="en-GB"/>
        </w:rPr>
        <w:t>viable digital venture</w:t>
      </w:r>
      <w:r>
        <w:rPr>
          <w:rFonts w:ascii="Arial" w:cs="Arial" w:hAnsi="Arial"/>
          <w:sz w:val="22"/>
          <w:lang w:eastAsia="en-GB"/>
        </w:rPr>
        <w:t>. With the application of the five stages of Design Thinking, the venture was introduced around genuine user requirements, which ensures a customer-centred and practical solution. Furthermore, critical evaluation successfully confirmed that the proposed business model is commercially appropriate, attractive, scalable, and capable of establishing a competitive advantage regardless of the challenges, including cybersecurity, market competition, and regulatory compliance.</w:t>
      </w:r>
    </w:p>
    <w:p w14:paraId="4E2584E0">
      <w:pPr>
        <w:pStyle w:val="style0"/>
        <w:spacing w:after="0"/>
        <w:rPr>
          <w:rFonts w:ascii="Arial" w:cs="Arial" w:hAnsi="Arial"/>
          <w:sz w:val="22"/>
          <w:lang w:eastAsia="en-GB"/>
        </w:rPr>
      </w:pPr>
    </w:p>
    <w:p w14:paraId="6A0FC364">
      <w:pPr>
        <w:pStyle w:val="style0"/>
        <w:spacing w:after="0"/>
        <w:rPr>
          <w:rFonts w:ascii="Arial" w:cs="Arial" w:hAnsi="Arial"/>
          <w:sz w:val="22"/>
          <w:lang w:eastAsia="en-GB"/>
        </w:rPr>
      </w:pPr>
    </w:p>
    <w:p w14:paraId="6F7B17CF">
      <w:pPr>
        <w:pStyle w:val="style0"/>
        <w:spacing w:after="0"/>
        <w:rPr>
          <w:rFonts w:ascii="Arial" w:cs="Arial" w:hAnsi="Arial"/>
          <w:sz w:val="22"/>
          <w:lang w:eastAsia="en-GB"/>
        </w:rPr>
      </w:pPr>
    </w:p>
    <w:p w14:paraId="4F49A378">
      <w:pPr>
        <w:pStyle w:val="style0"/>
        <w:spacing w:after="0"/>
        <w:rPr>
          <w:rFonts w:ascii="Arial" w:cs="Arial" w:hAnsi="Arial"/>
          <w:sz w:val="22"/>
          <w:lang w:eastAsia="en-GB"/>
        </w:rPr>
      </w:pPr>
    </w:p>
    <w:p w14:paraId="1B58C870">
      <w:pPr>
        <w:pStyle w:val="style0"/>
        <w:spacing w:after="0"/>
        <w:rPr>
          <w:rFonts w:ascii="Arial" w:cs="Arial" w:hAnsi="Arial"/>
          <w:sz w:val="22"/>
          <w:lang w:eastAsia="en-GB"/>
        </w:rPr>
      </w:pPr>
    </w:p>
    <w:p w14:paraId="536BD728">
      <w:pPr>
        <w:pStyle w:val="style0"/>
        <w:spacing w:after="0"/>
        <w:rPr>
          <w:rFonts w:ascii="Arial" w:cs="Arial" w:hAnsi="Arial"/>
          <w:sz w:val="22"/>
          <w:lang w:eastAsia="en-GB"/>
        </w:rPr>
      </w:pPr>
    </w:p>
    <w:p w14:paraId="403B64DD">
      <w:pPr>
        <w:pStyle w:val="style0"/>
        <w:spacing w:after="0"/>
        <w:rPr>
          <w:rFonts w:ascii="Arial" w:cs="Arial" w:hAnsi="Arial"/>
          <w:sz w:val="22"/>
          <w:lang w:eastAsia="en-GB"/>
        </w:rPr>
      </w:pPr>
    </w:p>
    <w:p w14:paraId="10869C15">
      <w:pPr>
        <w:pStyle w:val="style0"/>
        <w:spacing w:after="0"/>
        <w:rPr>
          <w:rFonts w:ascii="Arial" w:cs="Arial" w:hAnsi="Arial"/>
          <w:sz w:val="22"/>
          <w:lang w:eastAsia="en-GB"/>
        </w:rPr>
      </w:pPr>
    </w:p>
    <w:p w14:paraId="17C57968">
      <w:pPr>
        <w:pStyle w:val="style0"/>
        <w:spacing w:after="0"/>
        <w:rPr>
          <w:rFonts w:ascii="Arial" w:cs="Arial" w:hAnsi="Arial"/>
          <w:sz w:val="22"/>
          <w:lang w:eastAsia="en-GB"/>
        </w:rPr>
      </w:pPr>
    </w:p>
    <w:p w14:paraId="74942ED1">
      <w:pPr>
        <w:pStyle w:val="style0"/>
        <w:spacing w:after="0"/>
        <w:rPr>
          <w:rFonts w:ascii="Arial" w:cs="Arial" w:hAnsi="Arial"/>
          <w:sz w:val="22"/>
          <w:lang w:eastAsia="en-GB"/>
        </w:rPr>
      </w:pPr>
    </w:p>
    <w:p w14:paraId="66F9B9D8">
      <w:pPr>
        <w:pStyle w:val="style0"/>
        <w:spacing w:after="0"/>
        <w:rPr>
          <w:rFonts w:ascii="Arial" w:cs="Arial" w:hAnsi="Arial"/>
          <w:sz w:val="22"/>
          <w:lang w:eastAsia="en-GB"/>
        </w:rPr>
      </w:pPr>
    </w:p>
    <w:p w14:paraId="372EE17F">
      <w:pPr>
        <w:pStyle w:val="style0"/>
        <w:spacing w:after="0"/>
        <w:rPr>
          <w:rFonts w:ascii="Arial" w:cs="Arial" w:hAnsi="Arial"/>
          <w:sz w:val="22"/>
          <w:lang w:eastAsia="en-GB"/>
        </w:rPr>
      </w:pPr>
    </w:p>
    <w:p w14:paraId="6AF8B71B">
      <w:pPr>
        <w:pStyle w:val="style0"/>
        <w:spacing w:after="0"/>
        <w:rPr>
          <w:rFonts w:ascii="Arial" w:cs="Arial" w:hAnsi="Arial"/>
          <w:sz w:val="22"/>
          <w:lang w:eastAsia="en-GB"/>
        </w:rPr>
      </w:pPr>
    </w:p>
    <w:p w14:paraId="4E21C763">
      <w:pPr>
        <w:pStyle w:val="style0"/>
        <w:spacing w:after="0"/>
        <w:rPr>
          <w:rFonts w:ascii="Arial" w:cs="Arial" w:hAnsi="Arial"/>
          <w:sz w:val="22"/>
          <w:lang w:eastAsia="en-GB"/>
        </w:rPr>
      </w:pPr>
    </w:p>
    <w:p w14:paraId="61DC639B">
      <w:pPr>
        <w:pStyle w:val="style0"/>
        <w:spacing w:after="0"/>
        <w:rPr>
          <w:rFonts w:ascii="Arial" w:cs="Arial" w:hAnsi="Arial"/>
          <w:sz w:val="22"/>
          <w:lang w:eastAsia="en-GB"/>
        </w:rPr>
      </w:pPr>
    </w:p>
    <w:p w14:paraId="3B0FCAE2">
      <w:pPr>
        <w:pStyle w:val="style0"/>
        <w:spacing w:after="0"/>
        <w:rPr>
          <w:rFonts w:ascii="Arial" w:cs="Arial" w:hAnsi="Arial"/>
          <w:sz w:val="22"/>
          <w:lang w:val="en-US" w:eastAsia="en-GB"/>
        </w:rPr>
      </w:pPr>
    </w:p>
    <w:bookmarkStart w:id="74" w:name="_Toc235457011"/>
    <w:p w14:paraId="2C955E73">
      <w:pPr>
        <w:pStyle w:val="style1"/>
        <w:spacing w:after="0"/>
        <w:rPr>
          <w:rFonts w:ascii="Arial" w:cs="Arial" w:hAnsi="Arial"/>
          <w:sz w:val="22"/>
          <w:szCs w:val="22"/>
        </w:rPr>
      </w:pPr>
      <w:r>
        <w:rPr>
          <w:rFonts w:ascii="Arial" w:cs="Arial" w:hAnsi="Arial"/>
          <w:sz w:val="22"/>
          <w:szCs w:val="22"/>
        </w:rPr>
        <w:t>Reference</w:t>
      </w:r>
      <w:bookmarkEnd w:id="74"/>
    </w:p>
    <w:p w14:paraId="795521B0">
      <w:pPr>
        <w:pStyle w:val="style0"/>
        <w:spacing w:after="0"/>
        <w:ind w:left="720" w:hanging="720"/>
        <w:rPr>
          <w:rFonts w:ascii="Arial" w:cs="Arial" w:hAnsi="Arial"/>
          <w:sz w:val="22"/>
        </w:rPr>
      </w:pPr>
      <w:r>
        <w:rPr>
          <w:rFonts w:ascii="Arial" w:cs="Arial" w:hAnsi="Arial"/>
          <w:sz w:val="22"/>
        </w:rPr>
        <w:t xml:space="preserve">Aasa, A., </w:t>
      </w:r>
      <w:r>
        <w:rPr>
          <w:rFonts w:ascii="Arial" w:cs="Arial" w:hAnsi="Arial"/>
          <w:sz w:val="22"/>
        </w:rPr>
        <w:t>Ubarevičienė</w:t>
      </w:r>
      <w:r>
        <w:rPr>
          <w:rFonts w:ascii="Arial" w:cs="Arial" w:hAnsi="Arial"/>
          <w:sz w:val="22"/>
        </w:rPr>
        <w:t xml:space="preserve">, R., Estévez, R.G. and </w:t>
      </w:r>
      <w:r>
        <w:rPr>
          <w:rFonts w:ascii="Arial" w:cs="Arial" w:hAnsi="Arial"/>
          <w:sz w:val="22"/>
        </w:rPr>
        <w:t>Tammaru</w:t>
      </w:r>
      <w:r>
        <w:rPr>
          <w:rFonts w:ascii="Arial" w:cs="Arial" w:hAnsi="Arial"/>
          <w:sz w:val="22"/>
        </w:rPr>
        <w:t xml:space="preserve">, T. (2026). Which Regions Gain the Most </w:t>
      </w:r>
      <w:r>
        <w:rPr>
          <w:rFonts w:ascii="Arial" w:cs="Arial" w:hAnsi="Arial"/>
          <w:sz w:val="22"/>
        </w:rPr>
        <w:t>From</w:t>
      </w:r>
      <w:r>
        <w:rPr>
          <w:rFonts w:ascii="Arial" w:cs="Arial" w:hAnsi="Arial"/>
          <w:sz w:val="22"/>
        </w:rPr>
        <w:t xml:space="preserve"> Digital Transition: Urban, Suburban, or </w:t>
      </w:r>
      <w:r>
        <w:rPr>
          <w:rFonts w:ascii="Arial" w:cs="Arial" w:hAnsi="Arial"/>
          <w:sz w:val="22"/>
        </w:rPr>
        <w:t>Rural?.</w:t>
      </w:r>
      <w:r>
        <w:rPr>
          <w:rFonts w:ascii="Arial" w:cs="Arial" w:hAnsi="Arial"/>
          <w:sz w:val="22"/>
        </w:rPr>
        <w:t> </w:t>
      </w:r>
      <w:r>
        <w:rPr>
          <w:rFonts w:ascii="Arial" w:cs="Arial" w:hAnsi="Arial"/>
          <w:i/>
          <w:iCs/>
          <w:sz w:val="22"/>
        </w:rPr>
        <w:t>Social Inclusion</w:t>
      </w:r>
      <w:r>
        <w:rPr>
          <w:rFonts w:ascii="Arial" w:cs="Arial" w:hAnsi="Arial"/>
          <w:sz w:val="22"/>
        </w:rPr>
        <w:t>, </w:t>
      </w:r>
      <w:r>
        <w:rPr>
          <w:rFonts w:ascii="Arial" w:cs="Arial" w:hAnsi="Arial"/>
          <w:i/>
          <w:iCs/>
          <w:sz w:val="22"/>
        </w:rPr>
        <w:t>14</w:t>
      </w:r>
      <w:r>
        <w:rPr>
          <w:rFonts w:ascii="Arial" w:cs="Arial" w:hAnsi="Arial"/>
          <w:sz w:val="22"/>
        </w:rPr>
        <w:t>.</w:t>
      </w:r>
    </w:p>
    <w:p w14:paraId="51FA5AD1">
      <w:pPr>
        <w:pStyle w:val="style0"/>
        <w:spacing w:after="0"/>
        <w:ind w:left="720" w:hanging="720"/>
        <w:rPr>
          <w:rFonts w:ascii="Arial" w:cs="Arial" w:hAnsi="Arial"/>
          <w:sz w:val="22"/>
        </w:rPr>
      </w:pPr>
      <w:r>
        <w:rPr>
          <w:rFonts w:ascii="Arial" w:cs="Arial" w:hAnsi="Arial"/>
          <w:sz w:val="22"/>
        </w:rPr>
        <w:t>Benedikt, P. (2025). </w:t>
      </w:r>
      <w:r>
        <w:rPr>
          <w:rFonts w:ascii="Arial" w:cs="Arial" w:hAnsi="Arial"/>
          <w:i/>
          <w:iCs/>
          <w:sz w:val="22"/>
        </w:rPr>
        <w:t>The Blue Ocean Strategy Playbook: Crafting strategies for growth</w:t>
      </w:r>
      <w:r>
        <w:rPr>
          <w:rFonts w:ascii="Arial" w:cs="Arial" w:hAnsi="Arial"/>
          <w:sz w:val="22"/>
        </w:rPr>
        <w:t xml:space="preserve">. </w:t>
      </w:r>
      <w:r>
        <w:rPr>
          <w:rFonts w:ascii="Arial" w:cs="Arial" w:hAnsi="Arial"/>
          <w:sz w:val="22"/>
        </w:rPr>
        <w:t>Primento</w:t>
      </w:r>
      <w:r>
        <w:rPr>
          <w:rFonts w:ascii="Arial" w:cs="Arial" w:hAnsi="Arial"/>
          <w:sz w:val="22"/>
        </w:rPr>
        <w:t xml:space="preserve"> Digital </w:t>
      </w:r>
      <w:r>
        <w:rPr>
          <w:rFonts w:ascii="Arial" w:cs="Arial" w:hAnsi="Arial"/>
          <w:sz w:val="22"/>
        </w:rPr>
        <w:t>sprl</w:t>
      </w:r>
      <w:r>
        <w:rPr>
          <w:rFonts w:ascii="Arial" w:cs="Arial" w:hAnsi="Arial"/>
          <w:sz w:val="22"/>
        </w:rPr>
        <w:t>.</w:t>
      </w:r>
    </w:p>
    <w:p w14:paraId="0C7AE3C3">
      <w:pPr>
        <w:pStyle w:val="style0"/>
        <w:spacing w:after="0"/>
        <w:ind w:left="720" w:hanging="720"/>
        <w:rPr>
          <w:rFonts w:ascii="Arial" w:cs="Arial" w:hAnsi="Arial"/>
          <w:sz w:val="22"/>
        </w:rPr>
      </w:pPr>
      <w:r>
        <w:rPr>
          <w:rFonts w:ascii="Arial" w:cs="Arial" w:hAnsi="Arial"/>
          <w:sz w:val="22"/>
        </w:rPr>
        <w:t>Corsaro, D. and D’Amico, V. (2022). How the digital transformation from COVID-19 affected the relational approaches in B2B. </w:t>
      </w:r>
      <w:r>
        <w:rPr>
          <w:rFonts w:ascii="Arial" w:cs="Arial" w:hAnsi="Arial"/>
          <w:i/>
          <w:iCs/>
          <w:sz w:val="22"/>
        </w:rPr>
        <w:t>Journal of Business &amp; Industrial Marketing</w:t>
      </w:r>
      <w:r>
        <w:rPr>
          <w:rFonts w:ascii="Arial" w:cs="Arial" w:hAnsi="Arial"/>
          <w:sz w:val="22"/>
        </w:rPr>
        <w:t>, </w:t>
      </w:r>
      <w:r>
        <w:rPr>
          <w:rFonts w:ascii="Arial" w:cs="Arial" w:hAnsi="Arial"/>
          <w:i/>
          <w:iCs/>
          <w:sz w:val="22"/>
        </w:rPr>
        <w:t>37</w:t>
      </w:r>
      <w:r>
        <w:rPr>
          <w:rFonts w:ascii="Arial" w:cs="Arial" w:hAnsi="Arial"/>
          <w:sz w:val="22"/>
        </w:rPr>
        <w:t>(10), pp.2095-2115.</w:t>
      </w:r>
    </w:p>
    <w:bookmarkStart w:id="75" w:name="_Hlk235446537"/>
    <w:p w14:paraId="61806F87">
      <w:pPr>
        <w:pStyle w:val="style0"/>
        <w:spacing w:after="0"/>
        <w:ind w:left="720" w:hanging="720"/>
        <w:rPr>
          <w:rFonts w:ascii="Arial" w:cs="Arial" w:hAnsi="Arial"/>
          <w:sz w:val="22"/>
        </w:rPr>
      </w:pPr>
      <w:r>
        <w:rPr>
          <w:rFonts w:ascii="Arial" w:cs="Arial" w:hAnsi="Arial"/>
          <w:sz w:val="22"/>
        </w:rPr>
        <w:t>Gangula</w:t>
      </w:r>
      <w:bookmarkEnd w:id="75"/>
      <w:r>
        <w:rPr>
          <w:rFonts w:ascii="Arial" w:cs="Arial" w:hAnsi="Arial"/>
          <w:sz w:val="22"/>
        </w:rPr>
        <w:t>, U.K.R. (2021). The Evolution of Software Delivery and the Rise of Saas Solutions. </w:t>
      </w:r>
      <w:r>
        <w:rPr>
          <w:rFonts w:ascii="Arial" w:cs="Arial" w:hAnsi="Arial"/>
          <w:i/>
          <w:iCs/>
          <w:sz w:val="22"/>
        </w:rPr>
        <w:t>International Journal of Emerging Trends in Computer Science and Information Technology</w:t>
      </w:r>
      <w:r>
        <w:rPr>
          <w:rFonts w:ascii="Arial" w:cs="Arial" w:hAnsi="Arial"/>
          <w:sz w:val="22"/>
        </w:rPr>
        <w:t>, </w:t>
      </w:r>
      <w:r>
        <w:rPr>
          <w:rFonts w:ascii="Arial" w:cs="Arial" w:hAnsi="Arial"/>
          <w:i/>
          <w:iCs/>
          <w:sz w:val="22"/>
        </w:rPr>
        <w:t>2</w:t>
      </w:r>
      <w:r>
        <w:rPr>
          <w:rFonts w:ascii="Arial" w:cs="Arial" w:hAnsi="Arial"/>
          <w:sz w:val="22"/>
        </w:rPr>
        <w:t>(2), pp.65-72.</w:t>
      </w:r>
    </w:p>
    <w:p w14:paraId="17437705">
      <w:pPr>
        <w:pStyle w:val="style0"/>
        <w:spacing w:after="0"/>
        <w:ind w:left="720" w:hanging="720"/>
        <w:rPr>
          <w:rFonts w:ascii="Arial" w:cs="Arial" w:hAnsi="Arial"/>
          <w:sz w:val="22"/>
        </w:rPr>
      </w:pPr>
      <w:r>
        <w:rPr>
          <w:rFonts w:ascii="Arial" w:cs="Arial" w:hAnsi="Arial"/>
          <w:sz w:val="22"/>
        </w:rPr>
        <w:t>Geçer</w:t>
      </w:r>
      <w:r>
        <w:rPr>
          <w:rFonts w:ascii="Arial" w:cs="Arial" w:hAnsi="Arial"/>
          <w:sz w:val="22"/>
        </w:rPr>
        <w:t xml:space="preserve">, T. and </w:t>
      </w:r>
      <w:r>
        <w:rPr>
          <w:rFonts w:ascii="Arial" w:cs="Arial" w:hAnsi="Arial"/>
          <w:sz w:val="22"/>
        </w:rPr>
        <w:t>Akgiray</w:t>
      </w:r>
      <w:r>
        <w:rPr>
          <w:rFonts w:ascii="Arial" w:cs="Arial" w:hAnsi="Arial"/>
          <w:sz w:val="22"/>
        </w:rPr>
        <w:t>, V. (2025). Business Model. In </w:t>
      </w:r>
      <w:r>
        <w:rPr>
          <w:rFonts w:ascii="Arial" w:cs="Arial" w:hAnsi="Arial"/>
          <w:i/>
          <w:iCs/>
          <w:sz w:val="22"/>
        </w:rPr>
        <w:t>The Financial Technology Revolution: Theory, Innovation, and Revenue Streams</w:t>
      </w:r>
      <w:r>
        <w:rPr>
          <w:rFonts w:ascii="Arial" w:cs="Arial" w:hAnsi="Arial"/>
          <w:sz w:val="22"/>
        </w:rPr>
        <w:t> (pp. 19-39). Cham: Springer Nature Switzerland.</w:t>
      </w:r>
    </w:p>
    <w:p w14:paraId="1239C0A7">
      <w:pPr>
        <w:pStyle w:val="style0"/>
        <w:spacing w:after="0"/>
        <w:ind w:left="720" w:hanging="720"/>
        <w:rPr>
          <w:rFonts w:ascii="Arial" w:cs="Arial" w:hAnsi="Arial"/>
          <w:sz w:val="22"/>
          <w:lang w:val="en-US"/>
        </w:rPr>
      </w:pPr>
      <w:r>
        <w:rPr>
          <w:rFonts w:ascii="Arial" w:cs="Arial" w:hAnsi="Arial"/>
          <w:sz w:val="22"/>
          <w:lang w:val="en-US"/>
        </w:rPr>
        <w:t xml:space="preserve">Gov.UK (2025). </w:t>
      </w:r>
      <w:r>
        <w:rPr>
          <w:rFonts w:ascii="Arial" w:cs="Arial" w:hAnsi="Arial"/>
          <w:i/>
          <w:iCs/>
          <w:sz w:val="22"/>
          <w:lang w:val="en-US"/>
        </w:rPr>
        <w:t>SME digital adoption taskforce: Final report</w:t>
      </w:r>
      <w:r>
        <w:rPr>
          <w:rFonts w:ascii="Arial" w:cs="Arial" w:hAnsi="Arial"/>
          <w:sz w:val="22"/>
          <w:lang w:val="en-US"/>
        </w:rPr>
        <w:t xml:space="preserve">. [online] </w:t>
      </w:r>
      <w:r>
        <w:rPr>
          <w:rFonts w:ascii="Arial" w:cs="Arial" w:hAnsi="Arial"/>
          <w:i/>
          <w:iCs/>
          <w:sz w:val="22"/>
          <w:lang w:val="en-US"/>
        </w:rPr>
        <w:t>GOV.UK</w:t>
      </w:r>
      <w:r>
        <w:rPr>
          <w:rFonts w:ascii="Arial" w:cs="Arial" w:hAnsi="Arial"/>
          <w:sz w:val="22"/>
          <w:lang w:val="en-US"/>
        </w:rPr>
        <w:t xml:space="preserve">. Available at: </w:t>
      </w:r>
      <w:r>
        <w:rPr/>
        <w:fldChar w:fldCharType="begin"/>
      </w:r>
      <w:r>
        <w:instrText xml:space="preserve"> HYPERLINK "https://www.gov.uk/government/publications/sme-digital-adoption-taskforce-final-report/sme-digital-adoption-taskforce-final-report" </w:instrText>
      </w:r>
      <w:r>
        <w:rPr/>
        <w:fldChar w:fldCharType="separate"/>
      </w:r>
      <w:r>
        <w:rPr>
          <w:rStyle w:val="style85"/>
          <w:rFonts w:ascii="Arial" w:cs="Arial" w:hAnsi="Arial"/>
          <w:sz w:val="22"/>
          <w:lang w:val="en-US"/>
        </w:rPr>
        <w:t>https://www.gov.uk/government/publications/sme-digital-adoption-taskforce-final-report/sme-digital-adoption-taskforce-final-report</w:t>
      </w:r>
      <w:r>
        <w:rPr/>
        <w:fldChar w:fldCharType="end"/>
      </w:r>
      <w:r>
        <w:rPr>
          <w:rFonts w:ascii="Arial" w:cs="Arial" w:hAnsi="Arial"/>
          <w:sz w:val="22"/>
          <w:lang w:val="en-US"/>
        </w:rPr>
        <w:t xml:space="preserve"> [Accessed 20 July 2026].</w:t>
      </w:r>
    </w:p>
    <w:p w14:paraId="4CA0853C">
      <w:pPr>
        <w:pStyle w:val="style0"/>
        <w:spacing w:after="0"/>
        <w:ind w:left="720" w:hanging="720"/>
        <w:rPr>
          <w:rFonts w:ascii="Arial" w:cs="Arial" w:hAnsi="Arial"/>
          <w:sz w:val="22"/>
        </w:rPr>
      </w:pPr>
      <w:r>
        <w:rPr>
          <w:rFonts w:ascii="Arial" w:cs="Arial" w:hAnsi="Arial"/>
          <w:sz w:val="22"/>
        </w:rPr>
        <w:t>Islam, S.M. and Ferrer, M.A. (2025). Unlocking the Cashless Shift: Retailers’ Adoption of Digital Payment Systems in Emerging Markets. </w:t>
      </w:r>
      <w:r>
        <w:rPr>
          <w:rFonts w:ascii="Arial" w:cs="Arial" w:hAnsi="Arial"/>
          <w:i/>
          <w:iCs/>
          <w:sz w:val="22"/>
        </w:rPr>
        <w:t>Journal of Theoretical and Applied Electronic Commerce Research</w:t>
      </w:r>
      <w:r>
        <w:rPr>
          <w:rFonts w:ascii="Arial" w:cs="Arial" w:hAnsi="Arial"/>
          <w:sz w:val="22"/>
        </w:rPr>
        <w:t>, </w:t>
      </w:r>
      <w:r>
        <w:rPr>
          <w:rFonts w:ascii="Arial" w:cs="Arial" w:hAnsi="Arial"/>
          <w:i/>
          <w:iCs/>
          <w:sz w:val="22"/>
        </w:rPr>
        <w:t>20</w:t>
      </w:r>
      <w:r>
        <w:rPr>
          <w:rFonts w:ascii="Arial" w:cs="Arial" w:hAnsi="Arial"/>
          <w:sz w:val="22"/>
        </w:rPr>
        <w:t>(4), p.359.</w:t>
      </w:r>
    </w:p>
    <w:p w14:paraId="45241BF9">
      <w:pPr>
        <w:pStyle w:val="style0"/>
        <w:spacing w:after="0"/>
        <w:ind w:left="720" w:hanging="720"/>
        <w:rPr>
          <w:rFonts w:ascii="Arial" w:cs="Arial" w:hAnsi="Arial"/>
          <w:sz w:val="22"/>
        </w:rPr>
      </w:pPr>
      <w:r>
        <w:rPr>
          <w:rFonts w:ascii="Arial" w:cs="Arial" w:hAnsi="Arial"/>
          <w:sz w:val="22"/>
        </w:rPr>
        <w:t>Iyelolu</w:t>
      </w:r>
      <w:r>
        <w:rPr>
          <w:rFonts w:ascii="Arial" w:cs="Arial" w:hAnsi="Arial"/>
          <w:sz w:val="22"/>
        </w:rPr>
        <w:t xml:space="preserve">, T.V., Agu, E.E., Idemudia, C. and </w:t>
      </w:r>
      <w:r>
        <w:rPr>
          <w:rFonts w:ascii="Arial" w:cs="Arial" w:hAnsi="Arial"/>
          <w:sz w:val="22"/>
        </w:rPr>
        <w:t>Ijomah</w:t>
      </w:r>
      <w:r>
        <w:rPr>
          <w:rFonts w:ascii="Arial" w:cs="Arial" w:hAnsi="Arial"/>
          <w:sz w:val="22"/>
        </w:rPr>
        <w:t>, T.I. (2024). Driving SME innovation with AI solutions: overcoming adoption barriers and future growth opportunities. </w:t>
      </w:r>
      <w:r>
        <w:rPr>
          <w:rFonts w:ascii="Arial" w:cs="Arial" w:hAnsi="Arial"/>
          <w:i/>
          <w:iCs/>
          <w:sz w:val="22"/>
        </w:rPr>
        <w:t>International Journal of Science and Technology Research Archive</w:t>
      </w:r>
      <w:r>
        <w:rPr>
          <w:rFonts w:ascii="Arial" w:cs="Arial" w:hAnsi="Arial"/>
          <w:sz w:val="22"/>
        </w:rPr>
        <w:t>, </w:t>
      </w:r>
      <w:r>
        <w:rPr>
          <w:rFonts w:ascii="Arial" w:cs="Arial" w:hAnsi="Arial"/>
          <w:i/>
          <w:iCs/>
          <w:sz w:val="22"/>
        </w:rPr>
        <w:t>7</w:t>
      </w:r>
      <w:r>
        <w:rPr>
          <w:rFonts w:ascii="Arial" w:cs="Arial" w:hAnsi="Arial"/>
          <w:sz w:val="22"/>
        </w:rPr>
        <w:t>(1), pp.036-054.</w:t>
      </w:r>
    </w:p>
    <w:p w14:paraId="1551FCBF">
      <w:pPr>
        <w:pStyle w:val="style0"/>
        <w:spacing w:after="0"/>
        <w:ind w:left="720" w:hanging="720"/>
        <w:rPr>
          <w:rFonts w:ascii="Arial" w:cs="Arial" w:hAnsi="Arial"/>
          <w:sz w:val="22"/>
        </w:rPr>
      </w:pPr>
      <w:r>
        <w:rPr>
          <w:rFonts w:ascii="Arial" w:cs="Arial" w:hAnsi="Arial"/>
          <w:sz w:val="22"/>
        </w:rPr>
        <w:t>Karunarathne, W.S. (2026). Design Thinking in the Digital World: Enhancing User Experience. In </w:t>
      </w:r>
      <w:r>
        <w:rPr>
          <w:rFonts w:ascii="Arial" w:cs="Arial" w:hAnsi="Arial"/>
          <w:i/>
          <w:iCs/>
          <w:sz w:val="22"/>
        </w:rPr>
        <w:t>Design Thinking Applications and Challenges for Modern Business</w:t>
      </w:r>
      <w:r>
        <w:rPr>
          <w:rFonts w:ascii="Arial" w:cs="Arial" w:hAnsi="Arial"/>
          <w:sz w:val="22"/>
        </w:rPr>
        <w:t> (pp. 111-144). IGI Global Scientific Publishing.</w:t>
      </w:r>
    </w:p>
    <w:p w14:paraId="0559E456">
      <w:pPr>
        <w:pStyle w:val="style0"/>
        <w:spacing w:after="0"/>
        <w:ind w:left="720" w:hanging="720"/>
        <w:rPr>
          <w:rFonts w:ascii="Arial" w:cs="Arial" w:hAnsi="Arial"/>
          <w:sz w:val="22"/>
        </w:rPr>
      </w:pPr>
      <w:r>
        <w:rPr>
          <w:rFonts w:ascii="Arial" w:cs="Arial" w:hAnsi="Arial"/>
          <w:sz w:val="22"/>
        </w:rPr>
        <w:t>Madanchian</w:t>
      </w:r>
      <w:r>
        <w:rPr>
          <w:rFonts w:ascii="Arial" w:cs="Arial" w:hAnsi="Arial"/>
          <w:sz w:val="22"/>
        </w:rPr>
        <w:t>, M. (2024). The role of complex systems in predictive analytics for e-commerce innovations in business management. </w:t>
      </w:r>
      <w:r>
        <w:rPr>
          <w:rFonts w:ascii="Arial" w:cs="Arial" w:hAnsi="Arial"/>
          <w:i/>
          <w:iCs/>
          <w:sz w:val="22"/>
        </w:rPr>
        <w:t>Systems</w:t>
      </w:r>
      <w:r>
        <w:rPr>
          <w:rFonts w:ascii="Arial" w:cs="Arial" w:hAnsi="Arial"/>
          <w:sz w:val="22"/>
        </w:rPr>
        <w:t>, </w:t>
      </w:r>
      <w:r>
        <w:rPr>
          <w:rFonts w:ascii="Arial" w:cs="Arial" w:hAnsi="Arial"/>
          <w:i/>
          <w:iCs/>
          <w:sz w:val="22"/>
        </w:rPr>
        <w:t>12</w:t>
      </w:r>
      <w:r>
        <w:rPr>
          <w:rFonts w:ascii="Arial" w:cs="Arial" w:hAnsi="Arial"/>
          <w:sz w:val="22"/>
        </w:rPr>
        <w:t>(10), p.415.</w:t>
      </w:r>
    </w:p>
    <w:bookmarkStart w:id="76" w:name="_Hlk235446643"/>
    <w:p w14:paraId="64996C84">
      <w:pPr>
        <w:pStyle w:val="style0"/>
        <w:spacing w:after="0"/>
        <w:ind w:left="720" w:hanging="720"/>
        <w:rPr>
          <w:rFonts w:ascii="Arial" w:cs="Arial" w:hAnsi="Arial"/>
          <w:sz w:val="22"/>
        </w:rPr>
      </w:pPr>
      <w:r>
        <w:rPr>
          <w:rFonts w:ascii="Arial" w:cs="Arial" w:hAnsi="Arial"/>
          <w:sz w:val="22"/>
        </w:rPr>
        <w:t>Martens</w:t>
      </w:r>
      <w:bookmarkEnd w:id="76"/>
      <w:r>
        <w:rPr>
          <w:rFonts w:ascii="Arial" w:cs="Arial" w:hAnsi="Arial"/>
          <w:sz w:val="22"/>
        </w:rPr>
        <w:t>, B. (2021). An economic perspective on data and platform market power. </w:t>
      </w:r>
      <w:r>
        <w:rPr>
          <w:rFonts w:ascii="Arial" w:cs="Arial" w:hAnsi="Arial"/>
          <w:i/>
          <w:iCs/>
          <w:sz w:val="22"/>
        </w:rPr>
        <w:t>Available at SSRN 3783297</w:t>
      </w:r>
      <w:r>
        <w:rPr>
          <w:rFonts w:ascii="Arial" w:cs="Arial" w:hAnsi="Arial"/>
          <w:sz w:val="22"/>
        </w:rPr>
        <w:t>.</w:t>
      </w:r>
    </w:p>
    <w:bookmarkStart w:id="77" w:name="_Hlk235445984"/>
    <w:p w14:paraId="6CE4E369">
      <w:pPr>
        <w:pStyle w:val="style0"/>
        <w:spacing w:after="0"/>
        <w:ind w:left="720" w:hanging="720"/>
        <w:rPr>
          <w:rFonts w:ascii="Arial" w:cs="Arial" w:hAnsi="Arial"/>
          <w:sz w:val="22"/>
        </w:rPr>
      </w:pPr>
      <w:r>
        <w:rPr>
          <w:rFonts w:ascii="Arial" w:cs="Arial" w:hAnsi="Arial"/>
          <w:sz w:val="22"/>
        </w:rPr>
        <w:t>Martínez Casanovas</w:t>
      </w:r>
      <w:bookmarkEnd w:id="77"/>
      <w:r>
        <w:rPr>
          <w:rFonts w:ascii="Arial" w:cs="Arial" w:hAnsi="Arial"/>
          <w:sz w:val="22"/>
        </w:rPr>
        <w:t>, M. (2025). Exploring design thinking methodologies: A comprehensive analysis of the literature, outstanding practices, and their linkage to sustainable development goals. </w:t>
      </w:r>
      <w:r>
        <w:rPr>
          <w:rFonts w:ascii="Arial" w:cs="Arial" w:hAnsi="Arial"/>
          <w:i/>
          <w:iCs/>
          <w:sz w:val="22"/>
        </w:rPr>
        <w:t>Sustainability</w:t>
      </w:r>
      <w:r>
        <w:rPr>
          <w:rFonts w:ascii="Arial" w:cs="Arial" w:hAnsi="Arial"/>
          <w:sz w:val="22"/>
        </w:rPr>
        <w:t>, </w:t>
      </w:r>
      <w:r>
        <w:rPr>
          <w:rFonts w:ascii="Arial" w:cs="Arial" w:hAnsi="Arial"/>
          <w:i/>
          <w:iCs/>
          <w:sz w:val="22"/>
        </w:rPr>
        <w:t>17</w:t>
      </w:r>
      <w:r>
        <w:rPr>
          <w:rFonts w:ascii="Arial" w:cs="Arial" w:hAnsi="Arial"/>
          <w:sz w:val="22"/>
        </w:rPr>
        <w:t>(15), p.7142.</w:t>
      </w:r>
    </w:p>
    <w:p w14:paraId="23F51CB8">
      <w:pPr>
        <w:pStyle w:val="style0"/>
        <w:spacing w:after="0"/>
        <w:ind w:left="720" w:hanging="720"/>
        <w:rPr>
          <w:rFonts w:ascii="Arial" w:cs="Arial" w:hAnsi="Arial"/>
          <w:sz w:val="22"/>
        </w:rPr>
      </w:pPr>
      <w:r>
        <w:rPr>
          <w:rFonts w:ascii="Arial" w:cs="Arial" w:hAnsi="Arial"/>
          <w:sz w:val="22"/>
        </w:rPr>
        <w:t>Mat, T.Z.T., Hashim, M., Saad, S. and Ismail, M.B. (2023). Inventory management practices among small and micro businesses during COVID-19 pandemic. </w:t>
      </w:r>
      <w:r>
        <w:rPr>
          <w:rFonts w:ascii="Arial" w:cs="Arial" w:hAnsi="Arial"/>
          <w:i/>
          <w:iCs/>
          <w:sz w:val="22"/>
        </w:rPr>
        <w:t>Accounting and Finance Research</w:t>
      </w:r>
      <w:r>
        <w:rPr>
          <w:rFonts w:ascii="Arial" w:cs="Arial" w:hAnsi="Arial"/>
          <w:sz w:val="22"/>
        </w:rPr>
        <w:t>, </w:t>
      </w:r>
      <w:r>
        <w:rPr>
          <w:rFonts w:ascii="Arial" w:cs="Arial" w:hAnsi="Arial"/>
          <w:i/>
          <w:iCs/>
          <w:sz w:val="22"/>
        </w:rPr>
        <w:t>12</w:t>
      </w:r>
      <w:r>
        <w:rPr>
          <w:rFonts w:ascii="Arial" w:cs="Arial" w:hAnsi="Arial"/>
          <w:sz w:val="22"/>
        </w:rPr>
        <w:t>(4), pp.1-86.</w:t>
      </w:r>
    </w:p>
    <w:p w14:paraId="0D5B9623">
      <w:pPr>
        <w:pStyle w:val="style0"/>
        <w:spacing w:after="0"/>
        <w:ind w:left="720" w:hanging="720"/>
        <w:rPr>
          <w:rFonts w:ascii="Arial" w:cs="Arial" w:hAnsi="Arial"/>
          <w:sz w:val="22"/>
        </w:rPr>
      </w:pPr>
      <w:r>
        <w:rPr>
          <w:rFonts w:ascii="Arial" w:cs="Arial" w:hAnsi="Arial"/>
          <w:sz w:val="22"/>
        </w:rPr>
        <w:t>Minarni</w:t>
      </w:r>
      <w:r>
        <w:rPr>
          <w:rFonts w:ascii="Arial" w:cs="Arial" w:hAnsi="Arial"/>
          <w:sz w:val="22"/>
        </w:rPr>
        <w:t>, E. (2025). Impact of digital payment systems on financial inclusion and small business growth in developing economies. </w:t>
      </w:r>
      <w:r>
        <w:rPr>
          <w:rFonts w:ascii="Arial" w:cs="Arial" w:hAnsi="Arial"/>
          <w:i/>
          <w:iCs/>
          <w:sz w:val="22"/>
        </w:rPr>
        <w:t>International Journal of Innovation and Thinking</w:t>
      </w:r>
      <w:r>
        <w:rPr>
          <w:rFonts w:ascii="Arial" w:cs="Arial" w:hAnsi="Arial"/>
          <w:sz w:val="22"/>
        </w:rPr>
        <w:t>, </w:t>
      </w:r>
      <w:r>
        <w:rPr>
          <w:rFonts w:ascii="Arial" w:cs="Arial" w:hAnsi="Arial"/>
          <w:i/>
          <w:iCs/>
          <w:sz w:val="22"/>
        </w:rPr>
        <w:t>2</w:t>
      </w:r>
      <w:r>
        <w:rPr>
          <w:rFonts w:ascii="Arial" w:cs="Arial" w:hAnsi="Arial"/>
          <w:sz w:val="22"/>
        </w:rPr>
        <w:t>(1), pp.1-12.</w:t>
      </w:r>
    </w:p>
    <w:bookmarkStart w:id="78" w:name="_Hlk235446318"/>
    <w:p w14:paraId="0D9B87A6">
      <w:pPr>
        <w:pStyle w:val="style0"/>
        <w:spacing w:after="0"/>
        <w:ind w:left="720" w:hanging="720"/>
        <w:rPr>
          <w:rFonts w:ascii="Arial" w:cs="Arial" w:hAnsi="Arial"/>
          <w:sz w:val="22"/>
        </w:rPr>
      </w:pPr>
      <w:r>
        <w:rPr>
          <w:rFonts w:ascii="Arial" w:cs="Arial" w:hAnsi="Arial"/>
          <w:sz w:val="22"/>
        </w:rPr>
        <w:t>Munkki</w:t>
      </w:r>
      <w:bookmarkEnd w:id="78"/>
      <w:r>
        <w:rPr>
          <w:rFonts w:ascii="Arial" w:cs="Arial" w:hAnsi="Arial"/>
          <w:sz w:val="22"/>
        </w:rPr>
        <w:t>, P. (2024). Design thinking in creating customer value: Design thinking as an organizational leadership method to produce customer value.</w:t>
      </w:r>
    </w:p>
    <w:bookmarkStart w:id="79" w:name="_Hlk235446166"/>
    <w:p w14:paraId="22AF90FF">
      <w:pPr>
        <w:pStyle w:val="style0"/>
        <w:spacing w:after="0"/>
        <w:ind w:left="720" w:hanging="720"/>
        <w:rPr>
          <w:rFonts w:ascii="Arial" w:cs="Arial" w:hAnsi="Arial"/>
          <w:sz w:val="22"/>
        </w:rPr>
      </w:pPr>
      <w:r>
        <w:rPr>
          <w:rFonts w:ascii="Arial" w:cs="Arial" w:hAnsi="Arial"/>
          <w:sz w:val="22"/>
        </w:rPr>
        <w:t>Petrakis</w:t>
      </w:r>
      <w:bookmarkEnd w:id="79"/>
      <w:r>
        <w:rPr>
          <w:rFonts w:ascii="Arial" w:cs="Arial" w:hAnsi="Arial"/>
          <w:sz w:val="22"/>
        </w:rPr>
        <w:t>, K., Wodehouse, A. and Hird, A. (2021). Prototyping-driven entrepreneurship: Towards a prototyping support tool based on design thinking principles. </w:t>
      </w:r>
      <w:r>
        <w:rPr>
          <w:rFonts w:ascii="Arial" w:cs="Arial" w:hAnsi="Arial"/>
          <w:i/>
          <w:iCs/>
          <w:sz w:val="22"/>
        </w:rPr>
        <w:t>The Design Journal</w:t>
      </w:r>
      <w:r>
        <w:rPr>
          <w:rFonts w:ascii="Arial" w:cs="Arial" w:hAnsi="Arial"/>
          <w:sz w:val="22"/>
        </w:rPr>
        <w:t>, </w:t>
      </w:r>
      <w:r>
        <w:rPr>
          <w:rFonts w:ascii="Arial" w:cs="Arial" w:hAnsi="Arial"/>
          <w:i/>
          <w:iCs/>
          <w:sz w:val="22"/>
        </w:rPr>
        <w:t>24</w:t>
      </w:r>
      <w:r>
        <w:rPr>
          <w:rFonts w:ascii="Arial" w:cs="Arial" w:hAnsi="Arial"/>
          <w:sz w:val="22"/>
        </w:rPr>
        <w:t>(5), pp.761-781.</w:t>
      </w:r>
    </w:p>
    <w:bookmarkStart w:id="80" w:name="_Hlk235445863"/>
    <w:p w14:paraId="445A4820">
      <w:pPr>
        <w:pStyle w:val="style0"/>
        <w:spacing w:after="0"/>
        <w:ind w:left="720" w:hanging="720"/>
        <w:rPr>
          <w:rFonts w:ascii="Arial" w:cs="Arial" w:hAnsi="Arial"/>
          <w:sz w:val="22"/>
        </w:rPr>
      </w:pPr>
      <w:r>
        <w:rPr>
          <w:rFonts w:ascii="Arial" w:cs="Arial" w:hAnsi="Arial"/>
          <w:sz w:val="22"/>
        </w:rPr>
        <w:t>Queiroz</w:t>
      </w:r>
      <w:bookmarkEnd w:id="80"/>
      <w:r>
        <w:rPr>
          <w:rFonts w:ascii="Arial" w:cs="Arial" w:hAnsi="Arial"/>
          <w:sz w:val="22"/>
        </w:rPr>
        <w:t>, M., Tallon, P.P., Coltman, T., Anand, A. and Sharma, R. (2025). IT resource relatedness and the search for agility: a complementarity perspective. </w:t>
      </w:r>
      <w:r>
        <w:rPr>
          <w:rFonts w:ascii="Arial" w:cs="Arial" w:hAnsi="Arial"/>
          <w:i/>
          <w:iCs/>
          <w:sz w:val="22"/>
        </w:rPr>
        <w:t>European Journal of Information Systems</w:t>
      </w:r>
      <w:r>
        <w:rPr>
          <w:rFonts w:ascii="Arial" w:cs="Arial" w:hAnsi="Arial"/>
          <w:sz w:val="22"/>
        </w:rPr>
        <w:t>, </w:t>
      </w:r>
      <w:r>
        <w:rPr>
          <w:rFonts w:ascii="Arial" w:cs="Arial" w:hAnsi="Arial"/>
          <w:i/>
          <w:iCs/>
          <w:sz w:val="22"/>
        </w:rPr>
        <w:t>34</w:t>
      </w:r>
      <w:r>
        <w:rPr>
          <w:rFonts w:ascii="Arial" w:cs="Arial" w:hAnsi="Arial"/>
          <w:sz w:val="22"/>
        </w:rPr>
        <w:t>(6), pp.1043-1065.</w:t>
      </w:r>
    </w:p>
    <w:p w14:paraId="568DC406">
      <w:pPr>
        <w:pStyle w:val="style0"/>
        <w:spacing w:after="0"/>
        <w:ind w:left="720" w:hanging="720"/>
        <w:rPr>
          <w:rFonts w:ascii="Arial" w:cs="Arial" w:hAnsi="Arial"/>
          <w:sz w:val="22"/>
        </w:rPr>
      </w:pPr>
      <w:r>
        <w:rPr>
          <w:rFonts w:ascii="Arial" w:cs="Arial" w:hAnsi="Arial"/>
          <w:sz w:val="22"/>
        </w:rPr>
        <w:t xml:space="preserve">Raji, A.N., </w:t>
      </w:r>
      <w:r>
        <w:rPr>
          <w:rFonts w:ascii="Arial" w:cs="Arial" w:hAnsi="Arial"/>
          <w:sz w:val="22"/>
        </w:rPr>
        <w:t>Olawore</w:t>
      </w:r>
      <w:r>
        <w:rPr>
          <w:rFonts w:ascii="Arial" w:cs="Arial" w:hAnsi="Arial"/>
          <w:sz w:val="22"/>
        </w:rPr>
        <w:t xml:space="preserve">, A.O. and </w:t>
      </w:r>
      <w:r>
        <w:rPr>
          <w:rFonts w:ascii="Arial" w:cs="Arial" w:hAnsi="Arial"/>
          <w:sz w:val="22"/>
        </w:rPr>
        <w:t>Osahor</w:t>
      </w:r>
      <w:r>
        <w:rPr>
          <w:rFonts w:ascii="Arial" w:cs="Arial" w:hAnsi="Arial"/>
          <w:sz w:val="22"/>
        </w:rPr>
        <w:t>, D. (2023). The impact of E-commerce giants on SMEs: Challenges, opportunities, and the fight for survival in the digital economy. </w:t>
      </w:r>
      <w:r>
        <w:rPr>
          <w:rFonts w:ascii="Arial" w:cs="Arial" w:hAnsi="Arial"/>
          <w:i/>
          <w:iCs/>
          <w:sz w:val="22"/>
        </w:rPr>
        <w:t>World Journal of Advanced Research and Review</w:t>
      </w:r>
      <w:r>
        <w:rPr>
          <w:rFonts w:ascii="Arial" w:cs="Arial" w:hAnsi="Arial"/>
          <w:sz w:val="22"/>
        </w:rPr>
        <w:t>, </w:t>
      </w:r>
      <w:r>
        <w:rPr>
          <w:rFonts w:ascii="Arial" w:cs="Arial" w:hAnsi="Arial"/>
          <w:i/>
          <w:iCs/>
          <w:sz w:val="22"/>
        </w:rPr>
        <w:t>20</w:t>
      </w:r>
      <w:r>
        <w:rPr>
          <w:rFonts w:ascii="Arial" w:cs="Arial" w:hAnsi="Arial"/>
          <w:sz w:val="22"/>
        </w:rPr>
        <w:t>(2), pp.1412-1433.</w:t>
      </w:r>
    </w:p>
    <w:p w14:paraId="17A5F033">
      <w:pPr>
        <w:pStyle w:val="style0"/>
        <w:spacing w:after="0"/>
        <w:ind w:left="720" w:hanging="720"/>
        <w:rPr>
          <w:rFonts w:ascii="Arial" w:cs="Arial" w:hAnsi="Arial"/>
          <w:sz w:val="22"/>
        </w:rPr>
      </w:pPr>
      <w:r>
        <w:rPr>
          <w:rFonts w:ascii="Arial" w:cs="Arial" w:hAnsi="Arial"/>
          <w:sz w:val="22"/>
        </w:rPr>
        <w:t xml:space="preserve">Santoro, G., Jabeen, F., </w:t>
      </w:r>
      <w:r>
        <w:rPr>
          <w:rFonts w:ascii="Arial" w:cs="Arial" w:hAnsi="Arial"/>
          <w:sz w:val="22"/>
        </w:rPr>
        <w:t>Kliestik</w:t>
      </w:r>
      <w:r>
        <w:rPr>
          <w:rFonts w:ascii="Arial" w:cs="Arial" w:hAnsi="Arial"/>
          <w:sz w:val="22"/>
        </w:rPr>
        <w:t>, T. and Bresciani, S. (2025). AI-powered growth hacking: benefits, challenges and pathways. </w:t>
      </w:r>
      <w:r>
        <w:rPr>
          <w:rFonts w:ascii="Arial" w:cs="Arial" w:hAnsi="Arial"/>
          <w:i/>
          <w:iCs/>
          <w:sz w:val="22"/>
        </w:rPr>
        <w:t>Management Decision</w:t>
      </w:r>
      <w:r>
        <w:rPr>
          <w:rFonts w:ascii="Arial" w:cs="Arial" w:hAnsi="Arial"/>
          <w:sz w:val="22"/>
        </w:rPr>
        <w:t>, </w:t>
      </w:r>
      <w:r>
        <w:rPr>
          <w:rFonts w:ascii="Arial" w:cs="Arial" w:hAnsi="Arial"/>
          <w:i/>
          <w:iCs/>
          <w:sz w:val="22"/>
        </w:rPr>
        <w:t>63</w:t>
      </w:r>
      <w:r>
        <w:rPr>
          <w:rFonts w:ascii="Arial" w:cs="Arial" w:hAnsi="Arial"/>
          <w:sz w:val="22"/>
        </w:rPr>
        <w:t>(10), pp.3389-3407.</w:t>
      </w:r>
    </w:p>
    <w:bookmarkStart w:id="81" w:name="_Hlk235446477"/>
    <w:p w14:paraId="53FC9C15">
      <w:pPr>
        <w:pStyle w:val="style0"/>
        <w:spacing w:after="0"/>
        <w:ind w:left="720" w:hanging="720"/>
        <w:rPr>
          <w:rFonts w:ascii="Arial" w:cs="Arial" w:hAnsi="Arial"/>
          <w:sz w:val="22"/>
        </w:rPr>
      </w:pPr>
      <w:r>
        <w:rPr>
          <w:rFonts w:ascii="Arial" w:cs="Arial" w:hAnsi="Arial"/>
          <w:sz w:val="22"/>
        </w:rPr>
        <w:t>Sharma</w:t>
      </w:r>
      <w:bookmarkEnd w:id="81"/>
      <w:r>
        <w:rPr>
          <w:rFonts w:ascii="Arial" w:cs="Arial" w:hAnsi="Arial"/>
          <w:sz w:val="22"/>
        </w:rPr>
        <w:t xml:space="preserve">, A., Adekunle, B.I., </w:t>
      </w:r>
      <w:r>
        <w:rPr>
          <w:rFonts w:ascii="Arial" w:cs="Arial" w:hAnsi="Arial"/>
          <w:sz w:val="22"/>
        </w:rPr>
        <w:t>Ogeawuchi</w:t>
      </w:r>
      <w:r>
        <w:rPr>
          <w:rFonts w:ascii="Arial" w:cs="Arial" w:hAnsi="Arial"/>
          <w:sz w:val="22"/>
        </w:rPr>
        <w:t>, J.C., Abayomi, A.A. and Onifade, O. (2021). Governance challenges in cross-border fintech operations: Policy, compliance, and cyber risk management in the digital age. </w:t>
      </w:r>
      <w:r>
        <w:rPr>
          <w:rFonts w:ascii="Arial" w:cs="Arial" w:hAnsi="Arial"/>
          <w:i/>
          <w:iCs/>
          <w:sz w:val="22"/>
        </w:rPr>
        <w:t>IRE Journals</w:t>
      </w:r>
      <w:r>
        <w:rPr>
          <w:rFonts w:ascii="Arial" w:cs="Arial" w:hAnsi="Arial"/>
          <w:sz w:val="22"/>
        </w:rPr>
        <w:t>, </w:t>
      </w:r>
      <w:r>
        <w:rPr>
          <w:rFonts w:ascii="Arial" w:cs="Arial" w:hAnsi="Arial"/>
          <w:i/>
          <w:iCs/>
          <w:sz w:val="22"/>
        </w:rPr>
        <w:t>4</w:t>
      </w:r>
      <w:r>
        <w:rPr>
          <w:rFonts w:ascii="Arial" w:cs="Arial" w:hAnsi="Arial"/>
          <w:sz w:val="22"/>
        </w:rPr>
        <w:t>(9), pp.1-8.</w:t>
      </w:r>
    </w:p>
    <w:p w14:paraId="1CFCBD61">
      <w:pPr>
        <w:pStyle w:val="style0"/>
        <w:spacing w:after="0"/>
        <w:ind w:left="720" w:hanging="720"/>
        <w:rPr>
          <w:rFonts w:ascii="Arial" w:cs="Arial" w:hAnsi="Arial"/>
          <w:sz w:val="22"/>
        </w:rPr>
      </w:pPr>
      <w:r>
        <w:rPr>
          <w:rFonts w:ascii="Arial" w:cs="Arial" w:hAnsi="Arial"/>
          <w:sz w:val="22"/>
        </w:rPr>
        <w:t>Silva, V., Amaral, A. and Fontes, T. (2023). Sustainable urban last-mile logistics: A systematic literature review. </w:t>
      </w:r>
      <w:r>
        <w:rPr>
          <w:rFonts w:ascii="Arial" w:cs="Arial" w:hAnsi="Arial"/>
          <w:i/>
          <w:iCs/>
          <w:sz w:val="22"/>
        </w:rPr>
        <w:t>Sustainability</w:t>
      </w:r>
      <w:r>
        <w:rPr>
          <w:rFonts w:ascii="Arial" w:cs="Arial" w:hAnsi="Arial"/>
          <w:sz w:val="22"/>
        </w:rPr>
        <w:t>, </w:t>
      </w:r>
      <w:r>
        <w:rPr>
          <w:rFonts w:ascii="Arial" w:cs="Arial" w:hAnsi="Arial"/>
          <w:i/>
          <w:iCs/>
          <w:sz w:val="22"/>
        </w:rPr>
        <w:t>15</w:t>
      </w:r>
      <w:r>
        <w:rPr>
          <w:rFonts w:ascii="Arial" w:cs="Arial" w:hAnsi="Arial"/>
          <w:sz w:val="22"/>
        </w:rPr>
        <w:t>(3), p.2285.</w:t>
      </w:r>
    </w:p>
    <w:p w14:paraId="26F9ED5C">
      <w:pPr>
        <w:pStyle w:val="style0"/>
        <w:spacing w:after="0"/>
        <w:ind w:left="720" w:hanging="720"/>
        <w:rPr>
          <w:rFonts w:ascii="Arial" w:cs="Arial" w:hAnsi="Arial"/>
          <w:sz w:val="22"/>
        </w:rPr>
      </w:pPr>
      <w:r>
        <w:rPr>
          <w:rFonts w:ascii="Arial" w:cs="Arial" w:hAnsi="Arial"/>
          <w:sz w:val="22"/>
        </w:rPr>
        <w:t>Totuk</w:t>
      </w:r>
      <w:r>
        <w:rPr>
          <w:rFonts w:ascii="Arial" w:cs="Arial" w:hAnsi="Arial"/>
          <w:sz w:val="22"/>
        </w:rPr>
        <w:t>, O.H. (2024). Enhancing the Outcome of Mechanical Engineering Design Course with the SCAMPER Methodology Framework. </w:t>
      </w:r>
      <w:r>
        <w:rPr>
          <w:rFonts w:ascii="Arial" w:cs="Arial" w:hAnsi="Arial"/>
          <w:i/>
          <w:iCs/>
          <w:sz w:val="22"/>
        </w:rPr>
        <w:t>Yükseköğretim</w:t>
      </w:r>
      <w:r>
        <w:rPr>
          <w:rFonts w:ascii="Arial" w:cs="Arial" w:hAnsi="Arial"/>
          <w:i/>
          <w:iCs/>
          <w:sz w:val="22"/>
        </w:rPr>
        <w:t xml:space="preserve"> </w:t>
      </w:r>
      <w:r>
        <w:rPr>
          <w:rFonts w:ascii="Arial" w:cs="Arial" w:hAnsi="Arial"/>
          <w:i/>
          <w:iCs/>
          <w:sz w:val="22"/>
        </w:rPr>
        <w:t>ve</w:t>
      </w:r>
      <w:r>
        <w:rPr>
          <w:rFonts w:ascii="Arial" w:cs="Arial" w:hAnsi="Arial"/>
          <w:i/>
          <w:iCs/>
          <w:sz w:val="22"/>
        </w:rPr>
        <w:t xml:space="preserve"> </w:t>
      </w:r>
      <w:r>
        <w:rPr>
          <w:rFonts w:ascii="Arial" w:cs="Arial" w:hAnsi="Arial"/>
          <w:i/>
          <w:iCs/>
          <w:sz w:val="22"/>
        </w:rPr>
        <w:t>Bilim</w:t>
      </w:r>
      <w:r>
        <w:rPr>
          <w:rFonts w:ascii="Arial" w:cs="Arial" w:hAnsi="Arial"/>
          <w:i/>
          <w:iCs/>
          <w:sz w:val="22"/>
        </w:rPr>
        <w:t xml:space="preserve"> Dergisi</w:t>
      </w:r>
      <w:r>
        <w:rPr>
          <w:rFonts w:ascii="Arial" w:cs="Arial" w:hAnsi="Arial"/>
          <w:sz w:val="22"/>
        </w:rPr>
        <w:t>, </w:t>
      </w:r>
      <w:r>
        <w:rPr>
          <w:rFonts w:ascii="Arial" w:cs="Arial" w:hAnsi="Arial"/>
          <w:i/>
          <w:iCs/>
          <w:sz w:val="22"/>
        </w:rPr>
        <w:t>14</w:t>
      </w:r>
      <w:r>
        <w:rPr>
          <w:rFonts w:ascii="Arial" w:cs="Arial" w:hAnsi="Arial"/>
          <w:sz w:val="22"/>
        </w:rPr>
        <w:t>(1), pp.76-83.</w:t>
      </w:r>
    </w:p>
    <w:bookmarkStart w:id="82" w:name="_Hlk235445554"/>
    <w:p w14:paraId="5D13A1F6">
      <w:pPr>
        <w:pStyle w:val="style0"/>
        <w:spacing w:after="0"/>
        <w:ind w:left="720" w:hanging="720"/>
        <w:rPr>
          <w:rFonts w:ascii="Arial" w:cs="Arial" w:hAnsi="Arial"/>
          <w:sz w:val="22"/>
        </w:rPr>
      </w:pPr>
      <w:r>
        <w:rPr>
          <w:rFonts w:ascii="Arial" w:cs="Arial" w:hAnsi="Arial"/>
          <w:sz w:val="22"/>
        </w:rPr>
        <w:t>Verganti</w:t>
      </w:r>
      <w:bookmarkEnd w:id="82"/>
      <w:r>
        <w:rPr>
          <w:rFonts w:ascii="Arial" w:cs="Arial" w:hAnsi="Arial"/>
          <w:sz w:val="22"/>
        </w:rPr>
        <w:t xml:space="preserve">, R., </w:t>
      </w:r>
      <w:r>
        <w:rPr>
          <w:rFonts w:ascii="Arial" w:cs="Arial" w:hAnsi="Arial"/>
          <w:sz w:val="22"/>
        </w:rPr>
        <w:t>Vendraminelli</w:t>
      </w:r>
      <w:r>
        <w:rPr>
          <w:rFonts w:ascii="Arial" w:cs="Arial" w:hAnsi="Arial"/>
          <w:sz w:val="22"/>
        </w:rPr>
        <w:t xml:space="preserve">, L. and </w:t>
      </w:r>
      <w:r>
        <w:rPr>
          <w:rFonts w:ascii="Arial" w:cs="Arial" w:hAnsi="Arial"/>
          <w:sz w:val="22"/>
        </w:rPr>
        <w:t>Iansiti</w:t>
      </w:r>
      <w:r>
        <w:rPr>
          <w:rFonts w:ascii="Arial" w:cs="Arial" w:hAnsi="Arial"/>
          <w:sz w:val="22"/>
        </w:rPr>
        <w:t>, M. (2020). Innovation and design in the age of artificial intelligence. </w:t>
      </w:r>
      <w:r>
        <w:rPr>
          <w:rFonts w:ascii="Arial" w:cs="Arial" w:hAnsi="Arial"/>
          <w:i/>
          <w:iCs/>
          <w:sz w:val="22"/>
        </w:rPr>
        <w:t>Journal of product innovation management</w:t>
      </w:r>
      <w:r>
        <w:rPr>
          <w:rFonts w:ascii="Arial" w:cs="Arial" w:hAnsi="Arial"/>
          <w:sz w:val="22"/>
        </w:rPr>
        <w:t>, </w:t>
      </w:r>
      <w:r>
        <w:rPr>
          <w:rFonts w:ascii="Arial" w:cs="Arial" w:hAnsi="Arial"/>
          <w:i/>
          <w:iCs/>
          <w:sz w:val="22"/>
        </w:rPr>
        <w:t>37</w:t>
      </w:r>
      <w:r>
        <w:rPr>
          <w:rFonts w:ascii="Arial" w:cs="Arial" w:hAnsi="Arial"/>
          <w:sz w:val="22"/>
        </w:rPr>
        <w:t>(3), pp.212-227.</w:t>
      </w:r>
    </w:p>
    <w:p w14:paraId="55393567">
      <w:pPr>
        <w:pStyle w:val="style0"/>
        <w:spacing w:after="0"/>
        <w:ind w:left="720" w:hanging="720"/>
        <w:rPr>
          <w:rFonts w:ascii="Arial" w:cs="Arial" w:hAnsi="Arial"/>
          <w:sz w:val="22"/>
        </w:rPr>
      </w:pPr>
      <w:r>
        <w:rPr>
          <w:rFonts w:ascii="Arial" w:cs="Arial" w:hAnsi="Arial"/>
          <w:sz w:val="22"/>
        </w:rPr>
        <w:t>Yadav, A.K. (2025). Navigating GDPR Compliance: Transforming Digital Marketing. </w:t>
      </w:r>
      <w:r>
        <w:rPr>
          <w:rFonts w:ascii="Arial" w:cs="Arial" w:hAnsi="Arial"/>
          <w:i/>
          <w:iCs/>
          <w:sz w:val="22"/>
        </w:rPr>
        <w:t>Digital Technologies and Transformations in Public Administration, Engineering, and Sustainable Business</w:t>
      </w:r>
      <w:r>
        <w:rPr>
          <w:rFonts w:ascii="Arial" w:cs="Arial" w:hAnsi="Arial"/>
          <w:sz w:val="22"/>
        </w:rPr>
        <w:t>, p.359.</w:t>
      </w:r>
    </w:p>
    <w:p w14:paraId="0EC2A4DC">
      <w:pPr>
        <w:pStyle w:val="style0"/>
        <w:spacing w:after="0"/>
        <w:ind w:left="720" w:hanging="720"/>
        <w:rPr>
          <w:rFonts w:ascii="Arial" w:cs="Arial" w:hAnsi="Arial"/>
          <w:sz w:val="22"/>
        </w:rPr>
      </w:pPr>
      <w:r>
        <w:rPr>
          <w:rFonts w:ascii="Arial" w:cs="Arial" w:hAnsi="Arial"/>
          <w:sz w:val="22"/>
        </w:rPr>
        <w:t>Zosu</w:t>
      </w:r>
      <w:r>
        <w:rPr>
          <w:rFonts w:ascii="Arial" w:cs="Arial" w:hAnsi="Arial"/>
          <w:sz w:val="22"/>
        </w:rPr>
        <w:t xml:space="preserve">, S., </w:t>
      </w:r>
      <w:r>
        <w:rPr>
          <w:rFonts w:ascii="Arial" w:cs="Arial" w:hAnsi="Arial"/>
          <w:sz w:val="22"/>
        </w:rPr>
        <w:t>Amaghionyeodiwe</w:t>
      </w:r>
      <w:r>
        <w:rPr>
          <w:rFonts w:ascii="Arial" w:cs="Arial" w:hAnsi="Arial"/>
          <w:sz w:val="22"/>
        </w:rPr>
        <w:t>, C., Oyetunji, E. and Yussouf, A. (2024). Last-mile delivery optimization: balancing cost efficiency and environmental sustainability. </w:t>
      </w:r>
      <w:r>
        <w:rPr>
          <w:rFonts w:ascii="Arial" w:cs="Arial" w:hAnsi="Arial"/>
          <w:i/>
          <w:iCs/>
          <w:sz w:val="22"/>
        </w:rPr>
        <w:t>Int J</w:t>
      </w:r>
      <w:r>
        <w:rPr>
          <w:rFonts w:ascii="Arial" w:cs="Arial" w:hAnsi="Arial"/>
          <w:sz w:val="22"/>
        </w:rPr>
        <w:t>, </w:t>
      </w:r>
      <w:r>
        <w:rPr>
          <w:rFonts w:ascii="Arial" w:cs="Arial" w:hAnsi="Arial"/>
          <w:i/>
          <w:iCs/>
          <w:sz w:val="22"/>
        </w:rPr>
        <w:t>12</w:t>
      </w:r>
      <w:r>
        <w:rPr>
          <w:rFonts w:ascii="Arial" w:cs="Arial" w:hAnsi="Arial"/>
          <w:sz w:val="22"/>
        </w:rPr>
        <w:t>(11), pp.153-166.</w:t>
      </w:r>
    </w:p>
    <w:sectPr>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0020204"/>
    <w:charset w:val="00"/>
    <w:family w:val="swiss"/>
    <w:pitch w:val="variable"/>
    <w:sig w:usb0="E0002EFF" w:usb1="C000785B"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Calibri">
    <w:altName w:val="Calibri"/>
    <w:panose1 w:val="020f0502020000030204"/>
    <w:charset w:val="00"/>
    <w:family w:val="swiss"/>
    <w:pitch w:val="variable"/>
    <w:sig w:usb0="E4002EFF" w:usb1="C000247B" w:usb2="00000009" w:usb3="00000000" w:csb0="000001FF" w:csb1="00000000"/>
  </w:font>
  <w:font w:name="SimSun">
    <w:altName w:val="宋体"/>
    <w:panose1 w:val="02010600030000010101"/>
    <w:charset w:val="86"/>
    <w:family w:val="auto"/>
    <w:pitch w:val="variable"/>
    <w:sig w:usb0="00000203" w:usb1="288F0000" w:usb2="00000016" w:usb3="00000000" w:csb0="00040001" w:csb1="00000000"/>
  </w:font>
  <w:font w:name="Calibri Light">
    <w:altName w:val="Calibri Light"/>
    <w:panose1 w:val="020f0302020000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985EC666"/>
    <w:lvl w:ilvl="0" w:tplc="C6A2C43A">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pStyle w:val="style3"/>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0000001"/>
    <w:multiLevelType w:val="multilevel"/>
    <w:tmpl w:val="B4A6CD82"/>
    <w:lvl w:ilvl="0">
      <w:start w:val="1"/>
      <w:numFmt w:val="decimal"/>
      <w:pStyle w:val="style1"/>
      <w:lvlText w:val="%1"/>
      <w:lvlJc w:val="left"/>
      <w:pPr>
        <w:ind w:left="432" w:hanging="432"/>
      </w:pPr>
    </w:lvl>
    <w:lvl w:ilvl="1">
      <w:start w:val="1"/>
      <w:numFmt w:val="decimal"/>
      <w:pStyle w:val="style2"/>
      <w:lvlText w:val="%1.%2"/>
      <w:lvlJc w:val="left"/>
      <w:pPr>
        <w:ind w:left="576" w:hanging="576"/>
      </w:pPr>
    </w:lvl>
    <w:lvl w:ilvl="2">
      <w:start w:val="1"/>
      <w:numFmt w:val="decimal"/>
      <w:lvlText w:val="%1.%2.%3"/>
      <w:lvlJc w:val="left"/>
      <w:pPr>
        <w:ind w:left="720" w:hanging="720"/>
      </w:pPr>
      <w:rPr>
        <w:rFonts w:ascii="Arial" w:cs="Arial" w:hAnsi="Arial" w:hint="default"/>
        <w:sz w:val="22"/>
        <w:szCs w:val="22"/>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6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before="240" w:after="240" w:lineRule="auto" w:line="360"/>
      <w:jc w:val="both"/>
    </w:pPr>
    <w:rPr>
      <w:rFonts w:ascii="Times New Roman" w:hAnsi="Times New Roman"/>
      <w:sz w:val="24"/>
      <w:lang w:val="en-GB"/>
    </w:rPr>
  </w:style>
  <w:style w:type="paragraph" w:styleId="style1">
    <w:name w:val="heading 1"/>
    <w:basedOn w:val="style0"/>
    <w:next w:val="style0"/>
    <w:link w:val="style4097"/>
    <w:qFormat/>
    <w:uiPriority w:val="9"/>
    <w:pPr>
      <w:keepNext/>
      <w:keepLines/>
      <w:numPr>
        <w:ilvl w:val="0"/>
        <w:numId w:val="1"/>
      </w:numPr>
      <w:ind w:right="227"/>
      <w:outlineLvl w:val="0"/>
    </w:pPr>
    <w:rPr>
      <w:rFonts w:cs="Calibri" w:eastAsia="Calibri"/>
      <w:b/>
      <w:color w:val="000000"/>
      <w:szCs w:val="48"/>
      <w:lang w:eastAsia="en-GB"/>
    </w:rPr>
  </w:style>
  <w:style w:type="paragraph" w:styleId="style2">
    <w:name w:val="heading 2"/>
    <w:basedOn w:val="style0"/>
    <w:next w:val="style0"/>
    <w:link w:val="style4098"/>
    <w:qFormat/>
    <w:uiPriority w:val="9"/>
    <w:pPr>
      <w:numPr>
        <w:ilvl w:val="1"/>
        <w:numId w:val="1"/>
      </w:numPr>
      <w:outlineLvl w:val="1"/>
    </w:pPr>
    <w:rPr>
      <w:rFonts w:cs="Times New Roman" w:eastAsia="SimSun"/>
      <w:b/>
      <w:color w:val="000000"/>
      <w:szCs w:val="20"/>
    </w:rPr>
  </w:style>
  <w:style w:type="paragraph" w:styleId="style3">
    <w:name w:val="heading 3"/>
    <w:basedOn w:val="style0"/>
    <w:next w:val="style0"/>
    <w:link w:val="style4099"/>
    <w:qFormat/>
    <w:uiPriority w:val="9"/>
    <w:pPr>
      <w:keepNext/>
      <w:keepLines/>
      <w:numPr>
        <w:ilvl w:val="2"/>
        <w:numId w:val="2"/>
      </w:numPr>
      <w:spacing w:before="40" w:after="0" w:lineRule="auto" w:line="480"/>
      <w:ind w:left="720" w:hanging="720"/>
      <w:outlineLvl w:val="2"/>
    </w:pPr>
    <w:rPr>
      <w:rFonts w:cs="Times New Roman" w:eastAsia="宋体"/>
      <w:b/>
      <w:szCs w:val="24"/>
      <w:lang w:val="en-US"/>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bb98e339-8507-455a-84b8-b173e8da589f"/>
    <w:next w:val="style4097"/>
    <w:link w:val="style1"/>
    <w:uiPriority w:val="9"/>
    <w:rPr>
      <w:rFonts w:ascii="Times New Roman" w:cs="Calibri" w:eastAsia="Calibri" w:hAnsi="Times New Roman"/>
      <w:b/>
      <w:color w:val="000000"/>
      <w:sz w:val="24"/>
      <w:szCs w:val="48"/>
      <w:lang w:val="en-GB" w:eastAsia="en-GB"/>
    </w:rPr>
  </w:style>
  <w:style w:type="character" w:customStyle="1" w:styleId="style4098">
    <w:name w:val="Heading 2 Char_886b4a0b-f91e-4ec5-8efd-2168bb6f9e52"/>
    <w:basedOn w:val="style65"/>
    <w:next w:val="style4098"/>
    <w:link w:val="style2"/>
    <w:uiPriority w:val="9"/>
    <w:rPr>
      <w:rFonts w:ascii="Times New Roman" w:cs="Times New Roman" w:eastAsia="SimSun" w:hAnsi="Times New Roman"/>
      <w:b/>
      <w:color w:val="000000"/>
      <w:sz w:val="24"/>
      <w:szCs w:val="20"/>
      <w:lang w:val="en-GB"/>
    </w:rPr>
  </w:style>
  <w:style w:type="character" w:customStyle="1" w:styleId="style4099">
    <w:name w:val="Heading 3 Char_0efd0bd7-74b2-4148-9e27-5418619ab26a"/>
    <w:basedOn w:val="style65"/>
    <w:next w:val="style4099"/>
    <w:link w:val="style3"/>
    <w:uiPriority w:val="9"/>
    <w:rPr>
      <w:rFonts w:ascii="Times New Roman" w:cs="Times New Roman" w:eastAsia="宋体" w:hAnsi="Times New Roman"/>
      <w:b/>
      <w:sz w:val="24"/>
      <w:szCs w:val="24"/>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lang w:val="en-US"/>
    </w:rPr>
  </w:style>
  <w:style w:type="character" w:styleId="style87">
    <w:name w:val="Strong"/>
    <w:basedOn w:val="style65"/>
    <w:next w:val="style87"/>
    <w:qFormat/>
    <w:uiPriority w:val="22"/>
    <w:rPr>
      <w:b/>
      <w:bCs/>
    </w:rPr>
  </w:style>
  <w:style w:type="paragraph" w:customStyle="1" w:styleId="style4100">
    <w:name w:val="isselectedend"/>
    <w:basedOn w:val="style0"/>
    <w:next w:val="style4100"/>
    <w:pPr>
      <w:spacing w:before="100" w:beforeAutospacing="true" w:after="100" w:afterAutospacing="true" w:lineRule="auto" w:line="240"/>
      <w:jc w:val="left"/>
    </w:pPr>
    <w:rPr>
      <w:rFonts w:cs="Times New Roman" w:eastAsia="Times New Roman"/>
      <w:szCs w:val="24"/>
      <w:lang w:val="en-US"/>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customStyle="1" w:styleId="style4101">
    <w:name w:val="Grid Table 4 Accent 5"/>
    <w:basedOn w:val="style105"/>
    <w:next w:val="style4101"/>
    <w:uiPriority w:val="49"/>
    <w:pPr>
      <w:spacing w:after="0" w:lineRule="auto" w:line="240"/>
    </w:pPr>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pPr/>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pPr/>
      <w:rPr>
        <w:b/>
        <w:bCs/>
      </w:rPr>
      <w:tblPr/>
      <w:tcPr>
        <w:tcBorders>
          <w:top w:val="double" w:sz="4" w:space="0" w:color="4472c4"/>
        </w:tcBorders>
      </w:tcPr>
    </w:tblStylePr>
    <w:tblStylePr w:type="band1Horz">
      <w:pPr/>
      <w:tblPr/>
      <w:tcPr>
        <w:tcBorders/>
        <w:shd w:val="clear" w:color="auto" w:fill="d9e2f3"/>
      </w:tcPr>
    </w:tblStylePr>
    <w:tblStylePr w:type="firstCol">
      <w:pPr/>
      <w:rPr>
        <w:b/>
        <w:bCs/>
      </w:rPr>
      <w:tcPr>
        <w:tcBorders/>
      </w:tcPr>
    </w:tblStylePr>
    <w:tblStylePr w:type="lastCol">
      <w:pPr/>
      <w:rPr>
        <w:b/>
        <w:bCs/>
      </w:rPr>
      <w:tcPr>
        <w:tcBorders/>
      </w:tcPr>
    </w:tblStylePr>
    <w:tblStylePr w:type="band1Vert">
      <w:pPr/>
      <w:tblPr/>
      <w:tcPr>
        <w:tcBorders/>
        <w:shd w:val="clear" w:color="auto" w:fill="d9e2f3"/>
      </w:tcPr>
    </w:tblStylePr>
    <w:tcPr>
      <w:tcBorders/>
    </w:tcPr>
  </w:style>
  <w:style w:type="table" w:customStyle="1" w:styleId="style4102">
    <w:name w:val="Grid Table 4 Accent 6"/>
    <w:basedOn w:val="style105"/>
    <w:next w:val="style4102"/>
    <w:uiPriority w:val="49"/>
    <w:pPr>
      <w:spacing w:after="0" w:lineRule="auto" w:line="240"/>
    </w:pPr>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pPr/>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pPr/>
      <w:rPr>
        <w:b/>
        <w:bCs/>
      </w:rPr>
      <w:tblPr/>
      <w:tcPr>
        <w:tcBorders>
          <w:top w:val="double" w:sz="4" w:space="0" w:color="70ad47"/>
        </w:tcBorders>
      </w:tcPr>
    </w:tblStylePr>
    <w:tblStylePr w:type="band1Horz">
      <w:pPr/>
      <w:tblPr/>
      <w:tcPr>
        <w:tcBorders/>
        <w:shd w:val="clear" w:color="auto" w:fill="e2efd9"/>
      </w:tcPr>
    </w:tblStylePr>
    <w:tblStylePr w:type="firstCol">
      <w:pPr/>
      <w:rPr>
        <w:b/>
        <w:bCs/>
      </w:rPr>
      <w:tcPr>
        <w:tcBorders/>
      </w:tcPr>
    </w:tblStylePr>
    <w:tblStylePr w:type="lastCol">
      <w:pPr/>
      <w:rPr>
        <w:b/>
        <w:bCs/>
      </w:rPr>
      <w:tcPr>
        <w:tcBorders/>
      </w:tcPr>
    </w:tblStylePr>
    <w:tblStylePr w:type="band1Vert">
      <w:pPr/>
      <w:tblPr/>
      <w:tcPr>
        <w:tcBorders/>
        <w:shd w:val="clear" w:color="auto" w:fill="e2efd9"/>
      </w:tcPr>
    </w:tblStylePr>
    <w:tcPr>
      <w:tcBorders/>
    </w:tcPr>
  </w:style>
  <w:style w:type="character" w:customStyle="1" w:styleId="style4103">
    <w:name w:val="cursor-pointer"/>
    <w:basedOn w:val="style65"/>
    <w:next w:val="style4103"/>
  </w:style>
  <w:style w:type="paragraph" w:styleId="style34">
    <w:name w:val="caption"/>
    <w:basedOn w:val="style0"/>
    <w:next w:val="style0"/>
    <w:qFormat/>
    <w:uiPriority w:val="35"/>
    <w:pPr>
      <w:spacing w:before="0" w:after="200" w:lineRule="auto" w:line="240"/>
    </w:pPr>
    <w:rPr>
      <w:i/>
      <w:iCs/>
      <w:color w:val="44546a"/>
      <w:sz w:val="18"/>
      <w:szCs w:val="18"/>
    </w:rPr>
  </w:style>
  <w:style w:type="character" w:styleId="style85">
    <w:name w:val="Hyperlink"/>
    <w:basedOn w:val="style65"/>
    <w:next w:val="style85"/>
    <w:uiPriority w:val="99"/>
    <w:rPr>
      <w:color w:val="0563c1"/>
      <w:u w:val="single"/>
    </w:rPr>
  </w:style>
  <w:style w:type="paragraph" w:styleId="style266">
    <w:name w:val="TOC Heading"/>
    <w:basedOn w:val="style1"/>
    <w:next w:val="style0"/>
    <w:qFormat/>
    <w:uiPriority w:val="39"/>
    <w:pPr>
      <w:numPr>
        <w:ilvl w:val="0"/>
        <w:numId w:val="0"/>
      </w:numPr>
      <w:spacing w:after="0" w:lineRule="auto" w:line="259"/>
      <w:ind w:right="0"/>
      <w:jc w:val="left"/>
      <w:outlineLvl w:val="9"/>
    </w:pPr>
    <w:rPr>
      <w:rFonts w:ascii="Calibri Light" w:cs="Times New Roman" w:eastAsia="宋体" w:hAnsi="Calibri Light"/>
      <w:b w:val="false"/>
      <w:color w:val="2e74b5"/>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table" w:customStyle="1" w:styleId="style4104">
    <w:name w:val="Grid Table 4 Accent 1"/>
    <w:basedOn w:val="style105"/>
    <w:next w:val="style4104"/>
    <w:uiPriority w:val="49"/>
    <w:pPr>
      <w:spacing w:after="0" w:lineRule="auto" w:line="240"/>
    </w:pPr>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pPr/>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pPr/>
      <w:rPr>
        <w:b/>
        <w:bCs/>
      </w:rPr>
      <w:tblPr/>
      <w:tcPr>
        <w:tcBorders>
          <w:top w:val="double" w:sz="4" w:space="0" w:color="5b9bd5"/>
        </w:tcBorders>
      </w:tcPr>
    </w:tblStylePr>
    <w:tblStylePr w:type="band1Horz">
      <w:pPr/>
      <w:tblPr/>
      <w:tcPr>
        <w:tcBorders/>
        <w:shd w:val="clear" w:color="auto" w:fill="deeaf6"/>
      </w:tcPr>
    </w:tblStylePr>
    <w:tblStylePr w:type="firstCol">
      <w:pPr/>
      <w:rPr>
        <w:b/>
        <w:bCs/>
      </w:rPr>
      <w:tcPr>
        <w:tcBorders/>
      </w:tcPr>
    </w:tblStylePr>
    <w:tblStylePr w:type="lastCol">
      <w:pPr/>
      <w:rPr>
        <w:b/>
        <w:bCs/>
      </w:rPr>
      <w:tcPr>
        <w:tcBorders/>
      </w:tcPr>
    </w:tblStylePr>
    <w:tblStylePr w:type="band1Vert">
      <w:pPr/>
      <w:tblPr/>
      <w:tcPr>
        <w:tcBorders/>
        <w:shd w:val="clear" w:color="auto" w:fill="deeaf6"/>
      </w:tcPr>
    </w:tblStylePr>
    <w:tcPr>
      <w:tcBorders/>
    </w:tcPr>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9862A42-8E66-4665-878B-F0F4EF1F8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5172</Words>
  <Pages>26</Pages>
  <Characters>33029</Characters>
  <Application>WPS Office</Application>
  <DocSecurity>0</DocSecurity>
  <Paragraphs>422</Paragraphs>
  <ScaleCrop>false</ScaleCrop>
  <LinksUpToDate>false</LinksUpToDate>
  <CharactersWithSpaces>37874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2026-07-20T13:07:24Z</dcterms:created>
  <dc:creator>Hassan Khaskheli</dc:creator>
  <lastModifiedBy>SM-S928B</lastModifiedBy>
  <dcterms:modified xsi:type="dcterms:W3CDTF">2026-07-20T13:08:23Z</dcterms:modified>
  <revision>38</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c6b7c062b9e74976b040117678f0b670_23</vt:lpwstr>
  </property>
</Properties>
</file>