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ADADD1" w14:textId="77777777" w:rsidR="00B5429E" w:rsidRPr="001637CF" w:rsidRDefault="00B5429E" w:rsidP="00B5429E">
      <w:pPr>
        <w:jc w:val="center"/>
        <w:rPr>
          <w:rFonts w:ascii="Cambria" w:eastAsia="Cambria" w:hAnsi="Cambria" w:cs="Calibri"/>
          <w:b/>
          <w:bCs/>
          <w:color w:val="002060"/>
          <w:sz w:val="56"/>
          <w:szCs w:val="56"/>
          <w:lang w:val="en-US"/>
        </w:rPr>
      </w:pPr>
      <w:r w:rsidRPr="001637CF">
        <w:rPr>
          <w:rFonts w:ascii="Cambria" w:eastAsia="Cambria" w:hAnsi="Cambria" w:cs="Calibri"/>
          <w:b/>
          <w:bCs/>
          <w:color w:val="002060"/>
          <w:sz w:val="56"/>
          <w:szCs w:val="56"/>
          <w:lang w:val="en-US"/>
        </w:rPr>
        <w:t>Policy Brief</w:t>
      </w:r>
    </w:p>
    <w:p w14:paraId="14974FD4" w14:textId="6603AF6A" w:rsidR="00932A61" w:rsidRDefault="004B4B8A" w:rsidP="00D770C8">
      <w:pPr>
        <w:rPr>
          <w:rFonts w:ascii="Cambria" w:eastAsia="Cambria" w:hAnsi="Cambria" w:cs="Calibri"/>
          <w:b/>
          <w:bCs/>
          <w:color w:val="FF0000"/>
          <w:sz w:val="32"/>
          <w:szCs w:val="32"/>
          <w:lang w:val="en-US"/>
        </w:rPr>
      </w:pPr>
      <w:r w:rsidRPr="00D770C8">
        <w:rPr>
          <w:rFonts w:ascii="Cambria" w:eastAsia="Cambria" w:hAnsi="Cambria" w:cs="Calibri"/>
          <w:b/>
          <w:bCs/>
          <w:color w:val="FF0000"/>
          <w:sz w:val="32"/>
          <w:szCs w:val="32"/>
          <w:lang w:val="en-US"/>
        </w:rPr>
        <w:t xml:space="preserve">Rural </w:t>
      </w:r>
      <w:r w:rsidR="00587B87">
        <w:rPr>
          <w:rFonts w:ascii="Cambria" w:eastAsia="Cambria" w:hAnsi="Cambria" w:cs="Calibri"/>
          <w:b/>
          <w:bCs/>
          <w:color w:val="FF0000"/>
          <w:sz w:val="32"/>
          <w:szCs w:val="32"/>
          <w:lang w:val="en-US"/>
        </w:rPr>
        <w:t xml:space="preserve">Residents of </w:t>
      </w:r>
      <w:r w:rsidRPr="00D770C8">
        <w:rPr>
          <w:rFonts w:ascii="Cambria" w:eastAsia="Cambria" w:hAnsi="Cambria" w:cs="Calibri"/>
          <w:b/>
          <w:bCs/>
          <w:color w:val="FF0000"/>
          <w:sz w:val="32"/>
          <w:szCs w:val="32"/>
          <w:lang w:val="en-US"/>
        </w:rPr>
        <w:t xml:space="preserve">Wales </w:t>
      </w:r>
      <w:r w:rsidR="00587B87">
        <w:rPr>
          <w:rFonts w:ascii="Cambria" w:eastAsia="Cambria" w:hAnsi="Cambria" w:cs="Calibri"/>
          <w:b/>
          <w:bCs/>
          <w:color w:val="FF0000"/>
          <w:sz w:val="32"/>
          <w:szCs w:val="32"/>
          <w:lang w:val="en-US"/>
        </w:rPr>
        <w:t>are</w:t>
      </w:r>
      <w:r w:rsidR="0061725C" w:rsidRPr="00D770C8">
        <w:rPr>
          <w:rFonts w:ascii="Cambria" w:eastAsia="Cambria" w:hAnsi="Cambria" w:cs="Calibri"/>
          <w:b/>
          <w:bCs/>
          <w:color w:val="FF0000"/>
          <w:sz w:val="32"/>
          <w:szCs w:val="32"/>
          <w:lang w:val="en-US"/>
        </w:rPr>
        <w:t xml:space="preserve"> suffering</w:t>
      </w:r>
    </w:p>
    <w:p w14:paraId="20CC1464" w14:textId="77777777" w:rsidR="00870534" w:rsidRDefault="00870534" w:rsidP="00D770C8">
      <w:pPr>
        <w:rPr>
          <w:rFonts w:ascii="Cambria" w:eastAsia="Cambria" w:hAnsi="Cambria" w:cs="Calibri"/>
          <w:b/>
          <w:bCs/>
          <w:color w:val="FF0000"/>
          <w:sz w:val="32"/>
          <w:szCs w:val="32"/>
          <w:lang w:val="en-US"/>
        </w:rPr>
      </w:pPr>
    </w:p>
    <w:p w14:paraId="68EEA397" w14:textId="0538E51E" w:rsidR="00870534" w:rsidRDefault="00E3682F" w:rsidP="00D770C8">
      <w:pPr>
        <w:rPr>
          <w:rFonts w:ascii="Cambria" w:eastAsia="Cambria" w:hAnsi="Cambria" w:cs="Calibri"/>
          <w:b/>
          <w:bCs/>
          <w:color w:val="FF0000"/>
          <w:sz w:val="32"/>
          <w:szCs w:val="32"/>
          <w:lang w:val="en-US"/>
        </w:rPr>
      </w:pPr>
      <w:r w:rsidRPr="00E3682F">
        <w:rPr>
          <w:rFonts w:ascii="Cambria" w:eastAsia="Cambria" w:hAnsi="Cambria" w:cs="Calibri"/>
          <w:b/>
          <w:bCs/>
          <w:color w:val="FF0000"/>
          <w:sz w:val="32"/>
          <w:szCs w:val="32"/>
        </w:rPr>
        <w:drawing>
          <wp:inline distT="0" distB="0" distL="0" distR="0" wp14:anchorId="3B574BBB" wp14:editId="332E1D79">
            <wp:extent cx="5731510" cy="3811270"/>
            <wp:effectExtent l="0" t="0" r="2540" b="0"/>
            <wp:docPr id="950206001" name="Picture 9" descr="Rural poverty 'hidden in plain sight' and new policies in Wales should consider this, say councill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Rural poverty 'hidden in plain sight' and new policies in Wales should consider this, say councillor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811270"/>
                    </a:xfrm>
                    <a:prstGeom prst="rect">
                      <a:avLst/>
                    </a:prstGeom>
                    <a:noFill/>
                    <a:ln>
                      <a:noFill/>
                    </a:ln>
                  </pic:spPr>
                </pic:pic>
              </a:graphicData>
            </a:graphic>
          </wp:inline>
        </w:drawing>
      </w:r>
    </w:p>
    <w:p w14:paraId="6C6B2DD9" w14:textId="569F4397" w:rsidR="00870534" w:rsidRPr="00D770C8" w:rsidRDefault="00883BEE" w:rsidP="00D770C8">
      <w:pPr>
        <w:rPr>
          <w:rFonts w:ascii="Cambria" w:eastAsia="Cambria" w:hAnsi="Cambria" w:cs="Calibri"/>
          <w:b/>
          <w:bCs/>
          <w:color w:val="FF0000"/>
          <w:sz w:val="32"/>
          <w:szCs w:val="32"/>
          <w:lang w:val="en-US"/>
        </w:rPr>
      </w:pPr>
      <w:r>
        <w:rPr>
          <w:rFonts w:ascii="Cambria" w:eastAsia="Cambria" w:hAnsi="Cambria" w:cs="Calibri"/>
          <w:b/>
          <w:bCs/>
          <w:noProof/>
          <w:color w:val="FF0000"/>
          <w:sz w:val="32"/>
          <w:szCs w:val="32"/>
          <w:lang w:val="en-US"/>
        </w:rPr>
        <mc:AlternateContent>
          <mc:Choice Requires="wps">
            <w:drawing>
              <wp:anchor distT="0" distB="0" distL="114300" distR="114300" simplePos="0" relativeHeight="251661312" behindDoc="0" locked="0" layoutInCell="1" allowOverlap="1" wp14:anchorId="36F0DA2A" wp14:editId="52621B86">
                <wp:simplePos x="0" y="0"/>
                <wp:positionH relativeFrom="column">
                  <wp:posOffset>50800</wp:posOffset>
                </wp:positionH>
                <wp:positionV relativeFrom="paragraph">
                  <wp:posOffset>6350</wp:posOffset>
                </wp:positionV>
                <wp:extent cx="1974850" cy="336550"/>
                <wp:effectExtent l="0" t="0" r="25400" b="25400"/>
                <wp:wrapNone/>
                <wp:docPr id="339847306" name="Oval 11"/>
                <wp:cNvGraphicFramePr/>
                <a:graphic xmlns:a="http://schemas.openxmlformats.org/drawingml/2006/main">
                  <a:graphicData uri="http://schemas.microsoft.com/office/word/2010/wordprocessingShape">
                    <wps:wsp>
                      <wps:cNvSpPr/>
                      <wps:spPr>
                        <a:xfrm>
                          <a:off x="0" y="0"/>
                          <a:ext cx="1974850" cy="33655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15AF415" w14:textId="4DA53F9D" w:rsidR="00883BEE" w:rsidRDefault="00A35A0B" w:rsidP="00883BEE">
                            <w:pPr>
                              <w:jc w:val="center"/>
                            </w:pPr>
                            <w:r>
                              <w:t>Wales Online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6F0DA2A" id="Oval 11" o:spid="_x0000_s1026" style="position:absolute;margin-left:4pt;margin-top:.5pt;width:155.5pt;height:2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" fillcolor="#156082 [3204]" strokecolor="#030e13 [484]" strokeweight="1pt">
                <v:stroke joinstyle="miter"/>
                <v:textbox>
                  <w:txbxContent>
                    <w:p w14:paraId="515AF415" w14:textId="4DA53F9D" w:rsidR="00883BEE" w:rsidRDefault="00A35A0B" w:rsidP="00883BEE">
                      <w:pPr>
                        <w:jc w:val="center"/>
                      </w:pPr>
                      <w:r>
                        <w:t>Wales Online</w:t>
                      </w:r>
                    </w:p>
                  </w:txbxContent>
                </v:textbox>
              </v:oval>
            </w:pict>
          </mc:Fallback>
        </mc:AlternateContent>
      </w:r>
    </w:p>
    <w:p w14:paraId="41BB0106" w14:textId="77777777" w:rsidR="00A9751C" w:rsidRPr="00983641" w:rsidRDefault="00A9751C" w:rsidP="00B5429E">
      <w:pPr>
        <w:jc w:val="center"/>
        <w:rPr>
          <w:rFonts w:ascii="Cambria" w:eastAsia="Cambria" w:hAnsi="Cambria" w:cs="Calibri"/>
          <w:b/>
          <w:bCs/>
          <w:color w:val="C88800"/>
          <w:sz w:val="24"/>
          <w:szCs w:val="24"/>
          <w:lang w:val="en-US"/>
        </w:rPr>
      </w:pPr>
    </w:p>
    <w:p w14:paraId="1B2B7C59" w14:textId="1159515A" w:rsidR="00F6172E" w:rsidRDefault="00D50E2C" w:rsidP="00D50E2C">
      <w:pPr>
        <w:spacing w:line="360" w:lineRule="auto"/>
        <w:rPr>
          <w:rFonts w:ascii="Cambria" w:eastAsia="Cambria" w:hAnsi="Cambria" w:cs="Calibri"/>
          <w:b/>
          <w:bCs/>
          <w:color w:val="C00000"/>
          <w:sz w:val="24"/>
          <w:szCs w:val="24"/>
        </w:rPr>
      </w:pPr>
      <w:r w:rsidRPr="00D50E2C">
        <w:rPr>
          <w:rFonts w:ascii="Cambria" w:eastAsia="Cambria" w:hAnsi="Cambria" w:cs="Calibri"/>
          <w:b/>
          <w:bCs/>
          <w:color w:val="C00000"/>
          <w:sz w:val="24"/>
          <w:szCs w:val="24"/>
        </w:rPr>
        <w:t>What is the ISSUE?</w:t>
      </w:r>
    </w:p>
    <w:p w14:paraId="03C6B2D1" w14:textId="18D8EE72" w:rsidR="001251AF" w:rsidRPr="00D50E2C" w:rsidRDefault="00F6172E" w:rsidP="00D50E2C">
      <w:pPr>
        <w:spacing w:line="360" w:lineRule="auto"/>
        <w:rPr>
          <w:rFonts w:ascii="Cambria" w:eastAsia="Cambria" w:hAnsi="Cambria" w:cs="Calibri"/>
          <w:b/>
          <w:bCs/>
          <w:color w:val="007BB8"/>
          <w:sz w:val="24"/>
          <w:szCs w:val="24"/>
        </w:rPr>
      </w:pPr>
      <w:r w:rsidRPr="00E3682F">
        <w:rPr>
          <w:rFonts w:ascii="Cambria" w:eastAsia="Cambria" w:hAnsi="Cambria" w:cs="Calibri"/>
          <w:b/>
          <w:bCs/>
          <w:color w:val="007BB8"/>
          <w:sz w:val="24"/>
          <w:szCs w:val="24"/>
        </w:rPr>
        <w:t xml:space="preserve">The World Health Organisation (WHO) (1948) affirms that health incorporates physical, mental, and social well-being, rather than just the absence of illness.  Public Health Wales (PHW) (2007) published that Wales like the rest of the world, faces significant disparities in health outcomes between urban and rural populations. These disparities are largely driven by differences in healthcare access, social determinants of health, and economic opportunities.  According to recent studies, rural areas in Wales have a lower life expectancy, higher rates of chronic illness, and poorer mental health outcomes compared to urban centres. This advocacy campaign aims to highlight these issues and advocate for policy changes that will address the health challenges in rural </w:t>
      </w:r>
    </w:p>
    <w:p w14:paraId="772E5922" w14:textId="77777777" w:rsidR="00D50E2C" w:rsidRPr="00D50E2C" w:rsidRDefault="00D50E2C" w:rsidP="00D50E2C">
      <w:pPr>
        <w:spacing w:line="360" w:lineRule="auto"/>
        <w:rPr>
          <w:rFonts w:ascii="Cambria" w:eastAsia="Cambria" w:hAnsi="Cambria" w:cs="Calibri"/>
          <w:sz w:val="24"/>
          <w:szCs w:val="24"/>
        </w:rPr>
      </w:pPr>
      <w:r w:rsidRPr="00D50E2C">
        <w:rPr>
          <w:rFonts w:ascii="Cambria" w:eastAsia="Cambria" w:hAnsi="Cambria" w:cs="Calibri"/>
          <w:sz w:val="24"/>
          <w:szCs w:val="24"/>
        </w:rPr>
        <w:lastRenderedPageBreak/>
        <w:t xml:space="preserve">The urban-rural divide in Wales is characterised by disparities in access to healthcare, socioeconomic conditions, and overall well-being, significantly affecting the health of the Welsh people living in rural areas.  </w:t>
      </w:r>
    </w:p>
    <w:p w14:paraId="4E01AE82" w14:textId="297F48C0" w:rsidR="001A5AC8" w:rsidRDefault="00D50E2C" w:rsidP="001A5AC8">
      <w:pPr>
        <w:spacing w:line="360" w:lineRule="auto"/>
        <w:rPr>
          <w:rFonts w:ascii="Cambria" w:eastAsia="Cambria" w:hAnsi="Cambria" w:cs="Calibri"/>
          <w:b/>
          <w:bCs/>
          <w:sz w:val="24"/>
          <w:szCs w:val="24"/>
        </w:rPr>
      </w:pPr>
      <w:r w:rsidRPr="00D50E2C">
        <w:rPr>
          <w:rFonts w:ascii="Cambria" w:eastAsia="Cambria" w:hAnsi="Cambria" w:cs="Calibri"/>
          <w:sz w:val="24"/>
          <w:szCs w:val="24"/>
        </w:rPr>
        <w:t>According to the Welsh Government (2015c), about 20% of the Welsh population live in rural areas and 70% of the overall 20% live in remote areas.  While urban areas benefit from better infrastructure, healthcare services, and employment opportunities, rural areas experience greater challenges such as limited access to medical facilities, fewer employment opportunities, and socio-economic disadvantages.  This policy brief advocates for comprehensive policy changes to mitigate the health impacts of the urban-rural divide in Wales.  This policy brief will provide recommendations for implementing targeted healthcare interventions, infrastructural investment, rural workforce development, and enhanced social services to bridge this gap and improve health outcomes for rural communities.</w:t>
      </w:r>
    </w:p>
    <w:p w14:paraId="5CB65C38" w14:textId="77777777" w:rsidR="00334BA1" w:rsidRPr="001A5AC8" w:rsidRDefault="00334BA1" w:rsidP="001A5AC8">
      <w:pPr>
        <w:spacing w:line="360" w:lineRule="auto"/>
        <w:rPr>
          <w:rFonts w:ascii="Cambria" w:eastAsia="Cambria" w:hAnsi="Cambria" w:cs="Calibri"/>
          <w:b/>
          <w:bCs/>
          <w:sz w:val="24"/>
          <w:szCs w:val="24"/>
        </w:rPr>
      </w:pPr>
    </w:p>
    <w:p w14:paraId="319089CB" w14:textId="2DDD8CBD" w:rsidR="001A5AC8" w:rsidRPr="001A5AC8" w:rsidRDefault="001A5AC8" w:rsidP="001A5AC8">
      <w:pPr>
        <w:spacing w:line="360" w:lineRule="auto"/>
        <w:rPr>
          <w:rFonts w:ascii="Cambria" w:eastAsia="Cambria" w:hAnsi="Cambria" w:cs="Calibri"/>
          <w:sz w:val="24"/>
          <w:szCs w:val="24"/>
        </w:rPr>
      </w:pPr>
      <w:r w:rsidRPr="001A5AC8">
        <w:rPr>
          <w:rFonts w:ascii="Cambria" w:eastAsia="Cambria" w:hAnsi="Cambria" w:cs="Calibri"/>
          <w:sz w:val="24"/>
          <w:szCs w:val="24"/>
        </w:rPr>
        <w:t>communities, promote health equity, and ensure that all residents of Wales, regardless of location, can achieve optimal health.</w:t>
      </w:r>
    </w:p>
    <w:p w14:paraId="6D96E77C" w14:textId="3DD1B1D8" w:rsidR="001A5AC8" w:rsidRPr="001A5AC8" w:rsidRDefault="001A5AC8" w:rsidP="001A5AC8">
      <w:pPr>
        <w:spacing w:line="360" w:lineRule="auto"/>
        <w:rPr>
          <w:rFonts w:ascii="Cambria" w:eastAsia="Cambria" w:hAnsi="Cambria" w:cs="Calibri"/>
          <w:b/>
          <w:bCs/>
          <w:sz w:val="24"/>
          <w:szCs w:val="24"/>
        </w:rPr>
      </w:pPr>
      <w:r w:rsidRPr="003A4CDF">
        <w:rPr>
          <w:rFonts w:ascii="Cambria" w:eastAsia="Cambria" w:hAnsi="Cambria" w:cs="Calibri"/>
          <w:b/>
          <w:bCs/>
          <w:sz w:val="24"/>
          <w:szCs w:val="24"/>
          <w:highlight w:val="magenta"/>
        </w:rPr>
        <w:t>Health Disparities between Urban and Rural Wales</w:t>
      </w:r>
    </w:p>
    <w:p w14:paraId="27B82D0A" w14:textId="4014F840" w:rsidR="001A5AC8" w:rsidRPr="001A5AC8" w:rsidRDefault="001A5AC8" w:rsidP="001A5AC8">
      <w:pPr>
        <w:spacing w:line="360" w:lineRule="auto"/>
        <w:rPr>
          <w:rFonts w:ascii="Cambria" w:eastAsia="Cambria" w:hAnsi="Cambria" w:cs="Calibri"/>
          <w:sz w:val="24"/>
          <w:szCs w:val="24"/>
        </w:rPr>
      </w:pPr>
      <w:r w:rsidRPr="001A5AC8">
        <w:rPr>
          <w:rFonts w:ascii="Cambria" w:eastAsia="Cambria" w:hAnsi="Cambria" w:cs="Calibri"/>
          <w:sz w:val="24"/>
          <w:szCs w:val="24"/>
        </w:rPr>
        <w:t xml:space="preserve">Health outcomes in Wales are influenced by a </w:t>
      </w:r>
      <w:r w:rsidR="00566991" w:rsidRPr="001A5AC8">
        <w:rPr>
          <w:rFonts w:ascii="Cambria" w:eastAsia="Cambria" w:hAnsi="Cambria" w:cs="Calibri"/>
          <w:sz w:val="24"/>
          <w:szCs w:val="24"/>
        </w:rPr>
        <w:t>complex</w:t>
      </w:r>
      <w:r w:rsidRPr="001A5AC8">
        <w:rPr>
          <w:rFonts w:ascii="Cambria" w:eastAsia="Cambria" w:hAnsi="Cambria" w:cs="Calibri"/>
          <w:sz w:val="24"/>
          <w:szCs w:val="24"/>
        </w:rPr>
        <w:t xml:space="preserve"> interplay of factors, including access to healthcare, socioeconomic status, education, and physical environments. Research consistently shows that rural populations in Wales experience poorer health outcomes than their urban counterparts. Some of the key health disparities are outlined below:</w:t>
      </w:r>
    </w:p>
    <w:p w14:paraId="4BF5426A" w14:textId="3E88682E" w:rsidR="001A5AC8" w:rsidRDefault="001A5AC8" w:rsidP="001A5AC8">
      <w:pPr>
        <w:spacing w:line="360" w:lineRule="auto"/>
        <w:rPr>
          <w:rFonts w:ascii="Cambria" w:eastAsia="Cambria" w:hAnsi="Cambria" w:cs="Calibri"/>
          <w:color w:val="004F88"/>
          <w:sz w:val="24"/>
          <w:szCs w:val="24"/>
        </w:rPr>
      </w:pPr>
      <w:r w:rsidRPr="003A4CDF">
        <w:rPr>
          <w:rFonts w:ascii="Cambria" w:eastAsia="Cambria" w:hAnsi="Cambria" w:cs="Calibri"/>
          <w:b/>
          <w:bCs/>
          <w:sz w:val="24"/>
          <w:szCs w:val="24"/>
          <w:highlight w:val="magenta"/>
        </w:rPr>
        <w:t>Chronic Conditions</w:t>
      </w:r>
      <w:r w:rsidRPr="001A5AC8">
        <w:rPr>
          <w:rFonts w:ascii="Cambria" w:eastAsia="Cambria" w:hAnsi="Cambria" w:cs="Calibri"/>
          <w:sz w:val="24"/>
          <w:szCs w:val="24"/>
        </w:rPr>
        <w:t xml:space="preserve">: </w:t>
      </w:r>
      <w:r w:rsidR="00316823">
        <w:rPr>
          <w:rFonts w:ascii="Cambria" w:eastAsia="Cambria" w:hAnsi="Cambria" w:cs="Calibri"/>
          <w:sz w:val="24"/>
          <w:szCs w:val="24"/>
        </w:rPr>
        <w:t xml:space="preserve"> </w:t>
      </w:r>
      <w:r w:rsidR="00CC00FF" w:rsidRPr="00CC00FF">
        <w:rPr>
          <w:rFonts w:ascii="Cambria" w:eastAsia="Cambria" w:hAnsi="Cambria" w:cs="Calibri"/>
          <w:sz w:val="24"/>
          <w:szCs w:val="24"/>
        </w:rPr>
        <w:t>Ebeling</w:t>
      </w:r>
      <w:r w:rsidR="00CC00FF">
        <w:rPr>
          <w:rFonts w:ascii="Cambria" w:eastAsia="Cambria" w:hAnsi="Cambria" w:cs="Calibri"/>
          <w:sz w:val="24"/>
          <w:szCs w:val="24"/>
        </w:rPr>
        <w:t xml:space="preserve"> </w:t>
      </w:r>
      <w:r w:rsidR="00CC00FF" w:rsidRPr="00CC00FF">
        <w:rPr>
          <w:rFonts w:ascii="Cambria" w:eastAsia="Cambria" w:hAnsi="Cambria" w:cs="Calibri"/>
          <w:i/>
          <w:iCs/>
          <w:sz w:val="24"/>
          <w:szCs w:val="24"/>
        </w:rPr>
        <w:t>et al.</w:t>
      </w:r>
      <w:r w:rsidR="00CC00FF" w:rsidRPr="00CC00FF">
        <w:rPr>
          <w:rFonts w:ascii="Cambria" w:eastAsia="Cambria" w:hAnsi="Cambria" w:cs="Calibri"/>
          <w:sz w:val="24"/>
          <w:szCs w:val="24"/>
        </w:rPr>
        <w:t xml:space="preserve"> (2022) </w:t>
      </w:r>
      <w:r w:rsidR="005A33D4">
        <w:rPr>
          <w:rFonts w:ascii="Cambria" w:eastAsia="Cambria" w:hAnsi="Cambria" w:cs="Calibri"/>
          <w:sz w:val="24"/>
          <w:szCs w:val="24"/>
        </w:rPr>
        <w:t>discovered t</w:t>
      </w:r>
      <w:r w:rsidRPr="001A5AC8">
        <w:rPr>
          <w:rFonts w:ascii="Cambria" w:eastAsia="Cambria" w:hAnsi="Cambria" w:cs="Calibri"/>
          <w:sz w:val="24"/>
          <w:szCs w:val="24"/>
        </w:rPr>
        <w:t>he prevalence of chronic conditions such as heart disease, diabetes</w:t>
      </w:r>
      <w:r w:rsidR="00542FDD">
        <w:rPr>
          <w:rFonts w:ascii="Cambria" w:eastAsia="Cambria" w:hAnsi="Cambria" w:cs="Calibri"/>
          <w:sz w:val="24"/>
          <w:szCs w:val="24"/>
        </w:rPr>
        <w:t>,</w:t>
      </w:r>
      <w:r w:rsidRPr="001A5AC8">
        <w:rPr>
          <w:rFonts w:ascii="Cambria" w:eastAsia="Cambria" w:hAnsi="Cambria" w:cs="Calibri"/>
          <w:sz w:val="24"/>
          <w:szCs w:val="24"/>
        </w:rPr>
        <w:t xml:space="preserve"> </w:t>
      </w:r>
      <w:r w:rsidR="00741611">
        <w:rPr>
          <w:rFonts w:ascii="Cambria" w:eastAsia="Cambria" w:hAnsi="Cambria" w:cs="Calibri"/>
          <w:sz w:val="24"/>
          <w:szCs w:val="24"/>
        </w:rPr>
        <w:t>and</w:t>
      </w:r>
      <w:r w:rsidRPr="001A5AC8">
        <w:rPr>
          <w:rFonts w:ascii="Cambria" w:eastAsia="Cambria" w:hAnsi="Cambria" w:cs="Calibri"/>
          <w:sz w:val="24"/>
          <w:szCs w:val="24"/>
        </w:rPr>
        <w:t xml:space="preserve"> respiratory illnesses</w:t>
      </w:r>
      <w:r w:rsidR="00012429">
        <w:rPr>
          <w:rFonts w:ascii="Cambria" w:eastAsia="Cambria" w:hAnsi="Cambria" w:cs="Calibri"/>
          <w:sz w:val="24"/>
          <w:szCs w:val="24"/>
        </w:rPr>
        <w:t xml:space="preserve">. </w:t>
      </w:r>
      <w:r w:rsidR="00B4782A">
        <w:rPr>
          <w:rFonts w:ascii="Cambria" w:eastAsia="Cambria" w:hAnsi="Cambria" w:cs="Calibri"/>
          <w:sz w:val="24"/>
          <w:szCs w:val="24"/>
        </w:rPr>
        <w:t xml:space="preserve"> This </w:t>
      </w:r>
      <w:r w:rsidR="00E06153">
        <w:rPr>
          <w:rFonts w:ascii="Cambria" w:eastAsia="Cambria" w:hAnsi="Cambria" w:cs="Calibri"/>
          <w:sz w:val="24"/>
          <w:szCs w:val="24"/>
        </w:rPr>
        <w:t>is due to</w:t>
      </w:r>
      <w:r w:rsidR="00342C9E">
        <w:rPr>
          <w:rFonts w:ascii="Cambria" w:eastAsia="Cambria" w:hAnsi="Cambria" w:cs="Calibri"/>
          <w:sz w:val="24"/>
          <w:szCs w:val="24"/>
        </w:rPr>
        <w:t xml:space="preserve"> </w:t>
      </w:r>
      <w:r w:rsidR="0024315D">
        <w:rPr>
          <w:rFonts w:ascii="Cambria" w:eastAsia="Cambria" w:hAnsi="Cambria" w:cs="Calibri"/>
          <w:sz w:val="24"/>
          <w:szCs w:val="24"/>
        </w:rPr>
        <w:t xml:space="preserve">the </w:t>
      </w:r>
      <w:r w:rsidR="00561EE0">
        <w:rPr>
          <w:rFonts w:ascii="Cambria" w:eastAsia="Cambria" w:hAnsi="Cambria" w:cs="Calibri"/>
          <w:sz w:val="24"/>
          <w:szCs w:val="24"/>
        </w:rPr>
        <w:t xml:space="preserve">higher number of older people living </w:t>
      </w:r>
      <w:r w:rsidR="00AF1A4B">
        <w:rPr>
          <w:rFonts w:ascii="Cambria" w:eastAsia="Cambria" w:hAnsi="Cambria" w:cs="Calibri"/>
          <w:sz w:val="24"/>
          <w:szCs w:val="24"/>
        </w:rPr>
        <w:t>in</w:t>
      </w:r>
      <w:r w:rsidR="00607CE8">
        <w:rPr>
          <w:rFonts w:ascii="Cambria" w:eastAsia="Cambria" w:hAnsi="Cambria" w:cs="Calibri"/>
          <w:sz w:val="24"/>
          <w:szCs w:val="24"/>
        </w:rPr>
        <w:t xml:space="preserve"> poor housing conditions</w:t>
      </w:r>
      <w:r w:rsidR="00AF1A4B">
        <w:rPr>
          <w:rFonts w:ascii="Cambria" w:eastAsia="Cambria" w:hAnsi="Cambria" w:cs="Calibri"/>
          <w:sz w:val="24"/>
          <w:szCs w:val="24"/>
        </w:rPr>
        <w:t xml:space="preserve"> a</w:t>
      </w:r>
      <w:r w:rsidR="0063087C">
        <w:rPr>
          <w:rFonts w:ascii="Cambria" w:eastAsia="Cambria" w:hAnsi="Cambria" w:cs="Calibri"/>
          <w:sz w:val="24"/>
          <w:szCs w:val="24"/>
        </w:rPr>
        <w:t>nd</w:t>
      </w:r>
      <w:r w:rsidR="00AF1A4B">
        <w:rPr>
          <w:rFonts w:ascii="Cambria" w:eastAsia="Cambria" w:hAnsi="Cambria" w:cs="Calibri"/>
          <w:sz w:val="24"/>
          <w:szCs w:val="24"/>
        </w:rPr>
        <w:t xml:space="preserve"> not going out </w:t>
      </w:r>
      <w:r w:rsidR="0063087C">
        <w:rPr>
          <w:rFonts w:ascii="Cambria" w:eastAsia="Cambria" w:hAnsi="Cambria" w:cs="Calibri"/>
          <w:sz w:val="24"/>
          <w:szCs w:val="24"/>
        </w:rPr>
        <w:t>often</w:t>
      </w:r>
      <w:r w:rsidRPr="001A5AC8">
        <w:rPr>
          <w:rFonts w:ascii="Cambria" w:eastAsia="Cambria" w:hAnsi="Cambria" w:cs="Calibri"/>
          <w:sz w:val="24"/>
          <w:szCs w:val="24"/>
        </w:rPr>
        <w:t xml:space="preserve">. </w:t>
      </w:r>
    </w:p>
    <w:p w14:paraId="1B01B4ED" w14:textId="2A924790" w:rsidR="001A5AC8" w:rsidRDefault="001A5AC8" w:rsidP="001A5AC8">
      <w:pPr>
        <w:spacing w:line="360" w:lineRule="auto"/>
        <w:rPr>
          <w:rFonts w:ascii="Cambria" w:eastAsia="Cambria" w:hAnsi="Cambria" w:cs="Calibri"/>
          <w:sz w:val="24"/>
          <w:szCs w:val="24"/>
        </w:rPr>
      </w:pPr>
      <w:r w:rsidRPr="003A4CDF">
        <w:rPr>
          <w:rFonts w:ascii="Cambria" w:eastAsia="Cambria" w:hAnsi="Cambria" w:cs="Calibri"/>
          <w:b/>
          <w:bCs/>
          <w:sz w:val="24"/>
          <w:szCs w:val="24"/>
          <w:highlight w:val="magenta"/>
        </w:rPr>
        <w:t>Healthcare Access</w:t>
      </w:r>
      <w:r w:rsidRPr="001A5AC8">
        <w:rPr>
          <w:rFonts w:ascii="Cambria" w:eastAsia="Cambria" w:hAnsi="Cambria" w:cs="Calibri"/>
          <w:sz w:val="24"/>
          <w:szCs w:val="24"/>
        </w:rPr>
        <w:t xml:space="preserve">: </w:t>
      </w:r>
      <w:r w:rsidR="006E1FA3">
        <w:rPr>
          <w:rFonts w:ascii="Cambria" w:eastAsia="Cambria" w:hAnsi="Cambria" w:cs="Calibri"/>
          <w:sz w:val="24"/>
          <w:szCs w:val="24"/>
        </w:rPr>
        <w:t xml:space="preserve"> </w:t>
      </w:r>
      <w:r w:rsidRPr="001A5AC8">
        <w:rPr>
          <w:rFonts w:ascii="Cambria" w:eastAsia="Cambria" w:hAnsi="Cambria" w:cs="Calibri"/>
          <w:sz w:val="24"/>
          <w:szCs w:val="24"/>
        </w:rPr>
        <w:t xml:space="preserve">Rural areas </w:t>
      </w:r>
      <w:r w:rsidR="0022471F">
        <w:rPr>
          <w:rFonts w:ascii="Cambria" w:eastAsia="Cambria" w:hAnsi="Cambria" w:cs="Calibri"/>
          <w:sz w:val="24"/>
          <w:szCs w:val="24"/>
        </w:rPr>
        <w:t xml:space="preserve">in Wales </w:t>
      </w:r>
      <w:r w:rsidRPr="001A5AC8">
        <w:rPr>
          <w:rFonts w:ascii="Cambria" w:eastAsia="Cambria" w:hAnsi="Cambria" w:cs="Calibri"/>
          <w:sz w:val="24"/>
          <w:szCs w:val="24"/>
        </w:rPr>
        <w:t xml:space="preserve">are often underserved </w:t>
      </w:r>
      <w:r w:rsidR="00AA457B">
        <w:rPr>
          <w:rFonts w:ascii="Cambria" w:eastAsia="Cambria" w:hAnsi="Cambria" w:cs="Calibri"/>
          <w:sz w:val="24"/>
          <w:szCs w:val="24"/>
        </w:rPr>
        <w:t>regarding</w:t>
      </w:r>
      <w:r w:rsidRPr="001A5AC8">
        <w:rPr>
          <w:rFonts w:ascii="Cambria" w:eastAsia="Cambria" w:hAnsi="Cambria" w:cs="Calibri"/>
          <w:sz w:val="24"/>
          <w:szCs w:val="24"/>
        </w:rPr>
        <w:t xml:space="preserve"> healthcare facilities and professionals. </w:t>
      </w:r>
      <w:r w:rsidR="00376E45">
        <w:rPr>
          <w:rFonts w:ascii="Cambria" w:eastAsia="Cambria" w:hAnsi="Cambria" w:cs="Calibri"/>
          <w:sz w:val="24"/>
          <w:szCs w:val="24"/>
        </w:rPr>
        <w:t xml:space="preserve"> </w:t>
      </w:r>
      <w:r w:rsidRPr="001A5AC8">
        <w:rPr>
          <w:rFonts w:ascii="Cambria" w:eastAsia="Cambria" w:hAnsi="Cambria" w:cs="Calibri"/>
          <w:sz w:val="24"/>
          <w:szCs w:val="24"/>
        </w:rPr>
        <w:t>Many rural residents face difficulties accessing timely medical care</w:t>
      </w:r>
      <w:r w:rsidR="00D1765E">
        <w:rPr>
          <w:rFonts w:ascii="Cambria" w:eastAsia="Cambria" w:hAnsi="Cambria" w:cs="Calibri"/>
          <w:sz w:val="24"/>
          <w:szCs w:val="24"/>
        </w:rPr>
        <w:t xml:space="preserve"> because </w:t>
      </w:r>
      <w:r w:rsidR="00D46ED6">
        <w:rPr>
          <w:rFonts w:ascii="Cambria" w:eastAsia="Cambria" w:hAnsi="Cambria" w:cs="Calibri"/>
          <w:sz w:val="24"/>
          <w:szCs w:val="24"/>
        </w:rPr>
        <w:t xml:space="preserve">older people who make up much of the rural </w:t>
      </w:r>
      <w:r w:rsidR="00D1765E">
        <w:rPr>
          <w:rFonts w:ascii="Cambria" w:eastAsia="Cambria" w:hAnsi="Cambria" w:cs="Calibri"/>
          <w:sz w:val="24"/>
          <w:szCs w:val="24"/>
        </w:rPr>
        <w:t>residents</w:t>
      </w:r>
      <w:r w:rsidR="00D46ED6">
        <w:rPr>
          <w:rFonts w:ascii="Cambria" w:eastAsia="Cambria" w:hAnsi="Cambria" w:cs="Calibri"/>
          <w:sz w:val="24"/>
          <w:szCs w:val="24"/>
        </w:rPr>
        <w:t xml:space="preserve"> do not have access</w:t>
      </w:r>
      <w:r w:rsidR="00D1765E">
        <w:rPr>
          <w:rFonts w:ascii="Cambria" w:eastAsia="Cambria" w:hAnsi="Cambria" w:cs="Calibri"/>
          <w:sz w:val="24"/>
          <w:szCs w:val="24"/>
        </w:rPr>
        <w:t xml:space="preserve"> to a car</w:t>
      </w:r>
      <w:r w:rsidRPr="001A5AC8">
        <w:rPr>
          <w:rFonts w:ascii="Cambria" w:eastAsia="Cambria" w:hAnsi="Cambria" w:cs="Calibri"/>
          <w:sz w:val="24"/>
          <w:szCs w:val="24"/>
        </w:rPr>
        <w:t xml:space="preserve">, with long distances to travel to the nearest healthcare facility, leading to </w:t>
      </w:r>
      <w:r w:rsidRPr="001A5AC8">
        <w:rPr>
          <w:rFonts w:ascii="Cambria" w:eastAsia="Cambria" w:hAnsi="Cambria" w:cs="Calibri"/>
          <w:sz w:val="24"/>
          <w:szCs w:val="24"/>
        </w:rPr>
        <w:lastRenderedPageBreak/>
        <w:t>delayed diagnoses</w:t>
      </w:r>
      <w:r w:rsidR="00FA495C">
        <w:rPr>
          <w:rFonts w:ascii="Cambria" w:eastAsia="Cambria" w:hAnsi="Cambria" w:cs="Calibri"/>
          <w:sz w:val="24"/>
          <w:szCs w:val="24"/>
        </w:rPr>
        <w:t xml:space="preserve"> </w:t>
      </w:r>
      <w:r w:rsidR="004A5304">
        <w:rPr>
          <w:rFonts w:ascii="Cambria" w:eastAsia="Cambria" w:hAnsi="Cambria" w:cs="Calibri"/>
          <w:sz w:val="24"/>
          <w:szCs w:val="24"/>
        </w:rPr>
        <w:t xml:space="preserve">for treatable cancers such as </w:t>
      </w:r>
      <w:r w:rsidR="00F525C0">
        <w:rPr>
          <w:rFonts w:ascii="Cambria" w:eastAsia="Cambria" w:hAnsi="Cambria" w:cs="Calibri"/>
          <w:sz w:val="24"/>
          <w:szCs w:val="24"/>
        </w:rPr>
        <w:t>brea</w:t>
      </w:r>
      <w:r w:rsidR="00B100BB">
        <w:rPr>
          <w:rFonts w:ascii="Cambria" w:eastAsia="Cambria" w:hAnsi="Cambria" w:cs="Calibri"/>
          <w:sz w:val="24"/>
          <w:szCs w:val="24"/>
        </w:rPr>
        <w:t xml:space="preserve">st cancer, </w:t>
      </w:r>
      <w:r w:rsidR="00E5382C">
        <w:rPr>
          <w:rFonts w:ascii="Cambria" w:eastAsia="Cambria" w:hAnsi="Cambria" w:cs="Calibri"/>
          <w:sz w:val="24"/>
          <w:szCs w:val="24"/>
        </w:rPr>
        <w:t xml:space="preserve">cervical cancer and </w:t>
      </w:r>
      <w:proofErr w:type="spellStart"/>
      <w:r w:rsidR="00B100BB">
        <w:rPr>
          <w:rFonts w:ascii="Cambria" w:eastAsia="Cambria" w:hAnsi="Cambria" w:cs="Calibri"/>
          <w:sz w:val="24"/>
          <w:szCs w:val="24"/>
        </w:rPr>
        <w:t>prostrate</w:t>
      </w:r>
      <w:proofErr w:type="spellEnd"/>
      <w:r w:rsidR="00B100BB">
        <w:rPr>
          <w:rFonts w:ascii="Cambria" w:eastAsia="Cambria" w:hAnsi="Cambria" w:cs="Calibri"/>
          <w:sz w:val="24"/>
          <w:szCs w:val="24"/>
        </w:rPr>
        <w:t xml:space="preserve"> cancer</w:t>
      </w:r>
      <w:r w:rsidRPr="001A5AC8">
        <w:rPr>
          <w:rFonts w:ascii="Cambria" w:eastAsia="Cambria" w:hAnsi="Cambria" w:cs="Calibri"/>
          <w:sz w:val="24"/>
          <w:szCs w:val="24"/>
        </w:rPr>
        <w:t xml:space="preserve"> and treatment</w:t>
      </w:r>
      <w:r w:rsidR="002030D8">
        <w:rPr>
          <w:rFonts w:ascii="Cambria" w:eastAsia="Cambria" w:hAnsi="Cambria" w:cs="Calibri"/>
          <w:sz w:val="24"/>
          <w:szCs w:val="24"/>
        </w:rPr>
        <w:t xml:space="preserve"> (</w:t>
      </w:r>
      <w:r w:rsidR="002030D8" w:rsidRPr="002030D8">
        <w:rPr>
          <w:rFonts w:ascii="Cambria" w:eastAsia="Cambria" w:hAnsi="Cambria" w:cs="Calibri"/>
          <w:sz w:val="24"/>
          <w:szCs w:val="24"/>
        </w:rPr>
        <w:t xml:space="preserve">Gartner, Gibbon, </w:t>
      </w:r>
      <w:r w:rsidR="002030D8">
        <w:rPr>
          <w:rFonts w:ascii="Cambria" w:eastAsia="Cambria" w:hAnsi="Cambria" w:cs="Calibri"/>
          <w:sz w:val="24"/>
          <w:szCs w:val="24"/>
        </w:rPr>
        <w:t>and</w:t>
      </w:r>
      <w:r w:rsidR="002030D8" w:rsidRPr="002030D8">
        <w:rPr>
          <w:rFonts w:ascii="Cambria" w:eastAsia="Cambria" w:hAnsi="Cambria" w:cs="Calibri"/>
          <w:sz w:val="24"/>
          <w:szCs w:val="24"/>
        </w:rPr>
        <w:t xml:space="preserve"> Riley</w:t>
      </w:r>
      <w:r w:rsidR="003532AC">
        <w:rPr>
          <w:rFonts w:ascii="Cambria" w:eastAsia="Cambria" w:hAnsi="Cambria" w:cs="Calibri"/>
          <w:sz w:val="24"/>
          <w:szCs w:val="24"/>
        </w:rPr>
        <w:t xml:space="preserve">, </w:t>
      </w:r>
      <w:r w:rsidR="002030D8">
        <w:rPr>
          <w:rFonts w:ascii="Cambria" w:eastAsia="Cambria" w:hAnsi="Cambria" w:cs="Calibri"/>
          <w:sz w:val="24"/>
          <w:szCs w:val="24"/>
        </w:rPr>
        <w:t>2007)</w:t>
      </w:r>
      <w:r w:rsidRPr="001A5AC8">
        <w:rPr>
          <w:rFonts w:ascii="Cambria" w:eastAsia="Cambria" w:hAnsi="Cambria" w:cs="Calibri"/>
          <w:sz w:val="24"/>
          <w:szCs w:val="24"/>
        </w:rPr>
        <w:t>.</w:t>
      </w:r>
    </w:p>
    <w:p w14:paraId="0A4CAB55" w14:textId="783218B6" w:rsidR="00F07068" w:rsidRPr="00F07068" w:rsidRDefault="00F07068" w:rsidP="001A5AC8">
      <w:pPr>
        <w:spacing w:line="360" w:lineRule="auto"/>
        <w:rPr>
          <w:rFonts w:ascii="Cambria" w:eastAsia="Cambria" w:hAnsi="Cambria" w:cs="Calibri"/>
          <w:sz w:val="24"/>
          <w:szCs w:val="24"/>
        </w:rPr>
      </w:pPr>
      <w:r w:rsidRPr="003A4CDF">
        <w:rPr>
          <w:rFonts w:ascii="Cambria" w:eastAsia="Cambria" w:hAnsi="Cambria" w:cs="Calibri"/>
          <w:b/>
          <w:bCs/>
          <w:sz w:val="24"/>
          <w:szCs w:val="24"/>
          <w:highlight w:val="magenta"/>
        </w:rPr>
        <w:t>Mortality in Old age</w:t>
      </w:r>
      <w:r>
        <w:rPr>
          <w:rFonts w:ascii="Cambria" w:eastAsia="Cambria" w:hAnsi="Cambria" w:cs="Calibri"/>
          <w:b/>
          <w:bCs/>
          <w:sz w:val="24"/>
          <w:szCs w:val="24"/>
        </w:rPr>
        <w:t xml:space="preserve">: </w:t>
      </w:r>
      <w:r w:rsidRPr="00F07068">
        <w:rPr>
          <w:rFonts w:ascii="Cambria" w:eastAsia="Cambria" w:hAnsi="Cambria" w:cs="Calibri"/>
          <w:sz w:val="24"/>
          <w:szCs w:val="24"/>
        </w:rPr>
        <w:t>T</w:t>
      </w:r>
      <w:r w:rsidR="00295E74">
        <w:rPr>
          <w:rFonts w:ascii="Cambria" w:eastAsia="Cambria" w:hAnsi="Cambria" w:cs="Calibri"/>
          <w:sz w:val="24"/>
          <w:szCs w:val="24"/>
        </w:rPr>
        <w:t>he</w:t>
      </w:r>
      <w:r w:rsidRPr="00F07068">
        <w:rPr>
          <w:rFonts w:ascii="Cambria" w:eastAsia="Cambria" w:hAnsi="Cambria" w:cs="Calibri"/>
          <w:sz w:val="24"/>
          <w:szCs w:val="24"/>
        </w:rPr>
        <w:t xml:space="preserve"> greater mortality in rural areas </w:t>
      </w:r>
      <w:r w:rsidR="00092A2A">
        <w:rPr>
          <w:rFonts w:ascii="Cambria" w:eastAsia="Cambria" w:hAnsi="Cambria" w:cs="Calibri"/>
          <w:sz w:val="24"/>
          <w:szCs w:val="24"/>
        </w:rPr>
        <w:t>due to old</w:t>
      </w:r>
      <w:r w:rsidRPr="00F07068">
        <w:rPr>
          <w:rFonts w:ascii="Cambria" w:eastAsia="Cambria" w:hAnsi="Cambria" w:cs="Calibri"/>
          <w:sz w:val="24"/>
          <w:szCs w:val="24"/>
        </w:rPr>
        <w:t xml:space="preserve"> age indicates that </w:t>
      </w:r>
      <w:r w:rsidR="001210D4">
        <w:rPr>
          <w:rFonts w:ascii="Cambria" w:eastAsia="Cambria" w:hAnsi="Cambria" w:cs="Calibri"/>
          <w:sz w:val="24"/>
          <w:szCs w:val="24"/>
        </w:rPr>
        <w:t>there is not enough action</w:t>
      </w:r>
      <w:r w:rsidRPr="00F07068">
        <w:rPr>
          <w:rFonts w:ascii="Cambria" w:eastAsia="Cambria" w:hAnsi="Cambria" w:cs="Calibri"/>
          <w:sz w:val="24"/>
          <w:szCs w:val="24"/>
        </w:rPr>
        <w:t xml:space="preserve"> to address health challenges among older populations. This consistent mortality gap is crucial for public health and should be </w:t>
      </w:r>
      <w:r w:rsidR="00FA04F3">
        <w:rPr>
          <w:rFonts w:ascii="Cambria" w:eastAsia="Cambria" w:hAnsi="Cambria" w:cs="Calibri"/>
          <w:sz w:val="24"/>
          <w:szCs w:val="24"/>
        </w:rPr>
        <w:t>considered</w:t>
      </w:r>
      <w:r w:rsidRPr="00F07068">
        <w:rPr>
          <w:rFonts w:ascii="Cambria" w:eastAsia="Cambria" w:hAnsi="Cambria" w:cs="Calibri"/>
          <w:sz w:val="24"/>
          <w:szCs w:val="24"/>
        </w:rPr>
        <w:t xml:space="preserve"> when developing policies aimed at reducing regional disparities in mortality</w:t>
      </w:r>
      <w:r w:rsidR="008D2CBE">
        <w:rPr>
          <w:rFonts w:ascii="Cambria" w:eastAsia="Cambria" w:hAnsi="Cambria" w:cs="Calibri"/>
          <w:sz w:val="24"/>
          <w:szCs w:val="24"/>
        </w:rPr>
        <w:t xml:space="preserve"> (</w:t>
      </w:r>
      <w:r w:rsidR="00AF7F85" w:rsidRPr="00AF7F85">
        <w:rPr>
          <w:rFonts w:ascii="Cambria" w:eastAsia="Cambria" w:hAnsi="Cambria" w:cs="Calibri"/>
          <w:sz w:val="24"/>
          <w:szCs w:val="24"/>
        </w:rPr>
        <w:t xml:space="preserve">Ebeling </w:t>
      </w:r>
      <w:r w:rsidR="00AF7F85" w:rsidRPr="00AF7F85">
        <w:rPr>
          <w:rFonts w:ascii="Cambria" w:eastAsia="Cambria" w:hAnsi="Cambria" w:cs="Calibri"/>
          <w:i/>
          <w:iCs/>
          <w:sz w:val="24"/>
          <w:szCs w:val="24"/>
        </w:rPr>
        <w:t>et al.</w:t>
      </w:r>
      <w:r w:rsidR="00AF7F85" w:rsidRPr="00AF7F85">
        <w:rPr>
          <w:rFonts w:ascii="Cambria" w:eastAsia="Cambria" w:hAnsi="Cambria" w:cs="Calibri"/>
          <w:sz w:val="24"/>
          <w:szCs w:val="24"/>
        </w:rPr>
        <w:t> (2022</w:t>
      </w:r>
      <w:r w:rsidR="00AF7F85">
        <w:rPr>
          <w:rFonts w:ascii="Cambria" w:eastAsia="Cambria" w:hAnsi="Cambria" w:cs="Calibri"/>
          <w:sz w:val="24"/>
          <w:szCs w:val="24"/>
        </w:rPr>
        <w:t>)</w:t>
      </w:r>
      <w:r w:rsidRPr="00F07068">
        <w:rPr>
          <w:rFonts w:ascii="Cambria" w:eastAsia="Cambria" w:hAnsi="Cambria" w:cs="Calibri"/>
          <w:sz w:val="24"/>
          <w:szCs w:val="24"/>
        </w:rPr>
        <w:t>.</w:t>
      </w:r>
    </w:p>
    <w:p w14:paraId="37DA2060" w14:textId="64697469" w:rsidR="00E44D2B" w:rsidRDefault="001A5AC8" w:rsidP="001A5AC8">
      <w:pPr>
        <w:spacing w:line="360" w:lineRule="auto"/>
        <w:rPr>
          <w:rFonts w:ascii="Cambria" w:eastAsia="Cambria" w:hAnsi="Cambria" w:cs="Calibri"/>
          <w:sz w:val="24"/>
          <w:szCs w:val="24"/>
        </w:rPr>
      </w:pPr>
      <w:r w:rsidRPr="003A4CDF">
        <w:rPr>
          <w:rFonts w:ascii="Cambria" w:eastAsia="Cambria" w:hAnsi="Cambria" w:cs="Calibri"/>
          <w:b/>
          <w:bCs/>
          <w:sz w:val="24"/>
          <w:szCs w:val="24"/>
          <w:highlight w:val="magenta"/>
        </w:rPr>
        <w:t>Socio-Economic Inequality</w:t>
      </w:r>
      <w:r w:rsidRPr="001A5AC8">
        <w:rPr>
          <w:rFonts w:ascii="Cambria" w:eastAsia="Cambria" w:hAnsi="Cambria" w:cs="Calibri"/>
          <w:sz w:val="24"/>
          <w:szCs w:val="24"/>
        </w:rPr>
        <w:t>: Poverty rates are high in rural areas of Wales, contributing to poorer health outcomes. Rural residents often face higher cost of living, lower income levels, and limited job opportunities</w:t>
      </w:r>
      <w:r w:rsidR="008F63AE">
        <w:rPr>
          <w:rFonts w:ascii="Cambria" w:eastAsia="Cambria" w:hAnsi="Cambria" w:cs="Calibri"/>
          <w:sz w:val="24"/>
          <w:szCs w:val="24"/>
        </w:rPr>
        <w:t>.</w:t>
      </w:r>
      <w:r w:rsidRPr="001A5AC8">
        <w:rPr>
          <w:rFonts w:ascii="Cambria" w:eastAsia="Cambria" w:hAnsi="Cambria" w:cs="Calibri"/>
          <w:sz w:val="24"/>
          <w:szCs w:val="24"/>
        </w:rPr>
        <w:t xml:space="preserve"> </w:t>
      </w:r>
      <w:r w:rsidR="008F63AE">
        <w:rPr>
          <w:rFonts w:ascii="Cambria" w:eastAsia="Cambria" w:hAnsi="Cambria" w:cs="Calibri"/>
          <w:sz w:val="24"/>
          <w:szCs w:val="24"/>
        </w:rPr>
        <w:t xml:space="preserve"> </w:t>
      </w:r>
      <w:r w:rsidR="00FC67BE" w:rsidRPr="00FC67BE">
        <w:rPr>
          <w:rFonts w:ascii="Cambria" w:eastAsia="Cambria" w:hAnsi="Cambria" w:cs="Calibri"/>
          <w:sz w:val="24"/>
          <w:szCs w:val="24"/>
        </w:rPr>
        <w:t>The</w:t>
      </w:r>
      <w:r w:rsidR="008F63AE">
        <w:rPr>
          <w:rFonts w:ascii="Cambria" w:eastAsia="Cambria" w:hAnsi="Cambria" w:cs="Calibri"/>
          <w:sz w:val="24"/>
          <w:szCs w:val="24"/>
        </w:rPr>
        <w:t xml:space="preserve">re </w:t>
      </w:r>
      <w:r w:rsidR="00421BD3">
        <w:rPr>
          <w:rFonts w:ascii="Cambria" w:eastAsia="Cambria" w:hAnsi="Cambria" w:cs="Calibri"/>
          <w:sz w:val="24"/>
          <w:szCs w:val="24"/>
        </w:rPr>
        <w:t xml:space="preserve">is also a prevalence of homelessness </w:t>
      </w:r>
      <w:r w:rsidR="00895883">
        <w:rPr>
          <w:rFonts w:ascii="Cambria" w:eastAsia="Cambria" w:hAnsi="Cambria" w:cs="Calibri"/>
          <w:sz w:val="24"/>
          <w:szCs w:val="24"/>
        </w:rPr>
        <w:t xml:space="preserve">in rural areas </w:t>
      </w:r>
      <w:r w:rsidR="00A407AD">
        <w:rPr>
          <w:rFonts w:ascii="Cambria" w:eastAsia="Cambria" w:hAnsi="Cambria" w:cs="Calibri"/>
          <w:sz w:val="24"/>
          <w:szCs w:val="24"/>
        </w:rPr>
        <w:t>due to</w:t>
      </w:r>
      <w:r w:rsidR="006F2FB0">
        <w:rPr>
          <w:rFonts w:ascii="Cambria" w:eastAsia="Cambria" w:hAnsi="Cambria" w:cs="Calibri"/>
          <w:sz w:val="24"/>
          <w:szCs w:val="24"/>
        </w:rPr>
        <w:t xml:space="preserve"> </w:t>
      </w:r>
      <w:r w:rsidR="00B22858">
        <w:rPr>
          <w:rFonts w:ascii="Cambria" w:eastAsia="Cambria" w:hAnsi="Cambria" w:cs="Calibri"/>
          <w:sz w:val="24"/>
          <w:szCs w:val="24"/>
        </w:rPr>
        <w:t xml:space="preserve">the </w:t>
      </w:r>
      <w:r w:rsidR="006F2FB0">
        <w:rPr>
          <w:rFonts w:ascii="Cambria" w:eastAsia="Cambria" w:hAnsi="Cambria" w:cs="Calibri"/>
          <w:sz w:val="24"/>
          <w:szCs w:val="24"/>
        </w:rPr>
        <w:t>lack of</w:t>
      </w:r>
      <w:r w:rsidR="00A407AD">
        <w:rPr>
          <w:rFonts w:ascii="Cambria" w:eastAsia="Cambria" w:hAnsi="Cambria" w:cs="Calibri"/>
          <w:sz w:val="24"/>
          <w:szCs w:val="24"/>
        </w:rPr>
        <w:t xml:space="preserve"> </w:t>
      </w:r>
      <w:r w:rsidR="00B22858">
        <w:rPr>
          <w:rFonts w:ascii="Cambria" w:eastAsia="Cambria" w:hAnsi="Cambria" w:cs="Calibri"/>
          <w:sz w:val="24"/>
          <w:szCs w:val="24"/>
        </w:rPr>
        <w:t>afford</w:t>
      </w:r>
      <w:r w:rsidR="005B3AFA">
        <w:rPr>
          <w:rFonts w:ascii="Cambria" w:eastAsia="Cambria" w:hAnsi="Cambria" w:cs="Calibri"/>
          <w:sz w:val="24"/>
          <w:szCs w:val="24"/>
        </w:rPr>
        <w:t>able</w:t>
      </w:r>
      <w:r w:rsidR="006F2FB0">
        <w:rPr>
          <w:rFonts w:ascii="Cambria" w:eastAsia="Cambria" w:hAnsi="Cambria" w:cs="Calibri"/>
          <w:sz w:val="24"/>
          <w:szCs w:val="24"/>
        </w:rPr>
        <w:t xml:space="preserve"> houses</w:t>
      </w:r>
      <w:r w:rsidR="00B22858">
        <w:rPr>
          <w:rFonts w:ascii="Cambria" w:eastAsia="Cambria" w:hAnsi="Cambria" w:cs="Calibri"/>
          <w:sz w:val="24"/>
          <w:szCs w:val="24"/>
        </w:rPr>
        <w:t xml:space="preserve"> </w:t>
      </w:r>
      <w:r w:rsidR="00421BD3">
        <w:rPr>
          <w:rFonts w:ascii="Cambria" w:eastAsia="Cambria" w:hAnsi="Cambria" w:cs="Calibri"/>
          <w:sz w:val="24"/>
          <w:szCs w:val="24"/>
        </w:rPr>
        <w:t>but the</w:t>
      </w:r>
      <w:r w:rsidR="00FC67BE" w:rsidRPr="00FC67BE">
        <w:rPr>
          <w:rFonts w:ascii="Cambria" w:eastAsia="Cambria" w:hAnsi="Cambria" w:cs="Calibri"/>
          <w:sz w:val="24"/>
          <w:szCs w:val="24"/>
        </w:rPr>
        <w:t xml:space="preserve"> assumption that homelessness is an urban issue often leads to its invisibility in rural areas</w:t>
      </w:r>
      <w:r w:rsidR="00FF0B49">
        <w:rPr>
          <w:rFonts w:ascii="Cambria" w:eastAsia="Cambria" w:hAnsi="Cambria" w:cs="Calibri"/>
          <w:sz w:val="24"/>
          <w:szCs w:val="24"/>
        </w:rPr>
        <w:t xml:space="preserve"> </w:t>
      </w:r>
      <w:r w:rsidR="005F1957">
        <w:rPr>
          <w:rFonts w:ascii="Cambria" w:eastAsia="Cambria" w:hAnsi="Cambria" w:cs="Calibri"/>
          <w:sz w:val="24"/>
          <w:szCs w:val="24"/>
        </w:rPr>
        <w:t>(</w:t>
      </w:r>
      <w:r w:rsidR="005F1957" w:rsidRPr="005F1957">
        <w:rPr>
          <w:rFonts w:ascii="Cambria" w:eastAsia="Cambria" w:hAnsi="Cambria" w:cs="Calibri"/>
          <w:sz w:val="24"/>
          <w:szCs w:val="24"/>
        </w:rPr>
        <w:t>May </w:t>
      </w:r>
      <w:r w:rsidR="005F1957" w:rsidRPr="005F1957">
        <w:rPr>
          <w:rFonts w:ascii="Cambria" w:eastAsia="Cambria" w:hAnsi="Cambria" w:cs="Calibri"/>
          <w:i/>
          <w:iCs/>
          <w:sz w:val="24"/>
          <w:szCs w:val="24"/>
        </w:rPr>
        <w:t>et al.</w:t>
      </w:r>
      <w:r w:rsidR="005F1957" w:rsidRPr="005F1957">
        <w:rPr>
          <w:rFonts w:ascii="Cambria" w:eastAsia="Cambria" w:hAnsi="Cambria" w:cs="Calibri"/>
          <w:sz w:val="24"/>
          <w:szCs w:val="24"/>
        </w:rPr>
        <w:t> (2020)</w:t>
      </w:r>
      <w:r w:rsidRPr="001A5AC8">
        <w:rPr>
          <w:rFonts w:ascii="Cambria" w:eastAsia="Cambria" w:hAnsi="Cambria" w:cs="Calibri"/>
          <w:sz w:val="24"/>
          <w:szCs w:val="24"/>
        </w:rPr>
        <w:t>.</w:t>
      </w:r>
    </w:p>
    <w:p w14:paraId="2BD31F94" w14:textId="7328DA47" w:rsidR="00D06FD8" w:rsidRDefault="00A20B5E" w:rsidP="001A5AC8">
      <w:pPr>
        <w:spacing w:line="360" w:lineRule="auto"/>
        <w:rPr>
          <w:rFonts w:ascii="Cambria" w:eastAsia="Cambria" w:hAnsi="Cambria" w:cs="Calibri"/>
        </w:rPr>
      </w:pPr>
      <w:r w:rsidRPr="00E42792">
        <w:rPr>
          <w:rFonts w:ascii="Cambria" w:eastAsia="Cambria" w:hAnsi="Cambria" w:cs="Calibri"/>
          <w:b/>
          <w:bCs/>
          <w:sz w:val="24"/>
          <w:szCs w:val="24"/>
          <w:highlight w:val="magenta"/>
        </w:rPr>
        <w:t>Housing</w:t>
      </w:r>
      <w:r w:rsidR="003D5FF9">
        <w:rPr>
          <w:rFonts w:ascii="Cambria" w:eastAsia="Cambria" w:hAnsi="Cambria" w:cs="Calibri"/>
          <w:b/>
          <w:bCs/>
          <w:sz w:val="24"/>
          <w:szCs w:val="24"/>
        </w:rPr>
        <w:t xml:space="preserve">: </w:t>
      </w:r>
      <w:r w:rsidR="00520363">
        <w:rPr>
          <w:rFonts w:ascii="Cambria" w:eastAsia="Cambria" w:hAnsi="Cambria" w:cs="Calibri"/>
          <w:sz w:val="24"/>
          <w:szCs w:val="24"/>
        </w:rPr>
        <w:t xml:space="preserve">The rural </w:t>
      </w:r>
      <w:r w:rsidR="00AE2E4F">
        <w:rPr>
          <w:rFonts w:ascii="Cambria" w:eastAsia="Cambria" w:hAnsi="Cambria" w:cs="Calibri"/>
          <w:sz w:val="24"/>
          <w:szCs w:val="24"/>
        </w:rPr>
        <w:t xml:space="preserve">communities </w:t>
      </w:r>
      <w:r w:rsidR="0028722E">
        <w:rPr>
          <w:rFonts w:ascii="Cambria" w:eastAsia="Cambria" w:hAnsi="Cambria" w:cs="Calibri"/>
          <w:sz w:val="24"/>
          <w:szCs w:val="24"/>
        </w:rPr>
        <w:t>live</w:t>
      </w:r>
      <w:r w:rsidR="00AE2E4F">
        <w:rPr>
          <w:rFonts w:ascii="Cambria" w:eastAsia="Cambria" w:hAnsi="Cambria" w:cs="Calibri"/>
          <w:sz w:val="24"/>
          <w:szCs w:val="24"/>
        </w:rPr>
        <w:t xml:space="preserve"> in houses that have been </w:t>
      </w:r>
      <w:r w:rsidR="00C24114">
        <w:rPr>
          <w:rFonts w:ascii="Cambria" w:eastAsia="Cambria" w:hAnsi="Cambria" w:cs="Calibri"/>
          <w:sz w:val="24"/>
          <w:szCs w:val="24"/>
        </w:rPr>
        <w:t>passed</w:t>
      </w:r>
      <w:r w:rsidR="00AE2E4F">
        <w:rPr>
          <w:rFonts w:ascii="Cambria" w:eastAsia="Cambria" w:hAnsi="Cambria" w:cs="Calibri"/>
          <w:sz w:val="24"/>
          <w:szCs w:val="24"/>
        </w:rPr>
        <w:t xml:space="preserve"> through generations </w:t>
      </w:r>
      <w:r w:rsidR="00C24114">
        <w:rPr>
          <w:rFonts w:ascii="Cambria" w:eastAsia="Cambria" w:hAnsi="Cambria" w:cs="Calibri"/>
          <w:sz w:val="24"/>
          <w:szCs w:val="24"/>
        </w:rPr>
        <w:t>that</w:t>
      </w:r>
      <w:r w:rsidR="0028722E">
        <w:rPr>
          <w:rFonts w:ascii="Cambria" w:eastAsia="Cambria" w:hAnsi="Cambria" w:cs="Calibri"/>
          <w:sz w:val="24"/>
          <w:szCs w:val="24"/>
        </w:rPr>
        <w:t xml:space="preserve"> exposed them </w:t>
      </w:r>
      <w:r w:rsidR="00C24114">
        <w:rPr>
          <w:rFonts w:ascii="Cambria" w:eastAsia="Cambria" w:hAnsi="Cambria" w:cs="Calibri"/>
          <w:sz w:val="24"/>
          <w:szCs w:val="24"/>
        </w:rPr>
        <w:t>to frailty</w:t>
      </w:r>
      <w:r w:rsidR="00C24114" w:rsidRPr="00C24114">
        <w:rPr>
          <w:rFonts w:ascii="Cambria" w:eastAsia="Cambria" w:hAnsi="Cambria" w:cs="Calibri"/>
          <w:sz w:val="24"/>
          <w:szCs w:val="24"/>
        </w:rPr>
        <w:t xml:space="preserve">.  </w:t>
      </w:r>
      <w:r w:rsidR="00C24114" w:rsidRPr="00C24114">
        <w:rPr>
          <w:rFonts w:ascii="Cambria" w:eastAsia="Cambria" w:hAnsi="Cambria" w:cs="Calibri"/>
          <w:sz w:val="24"/>
          <w:szCs w:val="24"/>
        </w:rPr>
        <w:t>Inadequate housing can both contribute to and worsen chronic conditions like respiratory diseases, while also negatively affecting mental health. The impact is particularly significant among the elderly and younger populations</w:t>
      </w:r>
      <w:r w:rsidR="00F85085">
        <w:rPr>
          <w:rFonts w:ascii="Cambria" w:eastAsia="Cambria" w:hAnsi="Cambria" w:cs="Calibri"/>
        </w:rPr>
        <w:t xml:space="preserve"> (</w:t>
      </w:r>
      <w:r w:rsidR="00507334" w:rsidRPr="00507334">
        <w:rPr>
          <w:rFonts w:ascii="Cambria" w:eastAsia="Cambria" w:hAnsi="Cambria" w:cs="Calibri"/>
        </w:rPr>
        <w:t>(Gartner, Gibbon, and Riley, 2007</w:t>
      </w:r>
      <w:r w:rsidR="00507334">
        <w:rPr>
          <w:rFonts w:ascii="Cambria" w:eastAsia="Cambria" w:hAnsi="Cambria" w:cs="Calibri"/>
        </w:rPr>
        <w:t>).</w:t>
      </w:r>
    </w:p>
    <w:p w14:paraId="38E17712" w14:textId="77777777" w:rsidR="000D56CB" w:rsidRDefault="000D56CB" w:rsidP="001A5AC8">
      <w:pPr>
        <w:spacing w:line="360" w:lineRule="auto"/>
        <w:rPr>
          <w:rFonts w:ascii="Cambria" w:eastAsia="Cambria" w:hAnsi="Cambria" w:cs="Calibri"/>
        </w:rPr>
      </w:pPr>
    </w:p>
    <w:p w14:paraId="2525A904" w14:textId="6DD995B5" w:rsidR="000D56CB" w:rsidRDefault="00413244" w:rsidP="001A5AC8">
      <w:pPr>
        <w:spacing w:line="360" w:lineRule="auto"/>
        <w:rPr>
          <w:rFonts w:ascii="Cambria" w:eastAsia="Cambria" w:hAnsi="Cambria" w:cs="Calibri"/>
        </w:rPr>
      </w:pPr>
      <w:r>
        <w:rPr>
          <w:rFonts w:ascii="Cambria" w:eastAsia="Cambria" w:hAnsi="Cambria" w:cs="Calibri"/>
          <w:noProof/>
        </w:rPr>
        <w:drawing>
          <wp:inline distT="0" distB="0" distL="0" distR="0" wp14:anchorId="4F513F9B" wp14:editId="7A9689E8">
            <wp:extent cx="4845050" cy="2882900"/>
            <wp:effectExtent l="0" t="0" r="0" b="0"/>
            <wp:docPr id="1023727388" name="Picture 5" descr="A stone house with a stone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727388" name="Picture 5" descr="A stone house with a stone wall&#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45697" cy="2883285"/>
                    </a:xfrm>
                    <a:prstGeom prst="rect">
                      <a:avLst/>
                    </a:prstGeom>
                    <a:noFill/>
                  </pic:spPr>
                </pic:pic>
              </a:graphicData>
            </a:graphic>
          </wp:inline>
        </w:drawing>
      </w:r>
    </w:p>
    <w:p w14:paraId="7AE563A0" w14:textId="7778EBF7" w:rsidR="000D56CB" w:rsidRPr="00F85085" w:rsidRDefault="00A0021A" w:rsidP="001A5AC8">
      <w:pPr>
        <w:spacing w:line="360" w:lineRule="auto"/>
        <w:rPr>
          <w:rFonts w:ascii="Cambria" w:eastAsia="Cambria" w:hAnsi="Cambria" w:cs="Calibri"/>
        </w:rPr>
      </w:pPr>
      <w:r>
        <w:rPr>
          <w:rFonts w:ascii="Cambria" w:eastAsia="Cambria" w:hAnsi="Cambria" w:cs="Calibri"/>
          <w:noProof/>
        </w:rPr>
        <mc:AlternateContent>
          <mc:Choice Requires="wps">
            <w:drawing>
              <wp:anchor distT="0" distB="0" distL="114300" distR="114300" simplePos="0" relativeHeight="251659264" behindDoc="0" locked="0" layoutInCell="1" allowOverlap="1" wp14:anchorId="6909BD3F" wp14:editId="56300F29">
                <wp:simplePos x="0" y="0"/>
                <wp:positionH relativeFrom="column">
                  <wp:posOffset>19050</wp:posOffset>
                </wp:positionH>
                <wp:positionV relativeFrom="paragraph">
                  <wp:posOffset>6350</wp:posOffset>
                </wp:positionV>
                <wp:extent cx="1555750" cy="260350"/>
                <wp:effectExtent l="0" t="0" r="25400" b="25400"/>
                <wp:wrapNone/>
                <wp:docPr id="118671736" name="Rectangle 6"/>
                <wp:cNvGraphicFramePr/>
                <a:graphic xmlns:a="http://schemas.openxmlformats.org/drawingml/2006/main">
                  <a:graphicData uri="http://schemas.microsoft.com/office/word/2010/wordprocessingShape">
                    <wps:wsp>
                      <wps:cNvSpPr/>
                      <wps:spPr>
                        <a:xfrm>
                          <a:off x="0" y="0"/>
                          <a:ext cx="1555750" cy="26035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969B278" w14:textId="3901C41B" w:rsidR="00A0021A" w:rsidRDefault="00A0021A" w:rsidP="00A0021A">
                            <w:pPr>
                              <w:jc w:val="center"/>
                            </w:pPr>
                            <w:r>
                              <w:t>Google pictures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909BD3F" id="Rectangle 6" o:spid="_x0000_s1027" style="position:absolute;margin-left:1.5pt;margin-top:.5pt;width:122.5pt;height:20.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" fillcolor="#156082 [3204]" strokecolor="#030e13 [484]" strokeweight="1pt">
                <v:textbox>
                  <w:txbxContent>
                    <w:p w14:paraId="2969B278" w14:textId="3901C41B" w:rsidR="00A0021A" w:rsidRDefault="00A0021A" w:rsidP="00A0021A">
                      <w:pPr>
                        <w:jc w:val="center"/>
                      </w:pPr>
                      <w:r>
                        <w:t>Google pictures</w:t>
                      </w:r>
                    </w:p>
                  </w:txbxContent>
                </v:textbox>
              </v:rect>
            </w:pict>
          </mc:Fallback>
        </mc:AlternateContent>
      </w:r>
    </w:p>
    <w:p w14:paraId="6C5C5F7C" w14:textId="3F7A067E" w:rsidR="001A5AC8" w:rsidRPr="001A5AC8" w:rsidRDefault="00F263F0" w:rsidP="001A5AC8">
      <w:pPr>
        <w:spacing w:line="360" w:lineRule="auto"/>
        <w:rPr>
          <w:rFonts w:ascii="Cambria" w:eastAsia="Cambria" w:hAnsi="Cambria" w:cs="Calibri"/>
          <w:sz w:val="24"/>
          <w:szCs w:val="24"/>
        </w:rPr>
      </w:pPr>
      <w:r w:rsidRPr="00E42792">
        <w:rPr>
          <w:rFonts w:ascii="Cambria" w:eastAsia="Cambria" w:hAnsi="Cambria" w:cs="Calibri"/>
          <w:b/>
          <w:bCs/>
          <w:sz w:val="24"/>
          <w:szCs w:val="24"/>
          <w:highlight w:val="magenta"/>
        </w:rPr>
        <w:lastRenderedPageBreak/>
        <w:t>Transportation</w:t>
      </w:r>
      <w:r w:rsidR="00371CC3" w:rsidRPr="00371CC3">
        <w:rPr>
          <w:rFonts w:ascii="Cambria" w:eastAsia="Cambria" w:hAnsi="Cambria" w:cs="Calibri"/>
          <w:sz w:val="24"/>
          <w:szCs w:val="24"/>
        </w:rPr>
        <w:t xml:space="preserve">:  </w:t>
      </w:r>
      <w:r w:rsidR="002103D8">
        <w:rPr>
          <w:rFonts w:ascii="Cambria" w:eastAsia="Cambria" w:hAnsi="Cambria" w:cs="Calibri"/>
          <w:sz w:val="24"/>
          <w:szCs w:val="24"/>
        </w:rPr>
        <w:t>T</w:t>
      </w:r>
      <w:r w:rsidR="00371CC3" w:rsidRPr="00371CC3">
        <w:rPr>
          <w:rFonts w:ascii="Cambria" w:eastAsia="Cambria" w:hAnsi="Cambria" w:cs="Calibri"/>
          <w:sz w:val="24"/>
          <w:szCs w:val="24"/>
        </w:rPr>
        <w:t>he limited, infrequent, and expensive public transport options in rural Wales disadvantage those without a car, making it difficult for them to access employment</w:t>
      </w:r>
      <w:r w:rsidR="004F1673">
        <w:rPr>
          <w:rFonts w:ascii="Cambria" w:eastAsia="Cambria" w:hAnsi="Cambria" w:cs="Calibri"/>
          <w:sz w:val="24"/>
          <w:szCs w:val="24"/>
        </w:rPr>
        <w:t xml:space="preserve"> contributing to the level of poverty</w:t>
      </w:r>
      <w:r w:rsidR="00371CC3" w:rsidRPr="00371CC3">
        <w:rPr>
          <w:rFonts w:ascii="Cambria" w:eastAsia="Cambria" w:hAnsi="Cambria" w:cs="Calibri"/>
          <w:sz w:val="24"/>
          <w:szCs w:val="24"/>
        </w:rPr>
        <w:t xml:space="preserve">. </w:t>
      </w:r>
      <w:r w:rsidR="002103D8">
        <w:rPr>
          <w:rFonts w:ascii="Cambria" w:eastAsia="Cambria" w:hAnsi="Cambria" w:cs="Calibri"/>
          <w:sz w:val="24"/>
          <w:szCs w:val="24"/>
        </w:rPr>
        <w:t xml:space="preserve"> </w:t>
      </w:r>
      <w:r w:rsidR="00371CC3" w:rsidRPr="00371CC3">
        <w:rPr>
          <w:rFonts w:ascii="Cambria" w:eastAsia="Cambria" w:hAnsi="Cambria" w:cs="Calibri"/>
          <w:sz w:val="24"/>
          <w:szCs w:val="24"/>
        </w:rPr>
        <w:t xml:space="preserve">However, cost is not the only challenge </w:t>
      </w:r>
      <w:r w:rsidR="00E076E8">
        <w:rPr>
          <w:rFonts w:ascii="Cambria" w:eastAsia="Cambria" w:hAnsi="Cambria" w:cs="Calibri"/>
          <w:sz w:val="24"/>
          <w:szCs w:val="24"/>
        </w:rPr>
        <w:t>physically</w:t>
      </w:r>
      <w:r w:rsidR="004F6E11">
        <w:rPr>
          <w:rFonts w:ascii="Cambria" w:eastAsia="Cambria" w:hAnsi="Cambria" w:cs="Calibri"/>
          <w:sz w:val="24"/>
          <w:szCs w:val="24"/>
        </w:rPr>
        <w:t xml:space="preserve"> disabled people find</w:t>
      </w:r>
      <w:r w:rsidR="00371CC3" w:rsidRPr="00371CC3">
        <w:rPr>
          <w:rFonts w:ascii="Cambria" w:eastAsia="Cambria" w:hAnsi="Cambria" w:cs="Calibri"/>
          <w:sz w:val="24"/>
          <w:szCs w:val="24"/>
        </w:rPr>
        <w:t xml:space="preserve"> accessibility </w:t>
      </w:r>
      <w:r w:rsidR="004F6E11">
        <w:rPr>
          <w:rFonts w:ascii="Cambria" w:eastAsia="Cambria" w:hAnsi="Cambria" w:cs="Calibri"/>
          <w:sz w:val="24"/>
          <w:szCs w:val="24"/>
        </w:rPr>
        <w:t>to be hard</w:t>
      </w:r>
      <w:r w:rsidR="003020B5">
        <w:rPr>
          <w:rFonts w:ascii="Cambria" w:eastAsia="Cambria" w:hAnsi="Cambria" w:cs="Calibri"/>
          <w:sz w:val="24"/>
          <w:szCs w:val="24"/>
        </w:rPr>
        <w:t xml:space="preserve"> because they do not know</w:t>
      </w:r>
      <w:r w:rsidR="00371CC3" w:rsidRPr="00371CC3">
        <w:rPr>
          <w:rFonts w:ascii="Cambria" w:eastAsia="Cambria" w:hAnsi="Cambria" w:cs="Calibri"/>
          <w:sz w:val="24"/>
          <w:szCs w:val="24"/>
        </w:rPr>
        <w:t xml:space="preserve"> whether the </w:t>
      </w:r>
      <w:r w:rsidR="00BE0E40">
        <w:rPr>
          <w:rFonts w:ascii="Cambria" w:eastAsia="Cambria" w:hAnsi="Cambria" w:cs="Calibri"/>
          <w:sz w:val="24"/>
          <w:szCs w:val="24"/>
        </w:rPr>
        <w:t xml:space="preserve">little </w:t>
      </w:r>
      <w:proofErr w:type="gramStart"/>
      <w:r w:rsidR="00371CC3" w:rsidRPr="00371CC3">
        <w:rPr>
          <w:rFonts w:ascii="Cambria" w:eastAsia="Cambria" w:hAnsi="Cambria" w:cs="Calibri"/>
          <w:sz w:val="24"/>
          <w:szCs w:val="24"/>
        </w:rPr>
        <w:t>service</w:t>
      </w:r>
      <w:proofErr w:type="gramEnd"/>
      <w:r w:rsidR="00371CC3" w:rsidRPr="00371CC3">
        <w:rPr>
          <w:rFonts w:ascii="Cambria" w:eastAsia="Cambria" w:hAnsi="Cambria" w:cs="Calibri"/>
          <w:sz w:val="24"/>
          <w:szCs w:val="24"/>
        </w:rPr>
        <w:t xml:space="preserve"> </w:t>
      </w:r>
      <w:r w:rsidR="003020B5">
        <w:rPr>
          <w:rFonts w:ascii="Cambria" w:eastAsia="Cambria" w:hAnsi="Cambria" w:cs="Calibri"/>
          <w:sz w:val="24"/>
          <w:szCs w:val="24"/>
        </w:rPr>
        <w:t xml:space="preserve">they have </w:t>
      </w:r>
      <w:r w:rsidR="00371CC3" w:rsidRPr="00371CC3">
        <w:rPr>
          <w:rFonts w:ascii="Cambria" w:eastAsia="Cambria" w:hAnsi="Cambria" w:cs="Calibri"/>
          <w:sz w:val="24"/>
          <w:szCs w:val="24"/>
        </w:rPr>
        <w:t>will reach the</w:t>
      </w:r>
      <w:r w:rsidR="00BE0E40">
        <w:rPr>
          <w:rFonts w:ascii="Cambria" w:eastAsia="Cambria" w:hAnsi="Cambria" w:cs="Calibri"/>
          <w:sz w:val="24"/>
          <w:szCs w:val="24"/>
        </w:rPr>
        <w:t>ir</w:t>
      </w:r>
      <w:r w:rsidR="00371CC3" w:rsidRPr="00371CC3">
        <w:rPr>
          <w:rFonts w:ascii="Cambria" w:eastAsia="Cambria" w:hAnsi="Cambria" w:cs="Calibri"/>
          <w:sz w:val="24"/>
          <w:szCs w:val="24"/>
        </w:rPr>
        <w:t xml:space="preserve"> destination at the right time</w:t>
      </w:r>
      <w:r w:rsidR="00B04F95">
        <w:rPr>
          <w:rFonts w:ascii="Cambria" w:eastAsia="Cambria" w:hAnsi="Cambria" w:cs="Calibri"/>
          <w:sz w:val="24"/>
          <w:szCs w:val="24"/>
        </w:rPr>
        <w:t xml:space="preserve"> </w:t>
      </w:r>
      <w:r w:rsidR="00FE6604">
        <w:rPr>
          <w:rFonts w:ascii="Cambria" w:eastAsia="Cambria" w:hAnsi="Cambria" w:cs="Calibri"/>
          <w:sz w:val="24"/>
          <w:szCs w:val="24"/>
        </w:rPr>
        <w:t xml:space="preserve">gives them anxiety and the </w:t>
      </w:r>
      <w:r w:rsidR="00B237FB">
        <w:rPr>
          <w:rFonts w:ascii="Cambria" w:eastAsia="Cambria" w:hAnsi="Cambria" w:cs="Calibri"/>
          <w:sz w:val="24"/>
          <w:szCs w:val="24"/>
        </w:rPr>
        <w:t>unwillingness to leave their homes</w:t>
      </w:r>
      <w:r w:rsidR="00AB37C2">
        <w:rPr>
          <w:rFonts w:ascii="Cambria" w:eastAsia="Cambria" w:hAnsi="Cambria" w:cs="Calibri"/>
          <w:sz w:val="24"/>
          <w:szCs w:val="24"/>
        </w:rPr>
        <w:t xml:space="preserve"> (Institute of Welsh Affairs</w:t>
      </w:r>
      <w:r w:rsidR="00DA1328">
        <w:rPr>
          <w:rFonts w:ascii="Cambria" w:eastAsia="Cambria" w:hAnsi="Cambria" w:cs="Calibri"/>
          <w:sz w:val="24"/>
          <w:szCs w:val="24"/>
        </w:rPr>
        <w:t>, 2017)</w:t>
      </w:r>
      <w:r w:rsidR="00B237FB">
        <w:rPr>
          <w:rFonts w:ascii="Cambria" w:eastAsia="Cambria" w:hAnsi="Cambria" w:cs="Calibri"/>
          <w:sz w:val="24"/>
          <w:szCs w:val="24"/>
        </w:rPr>
        <w:t>.</w:t>
      </w:r>
    </w:p>
    <w:p w14:paraId="29B22367" w14:textId="77777777" w:rsidR="00334BA1" w:rsidRDefault="00334BA1" w:rsidP="001A5AC8">
      <w:pPr>
        <w:spacing w:line="360" w:lineRule="auto"/>
        <w:rPr>
          <w:rFonts w:ascii="Cambria" w:eastAsia="Cambria" w:hAnsi="Cambria" w:cs="Calibri"/>
          <w:b/>
          <w:bCs/>
          <w:sz w:val="24"/>
          <w:szCs w:val="24"/>
        </w:rPr>
      </w:pPr>
    </w:p>
    <w:p w14:paraId="2EC80059" w14:textId="5AFCA77C" w:rsidR="001A5AC8" w:rsidRPr="001A5AC8" w:rsidRDefault="001A5AC8" w:rsidP="001A5AC8">
      <w:pPr>
        <w:spacing w:line="360" w:lineRule="auto"/>
        <w:rPr>
          <w:rFonts w:ascii="Cambria" w:eastAsia="Cambria" w:hAnsi="Cambria" w:cs="Calibri"/>
          <w:sz w:val="24"/>
          <w:szCs w:val="24"/>
        </w:rPr>
      </w:pPr>
      <w:r w:rsidRPr="00E42792">
        <w:rPr>
          <w:rFonts w:ascii="Cambria" w:eastAsia="Cambria" w:hAnsi="Cambria" w:cs="Calibri"/>
          <w:b/>
          <w:bCs/>
          <w:sz w:val="24"/>
          <w:szCs w:val="24"/>
          <w:highlight w:val="magenta"/>
        </w:rPr>
        <w:t>Mental Health</w:t>
      </w:r>
      <w:r w:rsidRPr="001A5AC8">
        <w:rPr>
          <w:rFonts w:ascii="Cambria" w:eastAsia="Cambria" w:hAnsi="Cambria" w:cs="Calibri"/>
          <w:sz w:val="24"/>
          <w:szCs w:val="24"/>
        </w:rPr>
        <w:t>: Mental health challenges are particularly pronounced in rural areas, with limited access to mental health services and social isolation being major contributors. The stigma surrounding mental illness in rural communities also poses barriers to seeking care</w:t>
      </w:r>
      <w:r w:rsidR="009D6C3F">
        <w:rPr>
          <w:rFonts w:ascii="Cambria" w:eastAsia="Cambria" w:hAnsi="Cambria" w:cs="Calibri"/>
          <w:sz w:val="24"/>
          <w:szCs w:val="24"/>
        </w:rPr>
        <w:t xml:space="preserve"> (</w:t>
      </w:r>
      <w:r w:rsidR="00C24082" w:rsidRPr="00C24082">
        <w:rPr>
          <w:rFonts w:ascii="Cambria" w:eastAsia="Cambria" w:hAnsi="Cambria" w:cs="Calibri"/>
          <w:sz w:val="24"/>
          <w:szCs w:val="24"/>
        </w:rPr>
        <w:t>Anna Freud</w:t>
      </w:r>
      <w:r w:rsidR="00DF259C">
        <w:rPr>
          <w:rFonts w:ascii="Cambria" w:eastAsia="Cambria" w:hAnsi="Cambria" w:cs="Calibri"/>
          <w:sz w:val="24"/>
          <w:szCs w:val="24"/>
        </w:rPr>
        <w:t xml:space="preserve">, </w:t>
      </w:r>
      <w:r w:rsidR="002A7BEB">
        <w:rPr>
          <w:rFonts w:ascii="Cambria" w:eastAsia="Cambria" w:hAnsi="Cambria" w:cs="Calibri"/>
          <w:sz w:val="24"/>
          <w:szCs w:val="24"/>
        </w:rPr>
        <w:t>2020)</w:t>
      </w:r>
      <w:r w:rsidRPr="001A5AC8">
        <w:rPr>
          <w:rFonts w:ascii="Cambria" w:eastAsia="Cambria" w:hAnsi="Cambria" w:cs="Calibri"/>
          <w:sz w:val="24"/>
          <w:szCs w:val="24"/>
        </w:rPr>
        <w:t>.</w:t>
      </w:r>
    </w:p>
    <w:p w14:paraId="49C22A2D" w14:textId="77777777" w:rsidR="001A5AC8" w:rsidRPr="001A5AC8" w:rsidRDefault="001A5AC8" w:rsidP="001A5AC8">
      <w:pPr>
        <w:spacing w:line="360" w:lineRule="auto"/>
        <w:rPr>
          <w:rFonts w:ascii="Cambria" w:eastAsia="Cambria" w:hAnsi="Cambria" w:cs="Calibri"/>
          <w:sz w:val="24"/>
          <w:szCs w:val="24"/>
        </w:rPr>
      </w:pPr>
    </w:p>
    <w:p w14:paraId="73AFC42A" w14:textId="0A16E16A" w:rsidR="001A5AC8" w:rsidRDefault="001A5AC8" w:rsidP="001A5AC8">
      <w:pPr>
        <w:spacing w:line="360" w:lineRule="auto"/>
        <w:rPr>
          <w:rFonts w:ascii="Cambria" w:eastAsia="Cambria" w:hAnsi="Cambria" w:cs="Calibri"/>
          <w:b/>
          <w:bCs/>
          <w:sz w:val="24"/>
          <w:szCs w:val="24"/>
        </w:rPr>
      </w:pPr>
      <w:r w:rsidRPr="00E42792">
        <w:rPr>
          <w:rFonts w:ascii="Cambria" w:eastAsia="Cambria" w:hAnsi="Cambria" w:cs="Calibri"/>
          <w:b/>
          <w:bCs/>
          <w:sz w:val="24"/>
          <w:szCs w:val="24"/>
          <w:highlight w:val="yellow"/>
        </w:rPr>
        <w:t>The Causes of the Urban-Rural Health Divide</w:t>
      </w:r>
    </w:p>
    <w:p w14:paraId="751A7619" w14:textId="77777777" w:rsidR="003602AC" w:rsidRDefault="003602AC" w:rsidP="001A5AC8">
      <w:pPr>
        <w:spacing w:line="360" w:lineRule="auto"/>
        <w:rPr>
          <w:rFonts w:ascii="Cambria" w:eastAsia="Cambria" w:hAnsi="Cambria" w:cs="Calibri"/>
          <w:b/>
          <w:bCs/>
          <w:sz w:val="24"/>
          <w:szCs w:val="24"/>
        </w:rPr>
      </w:pPr>
    </w:p>
    <w:p w14:paraId="6DBFD57A" w14:textId="73EFBFBD" w:rsidR="003602AC" w:rsidRDefault="003602AC" w:rsidP="001A5AC8">
      <w:pPr>
        <w:spacing w:line="360" w:lineRule="auto"/>
        <w:rPr>
          <w:rFonts w:ascii="Cambria" w:eastAsia="Cambria" w:hAnsi="Cambria" w:cs="Calibri"/>
          <w:b/>
          <w:bCs/>
          <w:sz w:val="24"/>
          <w:szCs w:val="24"/>
        </w:rPr>
      </w:pPr>
      <w:r w:rsidRPr="003602AC">
        <w:rPr>
          <w:rFonts w:ascii="Cambria" w:eastAsia="Cambria" w:hAnsi="Cambria" w:cs="Calibri"/>
          <w:b/>
          <w:bCs/>
          <w:sz w:val="24"/>
          <w:szCs w:val="24"/>
        </w:rPr>
        <mc:AlternateContent>
          <mc:Choice Requires="wps">
            <w:drawing>
              <wp:inline distT="0" distB="0" distL="0" distR="0" wp14:anchorId="56C7391C" wp14:editId="5D9A3478">
                <wp:extent cx="304800" cy="304800"/>
                <wp:effectExtent l="0" t="0" r="0" b="0"/>
                <wp:docPr id="654373182" name="Rectangle 12" descr="Some of the most 'dangerous' rural roads in North Wales are in Gwynedd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7D7F1E5" id="Rectangle 12" o:spid="_x0000_s1026" alt="Some of the most 'dangerous' rural roads in North Wales are in Gwynedd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D41871">
        <w:rPr>
          <w:rFonts w:ascii="Cambria" w:eastAsia="Cambria" w:hAnsi="Cambria" w:cs="Calibri"/>
          <w:b/>
          <w:bCs/>
          <w:noProof/>
          <w:sz w:val="24"/>
          <w:szCs w:val="24"/>
        </w:rPr>
        <w:drawing>
          <wp:inline distT="0" distB="0" distL="0" distR="0" wp14:anchorId="14773929" wp14:editId="1E5EAD61">
            <wp:extent cx="5416550" cy="2901950"/>
            <wp:effectExtent l="0" t="0" r="0" b="0"/>
            <wp:docPr id="167453844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16550" cy="2901950"/>
                    </a:xfrm>
                    <a:prstGeom prst="rect">
                      <a:avLst/>
                    </a:prstGeom>
                    <a:noFill/>
                  </pic:spPr>
                </pic:pic>
              </a:graphicData>
            </a:graphic>
          </wp:inline>
        </w:drawing>
      </w:r>
    </w:p>
    <w:p w14:paraId="51B6E3DF" w14:textId="271065EC" w:rsidR="003602AC" w:rsidRDefault="00D41871" w:rsidP="001A5AC8">
      <w:pPr>
        <w:spacing w:line="360" w:lineRule="auto"/>
        <w:rPr>
          <w:rFonts w:ascii="Cambria" w:eastAsia="Cambria" w:hAnsi="Cambria" w:cs="Calibri"/>
          <w:b/>
          <w:bCs/>
          <w:sz w:val="24"/>
          <w:szCs w:val="24"/>
        </w:rPr>
      </w:pPr>
      <w:r>
        <w:rPr>
          <w:rFonts w:ascii="Cambria" w:eastAsia="Cambria" w:hAnsi="Cambria" w:cs="Calibri"/>
          <w:b/>
          <w:bCs/>
          <w:noProof/>
          <w:sz w:val="24"/>
          <w:szCs w:val="24"/>
        </w:rPr>
        <mc:AlternateContent>
          <mc:Choice Requires="wps">
            <w:drawing>
              <wp:anchor distT="0" distB="0" distL="114300" distR="114300" simplePos="0" relativeHeight="251662336" behindDoc="0" locked="0" layoutInCell="1" allowOverlap="1" wp14:anchorId="3B22C5E2" wp14:editId="4726846E">
                <wp:simplePos x="0" y="0"/>
                <wp:positionH relativeFrom="column">
                  <wp:posOffset>241300</wp:posOffset>
                </wp:positionH>
                <wp:positionV relativeFrom="paragraph">
                  <wp:posOffset>3175</wp:posOffset>
                </wp:positionV>
                <wp:extent cx="1733550" cy="279400"/>
                <wp:effectExtent l="0" t="0" r="19050" b="25400"/>
                <wp:wrapNone/>
                <wp:docPr id="839182279" name="Rectangle 14"/>
                <wp:cNvGraphicFramePr/>
                <a:graphic xmlns:a="http://schemas.openxmlformats.org/drawingml/2006/main">
                  <a:graphicData uri="http://schemas.microsoft.com/office/word/2010/wordprocessingShape">
                    <wps:wsp>
                      <wps:cNvSpPr/>
                      <wps:spPr>
                        <a:xfrm>
                          <a:off x="0" y="0"/>
                          <a:ext cx="1733550" cy="2794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EFDAC6D" w14:textId="2DCE0B6E" w:rsidR="00D41871" w:rsidRDefault="00D41871" w:rsidP="00D41871">
                            <w:pPr>
                              <w:jc w:val="center"/>
                            </w:pPr>
                            <w:r>
                              <w:t>Google pictures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22C5E2" id="Rectangle 14" o:spid="_x0000_s1028" style="position:absolute;margin-left:19pt;margin-top:.25pt;width:136.5pt;height:2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" fillcolor="#156082 [3204]" strokecolor="#030e13 [484]" strokeweight="1pt">
                <v:textbox>
                  <w:txbxContent>
                    <w:p w14:paraId="7EFDAC6D" w14:textId="2DCE0B6E" w:rsidR="00D41871" w:rsidRDefault="00D41871" w:rsidP="00D41871">
                      <w:pPr>
                        <w:jc w:val="center"/>
                      </w:pPr>
                      <w:r>
                        <w:t>Google pictures</w:t>
                      </w:r>
                    </w:p>
                  </w:txbxContent>
                </v:textbox>
              </v:rect>
            </w:pict>
          </mc:Fallback>
        </mc:AlternateContent>
      </w:r>
    </w:p>
    <w:p w14:paraId="645A6AD5" w14:textId="77777777" w:rsidR="003602AC" w:rsidRPr="00752D8B" w:rsidRDefault="003602AC" w:rsidP="001A5AC8">
      <w:pPr>
        <w:spacing w:line="360" w:lineRule="auto"/>
        <w:rPr>
          <w:rFonts w:ascii="Cambria" w:eastAsia="Cambria" w:hAnsi="Cambria" w:cs="Calibri"/>
          <w:b/>
          <w:bCs/>
          <w:sz w:val="24"/>
          <w:szCs w:val="24"/>
        </w:rPr>
      </w:pPr>
    </w:p>
    <w:p w14:paraId="227C091A" w14:textId="1019484A" w:rsidR="001A5AC8" w:rsidRPr="001A5AC8" w:rsidRDefault="005517F9" w:rsidP="001A5AC8">
      <w:pPr>
        <w:spacing w:line="360" w:lineRule="auto"/>
        <w:rPr>
          <w:rFonts w:ascii="Cambria" w:eastAsia="Cambria" w:hAnsi="Cambria" w:cs="Calibri"/>
          <w:sz w:val="24"/>
          <w:szCs w:val="24"/>
        </w:rPr>
      </w:pPr>
      <w:r>
        <w:rPr>
          <w:rFonts w:ascii="Cambria" w:eastAsia="Cambria" w:hAnsi="Cambria" w:cs="Calibri"/>
          <w:sz w:val="24"/>
          <w:szCs w:val="24"/>
        </w:rPr>
        <w:lastRenderedPageBreak/>
        <w:t>H</w:t>
      </w:r>
      <w:r w:rsidR="001A5AC8" w:rsidRPr="001A5AC8">
        <w:rPr>
          <w:rFonts w:ascii="Cambria" w:eastAsia="Cambria" w:hAnsi="Cambria" w:cs="Calibri"/>
          <w:sz w:val="24"/>
          <w:szCs w:val="24"/>
        </w:rPr>
        <w:t xml:space="preserve">ealth disparities between urban and rural populations </w:t>
      </w:r>
      <w:r w:rsidR="00E3698F">
        <w:rPr>
          <w:rFonts w:ascii="Cambria" w:eastAsia="Cambria" w:hAnsi="Cambria" w:cs="Calibri"/>
          <w:sz w:val="24"/>
          <w:szCs w:val="24"/>
        </w:rPr>
        <w:t>affect</w:t>
      </w:r>
      <w:r w:rsidR="00FC5C8F">
        <w:rPr>
          <w:rFonts w:ascii="Cambria" w:eastAsia="Cambria" w:hAnsi="Cambria" w:cs="Calibri"/>
          <w:sz w:val="24"/>
          <w:szCs w:val="24"/>
        </w:rPr>
        <w:t xml:space="preserve"> not just </w:t>
      </w:r>
      <w:r w:rsidR="001A5AC8" w:rsidRPr="001A5AC8">
        <w:rPr>
          <w:rFonts w:ascii="Cambria" w:eastAsia="Cambria" w:hAnsi="Cambria" w:cs="Calibri"/>
          <w:sz w:val="24"/>
          <w:szCs w:val="24"/>
        </w:rPr>
        <w:t xml:space="preserve">Wales </w:t>
      </w:r>
      <w:r w:rsidR="00FC5C8F">
        <w:rPr>
          <w:rFonts w:ascii="Cambria" w:eastAsia="Cambria" w:hAnsi="Cambria" w:cs="Calibri"/>
          <w:sz w:val="24"/>
          <w:szCs w:val="24"/>
        </w:rPr>
        <w:t>but the United Kingdom</w:t>
      </w:r>
      <w:r w:rsidR="006D4C6D">
        <w:rPr>
          <w:rFonts w:ascii="Cambria" w:eastAsia="Cambria" w:hAnsi="Cambria" w:cs="Calibri"/>
          <w:sz w:val="24"/>
          <w:szCs w:val="24"/>
        </w:rPr>
        <w:t xml:space="preserve"> in general</w:t>
      </w:r>
      <w:r w:rsidR="00FC5C8F">
        <w:rPr>
          <w:rFonts w:ascii="Cambria" w:eastAsia="Cambria" w:hAnsi="Cambria" w:cs="Calibri"/>
          <w:sz w:val="24"/>
          <w:szCs w:val="24"/>
        </w:rPr>
        <w:t xml:space="preserve"> </w:t>
      </w:r>
      <w:r w:rsidR="00E3698F">
        <w:rPr>
          <w:rFonts w:ascii="Cambria" w:eastAsia="Cambria" w:hAnsi="Cambria" w:cs="Calibri"/>
          <w:sz w:val="24"/>
          <w:szCs w:val="24"/>
        </w:rPr>
        <w:t xml:space="preserve">which </w:t>
      </w:r>
      <w:r w:rsidR="001A5AC8" w:rsidRPr="001A5AC8">
        <w:rPr>
          <w:rFonts w:ascii="Cambria" w:eastAsia="Cambria" w:hAnsi="Cambria" w:cs="Calibri"/>
          <w:sz w:val="24"/>
          <w:szCs w:val="24"/>
        </w:rPr>
        <w:t>are driven by several structural factors</w:t>
      </w:r>
      <w:r>
        <w:rPr>
          <w:rFonts w:ascii="Cambria" w:eastAsia="Cambria" w:hAnsi="Cambria" w:cs="Calibri"/>
          <w:sz w:val="24"/>
          <w:szCs w:val="24"/>
        </w:rPr>
        <w:t>.</w:t>
      </w:r>
    </w:p>
    <w:p w14:paraId="474D7030" w14:textId="417E3DEB" w:rsidR="001A5AC8" w:rsidRPr="001A5AC8" w:rsidRDefault="001A5AC8" w:rsidP="001A5AC8">
      <w:pPr>
        <w:spacing w:line="360" w:lineRule="auto"/>
        <w:rPr>
          <w:rFonts w:ascii="Cambria" w:eastAsia="Cambria" w:hAnsi="Cambria" w:cs="Calibri"/>
          <w:sz w:val="24"/>
          <w:szCs w:val="24"/>
        </w:rPr>
      </w:pPr>
      <w:r w:rsidRPr="00E42792">
        <w:rPr>
          <w:rFonts w:ascii="Cambria" w:eastAsia="Cambria" w:hAnsi="Cambria" w:cs="Calibri"/>
          <w:b/>
          <w:bCs/>
          <w:sz w:val="24"/>
          <w:szCs w:val="24"/>
          <w:highlight w:val="yellow"/>
        </w:rPr>
        <w:t>Healthcare Infrastructure</w:t>
      </w:r>
      <w:r w:rsidRPr="001A5AC8">
        <w:rPr>
          <w:rFonts w:ascii="Cambria" w:eastAsia="Cambria" w:hAnsi="Cambria" w:cs="Calibri"/>
          <w:sz w:val="24"/>
          <w:szCs w:val="24"/>
        </w:rPr>
        <w:t>: Urban area</w:t>
      </w:r>
      <w:r w:rsidR="00E4257E">
        <w:rPr>
          <w:rFonts w:ascii="Cambria" w:eastAsia="Cambria" w:hAnsi="Cambria" w:cs="Calibri"/>
          <w:sz w:val="24"/>
          <w:szCs w:val="24"/>
        </w:rPr>
        <w:t>s</w:t>
      </w:r>
      <w:r w:rsidRPr="001A5AC8">
        <w:rPr>
          <w:rFonts w:ascii="Cambria" w:eastAsia="Cambria" w:hAnsi="Cambria" w:cs="Calibri"/>
          <w:sz w:val="24"/>
          <w:szCs w:val="24"/>
        </w:rPr>
        <w:t xml:space="preserve"> have a higher concentration of healthcare facilities, including hospitals, specialist clinics, and general practitioners (GPs). </w:t>
      </w:r>
      <w:r w:rsidR="00E4257E">
        <w:rPr>
          <w:rFonts w:ascii="Cambria" w:eastAsia="Cambria" w:hAnsi="Cambria" w:cs="Calibri"/>
          <w:sz w:val="24"/>
          <w:szCs w:val="24"/>
        </w:rPr>
        <w:t xml:space="preserve"> On the other hand, r</w:t>
      </w:r>
      <w:r w:rsidRPr="001A5AC8">
        <w:rPr>
          <w:rFonts w:ascii="Cambria" w:eastAsia="Cambria" w:hAnsi="Cambria" w:cs="Calibri"/>
          <w:sz w:val="24"/>
          <w:szCs w:val="24"/>
        </w:rPr>
        <w:t xml:space="preserve">ural areas </w:t>
      </w:r>
      <w:r w:rsidR="00F0457F">
        <w:rPr>
          <w:rFonts w:ascii="Cambria" w:eastAsia="Cambria" w:hAnsi="Cambria" w:cs="Calibri"/>
          <w:sz w:val="24"/>
          <w:szCs w:val="24"/>
        </w:rPr>
        <w:t>have</w:t>
      </w:r>
      <w:r w:rsidRPr="001A5AC8">
        <w:rPr>
          <w:rFonts w:ascii="Cambria" w:eastAsia="Cambria" w:hAnsi="Cambria" w:cs="Calibri"/>
          <w:sz w:val="24"/>
          <w:szCs w:val="24"/>
        </w:rPr>
        <w:t xml:space="preserve"> shortages of healthcare </w:t>
      </w:r>
      <w:r w:rsidR="00E4257E">
        <w:rPr>
          <w:rFonts w:ascii="Cambria" w:eastAsia="Cambria" w:hAnsi="Cambria" w:cs="Calibri"/>
          <w:sz w:val="24"/>
          <w:szCs w:val="24"/>
        </w:rPr>
        <w:t xml:space="preserve">facilities, </w:t>
      </w:r>
      <w:r w:rsidRPr="001A5AC8">
        <w:rPr>
          <w:rFonts w:ascii="Cambria" w:eastAsia="Cambria" w:hAnsi="Cambria" w:cs="Calibri"/>
          <w:sz w:val="24"/>
          <w:szCs w:val="24"/>
        </w:rPr>
        <w:t xml:space="preserve">providers, </w:t>
      </w:r>
      <w:r w:rsidR="00E4257E">
        <w:rPr>
          <w:rFonts w:ascii="Cambria" w:eastAsia="Cambria" w:hAnsi="Cambria" w:cs="Calibri"/>
          <w:sz w:val="24"/>
          <w:szCs w:val="24"/>
        </w:rPr>
        <w:t xml:space="preserve">and transportation </w:t>
      </w:r>
      <w:r w:rsidR="00932525">
        <w:rPr>
          <w:rFonts w:ascii="Cambria" w:eastAsia="Cambria" w:hAnsi="Cambria" w:cs="Calibri"/>
          <w:sz w:val="24"/>
          <w:szCs w:val="24"/>
        </w:rPr>
        <w:t>systems</w:t>
      </w:r>
      <w:r w:rsidR="00E4257E">
        <w:rPr>
          <w:rFonts w:ascii="Cambria" w:eastAsia="Cambria" w:hAnsi="Cambria" w:cs="Calibri"/>
          <w:sz w:val="24"/>
          <w:szCs w:val="24"/>
        </w:rPr>
        <w:t xml:space="preserve"> </w:t>
      </w:r>
      <w:r w:rsidR="00932525">
        <w:rPr>
          <w:rFonts w:ascii="Cambria" w:eastAsia="Cambria" w:hAnsi="Cambria" w:cs="Calibri"/>
          <w:sz w:val="24"/>
          <w:szCs w:val="24"/>
        </w:rPr>
        <w:t>which</w:t>
      </w:r>
      <w:r w:rsidRPr="001A5AC8">
        <w:rPr>
          <w:rFonts w:ascii="Cambria" w:eastAsia="Cambria" w:hAnsi="Cambria" w:cs="Calibri"/>
          <w:sz w:val="24"/>
          <w:szCs w:val="24"/>
        </w:rPr>
        <w:t xml:space="preserve"> </w:t>
      </w:r>
      <w:r w:rsidR="00932525">
        <w:rPr>
          <w:rFonts w:ascii="Cambria" w:eastAsia="Cambria" w:hAnsi="Cambria" w:cs="Calibri"/>
          <w:sz w:val="24"/>
          <w:szCs w:val="24"/>
        </w:rPr>
        <w:t>lea</w:t>
      </w:r>
      <w:r w:rsidR="00843E5B">
        <w:rPr>
          <w:rFonts w:ascii="Cambria" w:eastAsia="Cambria" w:hAnsi="Cambria" w:cs="Calibri"/>
          <w:sz w:val="24"/>
          <w:szCs w:val="24"/>
        </w:rPr>
        <w:t>ds</w:t>
      </w:r>
      <w:r w:rsidRPr="001A5AC8">
        <w:rPr>
          <w:rFonts w:ascii="Cambria" w:eastAsia="Cambria" w:hAnsi="Cambria" w:cs="Calibri"/>
          <w:sz w:val="24"/>
          <w:szCs w:val="24"/>
        </w:rPr>
        <w:t xml:space="preserve"> to delayed treatment and insufficient care</w:t>
      </w:r>
      <w:r w:rsidR="004F5984">
        <w:rPr>
          <w:rFonts w:ascii="Cambria" w:eastAsia="Cambria" w:hAnsi="Cambria" w:cs="Calibri"/>
          <w:sz w:val="24"/>
          <w:szCs w:val="24"/>
        </w:rPr>
        <w:t xml:space="preserve"> (</w:t>
      </w:r>
      <w:r w:rsidR="004F5984" w:rsidRPr="004F5984">
        <w:rPr>
          <w:rFonts w:ascii="Cambria" w:eastAsia="Cambria" w:hAnsi="Cambria" w:cs="Calibri"/>
          <w:sz w:val="24"/>
          <w:szCs w:val="24"/>
        </w:rPr>
        <w:t>Senedd Research</w:t>
      </w:r>
      <w:r w:rsidR="004F5984">
        <w:rPr>
          <w:rFonts w:ascii="Cambria" w:eastAsia="Cambria" w:hAnsi="Cambria" w:cs="Calibri"/>
          <w:sz w:val="24"/>
          <w:szCs w:val="24"/>
        </w:rPr>
        <w:t>, 2017).</w:t>
      </w:r>
    </w:p>
    <w:p w14:paraId="46E7C301" w14:textId="77777777" w:rsidR="0099112C" w:rsidRDefault="001A5AC8" w:rsidP="001A5AC8">
      <w:pPr>
        <w:spacing w:line="360" w:lineRule="auto"/>
        <w:rPr>
          <w:rFonts w:ascii="Cambria" w:eastAsia="Cambria" w:hAnsi="Cambria" w:cs="Calibri"/>
          <w:sz w:val="24"/>
          <w:szCs w:val="24"/>
        </w:rPr>
      </w:pPr>
      <w:r w:rsidRPr="00E42792">
        <w:rPr>
          <w:rFonts w:ascii="Cambria" w:eastAsia="Cambria" w:hAnsi="Cambria" w:cs="Calibri"/>
          <w:b/>
          <w:bCs/>
          <w:sz w:val="24"/>
          <w:szCs w:val="24"/>
          <w:highlight w:val="yellow"/>
        </w:rPr>
        <w:t>Geographic Barriers</w:t>
      </w:r>
      <w:r w:rsidRPr="001A5AC8">
        <w:rPr>
          <w:rFonts w:ascii="Cambria" w:eastAsia="Cambria" w:hAnsi="Cambria" w:cs="Calibri"/>
          <w:sz w:val="24"/>
          <w:szCs w:val="24"/>
        </w:rPr>
        <w:t xml:space="preserve">: </w:t>
      </w:r>
    </w:p>
    <w:p w14:paraId="230FBCCB" w14:textId="77777777" w:rsidR="0099112C" w:rsidRDefault="0099112C" w:rsidP="001A5AC8">
      <w:pPr>
        <w:spacing w:line="360" w:lineRule="auto"/>
        <w:rPr>
          <w:rFonts w:ascii="Cambria" w:eastAsia="Cambria" w:hAnsi="Cambria" w:cs="Calibri"/>
          <w:sz w:val="24"/>
          <w:szCs w:val="24"/>
        </w:rPr>
      </w:pPr>
    </w:p>
    <w:p w14:paraId="4DD2E997" w14:textId="6596EE7E" w:rsidR="0099112C" w:rsidRDefault="00DD1504" w:rsidP="001A5AC8">
      <w:pPr>
        <w:spacing w:line="360" w:lineRule="auto"/>
        <w:rPr>
          <w:rFonts w:ascii="Cambria" w:eastAsia="Cambria" w:hAnsi="Cambria" w:cs="Calibri"/>
          <w:sz w:val="24"/>
          <w:szCs w:val="24"/>
        </w:rPr>
      </w:pPr>
      <w:r w:rsidRPr="00DD1504">
        <w:rPr>
          <w:rFonts w:ascii="Cambria" w:eastAsia="Cambria" w:hAnsi="Cambria" w:cs="Calibri"/>
          <w:sz w:val="24"/>
          <w:szCs w:val="24"/>
        </w:rPr>
        <w:drawing>
          <wp:inline distT="0" distB="0" distL="0" distR="0" wp14:anchorId="136932A4" wp14:editId="37882D88">
            <wp:extent cx="5731510" cy="4298950"/>
            <wp:effectExtent l="0" t="0" r="2540" b="6350"/>
            <wp:docPr id="2138196416" name="Picture 20" descr="View over the Eglwyseg Valley © Chris Heaton cc-by-sa/2.0 :: Geograp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View over the Eglwyseg Valley © Chris Heaton cc-by-sa/2.0 :: Geograph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417290C9" w14:textId="4ECD78B6" w:rsidR="0099112C" w:rsidRDefault="00DD1504" w:rsidP="001A5AC8">
      <w:pPr>
        <w:spacing w:line="360" w:lineRule="auto"/>
        <w:rPr>
          <w:rFonts w:ascii="Cambria" w:eastAsia="Cambria" w:hAnsi="Cambria" w:cs="Calibri"/>
          <w:sz w:val="24"/>
          <w:szCs w:val="24"/>
        </w:rPr>
      </w:pPr>
      <w:r>
        <w:rPr>
          <w:rFonts w:ascii="Cambria" w:eastAsia="Cambria" w:hAnsi="Cambria" w:cs="Calibri"/>
          <w:noProof/>
          <w:sz w:val="24"/>
          <w:szCs w:val="24"/>
        </w:rPr>
        <mc:AlternateContent>
          <mc:Choice Requires="wps">
            <w:drawing>
              <wp:anchor distT="0" distB="0" distL="114300" distR="114300" simplePos="0" relativeHeight="251663360" behindDoc="0" locked="0" layoutInCell="1" allowOverlap="1" wp14:anchorId="3B9CAB12" wp14:editId="6FEFF49A">
                <wp:simplePos x="0" y="0"/>
                <wp:positionH relativeFrom="column">
                  <wp:posOffset>82550</wp:posOffset>
                </wp:positionH>
                <wp:positionV relativeFrom="paragraph">
                  <wp:posOffset>356235</wp:posOffset>
                </wp:positionV>
                <wp:extent cx="1739900" cy="666750"/>
                <wp:effectExtent l="0" t="0" r="12700" b="19050"/>
                <wp:wrapNone/>
                <wp:docPr id="155321338" name="Oval 21"/>
                <wp:cNvGraphicFramePr/>
                <a:graphic xmlns:a="http://schemas.openxmlformats.org/drawingml/2006/main">
                  <a:graphicData uri="http://schemas.microsoft.com/office/word/2010/wordprocessingShape">
                    <wps:wsp>
                      <wps:cNvSpPr/>
                      <wps:spPr>
                        <a:xfrm>
                          <a:off x="0" y="0"/>
                          <a:ext cx="1739900" cy="66675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D5B3AEA" w14:textId="5932EF0D" w:rsidR="00DD1504" w:rsidRDefault="00DD1504" w:rsidP="00DD1504">
                            <w:pPr>
                              <w:jc w:val="center"/>
                            </w:pPr>
                            <w:r>
                              <w:t>Google photos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B9CAB12" id="Oval 21" o:spid="_x0000_s1029" style="position:absolute;margin-left:6.5pt;margin-top:28.05pt;width:137pt;height:52.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" fillcolor="#156082 [3204]" strokecolor="#030e13 [484]" strokeweight="1pt">
                <v:stroke joinstyle="miter"/>
                <v:textbox>
                  <w:txbxContent>
                    <w:p w14:paraId="3D5B3AEA" w14:textId="5932EF0D" w:rsidR="00DD1504" w:rsidRDefault="00DD1504" w:rsidP="00DD1504">
                      <w:pPr>
                        <w:jc w:val="center"/>
                      </w:pPr>
                      <w:r>
                        <w:t>Google photos</w:t>
                      </w:r>
                    </w:p>
                  </w:txbxContent>
                </v:textbox>
              </v:oval>
            </w:pict>
          </mc:Fallback>
        </mc:AlternateContent>
      </w:r>
    </w:p>
    <w:p w14:paraId="40280540" w14:textId="77777777" w:rsidR="0099112C" w:rsidRDefault="0099112C" w:rsidP="001A5AC8">
      <w:pPr>
        <w:spacing w:line="360" w:lineRule="auto"/>
        <w:rPr>
          <w:rFonts w:ascii="Cambria" w:eastAsia="Cambria" w:hAnsi="Cambria" w:cs="Calibri"/>
          <w:sz w:val="24"/>
          <w:szCs w:val="24"/>
        </w:rPr>
      </w:pPr>
    </w:p>
    <w:p w14:paraId="6EEBE913" w14:textId="77777777" w:rsidR="0099112C" w:rsidRDefault="0099112C" w:rsidP="001A5AC8">
      <w:pPr>
        <w:spacing w:line="360" w:lineRule="auto"/>
        <w:rPr>
          <w:rFonts w:ascii="Cambria" w:eastAsia="Cambria" w:hAnsi="Cambria" w:cs="Calibri"/>
          <w:sz w:val="24"/>
          <w:szCs w:val="24"/>
        </w:rPr>
      </w:pPr>
    </w:p>
    <w:p w14:paraId="05BB405D" w14:textId="2DCA8812" w:rsidR="00BA6A9B" w:rsidRDefault="001203B0" w:rsidP="001A5AC8">
      <w:pPr>
        <w:spacing w:line="360" w:lineRule="auto"/>
        <w:rPr>
          <w:rFonts w:ascii="Cambria" w:eastAsia="Cambria" w:hAnsi="Cambria" w:cs="Calibri"/>
          <w:sz w:val="24"/>
          <w:szCs w:val="24"/>
        </w:rPr>
      </w:pPr>
      <w:r>
        <w:rPr>
          <w:rFonts w:ascii="Cambria" w:eastAsia="Cambria" w:hAnsi="Cambria" w:cs="Calibri"/>
          <w:sz w:val="24"/>
          <w:szCs w:val="24"/>
        </w:rPr>
        <w:lastRenderedPageBreak/>
        <w:t xml:space="preserve">One in every three people </w:t>
      </w:r>
      <w:r w:rsidR="004A59ED">
        <w:rPr>
          <w:rFonts w:ascii="Cambria" w:eastAsia="Cambria" w:hAnsi="Cambria" w:cs="Calibri"/>
          <w:sz w:val="24"/>
          <w:szCs w:val="24"/>
        </w:rPr>
        <w:t xml:space="preserve">in </w:t>
      </w:r>
      <w:r w:rsidR="00985F31">
        <w:rPr>
          <w:rFonts w:ascii="Cambria" w:eastAsia="Cambria" w:hAnsi="Cambria" w:cs="Calibri"/>
          <w:sz w:val="24"/>
          <w:szCs w:val="24"/>
        </w:rPr>
        <w:t xml:space="preserve">Wales </w:t>
      </w:r>
      <w:r w:rsidR="004A59ED">
        <w:rPr>
          <w:rFonts w:ascii="Cambria" w:eastAsia="Cambria" w:hAnsi="Cambria" w:cs="Calibri"/>
          <w:sz w:val="24"/>
          <w:szCs w:val="24"/>
        </w:rPr>
        <w:t>lives in rural areas.</w:t>
      </w:r>
      <w:r w:rsidR="00BC63E9">
        <w:rPr>
          <w:rFonts w:ascii="Cambria" w:eastAsia="Cambria" w:hAnsi="Cambria" w:cs="Calibri"/>
          <w:sz w:val="24"/>
          <w:szCs w:val="24"/>
        </w:rPr>
        <w:t xml:space="preserve">  T</w:t>
      </w:r>
      <w:r w:rsidR="00985F31">
        <w:rPr>
          <w:rFonts w:ascii="Cambria" w:eastAsia="Cambria" w:hAnsi="Cambria" w:cs="Calibri"/>
          <w:sz w:val="24"/>
          <w:szCs w:val="24"/>
        </w:rPr>
        <w:t>he</w:t>
      </w:r>
      <w:r w:rsidR="00DB73DF">
        <w:rPr>
          <w:rFonts w:ascii="Cambria" w:eastAsia="Cambria" w:hAnsi="Cambria" w:cs="Calibri"/>
          <w:sz w:val="24"/>
          <w:szCs w:val="24"/>
        </w:rPr>
        <w:t xml:space="preserve"> </w:t>
      </w:r>
      <w:r w:rsidR="001A5AC8" w:rsidRPr="001A5AC8">
        <w:rPr>
          <w:rFonts w:ascii="Cambria" w:eastAsia="Cambria" w:hAnsi="Cambria" w:cs="Calibri"/>
          <w:sz w:val="24"/>
          <w:szCs w:val="24"/>
        </w:rPr>
        <w:t xml:space="preserve">geographical remoteness </w:t>
      </w:r>
      <w:r w:rsidR="003851D1">
        <w:rPr>
          <w:rFonts w:ascii="Cambria" w:eastAsia="Cambria" w:hAnsi="Cambria" w:cs="Calibri"/>
          <w:sz w:val="24"/>
          <w:szCs w:val="24"/>
        </w:rPr>
        <w:t>make</w:t>
      </w:r>
      <w:r w:rsidR="00A031FA">
        <w:rPr>
          <w:rFonts w:ascii="Cambria" w:eastAsia="Cambria" w:hAnsi="Cambria" w:cs="Calibri"/>
          <w:sz w:val="24"/>
          <w:szCs w:val="24"/>
        </w:rPr>
        <w:t xml:space="preserve">s </w:t>
      </w:r>
      <w:r w:rsidR="00EE17BA">
        <w:rPr>
          <w:rFonts w:ascii="Cambria" w:eastAsia="Cambria" w:hAnsi="Cambria" w:cs="Calibri"/>
          <w:sz w:val="24"/>
          <w:szCs w:val="24"/>
        </w:rPr>
        <w:t>high-speed</w:t>
      </w:r>
      <w:r w:rsidR="003851D1">
        <w:rPr>
          <w:rFonts w:ascii="Cambria" w:eastAsia="Cambria" w:hAnsi="Cambria" w:cs="Calibri"/>
          <w:sz w:val="24"/>
          <w:szCs w:val="24"/>
        </w:rPr>
        <w:t xml:space="preserve"> broadband </w:t>
      </w:r>
      <w:r w:rsidR="00A031FA">
        <w:rPr>
          <w:rFonts w:ascii="Cambria" w:eastAsia="Cambria" w:hAnsi="Cambria" w:cs="Calibri"/>
          <w:sz w:val="24"/>
          <w:szCs w:val="24"/>
        </w:rPr>
        <w:t xml:space="preserve">network </w:t>
      </w:r>
      <w:r w:rsidR="003851D1">
        <w:rPr>
          <w:rFonts w:ascii="Cambria" w:eastAsia="Cambria" w:hAnsi="Cambria" w:cs="Calibri"/>
          <w:sz w:val="24"/>
          <w:szCs w:val="24"/>
        </w:rPr>
        <w:t xml:space="preserve">services </w:t>
      </w:r>
      <w:r w:rsidR="00A921AE">
        <w:rPr>
          <w:rFonts w:ascii="Cambria" w:eastAsia="Cambria" w:hAnsi="Cambria" w:cs="Calibri"/>
          <w:sz w:val="24"/>
          <w:szCs w:val="24"/>
        </w:rPr>
        <w:t>difficult to</w:t>
      </w:r>
      <w:r w:rsidR="00634A01">
        <w:rPr>
          <w:rFonts w:ascii="Cambria" w:eastAsia="Cambria" w:hAnsi="Cambria" w:cs="Calibri"/>
          <w:sz w:val="24"/>
          <w:szCs w:val="24"/>
        </w:rPr>
        <w:t xml:space="preserve"> access.  The </w:t>
      </w:r>
      <w:r w:rsidR="00181E2C">
        <w:rPr>
          <w:rFonts w:ascii="Cambria" w:eastAsia="Cambria" w:hAnsi="Cambria" w:cs="Calibri"/>
          <w:sz w:val="24"/>
          <w:szCs w:val="24"/>
        </w:rPr>
        <w:t>old</w:t>
      </w:r>
      <w:r w:rsidR="002A74B8">
        <w:rPr>
          <w:rFonts w:ascii="Cambria" w:eastAsia="Cambria" w:hAnsi="Cambria" w:cs="Calibri"/>
          <w:sz w:val="24"/>
          <w:szCs w:val="24"/>
        </w:rPr>
        <w:t xml:space="preserve"> age of the </w:t>
      </w:r>
      <w:r w:rsidR="001C79FF">
        <w:rPr>
          <w:rFonts w:ascii="Cambria" w:eastAsia="Cambria" w:hAnsi="Cambria" w:cs="Calibri"/>
          <w:sz w:val="24"/>
          <w:szCs w:val="24"/>
        </w:rPr>
        <w:t>residents</w:t>
      </w:r>
      <w:r w:rsidR="002A74B8">
        <w:rPr>
          <w:rFonts w:ascii="Cambria" w:eastAsia="Cambria" w:hAnsi="Cambria" w:cs="Calibri"/>
          <w:sz w:val="24"/>
          <w:szCs w:val="24"/>
        </w:rPr>
        <w:t xml:space="preserve"> m</w:t>
      </w:r>
      <w:r w:rsidR="00157FE2">
        <w:rPr>
          <w:rFonts w:ascii="Cambria" w:eastAsia="Cambria" w:hAnsi="Cambria" w:cs="Calibri"/>
          <w:sz w:val="24"/>
          <w:szCs w:val="24"/>
        </w:rPr>
        <w:t>eans that access</w:t>
      </w:r>
      <w:r w:rsidR="001A5AC8" w:rsidRPr="001A5AC8">
        <w:rPr>
          <w:rFonts w:ascii="Cambria" w:eastAsia="Cambria" w:hAnsi="Cambria" w:cs="Calibri"/>
          <w:sz w:val="24"/>
          <w:szCs w:val="24"/>
        </w:rPr>
        <w:t xml:space="preserve"> </w:t>
      </w:r>
      <w:r w:rsidR="001F5A95">
        <w:rPr>
          <w:rFonts w:ascii="Cambria" w:eastAsia="Cambria" w:hAnsi="Cambria" w:cs="Calibri"/>
          <w:sz w:val="24"/>
          <w:szCs w:val="24"/>
        </w:rPr>
        <w:t>and how to use</w:t>
      </w:r>
      <w:r w:rsidR="00CC668F">
        <w:rPr>
          <w:rFonts w:ascii="Cambria" w:eastAsia="Cambria" w:hAnsi="Cambria" w:cs="Calibri"/>
          <w:sz w:val="24"/>
          <w:szCs w:val="24"/>
        </w:rPr>
        <w:t xml:space="preserve"> a</w:t>
      </w:r>
      <w:r w:rsidR="00157FE2">
        <w:rPr>
          <w:rFonts w:ascii="Cambria" w:eastAsia="Cambria" w:hAnsi="Cambria" w:cs="Calibri"/>
          <w:sz w:val="24"/>
          <w:szCs w:val="24"/>
        </w:rPr>
        <w:t xml:space="preserve"> mobile phone</w:t>
      </w:r>
      <w:r w:rsidR="00CC668F">
        <w:rPr>
          <w:rFonts w:ascii="Cambria" w:eastAsia="Cambria" w:hAnsi="Cambria" w:cs="Calibri"/>
          <w:sz w:val="24"/>
          <w:szCs w:val="24"/>
        </w:rPr>
        <w:t xml:space="preserve"> remains a challen</w:t>
      </w:r>
      <w:r w:rsidR="004B1B7F">
        <w:rPr>
          <w:rFonts w:ascii="Cambria" w:eastAsia="Cambria" w:hAnsi="Cambria" w:cs="Calibri"/>
          <w:sz w:val="24"/>
          <w:szCs w:val="24"/>
        </w:rPr>
        <w:t>ge</w:t>
      </w:r>
      <w:r w:rsidR="00157FE2">
        <w:rPr>
          <w:rFonts w:ascii="Cambria" w:eastAsia="Cambria" w:hAnsi="Cambria" w:cs="Calibri"/>
          <w:sz w:val="24"/>
          <w:szCs w:val="24"/>
        </w:rPr>
        <w:t xml:space="preserve"> </w:t>
      </w:r>
      <w:r w:rsidR="004B1B7F">
        <w:rPr>
          <w:rFonts w:ascii="Cambria" w:eastAsia="Cambria" w:hAnsi="Cambria" w:cs="Calibri"/>
          <w:sz w:val="24"/>
          <w:szCs w:val="24"/>
        </w:rPr>
        <w:t>making online appoint</w:t>
      </w:r>
      <w:r w:rsidR="00A12229">
        <w:rPr>
          <w:rFonts w:ascii="Cambria" w:eastAsia="Cambria" w:hAnsi="Cambria" w:cs="Calibri"/>
          <w:sz w:val="24"/>
          <w:szCs w:val="24"/>
        </w:rPr>
        <w:t xml:space="preserve">ments </w:t>
      </w:r>
      <w:r w:rsidR="001A5AC8" w:rsidRPr="001A5AC8">
        <w:rPr>
          <w:rFonts w:ascii="Cambria" w:eastAsia="Cambria" w:hAnsi="Cambria" w:cs="Calibri"/>
          <w:sz w:val="24"/>
          <w:szCs w:val="24"/>
        </w:rPr>
        <w:t>to access healthcare services</w:t>
      </w:r>
      <w:r w:rsidR="00E63B5A">
        <w:rPr>
          <w:rFonts w:ascii="Cambria" w:eastAsia="Cambria" w:hAnsi="Cambria" w:cs="Calibri"/>
          <w:sz w:val="24"/>
          <w:szCs w:val="24"/>
        </w:rPr>
        <w:t xml:space="preserve"> almost impossible</w:t>
      </w:r>
      <w:r w:rsidR="00647590">
        <w:rPr>
          <w:rFonts w:ascii="Cambria" w:eastAsia="Cambria" w:hAnsi="Cambria" w:cs="Calibri"/>
          <w:sz w:val="24"/>
          <w:szCs w:val="24"/>
        </w:rPr>
        <w:t xml:space="preserve">.  </w:t>
      </w:r>
      <w:r w:rsidR="00BA6A9B">
        <w:rPr>
          <w:rFonts w:ascii="Cambria" w:eastAsia="Cambria" w:hAnsi="Cambria" w:cs="Calibri"/>
          <w:sz w:val="24"/>
          <w:szCs w:val="24"/>
        </w:rPr>
        <w:t>H</w:t>
      </w:r>
      <w:r w:rsidR="00BA6A9B" w:rsidRPr="00BA6A9B">
        <w:rPr>
          <w:rFonts w:ascii="Cambria" w:eastAsia="Cambria" w:hAnsi="Cambria" w:cs="Calibri"/>
          <w:sz w:val="24"/>
          <w:szCs w:val="24"/>
        </w:rPr>
        <w:t>igh transportation costs</w:t>
      </w:r>
      <w:r w:rsidR="00BA6A9B">
        <w:rPr>
          <w:rFonts w:ascii="Cambria" w:eastAsia="Cambria" w:hAnsi="Cambria" w:cs="Calibri"/>
          <w:sz w:val="24"/>
          <w:szCs w:val="24"/>
        </w:rPr>
        <w:t xml:space="preserve"> </w:t>
      </w:r>
      <w:r w:rsidR="00B5193C">
        <w:rPr>
          <w:rFonts w:ascii="Cambria" w:eastAsia="Cambria" w:hAnsi="Cambria" w:cs="Calibri"/>
          <w:sz w:val="24"/>
          <w:szCs w:val="24"/>
        </w:rPr>
        <w:t xml:space="preserve">and </w:t>
      </w:r>
      <w:r w:rsidR="00BA6A9B">
        <w:rPr>
          <w:rFonts w:ascii="Cambria" w:eastAsia="Cambria" w:hAnsi="Cambria" w:cs="Calibri"/>
          <w:sz w:val="24"/>
          <w:szCs w:val="24"/>
        </w:rPr>
        <w:t>l</w:t>
      </w:r>
      <w:r w:rsidR="001A5AC8" w:rsidRPr="001A5AC8">
        <w:rPr>
          <w:rFonts w:ascii="Cambria" w:eastAsia="Cambria" w:hAnsi="Cambria" w:cs="Calibri"/>
          <w:sz w:val="24"/>
          <w:szCs w:val="24"/>
        </w:rPr>
        <w:t xml:space="preserve">ong travel times to medical appointments can result in missed visits, </w:t>
      </w:r>
      <w:r w:rsidR="005517F9">
        <w:rPr>
          <w:rFonts w:ascii="Cambria" w:eastAsia="Cambria" w:hAnsi="Cambria" w:cs="Calibri"/>
          <w:sz w:val="24"/>
          <w:szCs w:val="24"/>
        </w:rPr>
        <w:t xml:space="preserve">and </w:t>
      </w:r>
      <w:r w:rsidR="001A5AC8" w:rsidRPr="001A5AC8">
        <w:rPr>
          <w:rFonts w:ascii="Cambria" w:eastAsia="Cambria" w:hAnsi="Cambria" w:cs="Calibri"/>
          <w:sz w:val="24"/>
          <w:szCs w:val="24"/>
        </w:rPr>
        <w:t xml:space="preserve">delays </w:t>
      </w:r>
      <w:r w:rsidR="003E3028">
        <w:rPr>
          <w:rFonts w:ascii="Cambria" w:eastAsia="Cambria" w:hAnsi="Cambria" w:cs="Calibri"/>
          <w:sz w:val="24"/>
          <w:szCs w:val="24"/>
        </w:rPr>
        <w:t xml:space="preserve">in </w:t>
      </w:r>
      <w:r w:rsidR="00B96E5E">
        <w:rPr>
          <w:rFonts w:ascii="Cambria" w:eastAsia="Cambria" w:hAnsi="Cambria" w:cs="Calibri"/>
          <w:sz w:val="24"/>
          <w:szCs w:val="24"/>
        </w:rPr>
        <w:t>diagnosis</w:t>
      </w:r>
      <w:r w:rsidR="00EB49DA">
        <w:rPr>
          <w:rFonts w:ascii="Cambria" w:eastAsia="Cambria" w:hAnsi="Cambria" w:cs="Calibri"/>
          <w:sz w:val="24"/>
          <w:szCs w:val="24"/>
        </w:rPr>
        <w:t xml:space="preserve"> and</w:t>
      </w:r>
      <w:r w:rsidR="001A5AC8" w:rsidRPr="001A5AC8">
        <w:rPr>
          <w:rFonts w:ascii="Cambria" w:eastAsia="Cambria" w:hAnsi="Cambria" w:cs="Calibri"/>
          <w:sz w:val="24"/>
          <w:szCs w:val="24"/>
        </w:rPr>
        <w:t xml:space="preserve"> receiving car</w:t>
      </w:r>
      <w:r w:rsidR="003E3028">
        <w:rPr>
          <w:rFonts w:ascii="Cambria" w:eastAsia="Cambria" w:hAnsi="Cambria" w:cs="Calibri"/>
          <w:sz w:val="24"/>
          <w:szCs w:val="24"/>
        </w:rPr>
        <w:t>e</w:t>
      </w:r>
      <w:r w:rsidR="00DE31C3">
        <w:rPr>
          <w:rFonts w:ascii="Cambria" w:eastAsia="Cambria" w:hAnsi="Cambria" w:cs="Calibri"/>
          <w:sz w:val="24"/>
          <w:szCs w:val="24"/>
        </w:rPr>
        <w:t xml:space="preserve"> (</w:t>
      </w:r>
      <w:r w:rsidR="00DE31C3" w:rsidRPr="00DE31C3">
        <w:rPr>
          <w:rFonts w:ascii="Cambria" w:eastAsia="Cambria" w:hAnsi="Cambria" w:cs="Calibri"/>
          <w:sz w:val="24"/>
          <w:szCs w:val="24"/>
        </w:rPr>
        <w:t>Gartner, Gibbon, and Riley</w:t>
      </w:r>
      <w:r w:rsidR="002B65E7">
        <w:rPr>
          <w:rFonts w:ascii="Cambria" w:eastAsia="Cambria" w:hAnsi="Cambria" w:cs="Calibri"/>
          <w:sz w:val="24"/>
          <w:szCs w:val="24"/>
        </w:rPr>
        <w:t>,</w:t>
      </w:r>
      <w:r w:rsidR="00DE31C3" w:rsidRPr="00DE31C3">
        <w:rPr>
          <w:rFonts w:ascii="Cambria" w:eastAsia="Cambria" w:hAnsi="Cambria" w:cs="Calibri"/>
          <w:sz w:val="24"/>
          <w:szCs w:val="24"/>
        </w:rPr>
        <w:t xml:space="preserve"> 2007)</w:t>
      </w:r>
      <w:r w:rsidR="003E3028">
        <w:rPr>
          <w:rFonts w:ascii="Cambria" w:eastAsia="Cambria" w:hAnsi="Cambria" w:cs="Calibri"/>
          <w:sz w:val="24"/>
          <w:szCs w:val="24"/>
        </w:rPr>
        <w:t>.</w:t>
      </w:r>
    </w:p>
    <w:p w14:paraId="3F170BE5" w14:textId="53A25942" w:rsidR="001A5AC8" w:rsidRPr="001A5AC8" w:rsidRDefault="001A5AC8" w:rsidP="001A5AC8">
      <w:pPr>
        <w:spacing w:line="360" w:lineRule="auto"/>
        <w:rPr>
          <w:rFonts w:ascii="Cambria" w:eastAsia="Cambria" w:hAnsi="Cambria" w:cs="Calibri"/>
          <w:sz w:val="24"/>
          <w:szCs w:val="24"/>
        </w:rPr>
      </w:pPr>
      <w:r w:rsidRPr="00E42792">
        <w:rPr>
          <w:rFonts w:ascii="Cambria" w:eastAsia="Cambria" w:hAnsi="Cambria" w:cs="Calibri"/>
          <w:b/>
          <w:bCs/>
          <w:sz w:val="24"/>
          <w:szCs w:val="24"/>
          <w:highlight w:val="yellow"/>
        </w:rPr>
        <w:t>Economic Disadvantages</w:t>
      </w:r>
      <w:r w:rsidRPr="001A5AC8">
        <w:rPr>
          <w:rFonts w:ascii="Cambria" w:eastAsia="Cambria" w:hAnsi="Cambria" w:cs="Calibri"/>
          <w:sz w:val="24"/>
          <w:szCs w:val="24"/>
        </w:rPr>
        <w:t>: Economic hardship in rural areas leads to higher levels of unemployment and underemployment, lower wages, and poorer working conditions. These economic factors directly influence health outcomes, contributing to stress, poor diet, and limited access to healthcare</w:t>
      </w:r>
      <w:r w:rsidR="00EB49DA">
        <w:rPr>
          <w:rFonts w:ascii="Cambria" w:eastAsia="Cambria" w:hAnsi="Cambria" w:cs="Calibri"/>
          <w:sz w:val="24"/>
          <w:szCs w:val="24"/>
        </w:rPr>
        <w:t xml:space="preserve"> (</w:t>
      </w:r>
      <w:r w:rsidR="00EB49DA" w:rsidRPr="00EB49DA">
        <w:rPr>
          <w:rFonts w:ascii="Cambria" w:eastAsia="Cambria" w:hAnsi="Cambria" w:cs="Calibri"/>
          <w:sz w:val="24"/>
          <w:szCs w:val="24"/>
        </w:rPr>
        <w:t>Gartner, Gibbon, and Riley</w:t>
      </w:r>
      <w:r w:rsidR="003E3028">
        <w:rPr>
          <w:rFonts w:ascii="Cambria" w:eastAsia="Cambria" w:hAnsi="Cambria" w:cs="Calibri"/>
          <w:sz w:val="24"/>
          <w:szCs w:val="24"/>
        </w:rPr>
        <w:t xml:space="preserve">, </w:t>
      </w:r>
      <w:r w:rsidR="00EB49DA" w:rsidRPr="00EB49DA">
        <w:rPr>
          <w:rFonts w:ascii="Cambria" w:eastAsia="Cambria" w:hAnsi="Cambria" w:cs="Calibri"/>
          <w:sz w:val="24"/>
          <w:szCs w:val="24"/>
        </w:rPr>
        <w:t>2007</w:t>
      </w:r>
      <w:r w:rsidR="003E3028">
        <w:rPr>
          <w:rFonts w:ascii="Cambria" w:eastAsia="Cambria" w:hAnsi="Cambria" w:cs="Calibri"/>
          <w:sz w:val="24"/>
          <w:szCs w:val="24"/>
        </w:rPr>
        <w:t>)</w:t>
      </w:r>
      <w:r w:rsidRPr="001A5AC8">
        <w:rPr>
          <w:rFonts w:ascii="Cambria" w:eastAsia="Cambria" w:hAnsi="Cambria" w:cs="Calibri"/>
          <w:sz w:val="24"/>
          <w:szCs w:val="24"/>
        </w:rPr>
        <w:t>.</w:t>
      </w:r>
    </w:p>
    <w:p w14:paraId="72302083" w14:textId="0F9F2562" w:rsidR="001A5AC8" w:rsidRDefault="001A5AC8" w:rsidP="001A5AC8">
      <w:pPr>
        <w:spacing w:line="360" w:lineRule="auto"/>
        <w:rPr>
          <w:rFonts w:ascii="Cambria" w:eastAsia="Cambria" w:hAnsi="Cambria" w:cs="Calibri"/>
          <w:sz w:val="24"/>
          <w:szCs w:val="24"/>
        </w:rPr>
      </w:pPr>
      <w:r w:rsidRPr="00E42792">
        <w:rPr>
          <w:rFonts w:ascii="Cambria" w:eastAsia="Cambria" w:hAnsi="Cambria" w:cs="Calibri"/>
          <w:b/>
          <w:bCs/>
          <w:sz w:val="24"/>
          <w:szCs w:val="24"/>
          <w:highlight w:val="yellow"/>
        </w:rPr>
        <w:t>Social Isolation</w:t>
      </w:r>
      <w:r w:rsidRPr="001A5AC8">
        <w:rPr>
          <w:rFonts w:ascii="Cambria" w:eastAsia="Cambria" w:hAnsi="Cambria" w:cs="Calibri"/>
          <w:sz w:val="24"/>
          <w:szCs w:val="24"/>
        </w:rPr>
        <w:t>: Rural communities often have smaller populations, which can lead to social isolation. The lack of social connections and support networks can negatively impact mental health and increase the likelihood of individuals experiencing loneliness, depression, and anxiety</w:t>
      </w:r>
      <w:r w:rsidR="00846A24">
        <w:rPr>
          <w:rFonts w:ascii="Cambria" w:eastAsia="Cambria" w:hAnsi="Cambria" w:cs="Calibri"/>
          <w:sz w:val="24"/>
          <w:szCs w:val="24"/>
        </w:rPr>
        <w:t xml:space="preserve"> (</w:t>
      </w:r>
      <w:r w:rsidR="009D7332" w:rsidRPr="009D7332">
        <w:rPr>
          <w:rFonts w:ascii="Cambria" w:eastAsia="Cambria" w:hAnsi="Cambria" w:cs="Calibri"/>
          <w:sz w:val="24"/>
          <w:szCs w:val="24"/>
        </w:rPr>
        <w:t>Hussain</w:t>
      </w:r>
      <w:r w:rsidR="009E7C5B">
        <w:rPr>
          <w:rFonts w:ascii="Cambria" w:eastAsia="Cambria" w:hAnsi="Cambria" w:cs="Calibri"/>
          <w:sz w:val="24"/>
          <w:szCs w:val="24"/>
        </w:rPr>
        <w:t xml:space="preserve"> </w:t>
      </w:r>
      <w:r w:rsidR="009E7C5B">
        <w:rPr>
          <w:rFonts w:ascii="Cambria" w:eastAsia="Cambria" w:hAnsi="Cambria" w:cs="Calibri"/>
          <w:i/>
          <w:iCs/>
          <w:sz w:val="24"/>
          <w:szCs w:val="24"/>
        </w:rPr>
        <w:t xml:space="preserve">et al, </w:t>
      </w:r>
      <w:r w:rsidR="009E7C5B">
        <w:rPr>
          <w:rFonts w:ascii="Cambria" w:eastAsia="Cambria" w:hAnsi="Cambria" w:cs="Calibri"/>
          <w:sz w:val="24"/>
          <w:szCs w:val="24"/>
        </w:rPr>
        <w:t>2015)</w:t>
      </w:r>
      <w:r w:rsidRPr="001A5AC8">
        <w:rPr>
          <w:rFonts w:ascii="Cambria" w:eastAsia="Cambria" w:hAnsi="Cambria" w:cs="Calibri"/>
          <w:sz w:val="24"/>
          <w:szCs w:val="24"/>
        </w:rPr>
        <w:t>.</w:t>
      </w:r>
    </w:p>
    <w:p w14:paraId="6A63DFA8" w14:textId="77777777" w:rsidR="00925691" w:rsidRDefault="00925691" w:rsidP="001A5AC8">
      <w:pPr>
        <w:spacing w:line="360" w:lineRule="auto"/>
        <w:rPr>
          <w:rFonts w:ascii="Cambria" w:eastAsia="Cambria" w:hAnsi="Cambria" w:cs="Calibri"/>
          <w:sz w:val="24"/>
          <w:szCs w:val="24"/>
        </w:rPr>
      </w:pPr>
    </w:p>
    <w:p w14:paraId="43E96AEC" w14:textId="1B35E39A" w:rsidR="00925691" w:rsidRPr="001A5AC8" w:rsidRDefault="00B74F1C" w:rsidP="001A5AC8">
      <w:pPr>
        <w:spacing w:line="360" w:lineRule="auto"/>
        <w:rPr>
          <w:rFonts w:ascii="Cambria" w:eastAsia="Cambria" w:hAnsi="Cambria" w:cs="Calibri"/>
          <w:sz w:val="24"/>
          <w:szCs w:val="24"/>
        </w:rPr>
      </w:pPr>
      <w:r>
        <w:rPr>
          <w:rFonts w:ascii="Cambria" w:eastAsia="Cambria" w:hAnsi="Cambria" w:cs="Calibri"/>
          <w:noProof/>
          <w:sz w:val="24"/>
          <w:szCs w:val="24"/>
        </w:rPr>
        <mc:AlternateContent>
          <mc:Choice Requires="wps">
            <w:drawing>
              <wp:anchor distT="0" distB="0" distL="114300" distR="114300" simplePos="0" relativeHeight="251660288" behindDoc="0" locked="0" layoutInCell="1" allowOverlap="1" wp14:anchorId="7D69393F" wp14:editId="6229DA34">
                <wp:simplePos x="0" y="0"/>
                <wp:positionH relativeFrom="column">
                  <wp:posOffset>69850</wp:posOffset>
                </wp:positionH>
                <wp:positionV relativeFrom="paragraph">
                  <wp:posOffset>3431540</wp:posOffset>
                </wp:positionV>
                <wp:extent cx="2019300" cy="342900"/>
                <wp:effectExtent l="0" t="0" r="19050" b="19050"/>
                <wp:wrapNone/>
                <wp:docPr id="1190422605" name="Oval 7"/>
                <wp:cNvGraphicFramePr/>
                <a:graphic xmlns:a="http://schemas.openxmlformats.org/drawingml/2006/main">
                  <a:graphicData uri="http://schemas.microsoft.com/office/word/2010/wordprocessingShape">
                    <wps:wsp>
                      <wps:cNvSpPr/>
                      <wps:spPr>
                        <a:xfrm>
                          <a:off x="0" y="0"/>
                          <a:ext cx="2019300" cy="3429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435986B" w14:textId="242FCEAE" w:rsidR="007606F6" w:rsidRDefault="007606F6" w:rsidP="007606F6">
                            <w:pPr>
                              <w:jc w:val="center"/>
                            </w:pPr>
                            <w:r>
                              <w:t>Google Pictures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D69393F" id="Oval 7" o:spid="_x0000_s1030" style="position:absolute;margin-left:5.5pt;margin-top:270.2pt;width:159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" fillcolor="#156082 [3204]" strokecolor="#030e13 [484]" strokeweight="1pt">
                <v:stroke joinstyle="miter"/>
                <v:textbox>
                  <w:txbxContent>
                    <w:p w14:paraId="0435986B" w14:textId="242FCEAE" w:rsidR="007606F6" w:rsidRDefault="007606F6" w:rsidP="007606F6">
                      <w:pPr>
                        <w:jc w:val="center"/>
                      </w:pPr>
                      <w:r>
                        <w:t>Google Pictures</w:t>
                      </w:r>
                    </w:p>
                  </w:txbxContent>
                </v:textbox>
              </v:oval>
            </w:pict>
          </mc:Fallback>
        </mc:AlternateContent>
      </w:r>
      <w:r w:rsidR="00D933C4" w:rsidRPr="00D933C4">
        <w:rPr>
          <w:rFonts w:ascii="Cambria" w:eastAsia="Cambria" w:hAnsi="Cambria" w:cs="Calibri"/>
          <w:sz w:val="24"/>
          <w:szCs w:val="24"/>
        </w:rPr>
        <w:drawing>
          <wp:inline distT="0" distB="0" distL="0" distR="0" wp14:anchorId="648CD0FD" wp14:editId="267D4612">
            <wp:extent cx="5276850" cy="3302000"/>
            <wp:effectExtent l="0" t="0" r="0" b="0"/>
            <wp:docPr id="1191751291" name="Picture 2" descr="Image result for Poverty Housing in Rural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overty Housing in Rural Wal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6850" cy="3302000"/>
                    </a:xfrm>
                    <a:prstGeom prst="rect">
                      <a:avLst/>
                    </a:prstGeom>
                    <a:noFill/>
                    <a:ln>
                      <a:noFill/>
                    </a:ln>
                  </pic:spPr>
                </pic:pic>
              </a:graphicData>
            </a:graphic>
          </wp:inline>
        </w:drawing>
      </w:r>
    </w:p>
    <w:p w14:paraId="3B5C3701" w14:textId="77777777" w:rsidR="001A5AC8" w:rsidRPr="001A5AC8" w:rsidRDefault="001A5AC8" w:rsidP="001A5AC8">
      <w:pPr>
        <w:spacing w:line="360" w:lineRule="auto"/>
        <w:rPr>
          <w:rFonts w:ascii="Cambria" w:eastAsia="Cambria" w:hAnsi="Cambria" w:cs="Calibri"/>
          <w:sz w:val="24"/>
          <w:szCs w:val="24"/>
        </w:rPr>
      </w:pPr>
    </w:p>
    <w:p w14:paraId="4D00762A" w14:textId="77777777" w:rsidR="00D41871" w:rsidRDefault="00D41871" w:rsidP="001A5AC8">
      <w:pPr>
        <w:spacing w:line="360" w:lineRule="auto"/>
        <w:rPr>
          <w:rFonts w:ascii="Cambria" w:eastAsia="Cambria" w:hAnsi="Cambria" w:cs="Calibri"/>
          <w:b/>
          <w:bCs/>
          <w:sz w:val="24"/>
          <w:szCs w:val="24"/>
          <w:highlight w:val="green"/>
        </w:rPr>
      </w:pPr>
    </w:p>
    <w:p w14:paraId="1CCD20FA" w14:textId="77777777" w:rsidR="00D41871" w:rsidRDefault="00D41871" w:rsidP="001A5AC8">
      <w:pPr>
        <w:spacing w:line="360" w:lineRule="auto"/>
        <w:rPr>
          <w:rFonts w:ascii="Cambria" w:eastAsia="Cambria" w:hAnsi="Cambria" w:cs="Calibri"/>
          <w:b/>
          <w:bCs/>
          <w:sz w:val="24"/>
          <w:szCs w:val="24"/>
          <w:highlight w:val="green"/>
        </w:rPr>
      </w:pPr>
    </w:p>
    <w:p w14:paraId="13B363E1" w14:textId="25C1F47D" w:rsidR="001A5AC8" w:rsidRDefault="001A5AC8" w:rsidP="001A5AC8">
      <w:pPr>
        <w:spacing w:line="360" w:lineRule="auto"/>
        <w:rPr>
          <w:rFonts w:ascii="Cambria" w:eastAsia="Cambria" w:hAnsi="Cambria" w:cs="Calibri"/>
          <w:sz w:val="24"/>
          <w:szCs w:val="24"/>
        </w:rPr>
      </w:pPr>
      <w:r w:rsidRPr="004A5A68">
        <w:rPr>
          <w:rFonts w:ascii="Cambria" w:eastAsia="Cambria" w:hAnsi="Cambria" w:cs="Calibri"/>
          <w:b/>
          <w:bCs/>
          <w:sz w:val="24"/>
          <w:szCs w:val="24"/>
          <w:highlight w:val="green"/>
        </w:rPr>
        <w:lastRenderedPageBreak/>
        <w:t>Policy Gaps</w:t>
      </w:r>
      <w:r w:rsidRPr="001A5AC8">
        <w:rPr>
          <w:rFonts w:ascii="Cambria" w:eastAsia="Cambria" w:hAnsi="Cambria" w:cs="Calibri"/>
          <w:sz w:val="24"/>
          <w:szCs w:val="24"/>
        </w:rPr>
        <w:t>: Although the Welsh Government has made efforts to address rural health disparities, there are still significant gaps in policy that hinder effective solutions. Funding and resource allocation often prioriti</w:t>
      </w:r>
      <w:r w:rsidR="00806253">
        <w:rPr>
          <w:rFonts w:ascii="Cambria" w:eastAsia="Cambria" w:hAnsi="Cambria" w:cs="Calibri"/>
          <w:sz w:val="24"/>
          <w:szCs w:val="24"/>
        </w:rPr>
        <w:t>s</w:t>
      </w:r>
      <w:r w:rsidRPr="001A5AC8">
        <w:rPr>
          <w:rFonts w:ascii="Cambria" w:eastAsia="Cambria" w:hAnsi="Cambria" w:cs="Calibri"/>
          <w:sz w:val="24"/>
          <w:szCs w:val="24"/>
        </w:rPr>
        <w:t>e urban areas, leaving rural communities underfunded and underserved</w:t>
      </w:r>
      <w:r w:rsidR="00C53162">
        <w:rPr>
          <w:rFonts w:ascii="Cambria" w:eastAsia="Cambria" w:hAnsi="Cambria" w:cs="Calibri"/>
          <w:sz w:val="24"/>
          <w:szCs w:val="24"/>
        </w:rPr>
        <w:t xml:space="preserve"> (</w:t>
      </w:r>
      <w:r w:rsidR="0046356A">
        <w:rPr>
          <w:rFonts w:ascii="Cambria" w:eastAsia="Cambria" w:hAnsi="Cambria" w:cs="Calibri"/>
          <w:sz w:val="24"/>
          <w:szCs w:val="24"/>
        </w:rPr>
        <w:t xml:space="preserve">Rural Health </w:t>
      </w:r>
      <w:r w:rsidR="00776B72">
        <w:rPr>
          <w:rFonts w:ascii="Cambria" w:eastAsia="Cambria" w:hAnsi="Cambria" w:cs="Calibri"/>
          <w:sz w:val="24"/>
          <w:szCs w:val="24"/>
        </w:rPr>
        <w:t xml:space="preserve">and </w:t>
      </w:r>
      <w:r w:rsidR="0046356A">
        <w:rPr>
          <w:rFonts w:ascii="Cambria" w:eastAsia="Cambria" w:hAnsi="Cambria" w:cs="Calibri"/>
          <w:sz w:val="24"/>
          <w:szCs w:val="24"/>
        </w:rPr>
        <w:t>Care Wales</w:t>
      </w:r>
      <w:r w:rsidR="008A02DE">
        <w:rPr>
          <w:rFonts w:ascii="Cambria" w:eastAsia="Cambria" w:hAnsi="Cambria" w:cs="Calibri"/>
          <w:sz w:val="24"/>
          <w:szCs w:val="24"/>
        </w:rPr>
        <w:t>, 2017</w:t>
      </w:r>
      <w:r w:rsidR="0046356A">
        <w:rPr>
          <w:rFonts w:ascii="Cambria" w:eastAsia="Cambria" w:hAnsi="Cambria" w:cs="Calibri"/>
          <w:sz w:val="24"/>
          <w:szCs w:val="24"/>
        </w:rPr>
        <w:t>)</w:t>
      </w:r>
      <w:r w:rsidR="00776B72">
        <w:rPr>
          <w:rFonts w:ascii="Cambria" w:eastAsia="Cambria" w:hAnsi="Cambria" w:cs="Calibri"/>
          <w:sz w:val="24"/>
          <w:szCs w:val="24"/>
        </w:rPr>
        <w:t>.</w:t>
      </w:r>
    </w:p>
    <w:p w14:paraId="46D39297" w14:textId="77777777" w:rsidR="00372AFA" w:rsidRPr="001A5AC8" w:rsidRDefault="00372AFA" w:rsidP="001A5AC8">
      <w:pPr>
        <w:spacing w:line="360" w:lineRule="auto"/>
        <w:rPr>
          <w:rFonts w:ascii="Cambria" w:eastAsia="Cambria" w:hAnsi="Cambria" w:cs="Calibri"/>
          <w:sz w:val="24"/>
          <w:szCs w:val="24"/>
        </w:rPr>
      </w:pPr>
    </w:p>
    <w:p w14:paraId="24D1DD7F" w14:textId="2C1BD5F4" w:rsidR="001A5AC8" w:rsidRPr="00847821" w:rsidRDefault="001A5AC8" w:rsidP="001A5AC8">
      <w:pPr>
        <w:spacing w:line="360" w:lineRule="auto"/>
        <w:rPr>
          <w:rFonts w:ascii="Cambria" w:eastAsia="Cambria" w:hAnsi="Cambria" w:cs="Calibri"/>
          <w:b/>
          <w:bCs/>
          <w:sz w:val="24"/>
          <w:szCs w:val="24"/>
        </w:rPr>
      </w:pPr>
      <w:r w:rsidRPr="004A5A68">
        <w:rPr>
          <w:rFonts w:ascii="Cambria" w:eastAsia="Cambria" w:hAnsi="Cambria" w:cs="Calibri"/>
          <w:b/>
          <w:bCs/>
          <w:sz w:val="24"/>
          <w:szCs w:val="24"/>
          <w:highlight w:val="green"/>
        </w:rPr>
        <w:t>Policy Recommendations</w:t>
      </w:r>
    </w:p>
    <w:p w14:paraId="6C7B91BB" w14:textId="064DE1F0" w:rsidR="001A5AC8" w:rsidRPr="001A5AC8" w:rsidRDefault="001A5AC8" w:rsidP="001A5AC8">
      <w:pPr>
        <w:spacing w:line="360" w:lineRule="auto"/>
        <w:rPr>
          <w:rFonts w:ascii="Cambria" w:eastAsia="Cambria" w:hAnsi="Cambria" w:cs="Calibri"/>
          <w:sz w:val="24"/>
          <w:szCs w:val="24"/>
        </w:rPr>
      </w:pPr>
      <w:r w:rsidRPr="001A5AC8">
        <w:rPr>
          <w:rFonts w:ascii="Cambria" w:eastAsia="Cambria" w:hAnsi="Cambria" w:cs="Calibri"/>
          <w:sz w:val="24"/>
          <w:szCs w:val="24"/>
        </w:rPr>
        <w:t>To address the health disparities between urban and rural populations in Wales, we propose the following policy changes:</w:t>
      </w:r>
    </w:p>
    <w:p w14:paraId="5B92B349" w14:textId="77777777" w:rsidR="001A5AC8" w:rsidRPr="001A5AC8" w:rsidRDefault="001A5AC8" w:rsidP="001A5AC8">
      <w:pPr>
        <w:spacing w:line="360" w:lineRule="auto"/>
        <w:rPr>
          <w:rFonts w:ascii="Cambria" w:eastAsia="Cambria" w:hAnsi="Cambria" w:cs="Calibri"/>
          <w:b/>
          <w:bCs/>
          <w:sz w:val="24"/>
          <w:szCs w:val="24"/>
        </w:rPr>
      </w:pPr>
      <w:r w:rsidRPr="004A5A68">
        <w:rPr>
          <w:rFonts w:ascii="Cambria" w:eastAsia="Cambria" w:hAnsi="Cambria" w:cs="Calibri"/>
          <w:b/>
          <w:bCs/>
          <w:sz w:val="24"/>
          <w:szCs w:val="24"/>
          <w:highlight w:val="green"/>
        </w:rPr>
        <w:t>Invest in Healthcare Infrastructure in Rural Areas</w:t>
      </w:r>
    </w:p>
    <w:p w14:paraId="3799A237" w14:textId="1CB568B3" w:rsidR="001A5AC8" w:rsidRPr="001A5AC8" w:rsidRDefault="001A5AC8" w:rsidP="001A5AC8">
      <w:pPr>
        <w:spacing w:line="360" w:lineRule="auto"/>
        <w:rPr>
          <w:rFonts w:ascii="Cambria" w:eastAsia="Cambria" w:hAnsi="Cambria" w:cs="Calibri"/>
          <w:sz w:val="24"/>
          <w:szCs w:val="24"/>
        </w:rPr>
      </w:pPr>
      <w:r w:rsidRPr="001A5AC8">
        <w:rPr>
          <w:rFonts w:ascii="Cambria" w:eastAsia="Cambria" w:hAnsi="Cambria" w:cs="Calibri"/>
          <w:sz w:val="24"/>
          <w:szCs w:val="24"/>
        </w:rPr>
        <w:t xml:space="preserve">The Welsh Government </w:t>
      </w:r>
      <w:r w:rsidR="00852740">
        <w:rPr>
          <w:rFonts w:ascii="Cambria" w:eastAsia="Cambria" w:hAnsi="Cambria" w:cs="Calibri"/>
          <w:sz w:val="24"/>
          <w:szCs w:val="24"/>
        </w:rPr>
        <w:t xml:space="preserve">as </w:t>
      </w:r>
      <w:r w:rsidR="00AB3B19">
        <w:rPr>
          <w:rFonts w:ascii="Cambria" w:eastAsia="Cambria" w:hAnsi="Cambria" w:cs="Calibri"/>
          <w:sz w:val="24"/>
          <w:szCs w:val="24"/>
        </w:rPr>
        <w:t xml:space="preserve">a </w:t>
      </w:r>
      <w:r w:rsidR="00852740">
        <w:rPr>
          <w:rFonts w:ascii="Cambria" w:eastAsia="Cambria" w:hAnsi="Cambria" w:cs="Calibri"/>
          <w:sz w:val="24"/>
          <w:szCs w:val="24"/>
        </w:rPr>
        <w:t xml:space="preserve">devolved </w:t>
      </w:r>
      <w:r w:rsidR="00ED6E34">
        <w:rPr>
          <w:rFonts w:ascii="Cambria" w:eastAsia="Cambria" w:hAnsi="Cambria" w:cs="Calibri"/>
          <w:sz w:val="24"/>
          <w:szCs w:val="24"/>
        </w:rPr>
        <w:t>power</w:t>
      </w:r>
      <w:r w:rsidR="00852740">
        <w:rPr>
          <w:rFonts w:ascii="Cambria" w:eastAsia="Cambria" w:hAnsi="Cambria" w:cs="Calibri"/>
          <w:sz w:val="24"/>
          <w:szCs w:val="24"/>
        </w:rPr>
        <w:t xml:space="preserve"> </w:t>
      </w:r>
      <w:r w:rsidR="00AB3B19">
        <w:rPr>
          <w:rFonts w:ascii="Cambria" w:eastAsia="Cambria" w:hAnsi="Cambria" w:cs="Calibri"/>
          <w:sz w:val="24"/>
          <w:szCs w:val="24"/>
        </w:rPr>
        <w:t xml:space="preserve">that </w:t>
      </w:r>
      <w:r w:rsidR="00ED6E34">
        <w:rPr>
          <w:rFonts w:ascii="Cambria" w:eastAsia="Cambria" w:hAnsi="Cambria" w:cs="Calibri"/>
          <w:sz w:val="24"/>
          <w:szCs w:val="24"/>
        </w:rPr>
        <w:t xml:space="preserve">has </w:t>
      </w:r>
      <w:r w:rsidR="00AB3B19">
        <w:rPr>
          <w:rFonts w:ascii="Cambria" w:eastAsia="Cambria" w:hAnsi="Cambria" w:cs="Calibri"/>
          <w:sz w:val="24"/>
          <w:szCs w:val="24"/>
        </w:rPr>
        <w:t>decision-making</w:t>
      </w:r>
      <w:r w:rsidR="00ED6E34">
        <w:rPr>
          <w:rFonts w:ascii="Cambria" w:eastAsia="Cambria" w:hAnsi="Cambria" w:cs="Calibri"/>
          <w:sz w:val="24"/>
          <w:szCs w:val="24"/>
        </w:rPr>
        <w:t xml:space="preserve"> </w:t>
      </w:r>
      <w:r w:rsidR="00BD22FF">
        <w:rPr>
          <w:rFonts w:ascii="Cambria" w:eastAsia="Cambria" w:hAnsi="Cambria" w:cs="Calibri"/>
          <w:sz w:val="24"/>
          <w:szCs w:val="24"/>
        </w:rPr>
        <w:t>authority</w:t>
      </w:r>
      <w:r w:rsidR="00980B91">
        <w:rPr>
          <w:rFonts w:ascii="Cambria" w:eastAsia="Cambria" w:hAnsi="Cambria" w:cs="Calibri"/>
          <w:sz w:val="24"/>
          <w:szCs w:val="24"/>
        </w:rPr>
        <w:t xml:space="preserve"> </w:t>
      </w:r>
      <w:r w:rsidR="005A31AA">
        <w:rPr>
          <w:rFonts w:ascii="Cambria" w:eastAsia="Cambria" w:hAnsi="Cambria" w:cs="Calibri"/>
          <w:sz w:val="24"/>
          <w:szCs w:val="24"/>
        </w:rPr>
        <w:t xml:space="preserve">over health </w:t>
      </w:r>
      <w:r w:rsidRPr="001A5AC8">
        <w:rPr>
          <w:rFonts w:ascii="Cambria" w:eastAsia="Cambria" w:hAnsi="Cambria" w:cs="Calibri"/>
          <w:sz w:val="24"/>
          <w:szCs w:val="24"/>
        </w:rPr>
        <w:t>should prioriti</w:t>
      </w:r>
      <w:r w:rsidR="00847821">
        <w:rPr>
          <w:rFonts w:ascii="Cambria" w:eastAsia="Cambria" w:hAnsi="Cambria" w:cs="Calibri"/>
          <w:sz w:val="24"/>
          <w:szCs w:val="24"/>
        </w:rPr>
        <w:t>s</w:t>
      </w:r>
      <w:r w:rsidRPr="001A5AC8">
        <w:rPr>
          <w:rFonts w:ascii="Cambria" w:eastAsia="Cambria" w:hAnsi="Cambria" w:cs="Calibri"/>
          <w:sz w:val="24"/>
          <w:szCs w:val="24"/>
        </w:rPr>
        <w:t>e investment in healthcare infrastructure in rural areas to improve access to medical services</w:t>
      </w:r>
      <w:r w:rsidR="004261B0">
        <w:rPr>
          <w:rFonts w:ascii="Cambria" w:eastAsia="Cambria" w:hAnsi="Cambria" w:cs="Calibri"/>
          <w:sz w:val="24"/>
          <w:szCs w:val="24"/>
        </w:rPr>
        <w:t xml:space="preserve"> such as </w:t>
      </w:r>
      <w:r w:rsidRPr="004261B0">
        <w:rPr>
          <w:rFonts w:ascii="Cambria" w:eastAsia="Cambria" w:hAnsi="Cambria" w:cs="Calibri"/>
          <w:sz w:val="24"/>
          <w:szCs w:val="24"/>
        </w:rPr>
        <w:t>Increasing funding for rural hospitals and GP surgeries</w:t>
      </w:r>
      <w:r w:rsidR="009A3C1B">
        <w:rPr>
          <w:rFonts w:ascii="Cambria" w:eastAsia="Cambria" w:hAnsi="Cambria" w:cs="Calibri"/>
          <w:sz w:val="24"/>
          <w:szCs w:val="24"/>
        </w:rPr>
        <w:t xml:space="preserve"> as well as e</w:t>
      </w:r>
      <w:r w:rsidRPr="001A5AC8">
        <w:rPr>
          <w:rFonts w:ascii="Cambria" w:eastAsia="Cambria" w:hAnsi="Cambria" w:cs="Calibri"/>
          <w:sz w:val="24"/>
          <w:szCs w:val="24"/>
        </w:rPr>
        <w:t xml:space="preserve">xpanding telemedicine services to allow rural residents </w:t>
      </w:r>
      <w:r w:rsidR="00E84B0C">
        <w:rPr>
          <w:rFonts w:ascii="Cambria" w:eastAsia="Cambria" w:hAnsi="Cambria" w:cs="Calibri"/>
          <w:sz w:val="24"/>
          <w:szCs w:val="24"/>
        </w:rPr>
        <w:t>in remote areas</w:t>
      </w:r>
      <w:r w:rsidR="009E481E">
        <w:rPr>
          <w:rFonts w:ascii="Cambria" w:eastAsia="Cambria" w:hAnsi="Cambria" w:cs="Calibri"/>
          <w:sz w:val="24"/>
          <w:szCs w:val="24"/>
        </w:rPr>
        <w:t xml:space="preserve"> to</w:t>
      </w:r>
      <w:r w:rsidRPr="001A5AC8">
        <w:rPr>
          <w:rFonts w:ascii="Cambria" w:eastAsia="Cambria" w:hAnsi="Cambria" w:cs="Calibri"/>
          <w:sz w:val="24"/>
          <w:szCs w:val="24"/>
        </w:rPr>
        <w:t xml:space="preserve"> consult with specialists </w:t>
      </w:r>
      <w:r w:rsidR="008A09F1">
        <w:rPr>
          <w:rFonts w:ascii="Cambria" w:eastAsia="Cambria" w:hAnsi="Cambria" w:cs="Calibri"/>
          <w:sz w:val="24"/>
          <w:szCs w:val="24"/>
        </w:rPr>
        <w:t>and healthcare professionals</w:t>
      </w:r>
      <w:r w:rsidR="009C051B">
        <w:rPr>
          <w:rFonts w:ascii="Cambria" w:eastAsia="Cambria" w:hAnsi="Cambria" w:cs="Calibri"/>
          <w:sz w:val="24"/>
          <w:szCs w:val="24"/>
        </w:rPr>
        <w:t xml:space="preserve"> (</w:t>
      </w:r>
      <w:r w:rsidR="009C051B" w:rsidRPr="009C051B">
        <w:rPr>
          <w:rFonts w:ascii="Cambria" w:eastAsia="Cambria" w:hAnsi="Cambria" w:cs="Calibri"/>
          <w:sz w:val="24"/>
          <w:szCs w:val="24"/>
        </w:rPr>
        <w:t>Institute for Welsh Affairs, 2017</w:t>
      </w:r>
      <w:r w:rsidR="009C051B">
        <w:rPr>
          <w:rFonts w:ascii="Cambria" w:eastAsia="Cambria" w:hAnsi="Cambria" w:cs="Calibri"/>
          <w:sz w:val="24"/>
          <w:szCs w:val="24"/>
        </w:rPr>
        <w:t>)</w:t>
      </w:r>
      <w:r w:rsidRPr="001A5AC8">
        <w:rPr>
          <w:rFonts w:ascii="Cambria" w:eastAsia="Cambria" w:hAnsi="Cambria" w:cs="Calibri"/>
          <w:sz w:val="24"/>
          <w:szCs w:val="24"/>
        </w:rPr>
        <w:t>.</w:t>
      </w:r>
    </w:p>
    <w:p w14:paraId="1BF0DDBE" w14:textId="7D9C7A2E" w:rsidR="001A5AC8" w:rsidRPr="001A5AC8" w:rsidRDefault="001A5AC8" w:rsidP="001A5AC8">
      <w:pPr>
        <w:spacing w:line="360" w:lineRule="auto"/>
        <w:rPr>
          <w:rFonts w:ascii="Cambria" w:eastAsia="Cambria" w:hAnsi="Cambria" w:cs="Calibri"/>
          <w:sz w:val="24"/>
          <w:szCs w:val="24"/>
        </w:rPr>
      </w:pPr>
      <w:r w:rsidRPr="002C4078">
        <w:rPr>
          <w:rFonts w:ascii="Cambria" w:eastAsia="Cambria" w:hAnsi="Cambria" w:cs="Calibri"/>
          <w:sz w:val="24"/>
          <w:szCs w:val="24"/>
        </w:rPr>
        <w:t>Offer incentives</w:t>
      </w:r>
      <w:r w:rsidRPr="001A5AC8">
        <w:rPr>
          <w:rFonts w:ascii="Cambria" w:eastAsia="Cambria" w:hAnsi="Cambria" w:cs="Calibri"/>
          <w:sz w:val="24"/>
          <w:szCs w:val="24"/>
        </w:rPr>
        <w:t xml:space="preserve"> to healthcare professionals to work in rural areas, such as student loan forgiveness or relocation allowances.</w:t>
      </w:r>
    </w:p>
    <w:p w14:paraId="027779A0" w14:textId="77777777" w:rsidR="001A5AC8" w:rsidRPr="00B3004F" w:rsidRDefault="001A5AC8" w:rsidP="001A5AC8">
      <w:pPr>
        <w:spacing w:line="360" w:lineRule="auto"/>
        <w:rPr>
          <w:rFonts w:ascii="Cambria" w:eastAsia="Cambria" w:hAnsi="Cambria" w:cs="Calibri"/>
          <w:b/>
          <w:bCs/>
          <w:sz w:val="24"/>
          <w:szCs w:val="24"/>
        </w:rPr>
      </w:pPr>
      <w:r w:rsidRPr="004A5A68">
        <w:rPr>
          <w:rFonts w:ascii="Cambria" w:eastAsia="Cambria" w:hAnsi="Cambria" w:cs="Calibri"/>
          <w:b/>
          <w:bCs/>
          <w:sz w:val="24"/>
          <w:szCs w:val="24"/>
          <w:highlight w:val="green"/>
        </w:rPr>
        <w:t>Improved Transport and Accessibility</w:t>
      </w:r>
    </w:p>
    <w:p w14:paraId="3C819A0F" w14:textId="77777777" w:rsidR="001A5AC8" w:rsidRPr="001A5AC8" w:rsidRDefault="001A5AC8" w:rsidP="001A5AC8">
      <w:pPr>
        <w:spacing w:line="360" w:lineRule="auto"/>
        <w:rPr>
          <w:rFonts w:ascii="Cambria" w:eastAsia="Cambria" w:hAnsi="Cambria" w:cs="Calibri"/>
          <w:sz w:val="24"/>
          <w:szCs w:val="24"/>
        </w:rPr>
      </w:pPr>
      <w:r w:rsidRPr="001A5AC8">
        <w:rPr>
          <w:rFonts w:ascii="Cambria" w:eastAsia="Cambria" w:hAnsi="Cambria" w:cs="Calibri"/>
          <w:sz w:val="24"/>
          <w:szCs w:val="24"/>
        </w:rPr>
        <w:t>The government should ensure that rural communities have reliable and affordable transportation options to access healthcare facilities. This could include:</w:t>
      </w:r>
    </w:p>
    <w:p w14:paraId="142279CB" w14:textId="25F605BF" w:rsidR="001A5AC8" w:rsidRPr="001A5AC8" w:rsidRDefault="001A5AC8" w:rsidP="001A5AC8">
      <w:pPr>
        <w:spacing w:line="360" w:lineRule="auto"/>
        <w:rPr>
          <w:rFonts w:ascii="Cambria" w:eastAsia="Cambria" w:hAnsi="Cambria" w:cs="Calibri"/>
          <w:sz w:val="24"/>
          <w:szCs w:val="24"/>
        </w:rPr>
      </w:pPr>
      <w:r w:rsidRPr="004A5A68">
        <w:rPr>
          <w:rFonts w:ascii="Cambria" w:eastAsia="Cambria" w:hAnsi="Cambria" w:cs="Calibri"/>
          <w:b/>
          <w:bCs/>
          <w:sz w:val="24"/>
          <w:szCs w:val="24"/>
          <w:highlight w:val="green"/>
        </w:rPr>
        <w:t>Expanding public transportation services</w:t>
      </w:r>
      <w:r w:rsidR="006B7E07">
        <w:rPr>
          <w:rFonts w:ascii="Cambria" w:eastAsia="Cambria" w:hAnsi="Cambria" w:cs="Calibri"/>
          <w:sz w:val="24"/>
          <w:szCs w:val="24"/>
        </w:rPr>
        <w:t xml:space="preserve">: </w:t>
      </w:r>
      <w:r w:rsidRPr="001A5AC8">
        <w:rPr>
          <w:rFonts w:ascii="Cambria" w:eastAsia="Cambria" w:hAnsi="Cambria" w:cs="Calibri"/>
          <w:sz w:val="24"/>
          <w:szCs w:val="24"/>
        </w:rPr>
        <w:t xml:space="preserve"> </w:t>
      </w:r>
      <w:r w:rsidR="006B7E07" w:rsidRPr="006B7E07">
        <w:rPr>
          <w:rFonts w:ascii="Cambria" w:eastAsia="Cambria" w:hAnsi="Cambria" w:cs="Calibri"/>
          <w:sz w:val="24"/>
          <w:szCs w:val="24"/>
        </w:rPr>
        <w:t>Wales requires a more accessible and inclusive passenger transport system</w:t>
      </w:r>
      <w:r w:rsidR="00515790">
        <w:rPr>
          <w:rFonts w:ascii="Cambria" w:eastAsia="Cambria" w:hAnsi="Cambria" w:cs="Calibri"/>
          <w:sz w:val="24"/>
          <w:szCs w:val="24"/>
        </w:rPr>
        <w:t xml:space="preserve"> and s</w:t>
      </w:r>
      <w:r w:rsidR="00515790" w:rsidRPr="001A5AC8">
        <w:rPr>
          <w:rFonts w:ascii="Cambria" w:eastAsia="Cambria" w:hAnsi="Cambria" w:cs="Calibri"/>
          <w:sz w:val="24"/>
          <w:szCs w:val="24"/>
        </w:rPr>
        <w:t>ubsidi</w:t>
      </w:r>
      <w:r w:rsidR="00515790" w:rsidRPr="00515790">
        <w:rPr>
          <w:rFonts w:ascii="Cambria" w:eastAsia="Cambria" w:hAnsi="Cambria" w:cs="Calibri"/>
          <w:sz w:val="24"/>
          <w:szCs w:val="24"/>
        </w:rPr>
        <w:t>se</w:t>
      </w:r>
      <w:r w:rsidR="00515790" w:rsidRPr="001A5AC8">
        <w:rPr>
          <w:rFonts w:ascii="Cambria" w:eastAsia="Cambria" w:hAnsi="Cambria" w:cs="Calibri"/>
          <w:sz w:val="24"/>
          <w:szCs w:val="24"/>
        </w:rPr>
        <w:t xml:space="preserve"> travel costs for low-income rural residents to attend medical appointments</w:t>
      </w:r>
      <w:r w:rsidR="006B7E07" w:rsidRPr="006B7E07">
        <w:rPr>
          <w:rFonts w:ascii="Cambria" w:eastAsia="Cambria" w:hAnsi="Cambria" w:cs="Calibri"/>
          <w:sz w:val="24"/>
          <w:szCs w:val="24"/>
        </w:rPr>
        <w:t xml:space="preserve">. </w:t>
      </w:r>
      <w:r w:rsidR="00946A7B">
        <w:rPr>
          <w:rFonts w:ascii="Cambria" w:eastAsia="Cambria" w:hAnsi="Cambria" w:cs="Calibri"/>
          <w:sz w:val="24"/>
          <w:szCs w:val="24"/>
        </w:rPr>
        <w:t xml:space="preserve"> There </w:t>
      </w:r>
      <w:r w:rsidR="00E557DB">
        <w:rPr>
          <w:rFonts w:ascii="Cambria" w:eastAsia="Cambria" w:hAnsi="Cambria" w:cs="Calibri"/>
          <w:sz w:val="24"/>
          <w:szCs w:val="24"/>
        </w:rPr>
        <w:t>should be</w:t>
      </w:r>
      <w:r w:rsidR="00946A7B">
        <w:rPr>
          <w:rFonts w:ascii="Cambria" w:eastAsia="Cambria" w:hAnsi="Cambria" w:cs="Calibri"/>
          <w:sz w:val="24"/>
          <w:szCs w:val="24"/>
        </w:rPr>
        <w:t xml:space="preserve"> </w:t>
      </w:r>
      <w:r w:rsidR="006B7E07" w:rsidRPr="006B7E07">
        <w:rPr>
          <w:rFonts w:ascii="Cambria" w:eastAsia="Cambria" w:hAnsi="Cambria" w:cs="Calibri"/>
          <w:sz w:val="24"/>
          <w:szCs w:val="24"/>
        </w:rPr>
        <w:t>local networks that are well-connected and affordable to help mobili</w:t>
      </w:r>
      <w:r w:rsidR="00E557DB">
        <w:rPr>
          <w:rFonts w:ascii="Cambria" w:eastAsia="Cambria" w:hAnsi="Cambria" w:cs="Calibri"/>
          <w:sz w:val="24"/>
          <w:szCs w:val="24"/>
        </w:rPr>
        <w:t>s</w:t>
      </w:r>
      <w:r w:rsidR="006B7E07" w:rsidRPr="006B7E07">
        <w:rPr>
          <w:rFonts w:ascii="Cambria" w:eastAsia="Cambria" w:hAnsi="Cambria" w:cs="Calibri"/>
          <w:sz w:val="24"/>
          <w:szCs w:val="24"/>
        </w:rPr>
        <w:t>e the workforce and support a thriving economy.</w:t>
      </w:r>
      <w:r w:rsidR="00F10A46">
        <w:rPr>
          <w:rFonts w:ascii="Cambria" w:eastAsia="Cambria" w:hAnsi="Cambria" w:cs="Calibri"/>
          <w:sz w:val="24"/>
          <w:szCs w:val="24"/>
        </w:rPr>
        <w:t xml:space="preserve">  </w:t>
      </w:r>
      <w:r w:rsidR="006B7E07" w:rsidRPr="006B7E07">
        <w:rPr>
          <w:rFonts w:ascii="Cambria" w:eastAsia="Cambria" w:hAnsi="Cambria" w:cs="Calibri"/>
          <w:sz w:val="24"/>
          <w:szCs w:val="24"/>
        </w:rPr>
        <w:t>Solutions should involve leveraging existing assets and capacities within communities, ensuring that services are grounded in the lived experiences of local people who understand their area’s needs</w:t>
      </w:r>
      <w:r w:rsidR="00242665">
        <w:rPr>
          <w:rFonts w:ascii="Cambria" w:eastAsia="Cambria" w:hAnsi="Cambria" w:cs="Calibri"/>
          <w:sz w:val="24"/>
          <w:szCs w:val="24"/>
        </w:rPr>
        <w:t xml:space="preserve"> </w:t>
      </w:r>
      <w:proofErr w:type="gramStart"/>
      <w:r w:rsidR="00242665">
        <w:rPr>
          <w:rFonts w:ascii="Cambria" w:eastAsia="Cambria" w:hAnsi="Cambria" w:cs="Calibri"/>
          <w:sz w:val="24"/>
          <w:szCs w:val="24"/>
        </w:rPr>
        <w:t>(</w:t>
      </w:r>
      <w:r w:rsidR="00F80675">
        <w:rPr>
          <w:rFonts w:ascii="Cambria" w:eastAsia="Cambria" w:hAnsi="Cambria" w:cs="Calibri"/>
          <w:sz w:val="24"/>
          <w:szCs w:val="24"/>
        </w:rPr>
        <w:t xml:space="preserve"> </w:t>
      </w:r>
      <w:bookmarkStart w:id="0" w:name="_Hlk182593430"/>
      <w:r w:rsidR="00F80675">
        <w:rPr>
          <w:rFonts w:ascii="Cambria" w:eastAsia="Cambria" w:hAnsi="Cambria" w:cs="Calibri"/>
          <w:sz w:val="24"/>
          <w:szCs w:val="24"/>
        </w:rPr>
        <w:t>Institute</w:t>
      </w:r>
      <w:proofErr w:type="gramEnd"/>
      <w:r w:rsidR="00F80675">
        <w:rPr>
          <w:rFonts w:ascii="Cambria" w:eastAsia="Cambria" w:hAnsi="Cambria" w:cs="Calibri"/>
          <w:sz w:val="24"/>
          <w:szCs w:val="24"/>
        </w:rPr>
        <w:t xml:space="preserve"> for Welsh Affairs, 2017</w:t>
      </w:r>
      <w:bookmarkEnd w:id="0"/>
      <w:r w:rsidR="00F80675">
        <w:rPr>
          <w:rFonts w:ascii="Cambria" w:eastAsia="Cambria" w:hAnsi="Cambria" w:cs="Calibri"/>
          <w:sz w:val="24"/>
          <w:szCs w:val="24"/>
        </w:rPr>
        <w:t>)</w:t>
      </w:r>
      <w:r w:rsidR="00242665">
        <w:rPr>
          <w:rFonts w:ascii="Cambria" w:eastAsia="Cambria" w:hAnsi="Cambria" w:cs="Calibri"/>
          <w:sz w:val="24"/>
          <w:szCs w:val="24"/>
        </w:rPr>
        <w:t>.</w:t>
      </w:r>
    </w:p>
    <w:p w14:paraId="77FF7B10" w14:textId="3DB2F8AD" w:rsidR="001A5AC8" w:rsidRPr="005B41C8" w:rsidRDefault="001A5AC8" w:rsidP="001A5AC8">
      <w:pPr>
        <w:spacing w:line="360" w:lineRule="auto"/>
        <w:rPr>
          <w:rFonts w:ascii="Cambria" w:eastAsia="Cambria" w:hAnsi="Cambria" w:cs="Calibri"/>
          <w:b/>
          <w:bCs/>
          <w:sz w:val="24"/>
          <w:szCs w:val="24"/>
        </w:rPr>
      </w:pPr>
      <w:r w:rsidRPr="004A5A68">
        <w:rPr>
          <w:rFonts w:ascii="Cambria" w:eastAsia="Cambria" w:hAnsi="Cambria" w:cs="Calibri"/>
          <w:b/>
          <w:bCs/>
          <w:sz w:val="24"/>
          <w:szCs w:val="24"/>
          <w:highlight w:val="green"/>
        </w:rPr>
        <w:t>Enhancing Mental Health Services</w:t>
      </w:r>
      <w:r w:rsidR="00354890">
        <w:rPr>
          <w:rFonts w:ascii="Cambria" w:eastAsia="Cambria" w:hAnsi="Cambria" w:cs="Calibri"/>
          <w:b/>
          <w:bCs/>
          <w:sz w:val="24"/>
          <w:szCs w:val="24"/>
        </w:rPr>
        <w:t xml:space="preserve">:  </w:t>
      </w:r>
      <w:r w:rsidRPr="001A5AC8">
        <w:rPr>
          <w:rFonts w:ascii="Cambria" w:eastAsia="Cambria" w:hAnsi="Cambria" w:cs="Calibri"/>
          <w:sz w:val="24"/>
          <w:szCs w:val="24"/>
        </w:rPr>
        <w:t>Mental health services in rural areas should be expanded and made more accessible. Policy initiatives should include</w:t>
      </w:r>
      <w:r w:rsidR="00CC7104">
        <w:rPr>
          <w:rFonts w:ascii="Cambria" w:eastAsia="Cambria" w:hAnsi="Cambria" w:cs="Calibri"/>
          <w:sz w:val="24"/>
          <w:szCs w:val="24"/>
        </w:rPr>
        <w:t>, t</w:t>
      </w:r>
      <w:r w:rsidRPr="00D47CCA">
        <w:rPr>
          <w:rFonts w:ascii="Cambria" w:eastAsia="Cambria" w:hAnsi="Cambria" w:cs="Calibri"/>
          <w:sz w:val="24"/>
          <w:szCs w:val="24"/>
        </w:rPr>
        <w:t xml:space="preserve">raining primary </w:t>
      </w:r>
      <w:r w:rsidRPr="00D47CCA">
        <w:rPr>
          <w:rFonts w:ascii="Cambria" w:eastAsia="Cambria" w:hAnsi="Cambria" w:cs="Calibri"/>
          <w:sz w:val="24"/>
          <w:szCs w:val="24"/>
        </w:rPr>
        <w:lastRenderedPageBreak/>
        <w:t>care providers</w:t>
      </w:r>
      <w:r w:rsidRPr="001A5AC8">
        <w:rPr>
          <w:rFonts w:ascii="Cambria" w:eastAsia="Cambria" w:hAnsi="Cambria" w:cs="Calibri"/>
          <w:sz w:val="24"/>
          <w:szCs w:val="24"/>
        </w:rPr>
        <w:t xml:space="preserve"> to identify and manage mental health issues in rural settings</w:t>
      </w:r>
      <w:r w:rsidR="00CC7104">
        <w:rPr>
          <w:rFonts w:ascii="Cambria" w:eastAsia="Cambria" w:hAnsi="Cambria" w:cs="Calibri"/>
          <w:sz w:val="24"/>
          <w:szCs w:val="24"/>
        </w:rPr>
        <w:t xml:space="preserve"> i</w:t>
      </w:r>
      <w:r w:rsidRPr="001A5AC8">
        <w:rPr>
          <w:rFonts w:ascii="Cambria" w:eastAsia="Cambria" w:hAnsi="Cambria" w:cs="Calibri"/>
          <w:sz w:val="24"/>
          <w:szCs w:val="24"/>
        </w:rPr>
        <w:t>ncreasing funding for rural mental health services</w:t>
      </w:r>
      <w:r w:rsidR="00CC7104">
        <w:rPr>
          <w:rFonts w:ascii="Cambria" w:eastAsia="Cambria" w:hAnsi="Cambria" w:cs="Calibri"/>
          <w:sz w:val="24"/>
          <w:szCs w:val="24"/>
        </w:rPr>
        <w:t>,</w:t>
      </w:r>
      <w:r w:rsidRPr="001A5AC8">
        <w:rPr>
          <w:rFonts w:ascii="Cambria" w:eastAsia="Cambria" w:hAnsi="Cambria" w:cs="Calibri"/>
          <w:sz w:val="24"/>
          <w:szCs w:val="24"/>
        </w:rPr>
        <w:t xml:space="preserve"> and integrating mental health care into primary care settings.</w:t>
      </w:r>
      <w:r w:rsidR="005B41C8">
        <w:rPr>
          <w:rFonts w:ascii="Cambria" w:eastAsia="Cambria" w:hAnsi="Cambria" w:cs="Calibri"/>
          <w:b/>
          <w:bCs/>
          <w:sz w:val="24"/>
          <w:szCs w:val="24"/>
        </w:rPr>
        <w:t xml:space="preserve">  </w:t>
      </w:r>
      <w:r w:rsidRPr="001A5AC8">
        <w:rPr>
          <w:rFonts w:ascii="Cambria" w:eastAsia="Cambria" w:hAnsi="Cambria" w:cs="Calibri"/>
          <w:sz w:val="24"/>
          <w:szCs w:val="24"/>
        </w:rPr>
        <w:t>Expanding community-based mental health programs that address social isolation and provide support for rural residents</w:t>
      </w:r>
      <w:r w:rsidR="00760633">
        <w:rPr>
          <w:rFonts w:ascii="Cambria" w:eastAsia="Cambria" w:hAnsi="Cambria" w:cs="Calibri"/>
          <w:sz w:val="24"/>
          <w:szCs w:val="24"/>
        </w:rPr>
        <w:t xml:space="preserve"> (</w:t>
      </w:r>
      <w:r w:rsidR="00760633" w:rsidRPr="00760633">
        <w:rPr>
          <w:rFonts w:ascii="Cambria" w:eastAsia="Cambria" w:hAnsi="Cambria" w:cs="Calibri"/>
          <w:sz w:val="24"/>
          <w:szCs w:val="24"/>
        </w:rPr>
        <w:t>Anna Freud</w:t>
      </w:r>
      <w:r w:rsidR="00760633">
        <w:rPr>
          <w:rFonts w:ascii="Cambria" w:eastAsia="Cambria" w:hAnsi="Cambria" w:cs="Calibri"/>
          <w:sz w:val="24"/>
          <w:szCs w:val="24"/>
        </w:rPr>
        <w:t xml:space="preserve">, </w:t>
      </w:r>
      <w:r w:rsidR="00760633" w:rsidRPr="00760633">
        <w:rPr>
          <w:rFonts w:ascii="Cambria" w:eastAsia="Cambria" w:hAnsi="Cambria" w:cs="Calibri"/>
          <w:sz w:val="24"/>
          <w:szCs w:val="24"/>
        </w:rPr>
        <w:t>2020)</w:t>
      </w:r>
      <w:r w:rsidRPr="001A5AC8">
        <w:rPr>
          <w:rFonts w:ascii="Cambria" w:eastAsia="Cambria" w:hAnsi="Cambria" w:cs="Calibri"/>
          <w:sz w:val="24"/>
          <w:szCs w:val="24"/>
        </w:rPr>
        <w:t>.</w:t>
      </w:r>
    </w:p>
    <w:p w14:paraId="1F211B3C" w14:textId="77777777" w:rsidR="001A5AC8" w:rsidRPr="004B737F" w:rsidRDefault="001A5AC8" w:rsidP="001A5AC8">
      <w:pPr>
        <w:spacing w:line="360" w:lineRule="auto"/>
        <w:rPr>
          <w:rFonts w:ascii="Cambria" w:eastAsia="Cambria" w:hAnsi="Cambria" w:cs="Calibri"/>
          <w:b/>
          <w:bCs/>
          <w:sz w:val="24"/>
          <w:szCs w:val="24"/>
        </w:rPr>
      </w:pPr>
      <w:r w:rsidRPr="004A5A68">
        <w:rPr>
          <w:rFonts w:ascii="Cambria" w:eastAsia="Cambria" w:hAnsi="Cambria" w:cs="Calibri"/>
          <w:b/>
          <w:bCs/>
          <w:sz w:val="24"/>
          <w:szCs w:val="24"/>
          <w:highlight w:val="green"/>
        </w:rPr>
        <w:t>Economic Development and Social Support Programs</w:t>
      </w:r>
    </w:p>
    <w:p w14:paraId="362815AF" w14:textId="558197BD" w:rsidR="001A5AC8" w:rsidRPr="001A5AC8" w:rsidRDefault="001A5AC8" w:rsidP="001A5AC8">
      <w:pPr>
        <w:spacing w:line="360" w:lineRule="auto"/>
        <w:rPr>
          <w:rFonts w:ascii="Cambria" w:eastAsia="Cambria" w:hAnsi="Cambria" w:cs="Calibri"/>
          <w:sz w:val="24"/>
          <w:szCs w:val="24"/>
        </w:rPr>
      </w:pPr>
      <w:r w:rsidRPr="001A5AC8">
        <w:rPr>
          <w:rFonts w:ascii="Cambria" w:eastAsia="Cambria" w:hAnsi="Cambria" w:cs="Calibri"/>
          <w:sz w:val="24"/>
          <w:szCs w:val="24"/>
        </w:rPr>
        <w:t>A holistic approach to rural health must also address the socio-economic conditions that exacerbate health inequalities. Recommendations include:</w:t>
      </w:r>
    </w:p>
    <w:p w14:paraId="3AD4994A" w14:textId="77777777" w:rsidR="001A5AC8" w:rsidRPr="001A5AC8" w:rsidRDefault="001A5AC8" w:rsidP="001A5AC8">
      <w:pPr>
        <w:spacing w:line="360" w:lineRule="auto"/>
        <w:rPr>
          <w:rFonts w:ascii="Cambria" w:eastAsia="Cambria" w:hAnsi="Cambria" w:cs="Calibri"/>
          <w:sz w:val="24"/>
          <w:szCs w:val="24"/>
        </w:rPr>
      </w:pPr>
      <w:r w:rsidRPr="004A5A68">
        <w:rPr>
          <w:rFonts w:ascii="Cambria" w:eastAsia="Cambria" w:hAnsi="Cambria" w:cs="Calibri"/>
          <w:b/>
          <w:bCs/>
          <w:sz w:val="24"/>
          <w:szCs w:val="24"/>
          <w:highlight w:val="green"/>
        </w:rPr>
        <w:t>Promoting economic</w:t>
      </w:r>
      <w:r w:rsidRPr="004A5A68">
        <w:rPr>
          <w:rFonts w:ascii="Cambria" w:eastAsia="Cambria" w:hAnsi="Cambria" w:cs="Calibri"/>
          <w:sz w:val="24"/>
          <w:szCs w:val="24"/>
          <w:highlight w:val="green"/>
        </w:rPr>
        <w:t xml:space="preserve"> </w:t>
      </w:r>
      <w:r w:rsidRPr="004A5A68">
        <w:rPr>
          <w:rFonts w:ascii="Cambria" w:eastAsia="Cambria" w:hAnsi="Cambria" w:cs="Calibri"/>
          <w:b/>
          <w:bCs/>
          <w:sz w:val="24"/>
          <w:szCs w:val="24"/>
          <w:highlight w:val="green"/>
        </w:rPr>
        <w:t>development</w:t>
      </w:r>
      <w:r w:rsidRPr="001A5AC8">
        <w:rPr>
          <w:rFonts w:ascii="Cambria" w:eastAsia="Cambria" w:hAnsi="Cambria" w:cs="Calibri"/>
          <w:sz w:val="24"/>
          <w:szCs w:val="24"/>
        </w:rPr>
        <w:t xml:space="preserve"> in rural areas through job creation, workforce training, and support for small businesses.</w:t>
      </w:r>
    </w:p>
    <w:p w14:paraId="09098700" w14:textId="76D59C5A" w:rsidR="001A5AC8" w:rsidRPr="001A5AC8" w:rsidRDefault="001A5AC8" w:rsidP="001A5AC8">
      <w:pPr>
        <w:spacing w:line="360" w:lineRule="auto"/>
        <w:rPr>
          <w:rFonts w:ascii="Cambria" w:eastAsia="Cambria" w:hAnsi="Cambria" w:cs="Calibri"/>
          <w:sz w:val="24"/>
          <w:szCs w:val="24"/>
        </w:rPr>
      </w:pPr>
      <w:r w:rsidRPr="001A5AC8">
        <w:rPr>
          <w:rFonts w:ascii="Cambria" w:eastAsia="Cambria" w:hAnsi="Cambria" w:cs="Calibri"/>
          <w:sz w:val="24"/>
          <w:szCs w:val="24"/>
        </w:rPr>
        <w:t xml:space="preserve">Strengthening social safety nets for rural residents, including improved housing support, </w:t>
      </w:r>
      <w:r w:rsidR="0096694D">
        <w:rPr>
          <w:rFonts w:ascii="Cambria" w:eastAsia="Cambria" w:hAnsi="Cambria" w:cs="Calibri"/>
          <w:sz w:val="24"/>
          <w:szCs w:val="24"/>
        </w:rPr>
        <w:t xml:space="preserve">and </w:t>
      </w:r>
      <w:proofErr w:type="gramStart"/>
      <w:r w:rsidRPr="001A5AC8">
        <w:rPr>
          <w:rFonts w:ascii="Cambria" w:eastAsia="Cambria" w:hAnsi="Cambria" w:cs="Calibri"/>
          <w:sz w:val="24"/>
          <w:szCs w:val="24"/>
        </w:rPr>
        <w:t>child care</w:t>
      </w:r>
      <w:proofErr w:type="gramEnd"/>
      <w:r w:rsidRPr="001A5AC8">
        <w:rPr>
          <w:rFonts w:ascii="Cambria" w:eastAsia="Cambria" w:hAnsi="Cambria" w:cs="Calibri"/>
          <w:sz w:val="24"/>
          <w:szCs w:val="24"/>
        </w:rPr>
        <w:t>.</w:t>
      </w:r>
    </w:p>
    <w:p w14:paraId="4D8CB9AE" w14:textId="4D4BB3C2" w:rsidR="001A5AC8" w:rsidRPr="00380E3A" w:rsidRDefault="001A5AC8" w:rsidP="001A5AC8">
      <w:pPr>
        <w:spacing w:line="360" w:lineRule="auto"/>
        <w:rPr>
          <w:rFonts w:ascii="Cambria" w:eastAsia="Cambria" w:hAnsi="Cambria" w:cs="Calibri"/>
          <w:sz w:val="24"/>
          <w:szCs w:val="24"/>
        </w:rPr>
      </w:pPr>
      <w:r w:rsidRPr="004A5A68">
        <w:rPr>
          <w:rFonts w:ascii="Cambria" w:eastAsia="Cambria" w:hAnsi="Cambria" w:cs="Calibri"/>
          <w:b/>
          <w:bCs/>
          <w:sz w:val="24"/>
          <w:szCs w:val="24"/>
          <w:highlight w:val="green"/>
        </w:rPr>
        <w:t>Expanding digital literacy programs</w:t>
      </w:r>
      <w:r w:rsidRPr="001A5AC8">
        <w:rPr>
          <w:rFonts w:ascii="Cambria" w:eastAsia="Cambria" w:hAnsi="Cambria" w:cs="Calibri"/>
          <w:sz w:val="24"/>
          <w:szCs w:val="24"/>
        </w:rPr>
        <w:t xml:space="preserve"> </w:t>
      </w:r>
      <w:r w:rsidR="007E0243" w:rsidRPr="00380E3A">
        <w:rPr>
          <w:rFonts w:ascii="Cambria" w:eastAsia="Cambria" w:hAnsi="Cambria" w:cs="Calibri"/>
          <w:sz w:val="24"/>
          <w:szCs w:val="24"/>
        </w:rPr>
        <w:t xml:space="preserve">Telemedicine has the potential to enhance healthcare by making it more efficient, organized, and accessible. </w:t>
      </w:r>
      <w:r w:rsidR="00E113E7">
        <w:rPr>
          <w:rFonts w:ascii="Cambria" w:eastAsia="Cambria" w:hAnsi="Cambria" w:cs="Calibri"/>
          <w:sz w:val="24"/>
          <w:szCs w:val="24"/>
        </w:rPr>
        <w:t xml:space="preserve"> </w:t>
      </w:r>
      <w:r w:rsidR="007E0243" w:rsidRPr="00380E3A">
        <w:rPr>
          <w:rFonts w:ascii="Cambria" w:eastAsia="Cambria" w:hAnsi="Cambria" w:cs="Calibri"/>
          <w:sz w:val="24"/>
          <w:szCs w:val="24"/>
        </w:rPr>
        <w:t>It is a valuable technology that can facilitate preventive care and improve long-term health management, particularly for individuals who face financial or geographic barriers to receiving quality treatment</w:t>
      </w:r>
      <w:r w:rsidR="00E113E7">
        <w:rPr>
          <w:rFonts w:ascii="Cambria" w:eastAsia="Cambria" w:hAnsi="Cambria" w:cs="Calibri"/>
          <w:sz w:val="24"/>
          <w:szCs w:val="24"/>
        </w:rPr>
        <w:t xml:space="preserve"> (</w:t>
      </w:r>
      <w:hyperlink r:id="rId10" w:history="1">
        <w:r w:rsidR="003F06DE" w:rsidRPr="003F06DE">
          <w:rPr>
            <w:rStyle w:val="Hyperlink"/>
            <w:rFonts w:ascii="Cambria" w:eastAsia="Cambria" w:hAnsi="Cambria" w:cs="Calibri"/>
            <w:sz w:val="24"/>
            <w:szCs w:val="24"/>
          </w:rPr>
          <w:t>Mazandarani</w:t>
        </w:r>
      </w:hyperlink>
      <w:r w:rsidR="0059117A">
        <w:rPr>
          <w:rFonts w:ascii="Cambria" w:eastAsia="Cambria" w:hAnsi="Cambria" w:cs="Calibri"/>
          <w:sz w:val="24"/>
          <w:szCs w:val="24"/>
        </w:rPr>
        <w:t xml:space="preserve">, </w:t>
      </w:r>
      <w:hyperlink r:id="rId11" w:history="1">
        <w:proofErr w:type="spellStart"/>
        <w:r w:rsidR="003F06DE" w:rsidRPr="003F06DE">
          <w:rPr>
            <w:rStyle w:val="Hyperlink"/>
            <w:rFonts w:ascii="Cambria" w:eastAsia="Cambria" w:hAnsi="Cambria" w:cs="Calibri"/>
            <w:sz w:val="24"/>
            <w:szCs w:val="24"/>
          </w:rPr>
          <w:t>Lashkarbolouk</w:t>
        </w:r>
        <w:proofErr w:type="spellEnd"/>
      </w:hyperlink>
      <w:r w:rsidR="003F06DE" w:rsidRPr="003F06DE">
        <w:rPr>
          <w:rFonts w:ascii="Cambria" w:eastAsia="Cambria" w:hAnsi="Cambria" w:cs="Calibri"/>
          <w:sz w:val="24"/>
          <w:szCs w:val="24"/>
        </w:rPr>
        <w:t>,</w:t>
      </w:r>
      <w:r w:rsidR="001466A0">
        <w:rPr>
          <w:rFonts w:ascii="Cambria" w:eastAsia="Cambria" w:hAnsi="Cambria" w:cs="Calibri"/>
          <w:sz w:val="24"/>
          <w:szCs w:val="24"/>
        </w:rPr>
        <w:t xml:space="preserve"> and</w:t>
      </w:r>
      <w:r w:rsidR="003F06DE" w:rsidRPr="003F06DE">
        <w:rPr>
          <w:rFonts w:ascii="Cambria" w:eastAsia="Cambria" w:hAnsi="Cambria" w:cs="Calibri"/>
          <w:sz w:val="24"/>
          <w:szCs w:val="24"/>
        </w:rPr>
        <w:t> </w:t>
      </w:r>
      <w:hyperlink r:id="rId12" w:history="1">
        <w:r w:rsidR="003F06DE" w:rsidRPr="003F06DE">
          <w:rPr>
            <w:rStyle w:val="Hyperlink"/>
            <w:rFonts w:ascii="Cambria" w:eastAsia="Cambria" w:hAnsi="Cambria" w:cs="Calibri"/>
            <w:sz w:val="24"/>
            <w:szCs w:val="24"/>
          </w:rPr>
          <w:t>Hashemi</w:t>
        </w:r>
      </w:hyperlink>
      <w:r w:rsidR="0040557C">
        <w:rPr>
          <w:rFonts w:ascii="Cambria" w:eastAsia="Cambria" w:hAnsi="Cambria" w:cs="Calibri"/>
          <w:sz w:val="24"/>
          <w:szCs w:val="24"/>
        </w:rPr>
        <w:t>, 2023).</w:t>
      </w:r>
    </w:p>
    <w:p w14:paraId="2ABC2845" w14:textId="77777777" w:rsidR="001A5AC8" w:rsidRPr="001A5AC8" w:rsidRDefault="001A5AC8" w:rsidP="001A5AC8">
      <w:pPr>
        <w:spacing w:line="360" w:lineRule="auto"/>
        <w:rPr>
          <w:rFonts w:ascii="Cambria" w:eastAsia="Cambria" w:hAnsi="Cambria" w:cs="Calibri"/>
          <w:b/>
          <w:bCs/>
          <w:sz w:val="24"/>
          <w:szCs w:val="24"/>
        </w:rPr>
      </w:pPr>
      <w:r w:rsidRPr="004A5A68">
        <w:rPr>
          <w:rFonts w:ascii="Cambria" w:eastAsia="Cambria" w:hAnsi="Cambria" w:cs="Calibri"/>
          <w:b/>
          <w:bCs/>
          <w:sz w:val="24"/>
          <w:szCs w:val="24"/>
          <w:highlight w:val="green"/>
        </w:rPr>
        <w:t>Policy Coordination and Research</w:t>
      </w:r>
    </w:p>
    <w:p w14:paraId="32363702" w14:textId="79A104C1" w:rsidR="001A5AC8" w:rsidRPr="00484974" w:rsidRDefault="001A5AC8" w:rsidP="00484974">
      <w:pPr>
        <w:pStyle w:val="ListParagraph"/>
        <w:numPr>
          <w:ilvl w:val="0"/>
          <w:numId w:val="3"/>
        </w:numPr>
        <w:spacing w:line="360" w:lineRule="auto"/>
        <w:rPr>
          <w:rFonts w:ascii="Cambria" w:eastAsia="Cambria" w:hAnsi="Cambria" w:cs="Calibri"/>
          <w:sz w:val="24"/>
          <w:szCs w:val="24"/>
        </w:rPr>
      </w:pPr>
      <w:r w:rsidRPr="00484974">
        <w:rPr>
          <w:rFonts w:ascii="Cambria" w:eastAsia="Cambria" w:hAnsi="Cambria" w:cs="Calibri"/>
          <w:sz w:val="24"/>
          <w:szCs w:val="24"/>
        </w:rPr>
        <w:t>To ensure that rural health disparities are effectively addressed, the Welsh Government should:</w:t>
      </w:r>
    </w:p>
    <w:p w14:paraId="64E90EAF" w14:textId="77777777" w:rsidR="001A5AC8" w:rsidRPr="00484974" w:rsidRDefault="001A5AC8" w:rsidP="00484974">
      <w:pPr>
        <w:pStyle w:val="ListParagraph"/>
        <w:numPr>
          <w:ilvl w:val="0"/>
          <w:numId w:val="3"/>
        </w:numPr>
        <w:spacing w:line="360" w:lineRule="auto"/>
        <w:rPr>
          <w:rFonts w:ascii="Cambria" w:eastAsia="Cambria" w:hAnsi="Cambria" w:cs="Calibri"/>
          <w:sz w:val="24"/>
          <w:szCs w:val="24"/>
        </w:rPr>
      </w:pPr>
      <w:r w:rsidRPr="00484974">
        <w:rPr>
          <w:rFonts w:ascii="Cambria" w:eastAsia="Cambria" w:hAnsi="Cambria" w:cs="Calibri"/>
          <w:sz w:val="24"/>
          <w:szCs w:val="24"/>
        </w:rPr>
        <w:t>Establish a cross-departmental task force dedicated to rural health, bringing together health, transportation, education, and economic development agencies to coordinate efforts.</w:t>
      </w:r>
    </w:p>
    <w:p w14:paraId="34FDCFFE" w14:textId="3808B678" w:rsidR="00753F24" w:rsidRPr="00484974" w:rsidRDefault="001A5AC8" w:rsidP="00484974">
      <w:pPr>
        <w:pStyle w:val="ListParagraph"/>
        <w:numPr>
          <w:ilvl w:val="0"/>
          <w:numId w:val="3"/>
        </w:numPr>
        <w:spacing w:line="360" w:lineRule="auto"/>
        <w:rPr>
          <w:rFonts w:ascii="Cambria" w:eastAsia="Cambria" w:hAnsi="Cambria" w:cs="Calibri"/>
          <w:sz w:val="24"/>
          <w:szCs w:val="24"/>
        </w:rPr>
      </w:pPr>
      <w:r w:rsidRPr="00484974">
        <w:rPr>
          <w:rFonts w:ascii="Cambria" w:eastAsia="Cambria" w:hAnsi="Cambria" w:cs="Calibri"/>
          <w:sz w:val="24"/>
          <w:szCs w:val="24"/>
        </w:rPr>
        <w:t>Invest in research on the specific health needs of rural populations in Wales and use this data to inform policy decisions and resource allocation.</w:t>
      </w:r>
    </w:p>
    <w:p w14:paraId="0186B847" w14:textId="77777777" w:rsidR="001A5AC8" w:rsidRPr="00E53AFA" w:rsidRDefault="001A5AC8" w:rsidP="001A5AC8">
      <w:pPr>
        <w:spacing w:line="360" w:lineRule="auto"/>
        <w:rPr>
          <w:rFonts w:ascii="Cambria" w:eastAsia="Cambria" w:hAnsi="Cambria" w:cs="Calibri"/>
          <w:b/>
          <w:bCs/>
          <w:sz w:val="24"/>
          <w:szCs w:val="24"/>
        </w:rPr>
      </w:pPr>
      <w:r w:rsidRPr="004A5A68">
        <w:rPr>
          <w:rFonts w:ascii="Cambria" w:eastAsia="Cambria" w:hAnsi="Cambria" w:cs="Calibri"/>
          <w:b/>
          <w:bCs/>
          <w:sz w:val="24"/>
          <w:szCs w:val="24"/>
          <w:highlight w:val="green"/>
        </w:rPr>
        <w:t>Public Awareness Campaigns</w:t>
      </w:r>
    </w:p>
    <w:p w14:paraId="5B760C17" w14:textId="46F3E66E" w:rsidR="001A5AC8" w:rsidRPr="00BD4D40" w:rsidRDefault="001A5AC8" w:rsidP="00BD4D40">
      <w:pPr>
        <w:pStyle w:val="ListParagraph"/>
        <w:numPr>
          <w:ilvl w:val="0"/>
          <w:numId w:val="2"/>
        </w:numPr>
        <w:spacing w:line="360" w:lineRule="auto"/>
        <w:rPr>
          <w:rFonts w:ascii="Cambria" w:eastAsia="Cambria" w:hAnsi="Cambria" w:cs="Calibri"/>
          <w:sz w:val="24"/>
          <w:szCs w:val="24"/>
        </w:rPr>
      </w:pPr>
      <w:r w:rsidRPr="00BD4D40">
        <w:rPr>
          <w:rFonts w:ascii="Cambria" w:eastAsia="Cambria" w:hAnsi="Cambria" w:cs="Calibri"/>
          <w:sz w:val="24"/>
          <w:szCs w:val="24"/>
        </w:rPr>
        <w:t>The Welsh Government should fund public health campaigns aimed at raising awareness of the health challenges faced by rural communities. These campaigns should:</w:t>
      </w:r>
    </w:p>
    <w:p w14:paraId="5ABAB352" w14:textId="77777777" w:rsidR="001A5AC8" w:rsidRPr="00BD4D40" w:rsidRDefault="001A5AC8" w:rsidP="00BD4D40">
      <w:pPr>
        <w:pStyle w:val="ListParagraph"/>
        <w:numPr>
          <w:ilvl w:val="0"/>
          <w:numId w:val="2"/>
        </w:numPr>
        <w:spacing w:line="360" w:lineRule="auto"/>
        <w:rPr>
          <w:rFonts w:ascii="Cambria" w:eastAsia="Cambria" w:hAnsi="Cambria" w:cs="Calibri"/>
          <w:sz w:val="24"/>
          <w:szCs w:val="24"/>
        </w:rPr>
      </w:pPr>
      <w:r w:rsidRPr="00BD4D40">
        <w:rPr>
          <w:rFonts w:ascii="Cambria" w:eastAsia="Cambria" w:hAnsi="Cambria" w:cs="Calibri"/>
          <w:sz w:val="24"/>
          <w:szCs w:val="24"/>
        </w:rPr>
        <w:lastRenderedPageBreak/>
        <w:t>Focus on reducing stigma around mental health and encourage rural residents to seek help when needed.</w:t>
      </w:r>
    </w:p>
    <w:p w14:paraId="477E3498" w14:textId="77777777" w:rsidR="001A5AC8" w:rsidRPr="00BD4D40" w:rsidRDefault="001A5AC8" w:rsidP="00BD4D40">
      <w:pPr>
        <w:pStyle w:val="ListParagraph"/>
        <w:numPr>
          <w:ilvl w:val="0"/>
          <w:numId w:val="2"/>
        </w:numPr>
        <w:spacing w:line="360" w:lineRule="auto"/>
        <w:rPr>
          <w:rFonts w:ascii="Cambria" w:eastAsia="Cambria" w:hAnsi="Cambria" w:cs="Calibri"/>
          <w:sz w:val="24"/>
          <w:szCs w:val="24"/>
        </w:rPr>
      </w:pPr>
      <w:r w:rsidRPr="00BD4D40">
        <w:rPr>
          <w:rFonts w:ascii="Cambria" w:eastAsia="Cambria" w:hAnsi="Cambria" w:cs="Calibri"/>
          <w:sz w:val="24"/>
          <w:szCs w:val="24"/>
        </w:rPr>
        <w:t>Promote healthy lifestyle choices, such as physical activity and healthy eating, tailored to the unique challenges of rural living.</w:t>
      </w:r>
    </w:p>
    <w:p w14:paraId="5B10E5BE" w14:textId="085E133F" w:rsidR="001A5AC8" w:rsidRPr="00E13D08" w:rsidRDefault="001A5AC8" w:rsidP="001A5AC8">
      <w:pPr>
        <w:spacing w:line="360" w:lineRule="auto"/>
        <w:rPr>
          <w:rFonts w:ascii="Cambria" w:eastAsia="Cambria" w:hAnsi="Cambria" w:cs="Calibri"/>
          <w:b/>
          <w:bCs/>
          <w:sz w:val="24"/>
          <w:szCs w:val="24"/>
        </w:rPr>
      </w:pPr>
      <w:r w:rsidRPr="004A5A68">
        <w:rPr>
          <w:rFonts w:ascii="Cambria" w:eastAsia="Cambria" w:hAnsi="Cambria" w:cs="Calibri"/>
          <w:b/>
          <w:bCs/>
          <w:sz w:val="24"/>
          <w:szCs w:val="24"/>
          <w:highlight w:val="green"/>
        </w:rPr>
        <w:t>Expected Outcomes of Policy Implementation</w:t>
      </w:r>
    </w:p>
    <w:p w14:paraId="6FABC737" w14:textId="6B0B279D" w:rsidR="001A5AC8" w:rsidRPr="001A5AC8" w:rsidRDefault="001A5AC8" w:rsidP="001A5AC8">
      <w:pPr>
        <w:spacing w:line="360" w:lineRule="auto"/>
        <w:rPr>
          <w:rFonts w:ascii="Cambria" w:eastAsia="Cambria" w:hAnsi="Cambria" w:cs="Calibri"/>
          <w:sz w:val="24"/>
          <w:szCs w:val="24"/>
        </w:rPr>
      </w:pPr>
      <w:r w:rsidRPr="001A5AC8">
        <w:rPr>
          <w:rFonts w:ascii="Cambria" w:eastAsia="Cambria" w:hAnsi="Cambria" w:cs="Calibri"/>
          <w:sz w:val="24"/>
          <w:szCs w:val="24"/>
        </w:rPr>
        <w:t>The proposed policies would have several positive outcomes for rural communities in Wales:</w:t>
      </w:r>
    </w:p>
    <w:p w14:paraId="0D34D697" w14:textId="3E33B19A" w:rsidR="001A5AC8" w:rsidRPr="001A5AC8" w:rsidRDefault="001A5AC8" w:rsidP="001A5AC8">
      <w:pPr>
        <w:spacing w:line="360" w:lineRule="auto"/>
        <w:rPr>
          <w:rFonts w:ascii="Cambria" w:eastAsia="Cambria" w:hAnsi="Cambria" w:cs="Calibri"/>
          <w:sz w:val="24"/>
          <w:szCs w:val="24"/>
        </w:rPr>
      </w:pPr>
      <w:r w:rsidRPr="004A5A68">
        <w:rPr>
          <w:rFonts w:ascii="Cambria" w:eastAsia="Cambria" w:hAnsi="Cambria" w:cs="Calibri"/>
          <w:b/>
          <w:bCs/>
          <w:sz w:val="24"/>
          <w:szCs w:val="24"/>
          <w:highlight w:val="green"/>
        </w:rPr>
        <w:t>Improved Access to Healthcare</w:t>
      </w:r>
      <w:r w:rsidRPr="001A5AC8">
        <w:rPr>
          <w:rFonts w:ascii="Cambria" w:eastAsia="Cambria" w:hAnsi="Cambria" w:cs="Calibri"/>
          <w:sz w:val="24"/>
          <w:szCs w:val="24"/>
        </w:rPr>
        <w:t>: By investing in rural healthcare infrastructure and improving transportation, rural residents will have better access to timely and effective medical care, leading to improved health outcomes</w:t>
      </w:r>
      <w:r w:rsidR="00B26527">
        <w:rPr>
          <w:rFonts w:ascii="Cambria" w:eastAsia="Cambria" w:hAnsi="Cambria" w:cs="Calibri"/>
          <w:sz w:val="24"/>
          <w:szCs w:val="24"/>
        </w:rPr>
        <w:t xml:space="preserve"> </w:t>
      </w:r>
      <w:r w:rsidR="009954E3">
        <w:rPr>
          <w:rFonts w:ascii="Cambria" w:eastAsia="Cambria" w:hAnsi="Cambria" w:cs="Calibri"/>
          <w:sz w:val="24"/>
          <w:szCs w:val="24"/>
        </w:rPr>
        <w:t>(</w:t>
      </w:r>
      <w:r w:rsidR="00B26527" w:rsidRPr="00B26527">
        <w:rPr>
          <w:rFonts w:ascii="Cambria" w:eastAsia="Cambria" w:hAnsi="Cambria" w:cs="Calibri"/>
          <w:sz w:val="24"/>
          <w:szCs w:val="24"/>
        </w:rPr>
        <w:t>Senedd Research</w:t>
      </w:r>
      <w:r w:rsidR="009954E3">
        <w:rPr>
          <w:rFonts w:ascii="Cambria" w:eastAsia="Cambria" w:hAnsi="Cambria" w:cs="Calibri"/>
          <w:sz w:val="24"/>
          <w:szCs w:val="24"/>
        </w:rPr>
        <w:t>,</w:t>
      </w:r>
      <w:r w:rsidR="00B26527" w:rsidRPr="00B26527">
        <w:rPr>
          <w:rFonts w:ascii="Cambria" w:eastAsia="Cambria" w:hAnsi="Cambria" w:cs="Calibri"/>
          <w:sz w:val="24"/>
          <w:szCs w:val="24"/>
        </w:rPr>
        <w:t xml:space="preserve"> 2021)</w:t>
      </w:r>
      <w:r w:rsidR="009954E3">
        <w:rPr>
          <w:rFonts w:ascii="Cambria" w:eastAsia="Cambria" w:hAnsi="Cambria" w:cs="Calibri"/>
          <w:sz w:val="24"/>
          <w:szCs w:val="24"/>
        </w:rPr>
        <w:t>.</w:t>
      </w:r>
    </w:p>
    <w:p w14:paraId="3FDE38AE" w14:textId="66B3DA12" w:rsidR="001A5AC8" w:rsidRPr="001A5AC8" w:rsidRDefault="001A5AC8" w:rsidP="001A5AC8">
      <w:pPr>
        <w:spacing w:line="360" w:lineRule="auto"/>
        <w:rPr>
          <w:rFonts w:ascii="Cambria" w:eastAsia="Cambria" w:hAnsi="Cambria" w:cs="Calibri"/>
          <w:sz w:val="24"/>
          <w:szCs w:val="24"/>
        </w:rPr>
      </w:pPr>
      <w:r w:rsidRPr="004A5A68">
        <w:rPr>
          <w:rFonts w:ascii="Cambria" w:eastAsia="Cambria" w:hAnsi="Cambria" w:cs="Calibri"/>
          <w:b/>
          <w:bCs/>
          <w:sz w:val="24"/>
          <w:szCs w:val="24"/>
          <w:highlight w:val="green"/>
        </w:rPr>
        <w:t>Enhanced Mental Health Support</w:t>
      </w:r>
      <w:r w:rsidRPr="001A5AC8">
        <w:rPr>
          <w:rFonts w:ascii="Cambria" w:eastAsia="Cambria" w:hAnsi="Cambria" w:cs="Calibri"/>
          <w:sz w:val="24"/>
          <w:szCs w:val="24"/>
        </w:rPr>
        <w:t>: Expanding mental health services and promoting awareness will reduce the burden of mental illness in rural communities, leading to better mental well-being</w:t>
      </w:r>
      <w:r w:rsidR="009954E3">
        <w:rPr>
          <w:rFonts w:ascii="Cambria" w:eastAsia="Cambria" w:hAnsi="Cambria" w:cs="Calibri"/>
          <w:sz w:val="24"/>
          <w:szCs w:val="24"/>
        </w:rPr>
        <w:t xml:space="preserve"> (</w:t>
      </w:r>
      <w:r w:rsidR="009954E3" w:rsidRPr="009954E3">
        <w:rPr>
          <w:rFonts w:ascii="Cambria" w:eastAsia="Cambria" w:hAnsi="Cambria" w:cs="Calibri"/>
          <w:sz w:val="24"/>
          <w:szCs w:val="24"/>
        </w:rPr>
        <w:t>Senedd Research</w:t>
      </w:r>
      <w:r w:rsidR="00AC2879">
        <w:rPr>
          <w:rFonts w:ascii="Cambria" w:eastAsia="Cambria" w:hAnsi="Cambria" w:cs="Calibri"/>
          <w:sz w:val="24"/>
          <w:szCs w:val="24"/>
        </w:rPr>
        <w:t xml:space="preserve">, </w:t>
      </w:r>
      <w:r w:rsidR="009954E3" w:rsidRPr="009954E3">
        <w:rPr>
          <w:rFonts w:ascii="Cambria" w:eastAsia="Cambria" w:hAnsi="Cambria" w:cs="Calibri"/>
          <w:sz w:val="24"/>
          <w:szCs w:val="24"/>
        </w:rPr>
        <w:t>2021</w:t>
      </w:r>
      <w:r w:rsidR="00AC2879">
        <w:rPr>
          <w:rFonts w:ascii="Cambria" w:eastAsia="Cambria" w:hAnsi="Cambria" w:cs="Calibri"/>
          <w:sz w:val="24"/>
          <w:szCs w:val="24"/>
        </w:rPr>
        <w:t>)</w:t>
      </w:r>
      <w:r w:rsidRPr="001A5AC8">
        <w:rPr>
          <w:rFonts w:ascii="Cambria" w:eastAsia="Cambria" w:hAnsi="Cambria" w:cs="Calibri"/>
          <w:sz w:val="24"/>
          <w:szCs w:val="24"/>
        </w:rPr>
        <w:t>.</w:t>
      </w:r>
    </w:p>
    <w:p w14:paraId="3CBFAF0F" w14:textId="7E2C32F5" w:rsidR="001A5AC8" w:rsidRPr="00E53AFA" w:rsidRDefault="001A5AC8" w:rsidP="001A5AC8">
      <w:pPr>
        <w:spacing w:line="360" w:lineRule="auto"/>
        <w:rPr>
          <w:rFonts w:ascii="Cambria" w:eastAsia="Cambria" w:hAnsi="Cambria" w:cs="Calibri"/>
          <w:sz w:val="24"/>
          <w:szCs w:val="24"/>
        </w:rPr>
      </w:pPr>
      <w:r w:rsidRPr="004A5A68">
        <w:rPr>
          <w:rFonts w:ascii="Cambria" w:eastAsia="Cambria" w:hAnsi="Cambria" w:cs="Calibri"/>
          <w:b/>
          <w:bCs/>
          <w:sz w:val="24"/>
          <w:szCs w:val="24"/>
          <w:highlight w:val="green"/>
        </w:rPr>
        <w:t>Economic Empowerment</w:t>
      </w:r>
      <w:r w:rsidRPr="001A5AC8">
        <w:rPr>
          <w:rFonts w:ascii="Cambria" w:eastAsia="Cambria" w:hAnsi="Cambria" w:cs="Calibri"/>
          <w:sz w:val="24"/>
          <w:szCs w:val="24"/>
        </w:rPr>
        <w:t>: Economic development initiatives will increase job opportunities, reduce poverty, and improve living standards in rural areas, all of which are crucial for better health outcomes</w:t>
      </w:r>
      <w:r w:rsidR="00AC2879">
        <w:rPr>
          <w:rFonts w:ascii="Cambria" w:eastAsia="Cambria" w:hAnsi="Cambria" w:cs="Calibri"/>
          <w:sz w:val="24"/>
          <w:szCs w:val="24"/>
        </w:rPr>
        <w:t xml:space="preserve"> (</w:t>
      </w:r>
      <w:r w:rsidR="00AC2879" w:rsidRPr="00AC2879">
        <w:rPr>
          <w:rFonts w:ascii="Cambria" w:eastAsia="Cambria" w:hAnsi="Cambria" w:cs="Calibri"/>
          <w:sz w:val="24"/>
          <w:szCs w:val="24"/>
        </w:rPr>
        <w:t>Senedd Research</w:t>
      </w:r>
      <w:r w:rsidR="00AC2879">
        <w:rPr>
          <w:rFonts w:ascii="Cambria" w:eastAsia="Cambria" w:hAnsi="Cambria" w:cs="Calibri"/>
          <w:sz w:val="24"/>
          <w:szCs w:val="24"/>
        </w:rPr>
        <w:t xml:space="preserve">, </w:t>
      </w:r>
      <w:r w:rsidR="00AC2879" w:rsidRPr="00AC2879">
        <w:rPr>
          <w:rFonts w:ascii="Cambria" w:eastAsia="Cambria" w:hAnsi="Cambria" w:cs="Calibri"/>
          <w:sz w:val="24"/>
          <w:szCs w:val="24"/>
        </w:rPr>
        <w:t>2021)</w:t>
      </w:r>
      <w:r w:rsidRPr="001A5AC8">
        <w:rPr>
          <w:rFonts w:ascii="Cambria" w:eastAsia="Cambria" w:hAnsi="Cambria" w:cs="Calibri"/>
          <w:sz w:val="24"/>
          <w:szCs w:val="24"/>
        </w:rPr>
        <w:t>.</w:t>
      </w:r>
    </w:p>
    <w:p w14:paraId="7B3F2263" w14:textId="4E5B925B" w:rsidR="001A5AC8" w:rsidRPr="001A5AC8" w:rsidRDefault="001A5AC8" w:rsidP="001A5AC8">
      <w:pPr>
        <w:spacing w:line="360" w:lineRule="auto"/>
        <w:rPr>
          <w:rFonts w:ascii="Cambria" w:eastAsia="Cambria" w:hAnsi="Cambria" w:cs="Calibri"/>
          <w:sz w:val="24"/>
          <w:szCs w:val="24"/>
        </w:rPr>
      </w:pPr>
      <w:r w:rsidRPr="004A5A68">
        <w:rPr>
          <w:rFonts w:ascii="Cambria" w:eastAsia="Cambria" w:hAnsi="Cambria" w:cs="Calibri"/>
          <w:b/>
          <w:bCs/>
          <w:sz w:val="24"/>
          <w:szCs w:val="24"/>
          <w:highlight w:val="green"/>
        </w:rPr>
        <w:t>Reduced Health Inequities</w:t>
      </w:r>
      <w:r w:rsidRPr="001A5AC8">
        <w:rPr>
          <w:rFonts w:ascii="Cambria" w:eastAsia="Cambria" w:hAnsi="Cambria" w:cs="Calibri"/>
          <w:sz w:val="24"/>
          <w:szCs w:val="24"/>
        </w:rPr>
        <w:t>: By addressing both the social determinants of health and the gaps in healthcare delivery, these policy changes will reduce the health disparities between urban and rural populations, promoting equity in health outcomes across Wales</w:t>
      </w:r>
      <w:r w:rsidR="00FB024B">
        <w:rPr>
          <w:rFonts w:ascii="Cambria" w:eastAsia="Cambria" w:hAnsi="Cambria" w:cs="Calibri"/>
          <w:sz w:val="24"/>
          <w:szCs w:val="24"/>
        </w:rPr>
        <w:t xml:space="preserve"> (</w:t>
      </w:r>
      <w:r w:rsidR="00FB024B" w:rsidRPr="00FB024B">
        <w:rPr>
          <w:rFonts w:ascii="Cambria" w:eastAsia="Cambria" w:hAnsi="Cambria" w:cs="Calibri"/>
          <w:sz w:val="24"/>
          <w:szCs w:val="24"/>
        </w:rPr>
        <w:t>Senedd Research</w:t>
      </w:r>
      <w:r w:rsidR="00FB024B">
        <w:rPr>
          <w:rFonts w:ascii="Cambria" w:eastAsia="Cambria" w:hAnsi="Cambria" w:cs="Calibri"/>
          <w:sz w:val="24"/>
          <w:szCs w:val="24"/>
        </w:rPr>
        <w:t xml:space="preserve">, </w:t>
      </w:r>
      <w:r w:rsidR="00FB024B" w:rsidRPr="00FB024B">
        <w:rPr>
          <w:rFonts w:ascii="Cambria" w:eastAsia="Cambria" w:hAnsi="Cambria" w:cs="Calibri"/>
          <w:sz w:val="24"/>
          <w:szCs w:val="24"/>
        </w:rPr>
        <w:t>2021)</w:t>
      </w:r>
    </w:p>
    <w:p w14:paraId="40173C75" w14:textId="77777777" w:rsidR="001A5AC8" w:rsidRPr="001A5AC8" w:rsidRDefault="001A5AC8" w:rsidP="001A5AC8">
      <w:pPr>
        <w:spacing w:line="360" w:lineRule="auto"/>
        <w:rPr>
          <w:rFonts w:ascii="Cambria" w:eastAsia="Cambria" w:hAnsi="Cambria" w:cs="Calibri"/>
          <w:sz w:val="24"/>
          <w:szCs w:val="24"/>
        </w:rPr>
      </w:pPr>
    </w:p>
    <w:p w14:paraId="3BC51C63" w14:textId="768E2C97" w:rsidR="000063E4" w:rsidRPr="00936DBB" w:rsidRDefault="004A5A68" w:rsidP="00936DBB">
      <w:pPr>
        <w:spacing w:line="360" w:lineRule="auto"/>
        <w:rPr>
          <w:rFonts w:ascii="Cambria" w:eastAsia="Cambria" w:hAnsi="Cambria" w:cs="Calibri"/>
          <w:sz w:val="24"/>
          <w:szCs w:val="24"/>
        </w:rPr>
      </w:pPr>
      <w:r>
        <w:rPr>
          <w:rFonts w:ascii="Cambria" w:eastAsia="Cambria" w:hAnsi="Cambria" w:cs="Calibri"/>
          <w:sz w:val="24"/>
          <w:szCs w:val="24"/>
        </w:rPr>
        <w:t xml:space="preserve"> In conclusion, t</w:t>
      </w:r>
      <w:r w:rsidR="001A5AC8" w:rsidRPr="001A5AC8">
        <w:rPr>
          <w:rFonts w:ascii="Cambria" w:eastAsia="Cambria" w:hAnsi="Cambria" w:cs="Calibri"/>
          <w:sz w:val="24"/>
          <w:szCs w:val="24"/>
        </w:rPr>
        <w:t>he health of Wales’ rural populations is being undermined by systemic inequalities that perpetuate poor health outcomes. Bridging the urban-rural health divide requires a concerted effort from policymakers, healthcare providers, and local communities. Through targeted healthcare investments, better access to mental health services, economic development, and policy coordination, the Welsh Government can take meaningful steps toward improving the health and well-being of rural residents. The proposed policy changes will benefit rural communities and contribute to a more equitable and inclusive healthcare system across Wales</w:t>
      </w:r>
    </w:p>
    <w:p w14:paraId="66E995EC" w14:textId="1E22E558" w:rsidR="00834CD1" w:rsidRDefault="0072406A" w:rsidP="00570B3C">
      <w:pPr>
        <w:spacing w:line="276" w:lineRule="auto"/>
        <w:rPr>
          <w:rFonts w:ascii="Cambria" w:hAnsi="Cambria" w:cs="Aldhabi"/>
          <w:sz w:val="24"/>
          <w:szCs w:val="24"/>
        </w:rPr>
      </w:pPr>
      <w:r w:rsidRPr="0072406A">
        <w:rPr>
          <w:rFonts w:ascii="Cambria" w:hAnsi="Cambria" w:cs="Aldhabi"/>
          <w:sz w:val="24"/>
          <w:szCs w:val="24"/>
        </w:rPr>
        <w:lastRenderedPageBreak/>
        <w:t>References:</w:t>
      </w:r>
    </w:p>
    <w:p w14:paraId="662B1CF3" w14:textId="77777777" w:rsidR="007B254C" w:rsidRPr="00570B3C" w:rsidRDefault="007B254C" w:rsidP="00570B3C">
      <w:pPr>
        <w:spacing w:line="276" w:lineRule="auto"/>
        <w:rPr>
          <w:rFonts w:ascii="Cambria" w:hAnsi="Cambria" w:cs="Aldhabi"/>
          <w:sz w:val="24"/>
          <w:szCs w:val="24"/>
        </w:rPr>
      </w:pPr>
    </w:p>
    <w:p w14:paraId="2A2969BC" w14:textId="77777777" w:rsidR="00834CD1" w:rsidRPr="00834CD1" w:rsidRDefault="00834CD1" w:rsidP="00FB1E37">
      <w:pPr>
        <w:spacing w:line="276" w:lineRule="auto"/>
        <w:rPr>
          <w:rFonts w:ascii="Cambria" w:hAnsi="Cambria" w:cs="Aldhabi"/>
          <w:sz w:val="24"/>
          <w:szCs w:val="24"/>
        </w:rPr>
      </w:pPr>
      <w:r w:rsidRPr="00834CD1">
        <w:rPr>
          <w:rFonts w:ascii="Cambria" w:hAnsi="Cambria" w:cs="Aldhabi"/>
          <w:sz w:val="24"/>
          <w:szCs w:val="24"/>
        </w:rPr>
        <w:t xml:space="preserve">Anna Freud (2020) Understanding the mental health landscape in Wales: Facts and figures about the mental health of children in Wales. Available at: </w:t>
      </w:r>
      <w:hyperlink r:id="rId13" w:history="1">
        <w:r w:rsidRPr="00834CD1">
          <w:rPr>
            <w:rStyle w:val="Hyperlink"/>
            <w:rFonts w:ascii="Cambria" w:hAnsi="Cambria" w:cs="Aldhabi"/>
            <w:sz w:val="24"/>
            <w:szCs w:val="24"/>
          </w:rPr>
          <w:t>https://www.mentallyhealthyschools.org.uk/</w:t>
        </w:r>
      </w:hyperlink>
      <w:r w:rsidRPr="00834CD1">
        <w:rPr>
          <w:rFonts w:ascii="Cambria" w:hAnsi="Cambria" w:cs="Aldhabi"/>
          <w:sz w:val="24"/>
          <w:szCs w:val="24"/>
        </w:rPr>
        <w:t xml:space="preserve"> (Accessed 5 November 2024)</w:t>
      </w:r>
    </w:p>
    <w:p w14:paraId="11CA1376" w14:textId="77777777" w:rsidR="00834CD1" w:rsidRPr="00834CD1" w:rsidRDefault="00834CD1" w:rsidP="0072406A">
      <w:pPr>
        <w:spacing w:line="276" w:lineRule="auto"/>
        <w:rPr>
          <w:rFonts w:ascii="Cambria" w:hAnsi="Cambria" w:cs="Aldhabi"/>
          <w:sz w:val="24"/>
          <w:szCs w:val="24"/>
        </w:rPr>
      </w:pPr>
      <w:r w:rsidRPr="00834CD1">
        <w:rPr>
          <w:rFonts w:ascii="Cambria" w:hAnsi="Cambria" w:cs="Aldhabi"/>
          <w:sz w:val="24"/>
          <w:szCs w:val="24"/>
        </w:rPr>
        <w:t xml:space="preserve">Ebeling, M., Rau, R., Sander, N., </w:t>
      </w:r>
      <w:proofErr w:type="spellStart"/>
      <w:r w:rsidRPr="00834CD1">
        <w:rPr>
          <w:rFonts w:ascii="Cambria" w:hAnsi="Cambria" w:cs="Aldhabi"/>
          <w:sz w:val="24"/>
          <w:szCs w:val="24"/>
        </w:rPr>
        <w:t>Kibele</w:t>
      </w:r>
      <w:proofErr w:type="spellEnd"/>
      <w:r w:rsidRPr="00834CD1">
        <w:rPr>
          <w:rFonts w:ascii="Cambria" w:hAnsi="Cambria" w:cs="Aldhabi"/>
          <w:sz w:val="24"/>
          <w:szCs w:val="24"/>
        </w:rPr>
        <w:t xml:space="preserve">, E., and </w:t>
      </w:r>
      <w:proofErr w:type="spellStart"/>
      <w:r w:rsidRPr="00834CD1">
        <w:rPr>
          <w:rFonts w:ascii="Cambria" w:hAnsi="Cambria" w:cs="Aldhabi"/>
          <w:sz w:val="24"/>
          <w:szCs w:val="24"/>
        </w:rPr>
        <w:t>Klüsener</w:t>
      </w:r>
      <w:proofErr w:type="spellEnd"/>
      <w:r w:rsidRPr="00834CD1">
        <w:rPr>
          <w:rFonts w:ascii="Cambria" w:hAnsi="Cambria" w:cs="Aldhabi"/>
          <w:sz w:val="24"/>
          <w:szCs w:val="24"/>
        </w:rPr>
        <w:t>, S.  (2022) ‘Urban–rural disparities in old-age mortality vary systematically with age: evidence from Germany and England &amp; Wales’, </w:t>
      </w:r>
      <w:r w:rsidRPr="00834CD1">
        <w:rPr>
          <w:rFonts w:ascii="Cambria" w:hAnsi="Cambria" w:cs="Aldhabi"/>
          <w:i/>
          <w:iCs/>
          <w:sz w:val="24"/>
          <w:szCs w:val="24"/>
        </w:rPr>
        <w:t>Public health (London)</w:t>
      </w:r>
      <w:r w:rsidRPr="00834CD1">
        <w:rPr>
          <w:rFonts w:ascii="Cambria" w:hAnsi="Cambria" w:cs="Aldhabi"/>
          <w:sz w:val="24"/>
          <w:szCs w:val="24"/>
        </w:rPr>
        <w:t xml:space="preserve">, 205, pp. 102–109. Available at: </w:t>
      </w:r>
      <w:hyperlink r:id="rId14" w:history="1">
        <w:r w:rsidRPr="00834CD1">
          <w:rPr>
            <w:rStyle w:val="Hyperlink"/>
            <w:rFonts w:ascii="Cambria" w:hAnsi="Cambria" w:cs="Aldhabi"/>
            <w:sz w:val="24"/>
            <w:szCs w:val="24"/>
          </w:rPr>
          <w:t>https://doi.org/10.1016/j.puhe.2022.01.023</w:t>
        </w:r>
      </w:hyperlink>
      <w:r w:rsidRPr="00834CD1">
        <w:rPr>
          <w:rFonts w:ascii="Cambria" w:hAnsi="Cambria" w:cs="Aldhabi"/>
          <w:sz w:val="24"/>
          <w:szCs w:val="24"/>
        </w:rPr>
        <w:t>.</w:t>
      </w:r>
    </w:p>
    <w:p w14:paraId="10595842" w14:textId="77777777" w:rsidR="00834CD1" w:rsidRPr="00834CD1" w:rsidRDefault="00834CD1" w:rsidP="008F66BB">
      <w:pPr>
        <w:spacing w:line="276" w:lineRule="auto"/>
        <w:rPr>
          <w:rFonts w:ascii="Cambria" w:hAnsi="Cambria" w:cs="Aldhabi"/>
          <w:sz w:val="24"/>
          <w:szCs w:val="24"/>
        </w:rPr>
      </w:pPr>
      <w:r w:rsidRPr="00834CD1">
        <w:rPr>
          <w:rFonts w:ascii="Cambria" w:hAnsi="Cambria" w:cs="Aldhabi"/>
          <w:sz w:val="24"/>
          <w:szCs w:val="24"/>
        </w:rPr>
        <w:t xml:space="preserve">Gartner, A., Gibbon, R., and Riley, N. (2007) A Profile of Rural Health in Wales. Cardiff: Wales Centre for Health. </w:t>
      </w:r>
    </w:p>
    <w:p w14:paraId="4E9B8CE7" w14:textId="77777777" w:rsidR="00834CD1" w:rsidRPr="00834CD1" w:rsidRDefault="00834CD1" w:rsidP="0072406A">
      <w:pPr>
        <w:spacing w:line="276" w:lineRule="auto"/>
        <w:rPr>
          <w:rFonts w:ascii="Cambria" w:hAnsi="Cambria" w:cs="Aldhabi"/>
          <w:sz w:val="24"/>
          <w:szCs w:val="24"/>
        </w:rPr>
      </w:pPr>
      <w:r w:rsidRPr="00834CD1">
        <w:rPr>
          <w:rFonts w:ascii="Cambria" w:hAnsi="Cambria" w:cs="Aldhabi"/>
          <w:sz w:val="24"/>
          <w:szCs w:val="24"/>
        </w:rPr>
        <w:t xml:space="preserve">Hirsch, D. (2013). Addressing the poverty premium. London: Joseph Rowntree Foundation. House of Commons Transport Committee (2014) Passenger transport in isolated communities: Fourth Report of Session 2014–15. London House of Commons. Available at: </w:t>
      </w:r>
      <w:hyperlink r:id="rId15" w:history="1">
        <w:r w:rsidRPr="00834CD1">
          <w:rPr>
            <w:rStyle w:val="Hyperlink"/>
            <w:rFonts w:ascii="Cambria" w:hAnsi="Cambria" w:cs="Aldhabi"/>
            <w:sz w:val="24"/>
            <w:szCs w:val="24"/>
          </w:rPr>
          <w:t>http://www.publications.parliament.uk/pa/cm201415/cmselect/cmtran/288/288.pdf</w:t>
        </w:r>
      </w:hyperlink>
      <w:r w:rsidRPr="00834CD1">
        <w:rPr>
          <w:rFonts w:ascii="Cambria" w:hAnsi="Cambria" w:cs="Aldhabi"/>
          <w:sz w:val="24"/>
          <w:szCs w:val="24"/>
        </w:rPr>
        <w:t xml:space="preserve"> (Accessed 30 October 2024)</w:t>
      </w:r>
    </w:p>
    <w:p w14:paraId="23C301F9" w14:textId="77777777" w:rsidR="00834CD1" w:rsidRPr="00834CD1" w:rsidRDefault="00834CD1" w:rsidP="004A5408">
      <w:pPr>
        <w:spacing w:line="276" w:lineRule="auto"/>
        <w:rPr>
          <w:rFonts w:ascii="Cambria" w:hAnsi="Cambria" w:cs="Aldhabi"/>
          <w:sz w:val="24"/>
          <w:szCs w:val="24"/>
        </w:rPr>
      </w:pPr>
      <w:bookmarkStart w:id="1" w:name="_Hlk182593332"/>
      <w:r w:rsidRPr="00834CD1">
        <w:rPr>
          <w:rFonts w:ascii="Cambria" w:hAnsi="Cambria" w:cs="Aldhabi"/>
          <w:sz w:val="24"/>
          <w:szCs w:val="24"/>
        </w:rPr>
        <w:t>Hussain</w:t>
      </w:r>
      <w:bookmarkEnd w:id="1"/>
      <w:r w:rsidRPr="00834CD1">
        <w:rPr>
          <w:rFonts w:ascii="Cambria" w:hAnsi="Cambria" w:cs="Aldhabi"/>
          <w:sz w:val="24"/>
          <w:szCs w:val="24"/>
        </w:rPr>
        <w:t>,</w:t>
      </w:r>
      <w:r w:rsidRPr="00834CD1">
        <w:rPr>
          <w:rFonts w:ascii="Cambria" w:hAnsi="Cambria" w:cs="Aldhabi"/>
          <w:sz w:val="24"/>
          <w:szCs w:val="24"/>
        </w:rPr>
        <w:t xml:space="preserve"> B</w:t>
      </w:r>
      <w:r w:rsidRPr="00834CD1">
        <w:rPr>
          <w:rFonts w:ascii="Cambria" w:hAnsi="Cambria" w:cs="Aldhabi"/>
          <w:sz w:val="24"/>
          <w:szCs w:val="24"/>
        </w:rPr>
        <w:t>.</w:t>
      </w:r>
      <w:r w:rsidRPr="00834CD1">
        <w:rPr>
          <w:rFonts w:ascii="Cambria" w:hAnsi="Cambria" w:cs="Aldhabi"/>
          <w:sz w:val="24"/>
          <w:szCs w:val="24"/>
        </w:rPr>
        <w:t>, Mirza</w:t>
      </w:r>
      <w:r w:rsidRPr="00834CD1">
        <w:rPr>
          <w:rFonts w:ascii="Cambria" w:hAnsi="Cambria" w:cs="Aldhabi"/>
          <w:sz w:val="24"/>
          <w:szCs w:val="24"/>
        </w:rPr>
        <w:t>,</w:t>
      </w:r>
      <w:r w:rsidRPr="00834CD1">
        <w:rPr>
          <w:rFonts w:ascii="Cambria" w:hAnsi="Cambria" w:cs="Aldhabi"/>
          <w:sz w:val="24"/>
          <w:szCs w:val="24"/>
        </w:rPr>
        <w:t xml:space="preserve"> M</w:t>
      </w:r>
      <w:r w:rsidRPr="00834CD1">
        <w:rPr>
          <w:rFonts w:ascii="Cambria" w:hAnsi="Cambria" w:cs="Aldhabi"/>
          <w:sz w:val="24"/>
          <w:szCs w:val="24"/>
        </w:rPr>
        <w:t>.</w:t>
      </w:r>
      <w:r w:rsidRPr="00834CD1">
        <w:rPr>
          <w:rFonts w:ascii="Cambria" w:hAnsi="Cambria" w:cs="Aldhabi"/>
          <w:sz w:val="24"/>
          <w:szCs w:val="24"/>
        </w:rPr>
        <w:t>, Baines</w:t>
      </w:r>
      <w:r w:rsidRPr="00834CD1">
        <w:rPr>
          <w:rFonts w:ascii="Cambria" w:hAnsi="Cambria" w:cs="Aldhabi"/>
          <w:sz w:val="24"/>
          <w:szCs w:val="24"/>
        </w:rPr>
        <w:t>,</w:t>
      </w:r>
      <w:r w:rsidRPr="00834CD1">
        <w:rPr>
          <w:rFonts w:ascii="Cambria" w:hAnsi="Cambria" w:cs="Aldhabi"/>
          <w:sz w:val="24"/>
          <w:szCs w:val="24"/>
        </w:rPr>
        <w:t xml:space="preserve"> R</w:t>
      </w:r>
      <w:r w:rsidRPr="00834CD1">
        <w:rPr>
          <w:rFonts w:ascii="Cambria" w:hAnsi="Cambria" w:cs="Aldhabi"/>
          <w:sz w:val="24"/>
          <w:szCs w:val="24"/>
        </w:rPr>
        <w:t>.</w:t>
      </w:r>
      <w:r w:rsidRPr="00834CD1">
        <w:rPr>
          <w:rFonts w:ascii="Cambria" w:hAnsi="Cambria" w:cs="Aldhabi"/>
          <w:sz w:val="24"/>
          <w:szCs w:val="24"/>
        </w:rPr>
        <w:t>, Burns</w:t>
      </w:r>
      <w:r w:rsidRPr="00834CD1">
        <w:rPr>
          <w:rFonts w:ascii="Cambria" w:hAnsi="Cambria" w:cs="Aldhabi"/>
          <w:sz w:val="24"/>
          <w:szCs w:val="24"/>
        </w:rPr>
        <w:t>,</w:t>
      </w:r>
      <w:r w:rsidRPr="00834CD1">
        <w:rPr>
          <w:rFonts w:ascii="Cambria" w:hAnsi="Cambria" w:cs="Aldhabi"/>
          <w:sz w:val="24"/>
          <w:szCs w:val="24"/>
        </w:rPr>
        <w:t xml:space="preserve"> L</w:t>
      </w:r>
      <w:r w:rsidRPr="00834CD1">
        <w:rPr>
          <w:rFonts w:ascii="Cambria" w:hAnsi="Cambria" w:cs="Aldhabi"/>
          <w:sz w:val="24"/>
          <w:szCs w:val="24"/>
        </w:rPr>
        <w:t>.</w:t>
      </w:r>
      <w:r w:rsidRPr="00834CD1">
        <w:rPr>
          <w:rFonts w:ascii="Cambria" w:hAnsi="Cambria" w:cs="Aldhabi"/>
          <w:sz w:val="24"/>
          <w:szCs w:val="24"/>
        </w:rPr>
        <w:t>, Stevens</w:t>
      </w:r>
      <w:r w:rsidRPr="00834CD1">
        <w:rPr>
          <w:rFonts w:ascii="Cambria" w:hAnsi="Cambria" w:cs="Aldhabi"/>
          <w:sz w:val="24"/>
          <w:szCs w:val="24"/>
        </w:rPr>
        <w:t>,</w:t>
      </w:r>
      <w:r w:rsidRPr="00834CD1">
        <w:rPr>
          <w:rFonts w:ascii="Cambria" w:hAnsi="Cambria" w:cs="Aldhabi"/>
          <w:sz w:val="24"/>
          <w:szCs w:val="24"/>
        </w:rPr>
        <w:t xml:space="preserve"> S</w:t>
      </w:r>
      <w:r w:rsidRPr="00834CD1">
        <w:rPr>
          <w:rFonts w:ascii="Cambria" w:hAnsi="Cambria" w:cs="Aldhabi"/>
          <w:sz w:val="24"/>
          <w:szCs w:val="24"/>
        </w:rPr>
        <w:t>.</w:t>
      </w:r>
      <w:r w:rsidRPr="00834CD1">
        <w:rPr>
          <w:rFonts w:ascii="Cambria" w:hAnsi="Cambria" w:cs="Aldhabi"/>
          <w:sz w:val="24"/>
          <w:szCs w:val="24"/>
        </w:rPr>
        <w:t>, Asthana</w:t>
      </w:r>
      <w:r w:rsidRPr="00834CD1">
        <w:rPr>
          <w:rFonts w:ascii="Cambria" w:hAnsi="Cambria" w:cs="Aldhabi"/>
          <w:sz w:val="24"/>
          <w:szCs w:val="24"/>
        </w:rPr>
        <w:t>,</w:t>
      </w:r>
      <w:r w:rsidRPr="00834CD1">
        <w:rPr>
          <w:rFonts w:ascii="Cambria" w:hAnsi="Cambria" w:cs="Aldhabi"/>
          <w:sz w:val="24"/>
          <w:szCs w:val="24"/>
        </w:rPr>
        <w:t xml:space="preserve"> S</w:t>
      </w:r>
      <w:r w:rsidRPr="00834CD1">
        <w:rPr>
          <w:rFonts w:ascii="Cambria" w:hAnsi="Cambria" w:cs="Aldhabi"/>
          <w:sz w:val="24"/>
          <w:szCs w:val="24"/>
        </w:rPr>
        <w:t>.</w:t>
      </w:r>
      <w:r w:rsidRPr="00834CD1">
        <w:rPr>
          <w:rFonts w:ascii="Cambria" w:hAnsi="Cambria" w:cs="Aldhabi"/>
          <w:sz w:val="24"/>
          <w:szCs w:val="24"/>
        </w:rPr>
        <w:t xml:space="preserve">, </w:t>
      </w:r>
      <w:r w:rsidRPr="00834CD1">
        <w:rPr>
          <w:rFonts w:ascii="Cambria" w:hAnsi="Cambria" w:cs="Aldhabi"/>
          <w:sz w:val="24"/>
          <w:szCs w:val="24"/>
        </w:rPr>
        <w:t xml:space="preserve">and </w:t>
      </w:r>
      <w:r w:rsidRPr="00834CD1">
        <w:rPr>
          <w:rFonts w:ascii="Cambria" w:hAnsi="Cambria" w:cs="Aldhabi"/>
          <w:sz w:val="24"/>
          <w:szCs w:val="24"/>
        </w:rPr>
        <w:t>Chatterjee</w:t>
      </w:r>
      <w:r w:rsidRPr="00834CD1">
        <w:rPr>
          <w:rFonts w:ascii="Cambria" w:hAnsi="Cambria" w:cs="Aldhabi"/>
          <w:sz w:val="24"/>
          <w:szCs w:val="24"/>
        </w:rPr>
        <w:t>,</w:t>
      </w:r>
      <w:r w:rsidRPr="00834CD1">
        <w:rPr>
          <w:rFonts w:ascii="Cambria" w:hAnsi="Cambria" w:cs="Aldhabi"/>
          <w:sz w:val="24"/>
          <w:szCs w:val="24"/>
        </w:rPr>
        <w:t xml:space="preserve"> A.</w:t>
      </w:r>
      <w:r w:rsidRPr="00834CD1">
        <w:rPr>
          <w:rFonts w:ascii="Cambria" w:hAnsi="Cambria" w:cs="Aldhabi"/>
          <w:sz w:val="24"/>
          <w:szCs w:val="24"/>
        </w:rPr>
        <w:t xml:space="preserve"> (2015)</w:t>
      </w:r>
      <w:r w:rsidRPr="00834CD1">
        <w:rPr>
          <w:rFonts w:ascii="Cambria" w:hAnsi="Cambria" w:cs="Aldhabi"/>
          <w:sz w:val="24"/>
          <w:szCs w:val="24"/>
        </w:rPr>
        <w:t xml:space="preserve"> Loneliness and social networks of older adults in rural communities: a narrative synthesis systematic review. </w:t>
      </w:r>
      <w:r w:rsidRPr="00834CD1">
        <w:rPr>
          <w:rFonts w:ascii="Cambria" w:hAnsi="Cambria" w:cs="Aldhabi"/>
          <w:sz w:val="24"/>
          <w:szCs w:val="24"/>
        </w:rPr>
        <w:t xml:space="preserve">Available at: </w:t>
      </w:r>
      <w:r w:rsidRPr="00834CD1">
        <w:rPr>
          <w:rFonts w:ascii="Cambria" w:hAnsi="Cambria" w:cs="Aldhabi"/>
          <w:sz w:val="24"/>
          <w:szCs w:val="24"/>
        </w:rPr>
        <w:t>DOI: </w:t>
      </w:r>
      <w:hyperlink r:id="rId16" w:tgtFrame="_blank" w:history="1">
        <w:r w:rsidRPr="00834CD1">
          <w:rPr>
            <w:rStyle w:val="Hyperlink"/>
            <w:rFonts w:ascii="Cambria" w:hAnsi="Cambria" w:cs="Aldhabi"/>
            <w:sz w:val="24"/>
            <w:szCs w:val="24"/>
          </w:rPr>
          <w:t>10.3389/fpubh.2023.1113864</w:t>
        </w:r>
      </w:hyperlink>
    </w:p>
    <w:p w14:paraId="23F22078" w14:textId="7125248D" w:rsidR="00D30AA6" w:rsidRPr="00834CD1" w:rsidRDefault="00834CD1" w:rsidP="00570B3C">
      <w:pPr>
        <w:spacing w:line="276" w:lineRule="auto"/>
        <w:rPr>
          <w:rFonts w:ascii="Cambria" w:hAnsi="Cambria" w:cs="Aldhabi"/>
          <w:sz w:val="24"/>
          <w:szCs w:val="24"/>
        </w:rPr>
      </w:pPr>
      <w:r w:rsidRPr="00834CD1">
        <w:rPr>
          <w:rFonts w:ascii="Cambria" w:hAnsi="Cambria" w:cs="Aldhabi"/>
          <w:sz w:val="24"/>
          <w:szCs w:val="24"/>
        </w:rPr>
        <w:t>Institute of Welsh Affairs (2017) Transport challenges are keeping people trapped in a cycle of poverty. Available at:</w:t>
      </w:r>
      <w:r w:rsidR="00D30AA6">
        <w:rPr>
          <w:rFonts w:ascii="Cambria" w:hAnsi="Cambria" w:cs="Aldhabi"/>
          <w:sz w:val="24"/>
          <w:szCs w:val="24"/>
        </w:rPr>
        <w:t xml:space="preserve"> </w:t>
      </w:r>
      <w:hyperlink r:id="rId17" w:anchor=":~:text=The%20Public%20Policy%20Institute%20for%20Wales%20published%20a,and%20leaves%20people%20with%20little%20options%20for%20travel" w:history="1">
        <w:r w:rsidR="00D30AA6" w:rsidRPr="00D30AA6">
          <w:rPr>
            <w:rStyle w:val="Hyperlink"/>
            <w:rFonts w:ascii="Cambria" w:hAnsi="Cambria" w:cs="Aldhabi"/>
            <w:sz w:val="24"/>
            <w:szCs w:val="24"/>
          </w:rPr>
          <w:t>https://www.iwa.wales/agenda/2017/06/transport-challenges-keeping-people-trapped-cycle-poverty/#:~:text=The%20Public%20Policy%20Institute%20for%20Wales%20published%20a,and%20leaves%20people%20with%20little%20options%20for%20travel</w:t>
        </w:r>
      </w:hyperlink>
      <w:r w:rsidR="00D30AA6" w:rsidRPr="00D30AA6">
        <w:rPr>
          <w:rFonts w:ascii="Cambria" w:hAnsi="Cambria" w:cs="Aldhabi"/>
          <w:sz w:val="24"/>
          <w:szCs w:val="24"/>
        </w:rPr>
        <w:t>.</w:t>
      </w:r>
    </w:p>
    <w:p w14:paraId="37FC1094" w14:textId="77777777" w:rsidR="00834CD1" w:rsidRPr="00834CD1" w:rsidRDefault="00834CD1" w:rsidP="0072406A">
      <w:pPr>
        <w:spacing w:line="276" w:lineRule="auto"/>
        <w:rPr>
          <w:rFonts w:ascii="Cambria" w:hAnsi="Cambria" w:cs="Aldhabi"/>
          <w:sz w:val="24"/>
          <w:szCs w:val="24"/>
        </w:rPr>
      </w:pPr>
      <w:r w:rsidRPr="00834CD1">
        <w:rPr>
          <w:rFonts w:ascii="Cambria" w:hAnsi="Cambria" w:cs="Aldhabi"/>
          <w:sz w:val="24"/>
          <w:szCs w:val="24"/>
        </w:rPr>
        <w:t xml:space="preserve">Jones, L. (2014). Welsh Index of Multiple Deprivation 2014: A guide to analysing deprivation in rural areas. Cardiff: </w:t>
      </w:r>
      <w:r w:rsidRPr="00834CD1">
        <w:rPr>
          <w:rFonts w:ascii="Cambria" w:hAnsi="Cambria" w:cs="Aldhabi"/>
          <w:i/>
          <w:iCs/>
          <w:sz w:val="24"/>
          <w:szCs w:val="24"/>
        </w:rPr>
        <w:t>Welsh Government</w:t>
      </w:r>
      <w:r w:rsidRPr="00834CD1">
        <w:rPr>
          <w:rFonts w:ascii="Cambria" w:hAnsi="Cambria" w:cs="Aldhabi"/>
          <w:sz w:val="24"/>
          <w:szCs w:val="24"/>
        </w:rPr>
        <w:t xml:space="preserve"> </w:t>
      </w:r>
    </w:p>
    <w:p w14:paraId="5C14C552" w14:textId="77777777" w:rsidR="00834CD1" w:rsidRPr="00834CD1" w:rsidRDefault="00834CD1" w:rsidP="0072406A">
      <w:pPr>
        <w:spacing w:line="276" w:lineRule="auto"/>
        <w:rPr>
          <w:rFonts w:ascii="Cambria" w:hAnsi="Cambria" w:cs="Aldhabi"/>
          <w:sz w:val="24"/>
          <w:szCs w:val="24"/>
        </w:rPr>
      </w:pPr>
      <w:r w:rsidRPr="00834CD1">
        <w:rPr>
          <w:rFonts w:ascii="Cambria" w:hAnsi="Cambria" w:cs="Aldhabi"/>
          <w:sz w:val="24"/>
          <w:szCs w:val="24"/>
        </w:rPr>
        <w:t xml:space="preserve">Kitchen, L. and Marsden, T. (2011) Exploring Rural Labour Market Relationships: </w:t>
      </w:r>
      <w:proofErr w:type="gramStart"/>
      <w:r w:rsidRPr="00834CD1">
        <w:rPr>
          <w:rFonts w:ascii="Cambria" w:hAnsi="Cambria" w:cs="Aldhabi"/>
          <w:sz w:val="24"/>
          <w:szCs w:val="24"/>
        </w:rPr>
        <w:t>the</w:t>
      </w:r>
      <w:proofErr w:type="gramEnd"/>
      <w:r w:rsidRPr="00834CD1">
        <w:rPr>
          <w:rFonts w:ascii="Cambria" w:hAnsi="Cambria" w:cs="Aldhabi"/>
          <w:sz w:val="24"/>
          <w:szCs w:val="24"/>
        </w:rPr>
        <w:t xml:space="preserve"> Persistence of the Low-skills Economy in Rural Areas. In: Milbourne, P. (ed.) Rural Wales in the Twenty-First Century: Society, Economy and Environment. Cardiff: University of Wales Press. </w:t>
      </w:r>
    </w:p>
    <w:p w14:paraId="23E2C68A" w14:textId="77777777" w:rsidR="00834CD1" w:rsidRPr="00834CD1" w:rsidRDefault="00834CD1" w:rsidP="0072406A">
      <w:pPr>
        <w:spacing w:line="276" w:lineRule="auto"/>
        <w:rPr>
          <w:rFonts w:ascii="Cambria" w:hAnsi="Cambria" w:cs="Aldhabi"/>
          <w:sz w:val="24"/>
          <w:szCs w:val="24"/>
        </w:rPr>
      </w:pPr>
      <w:r w:rsidRPr="00834CD1">
        <w:rPr>
          <w:rFonts w:ascii="Cambria" w:hAnsi="Cambria" w:cs="Aldhabi"/>
          <w:sz w:val="24"/>
          <w:szCs w:val="24"/>
        </w:rPr>
        <w:t>May, J., Williams, A., Cloke, P., and Cherry, L. (2020) ‘Still bleeding: The variegated geographies of austerity and food banking in rural England and Wales’, </w:t>
      </w:r>
      <w:r w:rsidRPr="00834CD1">
        <w:rPr>
          <w:rFonts w:ascii="Cambria" w:hAnsi="Cambria" w:cs="Aldhabi"/>
          <w:i/>
          <w:iCs/>
          <w:sz w:val="24"/>
          <w:szCs w:val="24"/>
        </w:rPr>
        <w:t>Journal of rural studies</w:t>
      </w:r>
      <w:r w:rsidRPr="00834CD1">
        <w:rPr>
          <w:rFonts w:ascii="Cambria" w:hAnsi="Cambria" w:cs="Aldhabi"/>
          <w:sz w:val="24"/>
          <w:szCs w:val="24"/>
        </w:rPr>
        <w:t xml:space="preserve">, 79, pp. 409–424. Available at: </w:t>
      </w:r>
      <w:hyperlink r:id="rId18" w:history="1">
        <w:r w:rsidRPr="00834CD1">
          <w:rPr>
            <w:rStyle w:val="Hyperlink"/>
            <w:rFonts w:ascii="Cambria" w:hAnsi="Cambria" w:cs="Aldhabi"/>
            <w:sz w:val="24"/>
            <w:szCs w:val="24"/>
          </w:rPr>
          <w:t>https://doi.org/10.1016/j.jrurstud.2020.08.024</w:t>
        </w:r>
      </w:hyperlink>
      <w:r w:rsidRPr="00834CD1">
        <w:rPr>
          <w:rFonts w:ascii="Cambria" w:hAnsi="Cambria" w:cs="Aldhabi"/>
          <w:sz w:val="24"/>
          <w:szCs w:val="24"/>
        </w:rPr>
        <w:t>.</w:t>
      </w:r>
    </w:p>
    <w:p w14:paraId="4DE75740" w14:textId="77777777" w:rsidR="00834CD1" w:rsidRPr="00A8223D" w:rsidRDefault="00834CD1" w:rsidP="00A8223D">
      <w:pPr>
        <w:spacing w:line="276" w:lineRule="auto"/>
        <w:rPr>
          <w:rFonts w:ascii="Cambria" w:hAnsi="Cambria" w:cs="Aldhabi"/>
          <w:sz w:val="24"/>
          <w:szCs w:val="24"/>
        </w:rPr>
      </w:pPr>
      <w:hyperlink r:id="rId19" w:history="1">
        <w:r w:rsidRPr="007B254C">
          <w:rPr>
            <w:rStyle w:val="Hyperlink"/>
            <w:rFonts w:ascii="Cambria" w:hAnsi="Cambria" w:cs="Aldhabi"/>
            <w:color w:val="auto"/>
            <w:sz w:val="24"/>
            <w:szCs w:val="24"/>
          </w:rPr>
          <w:t>Mazandarani</w:t>
        </w:r>
      </w:hyperlink>
      <w:r w:rsidRPr="007B254C">
        <w:rPr>
          <w:rFonts w:ascii="Cambria" w:hAnsi="Cambria" w:cs="Aldhabi"/>
          <w:sz w:val="24"/>
          <w:szCs w:val="24"/>
        </w:rPr>
        <w:t>, </w:t>
      </w:r>
      <w:r w:rsidRPr="007B254C">
        <w:rPr>
          <w:rFonts w:ascii="Cambria" w:hAnsi="Cambria" w:cs="Aldhabi"/>
          <w:sz w:val="24"/>
          <w:szCs w:val="24"/>
        </w:rPr>
        <w:t xml:space="preserve">M., </w:t>
      </w:r>
      <w:hyperlink r:id="rId20" w:history="1">
        <w:r w:rsidRPr="007B254C">
          <w:rPr>
            <w:rStyle w:val="Hyperlink"/>
            <w:rFonts w:ascii="Cambria" w:hAnsi="Cambria" w:cs="Aldhabi"/>
            <w:color w:val="auto"/>
            <w:sz w:val="24"/>
            <w:szCs w:val="24"/>
          </w:rPr>
          <w:t xml:space="preserve"> </w:t>
        </w:r>
        <w:proofErr w:type="spellStart"/>
        <w:r w:rsidRPr="007B254C">
          <w:rPr>
            <w:rStyle w:val="Hyperlink"/>
            <w:rFonts w:ascii="Cambria" w:hAnsi="Cambria" w:cs="Aldhabi"/>
            <w:color w:val="auto"/>
            <w:sz w:val="24"/>
            <w:szCs w:val="24"/>
          </w:rPr>
          <w:t>Lashkarbolouk</w:t>
        </w:r>
        <w:proofErr w:type="spellEnd"/>
      </w:hyperlink>
      <w:r w:rsidRPr="007B254C">
        <w:rPr>
          <w:rFonts w:ascii="Cambria" w:hAnsi="Cambria" w:cs="Aldhabi"/>
          <w:sz w:val="24"/>
          <w:szCs w:val="24"/>
        </w:rPr>
        <w:t>, </w:t>
      </w:r>
      <w:r w:rsidRPr="007B254C">
        <w:rPr>
          <w:rFonts w:ascii="Cambria" w:hAnsi="Cambria" w:cs="Aldhabi"/>
          <w:sz w:val="24"/>
          <w:szCs w:val="24"/>
        </w:rPr>
        <w:t xml:space="preserve">N. and </w:t>
      </w:r>
      <w:hyperlink r:id="rId21" w:history="1">
        <w:r w:rsidRPr="007B254C">
          <w:rPr>
            <w:rStyle w:val="Hyperlink"/>
            <w:rFonts w:ascii="Cambria" w:hAnsi="Cambria" w:cs="Aldhabi"/>
            <w:color w:val="auto"/>
            <w:sz w:val="24"/>
            <w:szCs w:val="24"/>
          </w:rPr>
          <w:t>Hashemi</w:t>
        </w:r>
      </w:hyperlink>
      <w:r w:rsidRPr="00834CD1">
        <w:rPr>
          <w:rFonts w:ascii="Cambria" w:hAnsi="Cambria" w:cs="Aldhabi"/>
          <w:sz w:val="24"/>
          <w:szCs w:val="24"/>
        </w:rPr>
        <w:t xml:space="preserve">, M. (2023) </w:t>
      </w:r>
      <w:r w:rsidRPr="00834CD1">
        <w:rPr>
          <w:rFonts w:ascii="Cambria" w:hAnsi="Cambria" w:cs="Aldhabi"/>
          <w:sz w:val="24"/>
          <w:szCs w:val="24"/>
        </w:rPr>
        <w:t>Evaluation of Awareness and Attitude of Telemedicine among Primary Healthcare</w:t>
      </w:r>
      <w:r w:rsidRPr="00834CD1">
        <w:rPr>
          <w:rFonts w:ascii="Cambria" w:hAnsi="Cambria" w:cs="Aldhabi"/>
          <w:b/>
          <w:bCs/>
          <w:sz w:val="24"/>
          <w:szCs w:val="24"/>
        </w:rPr>
        <w:t xml:space="preserve"> </w:t>
      </w:r>
      <w:r w:rsidRPr="00834CD1">
        <w:rPr>
          <w:rFonts w:ascii="Cambria" w:hAnsi="Cambria" w:cs="Aldhabi"/>
          <w:sz w:val="24"/>
          <w:szCs w:val="24"/>
        </w:rPr>
        <w:t>Workers</w:t>
      </w:r>
      <w:r w:rsidRPr="00834CD1">
        <w:rPr>
          <w:rFonts w:ascii="Cambria" w:hAnsi="Cambria" w:cs="Aldhabi"/>
          <w:b/>
          <w:bCs/>
          <w:sz w:val="24"/>
          <w:szCs w:val="24"/>
        </w:rPr>
        <w:t xml:space="preserve"> </w:t>
      </w:r>
      <w:r w:rsidRPr="00834CD1">
        <w:rPr>
          <w:rFonts w:ascii="Cambria" w:hAnsi="Cambria" w:cs="Aldhabi"/>
          <w:sz w:val="24"/>
          <w:szCs w:val="24"/>
        </w:rPr>
        <w:t>in</w:t>
      </w:r>
      <w:r w:rsidRPr="00834CD1">
        <w:rPr>
          <w:rFonts w:ascii="Cambria" w:hAnsi="Cambria" w:cs="Aldhabi"/>
          <w:b/>
          <w:bCs/>
          <w:sz w:val="24"/>
          <w:szCs w:val="24"/>
        </w:rPr>
        <w:t xml:space="preserve"> </w:t>
      </w:r>
      <w:r w:rsidRPr="00834CD1">
        <w:rPr>
          <w:rFonts w:ascii="Cambria" w:hAnsi="Cambria" w:cs="Aldhabi"/>
          <w:sz w:val="24"/>
          <w:szCs w:val="24"/>
        </w:rPr>
        <w:t>Deprived</w:t>
      </w:r>
      <w:r w:rsidRPr="00834CD1">
        <w:rPr>
          <w:rFonts w:ascii="Cambria" w:hAnsi="Cambria" w:cs="Aldhabi"/>
          <w:b/>
          <w:bCs/>
          <w:sz w:val="24"/>
          <w:szCs w:val="24"/>
        </w:rPr>
        <w:t xml:space="preserve"> </w:t>
      </w:r>
      <w:r w:rsidRPr="00834CD1">
        <w:rPr>
          <w:rFonts w:ascii="Cambria" w:hAnsi="Cambria" w:cs="Aldhabi"/>
          <w:sz w:val="24"/>
          <w:szCs w:val="24"/>
        </w:rPr>
        <w:t>Area</w:t>
      </w:r>
      <w:r w:rsidRPr="00834CD1">
        <w:rPr>
          <w:rFonts w:ascii="Cambria" w:hAnsi="Cambria" w:cs="Aldhabi"/>
          <w:b/>
          <w:bCs/>
          <w:sz w:val="24"/>
          <w:szCs w:val="24"/>
        </w:rPr>
        <w:t xml:space="preserve"> </w:t>
      </w:r>
      <w:r w:rsidRPr="00834CD1">
        <w:rPr>
          <w:rFonts w:ascii="Cambria" w:hAnsi="Cambria" w:cs="Aldhabi"/>
          <w:sz w:val="24"/>
          <w:szCs w:val="24"/>
        </w:rPr>
        <w:lastRenderedPageBreak/>
        <w:t>Health</w:t>
      </w:r>
      <w:r w:rsidRPr="00834CD1">
        <w:rPr>
          <w:rFonts w:ascii="Cambria" w:hAnsi="Cambria" w:cs="Aldhabi"/>
          <w:b/>
          <w:bCs/>
          <w:sz w:val="24"/>
          <w:szCs w:val="24"/>
        </w:rPr>
        <w:t xml:space="preserve"> </w:t>
      </w:r>
      <w:proofErr w:type="spellStart"/>
      <w:r w:rsidRPr="00834CD1">
        <w:rPr>
          <w:rFonts w:ascii="Cambria" w:hAnsi="Cambria" w:cs="Aldhabi"/>
          <w:sz w:val="24"/>
          <w:szCs w:val="24"/>
        </w:rPr>
        <w:t>Centers</w:t>
      </w:r>
      <w:proofErr w:type="spellEnd"/>
      <w:r w:rsidRPr="00834CD1">
        <w:rPr>
          <w:rFonts w:ascii="Cambria" w:hAnsi="Cambria" w:cs="Aldhabi"/>
          <w:b/>
          <w:bCs/>
          <w:sz w:val="24"/>
          <w:szCs w:val="24"/>
        </w:rPr>
        <w:t xml:space="preserve">. </w:t>
      </w:r>
      <w:r w:rsidRPr="00834CD1">
        <w:rPr>
          <w:rFonts w:ascii="Cambria" w:hAnsi="Cambria" w:cs="Aldhabi"/>
          <w:sz w:val="24"/>
          <w:szCs w:val="24"/>
        </w:rPr>
        <w:t xml:space="preserve">Available at: </w:t>
      </w:r>
      <w:hyperlink r:id="rId22" w:history="1">
        <w:r w:rsidRPr="00A8223D">
          <w:rPr>
            <w:rStyle w:val="Hyperlink"/>
            <w:rFonts w:ascii="Cambria" w:hAnsi="Cambria" w:cs="Aldhabi"/>
            <w:sz w:val="24"/>
            <w:szCs w:val="24"/>
          </w:rPr>
          <w:t>https://doi.org/10.1155/2023/5572286</w:t>
        </w:r>
      </w:hyperlink>
      <w:r w:rsidRPr="00834CD1">
        <w:rPr>
          <w:rFonts w:ascii="Cambria" w:hAnsi="Cambria" w:cs="Aldhabi"/>
          <w:sz w:val="24"/>
          <w:szCs w:val="24"/>
        </w:rPr>
        <w:t xml:space="preserve"> (Accessed 8 November 2024).</w:t>
      </w:r>
    </w:p>
    <w:p w14:paraId="3F0B1827" w14:textId="77777777" w:rsidR="00834CD1" w:rsidRPr="00834CD1" w:rsidRDefault="00834CD1" w:rsidP="0072406A">
      <w:pPr>
        <w:spacing w:line="276" w:lineRule="auto"/>
        <w:rPr>
          <w:rFonts w:ascii="Cambria" w:hAnsi="Cambria" w:cs="Aldhabi"/>
          <w:sz w:val="24"/>
          <w:szCs w:val="24"/>
        </w:rPr>
      </w:pPr>
      <w:r w:rsidRPr="00834CD1">
        <w:rPr>
          <w:rFonts w:ascii="Cambria" w:hAnsi="Cambria" w:cs="Aldhabi"/>
          <w:sz w:val="24"/>
          <w:szCs w:val="24"/>
        </w:rPr>
        <w:t xml:space="preserve">National Farmers Union. (2015). Rural Broadband - 98% of homes not able to get top speeds. Retrieved from: </w:t>
      </w:r>
      <w:hyperlink r:id="rId23" w:history="1">
        <w:r w:rsidRPr="00834CD1">
          <w:rPr>
            <w:rStyle w:val="Hyperlink"/>
            <w:rFonts w:ascii="Cambria" w:hAnsi="Cambria" w:cs="Aldhabi"/>
            <w:sz w:val="24"/>
            <w:szCs w:val="24"/>
          </w:rPr>
          <w:t>http://www.nfuonline.com/science-environment/ruralconcerns/rural-broadband-98-of-homes-unable-to-get-top-speeds/</w:t>
        </w:r>
      </w:hyperlink>
      <w:r w:rsidRPr="00834CD1">
        <w:rPr>
          <w:rFonts w:ascii="Cambria" w:hAnsi="Cambria" w:cs="Aldhabi"/>
          <w:sz w:val="24"/>
          <w:szCs w:val="24"/>
        </w:rPr>
        <w:t xml:space="preserve"> </w:t>
      </w:r>
    </w:p>
    <w:p w14:paraId="44106C87" w14:textId="3F59728D" w:rsidR="00BF1B87" w:rsidRPr="00834CD1" w:rsidRDefault="00834CD1" w:rsidP="0072406A">
      <w:pPr>
        <w:spacing w:line="276" w:lineRule="auto"/>
        <w:rPr>
          <w:rFonts w:ascii="Cambria" w:hAnsi="Cambria" w:cs="Aldhabi"/>
          <w:sz w:val="24"/>
          <w:szCs w:val="24"/>
        </w:rPr>
      </w:pPr>
      <w:r w:rsidRPr="00834CD1">
        <w:rPr>
          <w:rFonts w:ascii="Cambria" w:hAnsi="Cambria" w:cs="Aldhabi"/>
          <w:sz w:val="24"/>
          <w:szCs w:val="24"/>
        </w:rPr>
        <w:t xml:space="preserve">Public Health Wales (2007) A profile of rural health rural health in Wales. Available at: </w:t>
      </w:r>
      <w:hyperlink r:id="rId24" w:history="1">
        <w:r w:rsidR="00BF1B87" w:rsidRPr="00203E6A">
          <w:rPr>
            <w:rStyle w:val="Hyperlink"/>
            <w:rFonts w:ascii="Cambria" w:hAnsi="Cambria" w:cs="Aldhabi"/>
            <w:sz w:val="24"/>
            <w:szCs w:val="24"/>
          </w:rPr>
          <w:t>https://phw.nhs.wales/services-and-teams/observatory/data-and-analysis/ad-hoc-publications/a-profile-of-rural-health-in-wales-pdf/</w:t>
        </w:r>
      </w:hyperlink>
      <w:r w:rsidR="00BF1B87">
        <w:rPr>
          <w:rFonts w:ascii="Cambria" w:hAnsi="Cambria" w:cs="Aldhabi"/>
          <w:sz w:val="24"/>
          <w:szCs w:val="24"/>
        </w:rPr>
        <w:t xml:space="preserve"> (Accessed 10 November 2024).</w:t>
      </w:r>
    </w:p>
    <w:p w14:paraId="4FDF9E54" w14:textId="77777777" w:rsidR="00834CD1" w:rsidRPr="00834CD1" w:rsidRDefault="00834CD1" w:rsidP="00361B20">
      <w:pPr>
        <w:spacing w:line="276" w:lineRule="auto"/>
        <w:rPr>
          <w:rFonts w:ascii="Cambria" w:hAnsi="Cambria" w:cs="Aldhabi"/>
          <w:sz w:val="24"/>
          <w:szCs w:val="24"/>
        </w:rPr>
      </w:pPr>
      <w:bookmarkStart w:id="2" w:name="_Hlk182600278"/>
      <w:r w:rsidRPr="00834CD1">
        <w:rPr>
          <w:rFonts w:ascii="Cambria" w:hAnsi="Cambria" w:cs="Aldhabi"/>
          <w:sz w:val="24"/>
          <w:szCs w:val="24"/>
        </w:rPr>
        <w:t xml:space="preserve">Senedd Research (2021) </w:t>
      </w:r>
      <w:bookmarkEnd w:id="2"/>
      <w:r w:rsidRPr="00834CD1">
        <w:rPr>
          <w:rFonts w:ascii="Cambria" w:hAnsi="Cambria" w:cs="Aldhabi"/>
          <w:sz w:val="24"/>
          <w:szCs w:val="24"/>
        </w:rPr>
        <w:t xml:space="preserve">Rural healthcare in Wales: challenges and opportunities. Available at: </w:t>
      </w:r>
      <w:hyperlink r:id="rId25" w:history="1">
        <w:r w:rsidRPr="00834CD1">
          <w:rPr>
            <w:rStyle w:val="Hyperlink"/>
            <w:rFonts w:ascii="Cambria" w:hAnsi="Cambria" w:cs="Aldhabi"/>
            <w:sz w:val="24"/>
            <w:szCs w:val="24"/>
          </w:rPr>
          <w:t>https://research.senedd.wales/research-articles/rural-healthcare-in-wales-challenges-and-opportunities/</w:t>
        </w:r>
      </w:hyperlink>
    </w:p>
    <w:p w14:paraId="50C9E0B2" w14:textId="77777777" w:rsidR="00834CD1" w:rsidRPr="00834CD1" w:rsidRDefault="00834CD1" w:rsidP="0072406A">
      <w:pPr>
        <w:spacing w:line="276" w:lineRule="auto"/>
        <w:rPr>
          <w:rFonts w:ascii="Cambria" w:hAnsi="Cambria" w:cs="Aldhabi"/>
          <w:sz w:val="24"/>
          <w:szCs w:val="24"/>
        </w:rPr>
      </w:pPr>
      <w:r w:rsidRPr="00834CD1">
        <w:rPr>
          <w:rFonts w:ascii="Cambria" w:hAnsi="Cambria" w:cs="Aldhabi"/>
          <w:sz w:val="24"/>
          <w:szCs w:val="24"/>
        </w:rPr>
        <w:t xml:space="preserve">World Health Organization (1948) Health and Well-Being. Available at: </w:t>
      </w:r>
      <w:hyperlink r:id="rId26" w:history="1">
        <w:r w:rsidRPr="00834CD1">
          <w:rPr>
            <w:rStyle w:val="Hyperlink"/>
            <w:rFonts w:ascii="Cambria" w:hAnsi="Cambria" w:cs="Aldhabi"/>
            <w:sz w:val="24"/>
            <w:szCs w:val="24"/>
          </w:rPr>
          <w:t>https://www.who.int/home/search-results?indexCatalogue=genericsearchindex1&amp;searchQuery=What%20is%20health%20Health&amp;wordsMode=AnyWord</w:t>
        </w:r>
      </w:hyperlink>
      <w:r w:rsidRPr="00834CD1">
        <w:rPr>
          <w:rFonts w:ascii="Cambria" w:hAnsi="Cambria" w:cs="Aldhabi"/>
          <w:sz w:val="24"/>
          <w:szCs w:val="24"/>
        </w:rPr>
        <w:t xml:space="preserve"> (Accessed 30 October 2024).</w:t>
      </w:r>
    </w:p>
    <w:p w14:paraId="5022F10F" w14:textId="63A37D24" w:rsidR="004E4C8D" w:rsidRPr="00834CD1" w:rsidRDefault="004E4C8D" w:rsidP="004E4C8D">
      <w:pPr>
        <w:spacing w:line="276" w:lineRule="auto"/>
        <w:rPr>
          <w:rFonts w:ascii="Cambria" w:hAnsi="Cambria" w:cs="Aldhabi"/>
          <w:sz w:val="24"/>
          <w:szCs w:val="24"/>
        </w:rPr>
      </w:pPr>
    </w:p>
    <w:p w14:paraId="7C188650" w14:textId="67869D4B" w:rsidR="003F796A" w:rsidRPr="00834CD1" w:rsidRDefault="003F796A" w:rsidP="008F66BB">
      <w:pPr>
        <w:spacing w:line="276" w:lineRule="auto"/>
        <w:rPr>
          <w:rFonts w:ascii="Cambria" w:hAnsi="Cambria" w:cs="Aldhabi"/>
          <w:sz w:val="24"/>
          <w:szCs w:val="24"/>
        </w:rPr>
      </w:pPr>
    </w:p>
    <w:sectPr w:rsidR="003F796A" w:rsidRPr="00834C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ldhabi">
    <w:charset w:val="B2"/>
    <w:family w:val="auto"/>
    <w:pitch w:val="variable"/>
    <w:sig w:usb0="80002007"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0C4301"/>
    <w:multiLevelType w:val="multilevel"/>
    <w:tmpl w:val="92542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317303F"/>
    <w:multiLevelType w:val="hybridMultilevel"/>
    <w:tmpl w:val="8F6E17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A12094"/>
    <w:multiLevelType w:val="hybridMultilevel"/>
    <w:tmpl w:val="8D547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5931243">
    <w:abstractNumId w:val="0"/>
  </w:num>
  <w:num w:numId="2" w16cid:durableId="316229925">
    <w:abstractNumId w:val="2"/>
  </w:num>
  <w:num w:numId="3" w16cid:durableId="12766680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09F8"/>
    <w:rsid w:val="000063E4"/>
    <w:rsid w:val="00012429"/>
    <w:rsid w:val="00015454"/>
    <w:rsid w:val="000217FF"/>
    <w:rsid w:val="0002648B"/>
    <w:rsid w:val="0004058B"/>
    <w:rsid w:val="0004344D"/>
    <w:rsid w:val="0006784A"/>
    <w:rsid w:val="00091DF2"/>
    <w:rsid w:val="00092A2A"/>
    <w:rsid w:val="000D16A4"/>
    <w:rsid w:val="000D56CB"/>
    <w:rsid w:val="000E16FE"/>
    <w:rsid w:val="000F04E8"/>
    <w:rsid w:val="0010690D"/>
    <w:rsid w:val="001147FC"/>
    <w:rsid w:val="001203B0"/>
    <w:rsid w:val="001210D4"/>
    <w:rsid w:val="001251AF"/>
    <w:rsid w:val="001466A0"/>
    <w:rsid w:val="0015491F"/>
    <w:rsid w:val="00157FE2"/>
    <w:rsid w:val="001637CF"/>
    <w:rsid w:val="00181E2C"/>
    <w:rsid w:val="00192195"/>
    <w:rsid w:val="00193A26"/>
    <w:rsid w:val="00197EE6"/>
    <w:rsid w:val="001A5AC8"/>
    <w:rsid w:val="001C05B8"/>
    <w:rsid w:val="001C6489"/>
    <w:rsid w:val="001C6594"/>
    <w:rsid w:val="001C79FF"/>
    <w:rsid w:val="001E3C8B"/>
    <w:rsid w:val="001F5A95"/>
    <w:rsid w:val="00200755"/>
    <w:rsid w:val="002030D8"/>
    <w:rsid w:val="002103D8"/>
    <w:rsid w:val="002168EB"/>
    <w:rsid w:val="0022471F"/>
    <w:rsid w:val="00242665"/>
    <w:rsid w:val="0024315D"/>
    <w:rsid w:val="0028722E"/>
    <w:rsid w:val="002957FF"/>
    <w:rsid w:val="0029597A"/>
    <w:rsid w:val="00295E74"/>
    <w:rsid w:val="0029785D"/>
    <w:rsid w:val="002A74B8"/>
    <w:rsid w:val="002A7BEB"/>
    <w:rsid w:val="002A7DD9"/>
    <w:rsid w:val="002B65E7"/>
    <w:rsid w:val="002C2ECF"/>
    <w:rsid w:val="002C4078"/>
    <w:rsid w:val="002F7E05"/>
    <w:rsid w:val="003020B5"/>
    <w:rsid w:val="00316823"/>
    <w:rsid w:val="00334BA1"/>
    <w:rsid w:val="00340847"/>
    <w:rsid w:val="00342C9E"/>
    <w:rsid w:val="003532AC"/>
    <w:rsid w:val="00354890"/>
    <w:rsid w:val="003602AC"/>
    <w:rsid w:val="00361B20"/>
    <w:rsid w:val="003705E2"/>
    <w:rsid w:val="00371CC3"/>
    <w:rsid w:val="003721BA"/>
    <w:rsid w:val="00372AFA"/>
    <w:rsid w:val="00376885"/>
    <w:rsid w:val="00376E45"/>
    <w:rsid w:val="00380E3A"/>
    <w:rsid w:val="003851D1"/>
    <w:rsid w:val="00396A75"/>
    <w:rsid w:val="003A49F6"/>
    <w:rsid w:val="003A4CDF"/>
    <w:rsid w:val="003B399A"/>
    <w:rsid w:val="003C1116"/>
    <w:rsid w:val="003C3DD3"/>
    <w:rsid w:val="003C4A13"/>
    <w:rsid w:val="003D026A"/>
    <w:rsid w:val="003D5FF9"/>
    <w:rsid w:val="003E3028"/>
    <w:rsid w:val="003E59F6"/>
    <w:rsid w:val="003F0309"/>
    <w:rsid w:val="003F06DE"/>
    <w:rsid w:val="003F793E"/>
    <w:rsid w:val="003F796A"/>
    <w:rsid w:val="0040557C"/>
    <w:rsid w:val="0040570B"/>
    <w:rsid w:val="00413244"/>
    <w:rsid w:val="00421BD3"/>
    <w:rsid w:val="004261B0"/>
    <w:rsid w:val="00442A2A"/>
    <w:rsid w:val="00444147"/>
    <w:rsid w:val="0046356A"/>
    <w:rsid w:val="00484974"/>
    <w:rsid w:val="00491EAE"/>
    <w:rsid w:val="004976FF"/>
    <w:rsid w:val="004A2B02"/>
    <w:rsid w:val="004A5304"/>
    <w:rsid w:val="004A5408"/>
    <w:rsid w:val="004A59ED"/>
    <w:rsid w:val="004A5A68"/>
    <w:rsid w:val="004A61AB"/>
    <w:rsid w:val="004B1B7F"/>
    <w:rsid w:val="004B4B8A"/>
    <w:rsid w:val="004B737F"/>
    <w:rsid w:val="004E15CB"/>
    <w:rsid w:val="004E4C8D"/>
    <w:rsid w:val="004E56E1"/>
    <w:rsid w:val="004F1673"/>
    <w:rsid w:val="004F2DBC"/>
    <w:rsid w:val="004F5984"/>
    <w:rsid w:val="004F6E11"/>
    <w:rsid w:val="00504BC9"/>
    <w:rsid w:val="00507334"/>
    <w:rsid w:val="00514B1A"/>
    <w:rsid w:val="00515790"/>
    <w:rsid w:val="00520363"/>
    <w:rsid w:val="00521BBC"/>
    <w:rsid w:val="00526171"/>
    <w:rsid w:val="00526304"/>
    <w:rsid w:val="005326B2"/>
    <w:rsid w:val="00542FDD"/>
    <w:rsid w:val="0054445B"/>
    <w:rsid w:val="005517F9"/>
    <w:rsid w:val="00551D74"/>
    <w:rsid w:val="00561EE0"/>
    <w:rsid w:val="00566991"/>
    <w:rsid w:val="00570B3C"/>
    <w:rsid w:val="00580733"/>
    <w:rsid w:val="00587B87"/>
    <w:rsid w:val="0059117A"/>
    <w:rsid w:val="005A31AA"/>
    <w:rsid w:val="005A33D4"/>
    <w:rsid w:val="005B3AFA"/>
    <w:rsid w:val="005B41C8"/>
    <w:rsid w:val="005B5883"/>
    <w:rsid w:val="005B632B"/>
    <w:rsid w:val="005B6C08"/>
    <w:rsid w:val="005C447A"/>
    <w:rsid w:val="005D0FE6"/>
    <w:rsid w:val="005E7E54"/>
    <w:rsid w:val="005F1957"/>
    <w:rsid w:val="00600289"/>
    <w:rsid w:val="00603EA1"/>
    <w:rsid w:val="00607CE8"/>
    <w:rsid w:val="0061725C"/>
    <w:rsid w:val="0063087C"/>
    <w:rsid w:val="00634A01"/>
    <w:rsid w:val="00644C51"/>
    <w:rsid w:val="00645758"/>
    <w:rsid w:val="00647590"/>
    <w:rsid w:val="006769FA"/>
    <w:rsid w:val="006A387D"/>
    <w:rsid w:val="006A4439"/>
    <w:rsid w:val="006B27DA"/>
    <w:rsid w:val="006B7E07"/>
    <w:rsid w:val="006C6937"/>
    <w:rsid w:val="006C6DB6"/>
    <w:rsid w:val="006C6F78"/>
    <w:rsid w:val="006D4C6D"/>
    <w:rsid w:val="006E1FA3"/>
    <w:rsid w:val="006F2FB0"/>
    <w:rsid w:val="0070230C"/>
    <w:rsid w:val="00721627"/>
    <w:rsid w:val="0072406A"/>
    <w:rsid w:val="00732036"/>
    <w:rsid w:val="00741611"/>
    <w:rsid w:val="00750D2A"/>
    <w:rsid w:val="00752D8B"/>
    <w:rsid w:val="00753F24"/>
    <w:rsid w:val="00760633"/>
    <w:rsid w:val="007606F6"/>
    <w:rsid w:val="00776B72"/>
    <w:rsid w:val="007B2474"/>
    <w:rsid w:val="007B254C"/>
    <w:rsid w:val="007B3A11"/>
    <w:rsid w:val="007D6FA9"/>
    <w:rsid w:val="007E0243"/>
    <w:rsid w:val="00802246"/>
    <w:rsid w:val="0080504C"/>
    <w:rsid w:val="00806253"/>
    <w:rsid w:val="00806BF3"/>
    <w:rsid w:val="00806E3F"/>
    <w:rsid w:val="008103BF"/>
    <w:rsid w:val="008243FB"/>
    <w:rsid w:val="00825975"/>
    <w:rsid w:val="00834CD1"/>
    <w:rsid w:val="00836D16"/>
    <w:rsid w:val="00837023"/>
    <w:rsid w:val="0083702D"/>
    <w:rsid w:val="00843E5B"/>
    <w:rsid w:val="00846A24"/>
    <w:rsid w:val="00847821"/>
    <w:rsid w:val="00852740"/>
    <w:rsid w:val="00856592"/>
    <w:rsid w:val="00870534"/>
    <w:rsid w:val="00872EB4"/>
    <w:rsid w:val="0088086E"/>
    <w:rsid w:val="0088288B"/>
    <w:rsid w:val="00883BEE"/>
    <w:rsid w:val="00891E7B"/>
    <w:rsid w:val="00895883"/>
    <w:rsid w:val="008A02DE"/>
    <w:rsid w:val="008A09F1"/>
    <w:rsid w:val="008A1E89"/>
    <w:rsid w:val="008D2CBE"/>
    <w:rsid w:val="008D43D4"/>
    <w:rsid w:val="008F63AE"/>
    <w:rsid w:val="008F66BB"/>
    <w:rsid w:val="008F70C1"/>
    <w:rsid w:val="00900B86"/>
    <w:rsid w:val="00920725"/>
    <w:rsid w:val="00925691"/>
    <w:rsid w:val="00930710"/>
    <w:rsid w:val="0093205D"/>
    <w:rsid w:val="00932525"/>
    <w:rsid w:val="00932A61"/>
    <w:rsid w:val="00936DBB"/>
    <w:rsid w:val="00946A7B"/>
    <w:rsid w:val="0096694D"/>
    <w:rsid w:val="00980B91"/>
    <w:rsid w:val="00983641"/>
    <w:rsid w:val="00985F31"/>
    <w:rsid w:val="0099112C"/>
    <w:rsid w:val="009954E3"/>
    <w:rsid w:val="009A3C1B"/>
    <w:rsid w:val="009B3C53"/>
    <w:rsid w:val="009B61B6"/>
    <w:rsid w:val="009C051B"/>
    <w:rsid w:val="009D09F8"/>
    <w:rsid w:val="009D6C3F"/>
    <w:rsid w:val="009D7332"/>
    <w:rsid w:val="009E481E"/>
    <w:rsid w:val="009E6532"/>
    <w:rsid w:val="009E7C5B"/>
    <w:rsid w:val="00A0021A"/>
    <w:rsid w:val="00A031FA"/>
    <w:rsid w:val="00A10137"/>
    <w:rsid w:val="00A12229"/>
    <w:rsid w:val="00A15D39"/>
    <w:rsid w:val="00A20B5E"/>
    <w:rsid w:val="00A30548"/>
    <w:rsid w:val="00A328FD"/>
    <w:rsid w:val="00A35A0B"/>
    <w:rsid w:val="00A407AD"/>
    <w:rsid w:val="00A8223D"/>
    <w:rsid w:val="00A84F19"/>
    <w:rsid w:val="00A921AE"/>
    <w:rsid w:val="00A9751C"/>
    <w:rsid w:val="00AA2504"/>
    <w:rsid w:val="00AA457B"/>
    <w:rsid w:val="00AB37C2"/>
    <w:rsid w:val="00AB3B19"/>
    <w:rsid w:val="00AC2879"/>
    <w:rsid w:val="00AE2E4F"/>
    <w:rsid w:val="00AF1A4B"/>
    <w:rsid w:val="00AF7F85"/>
    <w:rsid w:val="00B04F95"/>
    <w:rsid w:val="00B100BB"/>
    <w:rsid w:val="00B10200"/>
    <w:rsid w:val="00B22858"/>
    <w:rsid w:val="00B237FB"/>
    <w:rsid w:val="00B2613A"/>
    <w:rsid w:val="00B26527"/>
    <w:rsid w:val="00B3004F"/>
    <w:rsid w:val="00B3436C"/>
    <w:rsid w:val="00B4782A"/>
    <w:rsid w:val="00B5193C"/>
    <w:rsid w:val="00B53725"/>
    <w:rsid w:val="00B5429E"/>
    <w:rsid w:val="00B716A2"/>
    <w:rsid w:val="00B74F1C"/>
    <w:rsid w:val="00B81324"/>
    <w:rsid w:val="00B85086"/>
    <w:rsid w:val="00B96E5E"/>
    <w:rsid w:val="00BA2EEB"/>
    <w:rsid w:val="00BA41E3"/>
    <w:rsid w:val="00BA6A9B"/>
    <w:rsid w:val="00BB0AA8"/>
    <w:rsid w:val="00BB2525"/>
    <w:rsid w:val="00BC63E9"/>
    <w:rsid w:val="00BD22FF"/>
    <w:rsid w:val="00BD4D40"/>
    <w:rsid w:val="00BD569C"/>
    <w:rsid w:val="00BE0E40"/>
    <w:rsid w:val="00BF1B87"/>
    <w:rsid w:val="00BF31F9"/>
    <w:rsid w:val="00BF35E9"/>
    <w:rsid w:val="00BF74D0"/>
    <w:rsid w:val="00C00551"/>
    <w:rsid w:val="00C058E6"/>
    <w:rsid w:val="00C17D06"/>
    <w:rsid w:val="00C24082"/>
    <w:rsid w:val="00C24114"/>
    <w:rsid w:val="00C26934"/>
    <w:rsid w:val="00C345D1"/>
    <w:rsid w:val="00C44A51"/>
    <w:rsid w:val="00C44E96"/>
    <w:rsid w:val="00C44FB1"/>
    <w:rsid w:val="00C4781B"/>
    <w:rsid w:val="00C53162"/>
    <w:rsid w:val="00C94392"/>
    <w:rsid w:val="00CA5BF8"/>
    <w:rsid w:val="00CB7B17"/>
    <w:rsid w:val="00CC00FF"/>
    <w:rsid w:val="00CC49E5"/>
    <w:rsid w:val="00CC668F"/>
    <w:rsid w:val="00CC7104"/>
    <w:rsid w:val="00CD74E8"/>
    <w:rsid w:val="00D06FD8"/>
    <w:rsid w:val="00D16A2C"/>
    <w:rsid w:val="00D1765E"/>
    <w:rsid w:val="00D17B43"/>
    <w:rsid w:val="00D207CA"/>
    <w:rsid w:val="00D218F9"/>
    <w:rsid w:val="00D21E32"/>
    <w:rsid w:val="00D25648"/>
    <w:rsid w:val="00D30AA6"/>
    <w:rsid w:val="00D41871"/>
    <w:rsid w:val="00D4524E"/>
    <w:rsid w:val="00D46ED6"/>
    <w:rsid w:val="00D47CCA"/>
    <w:rsid w:val="00D50E2C"/>
    <w:rsid w:val="00D770C8"/>
    <w:rsid w:val="00D81929"/>
    <w:rsid w:val="00D933C4"/>
    <w:rsid w:val="00DA1328"/>
    <w:rsid w:val="00DA6923"/>
    <w:rsid w:val="00DB73DF"/>
    <w:rsid w:val="00DC4AD2"/>
    <w:rsid w:val="00DD0FD0"/>
    <w:rsid w:val="00DD1504"/>
    <w:rsid w:val="00DE31C3"/>
    <w:rsid w:val="00DF259C"/>
    <w:rsid w:val="00E06153"/>
    <w:rsid w:val="00E076E8"/>
    <w:rsid w:val="00E113E7"/>
    <w:rsid w:val="00E121F0"/>
    <w:rsid w:val="00E131E9"/>
    <w:rsid w:val="00E13D08"/>
    <w:rsid w:val="00E3682F"/>
    <w:rsid w:val="00E3698F"/>
    <w:rsid w:val="00E4257E"/>
    <w:rsid w:val="00E42792"/>
    <w:rsid w:val="00E44D2B"/>
    <w:rsid w:val="00E46DEB"/>
    <w:rsid w:val="00E50693"/>
    <w:rsid w:val="00E5382C"/>
    <w:rsid w:val="00E53AFA"/>
    <w:rsid w:val="00E557DB"/>
    <w:rsid w:val="00E5699F"/>
    <w:rsid w:val="00E63B5A"/>
    <w:rsid w:val="00E83DF8"/>
    <w:rsid w:val="00E84B0C"/>
    <w:rsid w:val="00E85098"/>
    <w:rsid w:val="00EA0C17"/>
    <w:rsid w:val="00EB42D9"/>
    <w:rsid w:val="00EB49DA"/>
    <w:rsid w:val="00EC55CE"/>
    <w:rsid w:val="00EC7CB1"/>
    <w:rsid w:val="00ED1551"/>
    <w:rsid w:val="00ED6E34"/>
    <w:rsid w:val="00EE17BA"/>
    <w:rsid w:val="00EE4DCD"/>
    <w:rsid w:val="00EF4DD4"/>
    <w:rsid w:val="00F0457F"/>
    <w:rsid w:val="00F07068"/>
    <w:rsid w:val="00F07C57"/>
    <w:rsid w:val="00F07F01"/>
    <w:rsid w:val="00F10A46"/>
    <w:rsid w:val="00F263F0"/>
    <w:rsid w:val="00F3477F"/>
    <w:rsid w:val="00F406ED"/>
    <w:rsid w:val="00F41106"/>
    <w:rsid w:val="00F43CCD"/>
    <w:rsid w:val="00F4490B"/>
    <w:rsid w:val="00F525C0"/>
    <w:rsid w:val="00F6172E"/>
    <w:rsid w:val="00F63190"/>
    <w:rsid w:val="00F7357F"/>
    <w:rsid w:val="00F800F2"/>
    <w:rsid w:val="00F80675"/>
    <w:rsid w:val="00F85085"/>
    <w:rsid w:val="00FA04F3"/>
    <w:rsid w:val="00FA495C"/>
    <w:rsid w:val="00FB024B"/>
    <w:rsid w:val="00FB1E37"/>
    <w:rsid w:val="00FC5A8A"/>
    <w:rsid w:val="00FC5C8F"/>
    <w:rsid w:val="00FC67BE"/>
    <w:rsid w:val="00FD7F36"/>
    <w:rsid w:val="00FE5FE6"/>
    <w:rsid w:val="00FE6604"/>
    <w:rsid w:val="00FF0B49"/>
    <w:rsid w:val="00FF61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0"/>
    <o:shapelayout v:ext="edit">
      <o:idmap v:ext="edit" data="1"/>
    </o:shapelayout>
  </w:shapeDefaults>
  <w:decimalSymbol w:val="."/>
  <w:listSeparator w:val=","/>
  <w14:docId w14:val="0020ABEE"/>
  <w15:chartTrackingRefBased/>
  <w15:docId w15:val="{B516B8B3-767D-4F32-9290-17221E567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09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D09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D09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09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09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09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09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09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09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09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D09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D09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09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09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09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09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09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09F8"/>
    <w:rPr>
      <w:rFonts w:eastAsiaTheme="majorEastAsia" w:cstheme="majorBidi"/>
      <w:color w:val="272727" w:themeColor="text1" w:themeTint="D8"/>
    </w:rPr>
  </w:style>
  <w:style w:type="paragraph" w:styleId="Title">
    <w:name w:val="Title"/>
    <w:basedOn w:val="Normal"/>
    <w:next w:val="Normal"/>
    <w:link w:val="TitleChar"/>
    <w:uiPriority w:val="10"/>
    <w:qFormat/>
    <w:rsid w:val="009D09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09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09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09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09F8"/>
    <w:pPr>
      <w:spacing w:before="160"/>
      <w:jc w:val="center"/>
    </w:pPr>
    <w:rPr>
      <w:i/>
      <w:iCs/>
      <w:color w:val="404040" w:themeColor="text1" w:themeTint="BF"/>
    </w:rPr>
  </w:style>
  <w:style w:type="character" w:customStyle="1" w:styleId="QuoteChar">
    <w:name w:val="Quote Char"/>
    <w:basedOn w:val="DefaultParagraphFont"/>
    <w:link w:val="Quote"/>
    <w:uiPriority w:val="29"/>
    <w:rsid w:val="009D09F8"/>
    <w:rPr>
      <w:i/>
      <w:iCs/>
      <w:color w:val="404040" w:themeColor="text1" w:themeTint="BF"/>
    </w:rPr>
  </w:style>
  <w:style w:type="paragraph" w:styleId="ListParagraph">
    <w:name w:val="List Paragraph"/>
    <w:basedOn w:val="Normal"/>
    <w:uiPriority w:val="34"/>
    <w:qFormat/>
    <w:rsid w:val="009D09F8"/>
    <w:pPr>
      <w:ind w:left="720"/>
      <w:contextualSpacing/>
    </w:pPr>
  </w:style>
  <w:style w:type="character" w:styleId="IntenseEmphasis">
    <w:name w:val="Intense Emphasis"/>
    <w:basedOn w:val="DefaultParagraphFont"/>
    <w:uiPriority w:val="21"/>
    <w:qFormat/>
    <w:rsid w:val="009D09F8"/>
    <w:rPr>
      <w:i/>
      <w:iCs/>
      <w:color w:val="0F4761" w:themeColor="accent1" w:themeShade="BF"/>
    </w:rPr>
  </w:style>
  <w:style w:type="paragraph" w:styleId="IntenseQuote">
    <w:name w:val="Intense Quote"/>
    <w:basedOn w:val="Normal"/>
    <w:next w:val="Normal"/>
    <w:link w:val="IntenseQuoteChar"/>
    <w:uiPriority w:val="30"/>
    <w:qFormat/>
    <w:rsid w:val="009D09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09F8"/>
    <w:rPr>
      <w:i/>
      <w:iCs/>
      <w:color w:val="0F4761" w:themeColor="accent1" w:themeShade="BF"/>
    </w:rPr>
  </w:style>
  <w:style w:type="character" w:styleId="IntenseReference">
    <w:name w:val="Intense Reference"/>
    <w:basedOn w:val="DefaultParagraphFont"/>
    <w:uiPriority w:val="32"/>
    <w:qFormat/>
    <w:rsid w:val="009D09F8"/>
    <w:rPr>
      <w:b/>
      <w:bCs/>
      <w:smallCaps/>
      <w:color w:val="0F4761" w:themeColor="accent1" w:themeShade="BF"/>
      <w:spacing w:val="5"/>
    </w:rPr>
  </w:style>
  <w:style w:type="character" w:styleId="Hyperlink">
    <w:name w:val="Hyperlink"/>
    <w:basedOn w:val="DefaultParagraphFont"/>
    <w:uiPriority w:val="99"/>
    <w:unhideWhenUsed/>
    <w:rsid w:val="0072406A"/>
    <w:rPr>
      <w:color w:val="467886" w:themeColor="hyperlink"/>
      <w:u w:val="single"/>
    </w:rPr>
  </w:style>
  <w:style w:type="character" w:styleId="UnresolvedMention">
    <w:name w:val="Unresolved Mention"/>
    <w:basedOn w:val="DefaultParagraphFont"/>
    <w:uiPriority w:val="99"/>
    <w:semiHidden/>
    <w:unhideWhenUsed/>
    <w:rsid w:val="0072406A"/>
    <w:rPr>
      <w:color w:val="605E5C"/>
      <w:shd w:val="clear" w:color="auto" w:fill="E1DFDD"/>
    </w:rPr>
  </w:style>
  <w:style w:type="character" w:styleId="FollowedHyperlink">
    <w:name w:val="FollowedHyperlink"/>
    <w:basedOn w:val="DefaultParagraphFont"/>
    <w:uiPriority w:val="99"/>
    <w:semiHidden/>
    <w:unhideWhenUsed/>
    <w:rsid w:val="000E16FE"/>
    <w:rPr>
      <w:color w:val="96607D" w:themeColor="followedHyperlink"/>
      <w:u w:val="single"/>
    </w:rPr>
  </w:style>
  <w:style w:type="paragraph" w:styleId="NormalWeb">
    <w:name w:val="Normal (Web)"/>
    <w:basedOn w:val="Normal"/>
    <w:uiPriority w:val="99"/>
    <w:semiHidden/>
    <w:unhideWhenUsed/>
    <w:rsid w:val="00371CC3"/>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413986">
      <w:bodyDiv w:val="1"/>
      <w:marLeft w:val="0"/>
      <w:marRight w:val="0"/>
      <w:marTop w:val="0"/>
      <w:marBottom w:val="0"/>
      <w:divBdr>
        <w:top w:val="none" w:sz="0" w:space="0" w:color="auto"/>
        <w:left w:val="none" w:sz="0" w:space="0" w:color="auto"/>
        <w:bottom w:val="none" w:sz="0" w:space="0" w:color="auto"/>
        <w:right w:val="none" w:sz="0" w:space="0" w:color="auto"/>
      </w:divBdr>
      <w:divsChild>
        <w:div w:id="742482709">
          <w:marLeft w:val="0"/>
          <w:marRight w:val="0"/>
          <w:marTop w:val="0"/>
          <w:marBottom w:val="0"/>
          <w:divBdr>
            <w:top w:val="none" w:sz="0" w:space="0" w:color="auto"/>
            <w:left w:val="none" w:sz="0" w:space="0" w:color="auto"/>
            <w:bottom w:val="none" w:sz="0" w:space="0" w:color="auto"/>
            <w:right w:val="none" w:sz="0" w:space="0" w:color="auto"/>
          </w:divBdr>
        </w:div>
        <w:div w:id="1385249963">
          <w:marLeft w:val="0"/>
          <w:marRight w:val="0"/>
          <w:marTop w:val="0"/>
          <w:marBottom w:val="0"/>
          <w:divBdr>
            <w:top w:val="none" w:sz="0" w:space="0" w:color="auto"/>
            <w:left w:val="none" w:sz="0" w:space="0" w:color="auto"/>
            <w:bottom w:val="none" w:sz="0" w:space="0" w:color="auto"/>
            <w:right w:val="none" w:sz="0" w:space="0" w:color="auto"/>
          </w:divBdr>
        </w:div>
      </w:divsChild>
    </w:div>
    <w:div w:id="158275951">
      <w:bodyDiv w:val="1"/>
      <w:marLeft w:val="0"/>
      <w:marRight w:val="0"/>
      <w:marTop w:val="0"/>
      <w:marBottom w:val="0"/>
      <w:divBdr>
        <w:top w:val="none" w:sz="0" w:space="0" w:color="auto"/>
        <w:left w:val="none" w:sz="0" w:space="0" w:color="auto"/>
        <w:bottom w:val="none" w:sz="0" w:space="0" w:color="auto"/>
        <w:right w:val="none" w:sz="0" w:space="0" w:color="auto"/>
      </w:divBdr>
    </w:div>
    <w:div w:id="494149231">
      <w:bodyDiv w:val="1"/>
      <w:marLeft w:val="0"/>
      <w:marRight w:val="0"/>
      <w:marTop w:val="0"/>
      <w:marBottom w:val="0"/>
      <w:divBdr>
        <w:top w:val="none" w:sz="0" w:space="0" w:color="auto"/>
        <w:left w:val="none" w:sz="0" w:space="0" w:color="auto"/>
        <w:bottom w:val="none" w:sz="0" w:space="0" w:color="auto"/>
        <w:right w:val="none" w:sz="0" w:space="0" w:color="auto"/>
      </w:divBdr>
    </w:div>
    <w:div w:id="514611050">
      <w:bodyDiv w:val="1"/>
      <w:marLeft w:val="0"/>
      <w:marRight w:val="0"/>
      <w:marTop w:val="0"/>
      <w:marBottom w:val="0"/>
      <w:divBdr>
        <w:top w:val="none" w:sz="0" w:space="0" w:color="auto"/>
        <w:left w:val="none" w:sz="0" w:space="0" w:color="auto"/>
        <w:bottom w:val="none" w:sz="0" w:space="0" w:color="auto"/>
        <w:right w:val="none" w:sz="0" w:space="0" w:color="auto"/>
      </w:divBdr>
    </w:div>
    <w:div w:id="706369775">
      <w:bodyDiv w:val="1"/>
      <w:marLeft w:val="0"/>
      <w:marRight w:val="0"/>
      <w:marTop w:val="0"/>
      <w:marBottom w:val="0"/>
      <w:divBdr>
        <w:top w:val="none" w:sz="0" w:space="0" w:color="auto"/>
        <w:left w:val="none" w:sz="0" w:space="0" w:color="auto"/>
        <w:bottom w:val="none" w:sz="0" w:space="0" w:color="auto"/>
        <w:right w:val="none" w:sz="0" w:space="0" w:color="auto"/>
      </w:divBdr>
      <w:divsChild>
        <w:div w:id="469907238">
          <w:marLeft w:val="0"/>
          <w:marRight w:val="0"/>
          <w:marTop w:val="0"/>
          <w:marBottom w:val="0"/>
          <w:divBdr>
            <w:top w:val="none" w:sz="0" w:space="0" w:color="auto"/>
            <w:left w:val="none" w:sz="0" w:space="0" w:color="auto"/>
            <w:bottom w:val="none" w:sz="0" w:space="0" w:color="auto"/>
            <w:right w:val="none" w:sz="0" w:space="0" w:color="auto"/>
          </w:divBdr>
          <w:divsChild>
            <w:div w:id="147092789">
              <w:marLeft w:val="0"/>
              <w:marRight w:val="0"/>
              <w:marTop w:val="0"/>
              <w:marBottom w:val="0"/>
              <w:divBdr>
                <w:top w:val="none" w:sz="0" w:space="0" w:color="auto"/>
                <w:left w:val="none" w:sz="0" w:space="0" w:color="auto"/>
                <w:bottom w:val="none" w:sz="0" w:space="0" w:color="auto"/>
                <w:right w:val="none" w:sz="0" w:space="0" w:color="auto"/>
              </w:divBdr>
              <w:divsChild>
                <w:div w:id="1663315384">
                  <w:marLeft w:val="0"/>
                  <w:marRight w:val="0"/>
                  <w:marTop w:val="0"/>
                  <w:marBottom w:val="0"/>
                  <w:divBdr>
                    <w:top w:val="none" w:sz="0" w:space="0" w:color="auto"/>
                    <w:left w:val="none" w:sz="0" w:space="0" w:color="auto"/>
                    <w:bottom w:val="none" w:sz="0" w:space="0" w:color="auto"/>
                    <w:right w:val="none" w:sz="0" w:space="0" w:color="auto"/>
                  </w:divBdr>
                  <w:divsChild>
                    <w:div w:id="1023483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1755473">
          <w:marLeft w:val="0"/>
          <w:marRight w:val="0"/>
          <w:marTop w:val="0"/>
          <w:marBottom w:val="0"/>
          <w:divBdr>
            <w:top w:val="none" w:sz="0" w:space="0" w:color="auto"/>
            <w:left w:val="none" w:sz="0" w:space="0" w:color="auto"/>
            <w:bottom w:val="none" w:sz="0" w:space="0" w:color="auto"/>
            <w:right w:val="none" w:sz="0" w:space="0" w:color="auto"/>
          </w:divBdr>
          <w:divsChild>
            <w:div w:id="1491556963">
              <w:marLeft w:val="0"/>
              <w:marRight w:val="0"/>
              <w:marTop w:val="0"/>
              <w:marBottom w:val="0"/>
              <w:divBdr>
                <w:top w:val="none" w:sz="0" w:space="0" w:color="auto"/>
                <w:left w:val="none" w:sz="0" w:space="0" w:color="auto"/>
                <w:bottom w:val="none" w:sz="0" w:space="0" w:color="auto"/>
                <w:right w:val="none" w:sz="0" w:space="0" w:color="auto"/>
              </w:divBdr>
              <w:divsChild>
                <w:div w:id="1604069668">
                  <w:marLeft w:val="0"/>
                  <w:marRight w:val="0"/>
                  <w:marTop w:val="0"/>
                  <w:marBottom w:val="0"/>
                  <w:divBdr>
                    <w:top w:val="none" w:sz="0" w:space="0" w:color="auto"/>
                    <w:left w:val="none" w:sz="0" w:space="0" w:color="auto"/>
                    <w:bottom w:val="none" w:sz="0" w:space="0" w:color="auto"/>
                    <w:right w:val="none" w:sz="0" w:space="0" w:color="auto"/>
                  </w:divBdr>
                  <w:divsChild>
                    <w:div w:id="884215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0815438">
      <w:bodyDiv w:val="1"/>
      <w:marLeft w:val="0"/>
      <w:marRight w:val="0"/>
      <w:marTop w:val="0"/>
      <w:marBottom w:val="0"/>
      <w:divBdr>
        <w:top w:val="none" w:sz="0" w:space="0" w:color="auto"/>
        <w:left w:val="none" w:sz="0" w:space="0" w:color="auto"/>
        <w:bottom w:val="none" w:sz="0" w:space="0" w:color="auto"/>
        <w:right w:val="none" w:sz="0" w:space="0" w:color="auto"/>
      </w:divBdr>
      <w:divsChild>
        <w:div w:id="320617241">
          <w:marLeft w:val="0"/>
          <w:marRight w:val="0"/>
          <w:marTop w:val="0"/>
          <w:marBottom w:val="0"/>
          <w:divBdr>
            <w:top w:val="none" w:sz="0" w:space="0" w:color="auto"/>
            <w:left w:val="none" w:sz="0" w:space="0" w:color="auto"/>
            <w:bottom w:val="none" w:sz="0" w:space="0" w:color="auto"/>
            <w:right w:val="none" w:sz="0" w:space="0" w:color="auto"/>
          </w:divBdr>
          <w:divsChild>
            <w:div w:id="1989020123">
              <w:marLeft w:val="0"/>
              <w:marRight w:val="0"/>
              <w:marTop w:val="0"/>
              <w:marBottom w:val="0"/>
              <w:divBdr>
                <w:top w:val="none" w:sz="0" w:space="0" w:color="auto"/>
                <w:left w:val="none" w:sz="0" w:space="0" w:color="auto"/>
                <w:bottom w:val="none" w:sz="0" w:space="0" w:color="auto"/>
                <w:right w:val="none" w:sz="0" w:space="0" w:color="auto"/>
              </w:divBdr>
              <w:divsChild>
                <w:div w:id="887108304">
                  <w:marLeft w:val="0"/>
                  <w:marRight w:val="0"/>
                  <w:marTop w:val="0"/>
                  <w:marBottom w:val="0"/>
                  <w:divBdr>
                    <w:top w:val="none" w:sz="0" w:space="0" w:color="auto"/>
                    <w:left w:val="none" w:sz="0" w:space="0" w:color="auto"/>
                    <w:bottom w:val="none" w:sz="0" w:space="0" w:color="auto"/>
                    <w:right w:val="none" w:sz="0" w:space="0" w:color="auto"/>
                  </w:divBdr>
                  <w:divsChild>
                    <w:div w:id="11541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612595">
          <w:marLeft w:val="0"/>
          <w:marRight w:val="0"/>
          <w:marTop w:val="0"/>
          <w:marBottom w:val="0"/>
          <w:divBdr>
            <w:top w:val="none" w:sz="0" w:space="0" w:color="auto"/>
            <w:left w:val="none" w:sz="0" w:space="0" w:color="auto"/>
            <w:bottom w:val="none" w:sz="0" w:space="0" w:color="auto"/>
            <w:right w:val="none" w:sz="0" w:space="0" w:color="auto"/>
          </w:divBdr>
          <w:divsChild>
            <w:div w:id="2127891297">
              <w:marLeft w:val="0"/>
              <w:marRight w:val="0"/>
              <w:marTop w:val="0"/>
              <w:marBottom w:val="0"/>
              <w:divBdr>
                <w:top w:val="none" w:sz="0" w:space="0" w:color="auto"/>
                <w:left w:val="none" w:sz="0" w:space="0" w:color="auto"/>
                <w:bottom w:val="none" w:sz="0" w:space="0" w:color="auto"/>
                <w:right w:val="none" w:sz="0" w:space="0" w:color="auto"/>
              </w:divBdr>
              <w:divsChild>
                <w:div w:id="1800150889">
                  <w:marLeft w:val="0"/>
                  <w:marRight w:val="0"/>
                  <w:marTop w:val="0"/>
                  <w:marBottom w:val="0"/>
                  <w:divBdr>
                    <w:top w:val="none" w:sz="0" w:space="0" w:color="auto"/>
                    <w:left w:val="none" w:sz="0" w:space="0" w:color="auto"/>
                    <w:bottom w:val="none" w:sz="0" w:space="0" w:color="auto"/>
                    <w:right w:val="none" w:sz="0" w:space="0" w:color="auto"/>
                  </w:divBdr>
                  <w:divsChild>
                    <w:div w:id="985624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0735232">
      <w:bodyDiv w:val="1"/>
      <w:marLeft w:val="0"/>
      <w:marRight w:val="0"/>
      <w:marTop w:val="0"/>
      <w:marBottom w:val="0"/>
      <w:divBdr>
        <w:top w:val="none" w:sz="0" w:space="0" w:color="auto"/>
        <w:left w:val="none" w:sz="0" w:space="0" w:color="auto"/>
        <w:bottom w:val="none" w:sz="0" w:space="0" w:color="auto"/>
        <w:right w:val="none" w:sz="0" w:space="0" w:color="auto"/>
      </w:divBdr>
    </w:div>
    <w:div w:id="1181894024">
      <w:bodyDiv w:val="1"/>
      <w:marLeft w:val="0"/>
      <w:marRight w:val="0"/>
      <w:marTop w:val="0"/>
      <w:marBottom w:val="0"/>
      <w:divBdr>
        <w:top w:val="none" w:sz="0" w:space="0" w:color="auto"/>
        <w:left w:val="none" w:sz="0" w:space="0" w:color="auto"/>
        <w:bottom w:val="none" w:sz="0" w:space="0" w:color="auto"/>
        <w:right w:val="none" w:sz="0" w:space="0" w:color="auto"/>
      </w:divBdr>
    </w:div>
    <w:div w:id="1205601644">
      <w:bodyDiv w:val="1"/>
      <w:marLeft w:val="0"/>
      <w:marRight w:val="0"/>
      <w:marTop w:val="0"/>
      <w:marBottom w:val="0"/>
      <w:divBdr>
        <w:top w:val="none" w:sz="0" w:space="0" w:color="auto"/>
        <w:left w:val="none" w:sz="0" w:space="0" w:color="auto"/>
        <w:bottom w:val="none" w:sz="0" w:space="0" w:color="auto"/>
        <w:right w:val="none" w:sz="0" w:space="0" w:color="auto"/>
      </w:divBdr>
    </w:div>
    <w:div w:id="1309170640">
      <w:bodyDiv w:val="1"/>
      <w:marLeft w:val="0"/>
      <w:marRight w:val="0"/>
      <w:marTop w:val="0"/>
      <w:marBottom w:val="0"/>
      <w:divBdr>
        <w:top w:val="none" w:sz="0" w:space="0" w:color="auto"/>
        <w:left w:val="none" w:sz="0" w:space="0" w:color="auto"/>
        <w:bottom w:val="none" w:sz="0" w:space="0" w:color="auto"/>
        <w:right w:val="none" w:sz="0" w:space="0" w:color="auto"/>
      </w:divBdr>
    </w:div>
    <w:div w:id="1520705227">
      <w:bodyDiv w:val="1"/>
      <w:marLeft w:val="0"/>
      <w:marRight w:val="0"/>
      <w:marTop w:val="0"/>
      <w:marBottom w:val="0"/>
      <w:divBdr>
        <w:top w:val="none" w:sz="0" w:space="0" w:color="auto"/>
        <w:left w:val="none" w:sz="0" w:space="0" w:color="auto"/>
        <w:bottom w:val="none" w:sz="0" w:space="0" w:color="auto"/>
        <w:right w:val="none" w:sz="0" w:space="0" w:color="auto"/>
      </w:divBdr>
    </w:div>
    <w:div w:id="1568615078">
      <w:bodyDiv w:val="1"/>
      <w:marLeft w:val="0"/>
      <w:marRight w:val="0"/>
      <w:marTop w:val="0"/>
      <w:marBottom w:val="0"/>
      <w:divBdr>
        <w:top w:val="none" w:sz="0" w:space="0" w:color="auto"/>
        <w:left w:val="none" w:sz="0" w:space="0" w:color="auto"/>
        <w:bottom w:val="none" w:sz="0" w:space="0" w:color="auto"/>
        <w:right w:val="none" w:sz="0" w:space="0" w:color="auto"/>
      </w:divBdr>
    </w:div>
    <w:div w:id="2008558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www.mentallyhealthyschools.org.uk/" TargetMode="External"/><Relationship Id="rId18" Type="http://schemas.openxmlformats.org/officeDocument/2006/relationships/hyperlink" Target="https://doi.org/10.1016/j.jrurstud.2020.08.024" TargetMode="External"/><Relationship Id="rId26" Type="http://schemas.openxmlformats.org/officeDocument/2006/relationships/hyperlink" Target="https://www.who.int/home/search-results?indexCatalogue=genericsearchindex1&amp;searchQuery=What%20is%20health%20Health&amp;wordsMode=AnyWord" TargetMode="External"/><Relationship Id="rId3" Type="http://schemas.openxmlformats.org/officeDocument/2006/relationships/settings" Target="settings.xml"/><Relationship Id="rId21" Type="http://schemas.openxmlformats.org/officeDocument/2006/relationships/hyperlink" Target="https://onlinelibrary.wiley.com/authored-by/Hashemi/Mitra" TargetMode="External"/><Relationship Id="rId7" Type="http://schemas.openxmlformats.org/officeDocument/2006/relationships/image" Target="media/image3.png"/><Relationship Id="rId12" Type="http://schemas.openxmlformats.org/officeDocument/2006/relationships/hyperlink" Target="https://onlinelibrary.wiley.com/authored-by/Hashemi/Mitra" TargetMode="External"/><Relationship Id="rId17" Type="http://schemas.openxmlformats.org/officeDocument/2006/relationships/hyperlink" Target="https://www.iwa.wales/agenda/2017/06/transport-challenges-keeping-people-trapped-cycle-poverty/" TargetMode="External"/><Relationship Id="rId25" Type="http://schemas.openxmlformats.org/officeDocument/2006/relationships/hyperlink" Target="https://research.senedd.wales/research-articles/rural-healthcare-in-wales-challenges-and-opportunities/" TargetMode="External"/><Relationship Id="rId2" Type="http://schemas.openxmlformats.org/officeDocument/2006/relationships/styles" Target="styles.xml"/><Relationship Id="rId16" Type="http://schemas.openxmlformats.org/officeDocument/2006/relationships/hyperlink" Target="https://doi.org/10.3389/fpubh.2023.1113864" TargetMode="External"/><Relationship Id="rId20" Type="http://schemas.openxmlformats.org/officeDocument/2006/relationships/hyperlink" Target="https://onlinelibrary.wiley.com/authored-by/Lashkarbolouk/Narges"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onlinelibrary.wiley.com/authored-by/Lashkarbolouk/Narges" TargetMode="External"/><Relationship Id="rId24" Type="http://schemas.openxmlformats.org/officeDocument/2006/relationships/hyperlink" Target="https://phw.nhs.wales/services-and-teams/observatory/data-and-analysis/ad-hoc-publications/a-profile-of-rural-health-in-wales-pdf/" TargetMode="External"/><Relationship Id="rId5" Type="http://schemas.openxmlformats.org/officeDocument/2006/relationships/image" Target="media/image1.jpeg"/><Relationship Id="rId15" Type="http://schemas.openxmlformats.org/officeDocument/2006/relationships/hyperlink" Target="http://www.publications.parliament.uk/pa/cm201415/cmselect/cmtran/288/288.pdf" TargetMode="External"/><Relationship Id="rId23" Type="http://schemas.openxmlformats.org/officeDocument/2006/relationships/hyperlink" Target="http://www.nfuonline.com/science-environment/ruralconcerns/rural-broadband-98-of-homes-unable-to-get-top-speeds/" TargetMode="External"/><Relationship Id="rId28" Type="http://schemas.openxmlformats.org/officeDocument/2006/relationships/theme" Target="theme/theme1.xml"/><Relationship Id="rId10" Type="http://schemas.openxmlformats.org/officeDocument/2006/relationships/hyperlink" Target="https://onlinelibrary.wiley.com/authored-by/Mazandarani/Mahdi" TargetMode="External"/><Relationship Id="rId19" Type="http://schemas.openxmlformats.org/officeDocument/2006/relationships/hyperlink" Target="https://onlinelibrary.wiley.com/authored-by/Mazandarani/Mahdi"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doi.org/10.1016/j.puhe.2022.01.023" TargetMode="External"/><Relationship Id="rId22" Type="http://schemas.openxmlformats.org/officeDocument/2006/relationships/hyperlink" Target="https://doi.org/10.1155/2023/5572286"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3431</TotalTime>
  <Pages>11</Pages>
  <Words>2150</Words>
  <Characters>15627</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binetjar@gmail.com</dc:creator>
  <cp:keywords/>
  <dc:description/>
  <cp:lastModifiedBy>binetjar@gmail.com</cp:lastModifiedBy>
  <cp:revision>391</cp:revision>
  <dcterms:created xsi:type="dcterms:W3CDTF">2024-11-12T13:40:00Z</dcterms:created>
  <dcterms:modified xsi:type="dcterms:W3CDTF">2024-11-15T23:44:00Z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addacb5f-da1b-4102-9778-ea2878e0ea6b</vt:lpwstr>
  </property>
</Properties>
</file>