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after="0" w:line="48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A Reflective Report on Career Development Plan  </w:t>
      </w:r>
    </w:p>
    <w:p w:rsidR="00000000" w:rsidDel="00000000" w:rsidP="00000000" w:rsidRDefault="00000000" w:rsidRPr="00000000" w14:paraId="00000005">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after="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Student’s name: Eugenia Andreia T. de Sa</w:t>
      </w:r>
    </w:p>
    <w:p w:rsidR="00000000" w:rsidDel="00000000" w:rsidP="00000000" w:rsidRDefault="00000000" w:rsidRPr="00000000" w14:paraId="0000000B">
      <w:pPr>
        <w:spacing w:after="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2120337</w:t>
      </w:r>
    </w:p>
    <w:p w:rsidR="00000000" w:rsidDel="00000000" w:rsidP="00000000" w:rsidRDefault="00000000" w:rsidRPr="00000000" w14:paraId="0000000C">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after="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32"/>
          <w:szCs w:val="32"/>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9">
          <w:pPr>
            <w:tabs>
              <w:tab w:val="right" w:pos="9360"/>
            </w:tabs>
            <w:spacing w:before="80" w:line="240" w:lineRule="auto"/>
            <w:ind w:left="0" w:firstLine="0"/>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Career Path</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_heading=h.gjdgxs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360"/>
            </w:tabs>
            <w:spacing w:before="200" w:line="240" w:lineRule="auto"/>
            <w:ind w:left="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Current Skills</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_heading=h.30j0zll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360"/>
            </w:tabs>
            <w:spacing w:before="200" w:line="240" w:lineRule="auto"/>
            <w:ind w:left="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Gap in Skills</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_heading=h.1fob9te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360"/>
            </w:tabs>
            <w:spacing w:before="200" w:line="240" w:lineRule="auto"/>
            <w:ind w:left="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Systematic Approach to Skills Acquisition</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_heading=h.3znysh7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360"/>
            </w:tabs>
            <w:spacing w:before="200" w:line="240" w:lineRule="auto"/>
            <w:ind w:left="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Recruitment and Selection</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_heading=h.2et92p0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360"/>
            </w:tabs>
            <w:spacing w:before="200" w:line="240" w:lineRule="auto"/>
            <w:ind w:left="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Conclusion and Recommendations</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_heading=h.tyjcwt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360"/>
            </w:tabs>
            <w:spacing w:before="200" w:line="240" w:lineRule="auto"/>
            <w:ind w:left="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References</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_heading=h.3dy6vkm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360"/>
            </w:tabs>
            <w:spacing w:before="200" w:line="240" w:lineRule="auto"/>
            <w:ind w:left="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Appendices</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_heading=h.1t3h5sf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360"/>
            </w:tabs>
            <w:spacing w:before="60" w:line="240" w:lineRule="auto"/>
            <w:ind w:left="36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Appendix 1: Job application form</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_heading=h.4d34og8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360"/>
            </w:tabs>
            <w:spacing w:after="80" w:before="60" w:line="240" w:lineRule="auto"/>
            <w:ind w:left="36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Appendix 2: 5 Questions to my partner</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_heading=h.2s8eyo1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16</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pStyle w:val="Heading1"/>
        <w:spacing w:line="480" w:lineRule="auto"/>
        <w:jc w:val="center"/>
        <w:rPr>
          <w:sz w:val="32"/>
          <w:szCs w:val="32"/>
        </w:rPr>
      </w:pPr>
      <w:bookmarkStart w:colFirst="0" w:colLast="0" w:name="_heading=h.gjdgxs" w:id="0"/>
      <w:bookmarkEnd w:id="0"/>
      <w:r w:rsidDel="00000000" w:rsidR="00000000" w:rsidRPr="00000000">
        <w:rPr>
          <w:sz w:val="32"/>
          <w:szCs w:val="32"/>
          <w:rtl w:val="0"/>
        </w:rPr>
        <w:t xml:space="preserve">Career Path</w:t>
      </w:r>
    </w:p>
    <w:p w:rsidR="00000000" w:rsidDel="00000000" w:rsidP="00000000" w:rsidRDefault="00000000" w:rsidRPr="00000000" w14:paraId="0000003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role-playing career development exercise, I was more prepared for the interview and persuaded the recruiter to choose me for the open position. I was able to better comprehend a recruiter's perspective thanks to the role-playing activity that was a part of this module. I took on the character of an interviewer in the role play. I had to spend some time getting ready in order to play this role well in light of the fact that it facilitated better understanding of what the course is all about. I wanted to make the most of this opportunity to properly comprehend the entire hiring process. For this reason, I read several articles and case studies on hiring people and hiring practices. I learned about a variety of elements related to participating in the process of hiring the right candidate thanks to these case studies and publications.</w:t>
      </w:r>
    </w:p>
    <w:p w:rsidR="00000000" w:rsidDel="00000000" w:rsidP="00000000" w:rsidRDefault="00000000" w:rsidRPr="00000000" w14:paraId="0000003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Organisations frequently use a variety of approaches to evaluate a candidate's aptitude for carrying out the duties of the open job in the organisation. These various methods are all used to compare a person's talents and abilities to the qualifications needed for the open post. As a result, the strategies are chosen taking into account the resources that are available inside the corporate organisation (</w:t>
      </w:r>
      <w:r w:rsidDel="00000000" w:rsidR="00000000" w:rsidRPr="00000000">
        <w:rPr>
          <w:rFonts w:ascii="Times New Roman" w:cs="Times New Roman" w:eastAsia="Times New Roman" w:hAnsi="Times New Roman"/>
          <w:sz w:val="24"/>
          <w:szCs w:val="24"/>
          <w:highlight w:val="white"/>
          <w:rtl w:val="0"/>
        </w:rPr>
        <w:t xml:space="preserve">Lent and Brown, 2013)</w:t>
      </w:r>
      <w:r w:rsidDel="00000000" w:rsidR="00000000" w:rsidRPr="00000000">
        <w:rPr>
          <w:rFonts w:ascii="Times New Roman" w:cs="Times New Roman" w:eastAsia="Times New Roman" w:hAnsi="Times New Roman"/>
          <w:sz w:val="24"/>
          <w:szCs w:val="24"/>
          <w:rtl w:val="0"/>
        </w:rPr>
        <w:t xml:space="preserve">. However, I believed that the recruiter and his capacity to assess the applicant's talents and competencies contributed to the efficiency of the hiring process. A good recruiter must have a variety of abilities, including the capacity for critical analysis of situations, relationship-building, communication, time management, and decision-making.</w:t>
      </w:r>
    </w:p>
    <w:p w:rsidR="00000000" w:rsidDel="00000000" w:rsidP="00000000" w:rsidRDefault="00000000" w:rsidRPr="00000000" w14:paraId="00000034">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pStyle w:val="Heading1"/>
        <w:spacing w:line="480" w:lineRule="auto"/>
        <w:jc w:val="center"/>
        <w:rPr>
          <w:sz w:val="32"/>
          <w:szCs w:val="32"/>
        </w:rPr>
      </w:pPr>
      <w:bookmarkStart w:colFirst="0" w:colLast="0" w:name="_heading=h.30j0zll" w:id="1"/>
      <w:bookmarkEnd w:id="1"/>
      <w:r w:rsidDel="00000000" w:rsidR="00000000" w:rsidRPr="00000000">
        <w:rPr>
          <w:sz w:val="32"/>
          <w:szCs w:val="32"/>
          <w:rtl w:val="0"/>
        </w:rPr>
        <w:t xml:space="preserve">Current Skills</w:t>
      </w:r>
    </w:p>
    <w:p w:rsidR="00000000" w:rsidDel="00000000" w:rsidP="00000000" w:rsidRDefault="00000000" w:rsidRPr="00000000" w14:paraId="0000003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Communication Skills: The sole method that can be used to comprehend the applicant is communication. Both a phone conversation and a face-to-face interview can use the communication process (</w:t>
      </w:r>
      <w:r w:rsidDel="00000000" w:rsidR="00000000" w:rsidRPr="00000000">
        <w:rPr>
          <w:rFonts w:ascii="Times New Roman" w:cs="Times New Roman" w:eastAsia="Times New Roman" w:hAnsi="Times New Roman"/>
          <w:sz w:val="24"/>
          <w:szCs w:val="24"/>
          <w:highlight w:val="white"/>
          <w:rtl w:val="0"/>
        </w:rPr>
        <w:t xml:space="preserve">Joynes et al., 2019)</w:t>
      </w:r>
      <w:r w:rsidDel="00000000" w:rsidR="00000000" w:rsidRPr="00000000">
        <w:rPr>
          <w:rFonts w:ascii="Times New Roman" w:cs="Times New Roman" w:eastAsia="Times New Roman" w:hAnsi="Times New Roman"/>
          <w:sz w:val="24"/>
          <w:szCs w:val="24"/>
          <w:rtl w:val="0"/>
        </w:rPr>
        <w:t xml:space="preserve">. The way a message is conveyed and how it is received at the other end are the two components that make up the communication process. </w:t>
      </w:r>
    </w:p>
    <w:p w:rsidR="00000000" w:rsidDel="00000000" w:rsidP="00000000" w:rsidRDefault="00000000" w:rsidRPr="00000000" w14:paraId="0000003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Critical Analysis: A necessary talent for carrying out the duties related to every professional is the capacity to analyse a situation critically. I typically make an effort to comprehend the scenario requirements and afterwards strive to make the best selection possible based on the analysis. An important factor that helps improve a person's capacity for effective decision-making is critical examination (</w:t>
      </w:r>
      <w:r w:rsidDel="00000000" w:rsidR="00000000" w:rsidRPr="00000000">
        <w:rPr>
          <w:rFonts w:ascii="Times New Roman" w:cs="Times New Roman" w:eastAsia="Times New Roman" w:hAnsi="Times New Roman"/>
          <w:sz w:val="24"/>
          <w:szCs w:val="24"/>
          <w:highlight w:val="white"/>
          <w:rtl w:val="0"/>
        </w:rPr>
        <w:t xml:space="preserve">Donald et al., 2019)</w:t>
      </w:r>
      <w:r w:rsidDel="00000000" w:rsidR="00000000" w:rsidRPr="00000000">
        <w:rPr>
          <w:rFonts w:ascii="Times New Roman" w:cs="Times New Roman" w:eastAsia="Times New Roman" w:hAnsi="Times New Roman"/>
          <w:sz w:val="24"/>
          <w:szCs w:val="24"/>
          <w:rtl w:val="0"/>
        </w:rPr>
        <w:t xml:space="preserve">. I work to sharpen my capacity for situational analysis. I evaluate my capacity for making decisions as well as my prior choices. </w:t>
      </w:r>
    </w:p>
    <w:p w:rsidR="00000000" w:rsidDel="00000000" w:rsidP="00000000" w:rsidRDefault="00000000" w:rsidRPr="00000000" w14:paraId="0000003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Relationship-building skills: The recruiter must form a solid rapport with the candidates. To make the applicant feel at ease in an interview is the goal of developing this relationship. Making the candidates feel at ease in the interview is crucial because they are typically fairly nervous during the procedure (</w:t>
      </w:r>
      <w:r w:rsidDel="00000000" w:rsidR="00000000" w:rsidRPr="00000000">
        <w:rPr>
          <w:rFonts w:ascii="Times New Roman" w:cs="Times New Roman" w:eastAsia="Times New Roman" w:hAnsi="Times New Roman"/>
          <w:sz w:val="24"/>
          <w:szCs w:val="24"/>
          <w:highlight w:val="white"/>
          <w:rtl w:val="0"/>
        </w:rPr>
        <w:t xml:space="preserve">Robynn Rixse, 2019)</w:t>
      </w:r>
      <w:r w:rsidDel="00000000" w:rsidR="00000000" w:rsidRPr="00000000">
        <w:rPr>
          <w:rFonts w:ascii="Times New Roman" w:cs="Times New Roman" w:eastAsia="Times New Roman" w:hAnsi="Times New Roman"/>
          <w:sz w:val="24"/>
          <w:szCs w:val="24"/>
          <w:rtl w:val="0"/>
        </w:rPr>
        <w:t xml:space="preserve">. Knowing whether the applicant intends to be affiliated with the organisation or has other future ambitions furthers our understanding (</w:t>
      </w:r>
      <w:r w:rsidDel="00000000" w:rsidR="00000000" w:rsidRPr="00000000">
        <w:rPr>
          <w:rFonts w:ascii="Times New Roman" w:cs="Times New Roman" w:eastAsia="Times New Roman" w:hAnsi="Times New Roman"/>
          <w:sz w:val="24"/>
          <w:szCs w:val="24"/>
          <w:highlight w:val="white"/>
          <w:rtl w:val="0"/>
        </w:rPr>
        <w:t xml:space="preserve">McIvor and Karnes 2019)</w:t>
      </w:r>
      <w:r w:rsidDel="00000000" w:rsidR="00000000" w:rsidRPr="00000000">
        <w:rPr>
          <w:rFonts w:ascii="Times New Roman" w:cs="Times New Roman" w:eastAsia="Times New Roman" w:hAnsi="Times New Roman"/>
          <w:sz w:val="24"/>
          <w:szCs w:val="24"/>
          <w:rtl w:val="0"/>
        </w:rPr>
        <w:t xml:space="preserve">. Understanding the applicant's future goals is essential for hiring the best talent. Thus, the interview questions aid in properly analysing the applicants' goals.</w:t>
      </w:r>
    </w:p>
    <w:p w:rsidR="00000000" w:rsidDel="00000000" w:rsidP="00000000" w:rsidRDefault="00000000" w:rsidRPr="00000000" w14:paraId="0000003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Sense of Responsibility: The concept of ownership is discussed here. The ability to accept responsibility for one's conduct is crucial for employees. Finding people who are willing to accept responsibility for their actions can be fairly difficult. Employees must have a greater sense of accountability because their performance within an organisation affects the performance of the organisation as a whole (</w:t>
      </w:r>
      <w:r w:rsidDel="00000000" w:rsidR="00000000" w:rsidRPr="00000000">
        <w:rPr>
          <w:rFonts w:ascii="Times New Roman" w:cs="Times New Roman" w:eastAsia="Times New Roman" w:hAnsi="Times New Roman"/>
          <w:sz w:val="24"/>
          <w:szCs w:val="24"/>
          <w:highlight w:val="white"/>
          <w:rtl w:val="0"/>
        </w:rPr>
        <w:t xml:space="preserve">Succi and Canovi, 2020)</w:t>
      </w:r>
      <w:r w:rsidDel="00000000" w:rsidR="00000000" w:rsidRPr="00000000">
        <w:rPr>
          <w:rFonts w:ascii="Times New Roman" w:cs="Times New Roman" w:eastAsia="Times New Roman" w:hAnsi="Times New Roman"/>
          <w:sz w:val="24"/>
          <w:szCs w:val="24"/>
          <w:rtl w:val="0"/>
        </w:rPr>
        <w:t xml:space="preserve">. I have a sense of responsibility. I never hesitate to accept responsibility for anything that I do.</w:t>
      </w:r>
    </w:p>
    <w:p w:rsidR="00000000" w:rsidDel="00000000" w:rsidP="00000000" w:rsidRDefault="00000000" w:rsidRPr="00000000" w14:paraId="0000003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evident from analysing all of these skills and abilities that I put a lot of effort into doing my function as a recruiter. I believe the role of a Human Resource Executive is right for me based on my analysis of my skills and abilities and the comments I received from my mentor. I possess the understanding of recruitment and the abilities necessary to be a better recruiter in addition to the communication skills and the capacity to analyse the application (</w:t>
      </w:r>
      <w:r w:rsidDel="00000000" w:rsidR="00000000" w:rsidRPr="00000000">
        <w:rPr>
          <w:rFonts w:ascii="Times New Roman" w:cs="Times New Roman" w:eastAsia="Times New Roman" w:hAnsi="Times New Roman"/>
          <w:sz w:val="24"/>
          <w:szCs w:val="24"/>
          <w:highlight w:val="white"/>
          <w:rtl w:val="0"/>
        </w:rPr>
        <w:t xml:space="preserve">Petre, 2020)</w:t>
      </w:r>
      <w:r w:rsidDel="00000000" w:rsidR="00000000" w:rsidRPr="00000000">
        <w:rPr>
          <w:rFonts w:ascii="Times New Roman" w:cs="Times New Roman" w:eastAsia="Times New Roman" w:hAnsi="Times New Roman"/>
          <w:sz w:val="24"/>
          <w:szCs w:val="24"/>
          <w:rtl w:val="0"/>
        </w:rPr>
        <w:t xml:space="preserve">. On the other hand, I possess the leadership skills that will improve my ability to carry out the duties of an HR recruiter (</w:t>
      </w:r>
      <w:r w:rsidDel="00000000" w:rsidR="00000000" w:rsidRPr="00000000">
        <w:rPr>
          <w:rFonts w:ascii="Times New Roman" w:cs="Times New Roman" w:eastAsia="Times New Roman" w:hAnsi="Times New Roman"/>
          <w:sz w:val="24"/>
          <w:szCs w:val="24"/>
          <w:highlight w:val="white"/>
          <w:rtl w:val="0"/>
        </w:rPr>
        <w:t xml:space="preserve">Roman, 2019)</w:t>
      </w:r>
      <w:r w:rsidDel="00000000" w:rsidR="00000000" w:rsidRPr="00000000">
        <w:rPr>
          <w:rFonts w:ascii="Times New Roman" w:cs="Times New Roman" w:eastAsia="Times New Roman" w:hAnsi="Times New Roman"/>
          <w:sz w:val="24"/>
          <w:szCs w:val="24"/>
          <w:rtl w:val="0"/>
        </w:rPr>
        <w:t xml:space="preserve">. In addition to the skills required for the position, I also have the following abilities.</w:t>
      </w:r>
    </w:p>
    <w:p w:rsidR="00000000" w:rsidDel="00000000" w:rsidP="00000000" w:rsidRDefault="00000000" w:rsidRPr="00000000" w14:paraId="0000003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Ability to inspire and encourage others: Every employee in an organisation must work within their respective teams and must further work successfully to inspire and motivate team members to complete all tasks in a way that will improve the business organisation's performance. I am aware of the importance of motivation and furthermore am knowledgeable about many frameworks related to motivation, which aids me in maintaining the team members' motivation while they complete their individual jobs (</w:t>
      </w:r>
      <w:r w:rsidDel="00000000" w:rsidR="00000000" w:rsidRPr="00000000">
        <w:rPr>
          <w:rFonts w:ascii="Times New Roman" w:cs="Times New Roman" w:eastAsia="Times New Roman" w:hAnsi="Times New Roman"/>
          <w:sz w:val="24"/>
          <w:szCs w:val="24"/>
          <w:highlight w:val="white"/>
          <w:rtl w:val="0"/>
        </w:rPr>
        <w:t xml:space="preserve">Kouzes and Posner, 2019)</w:t>
      </w:r>
      <w:r w:rsidDel="00000000" w:rsidR="00000000" w:rsidRPr="00000000">
        <w:rPr>
          <w:rFonts w:ascii="Times New Roman" w:cs="Times New Roman" w:eastAsia="Times New Roman" w:hAnsi="Times New Roman"/>
          <w:sz w:val="24"/>
          <w:szCs w:val="24"/>
          <w:rtl w:val="0"/>
        </w:rPr>
        <w:t xml:space="preserve">. On the other side, I also have knowledge of team dynamics, which aids me in successfully completing work within teams.</w:t>
      </w:r>
    </w:p>
    <w:p w:rsidR="00000000" w:rsidDel="00000000" w:rsidP="00000000" w:rsidRDefault="00000000" w:rsidRPr="00000000" w14:paraId="0000003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Understanding the Business Environment: Understanding the business, the business environment, and the organisational requirements are some of the crucial factors that must be taken into account when working with an organisation (Qiu et al., 2020). I am very interested in learning everything there is to know about a situation so that I may better grasp the business and its needs. I am also a slow learner and am amenable to feedback. I take suggestions and criticisms very seriously because they direct me in the direction of success.</w:t>
        <w:tab/>
      </w:r>
    </w:p>
    <w:p w:rsidR="00000000" w:rsidDel="00000000" w:rsidP="00000000" w:rsidRDefault="00000000" w:rsidRPr="00000000" w14:paraId="0000003D">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pStyle w:val="Heading1"/>
        <w:spacing w:line="480" w:lineRule="auto"/>
        <w:jc w:val="center"/>
        <w:rPr>
          <w:sz w:val="32"/>
          <w:szCs w:val="32"/>
        </w:rPr>
      </w:pPr>
      <w:bookmarkStart w:colFirst="0" w:colLast="0" w:name="_heading=h.1fob9te" w:id="2"/>
      <w:bookmarkEnd w:id="2"/>
      <w:r w:rsidDel="00000000" w:rsidR="00000000" w:rsidRPr="00000000">
        <w:rPr>
          <w:sz w:val="32"/>
          <w:szCs w:val="32"/>
          <w:rtl w:val="0"/>
        </w:rPr>
        <w:t xml:space="preserve">Gap in Skills</w:t>
      </w:r>
    </w:p>
    <w:p w:rsidR="00000000" w:rsidDel="00000000" w:rsidP="00000000" w:rsidRDefault="00000000" w:rsidRPr="00000000" w14:paraId="0000003F">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some gaps in my skills that I am currently working on. For example, I often have the reluctance to delegate tasks to others. Despite the fact that I have outstanding communication skills, I find it difficult to talk in front of huge crowds. It became clear that I needed to practise public speaking, which helps increase presentation skills (</w:t>
      </w:r>
      <w:r w:rsidDel="00000000" w:rsidR="00000000" w:rsidRPr="00000000">
        <w:rPr>
          <w:rFonts w:ascii="Times New Roman" w:cs="Times New Roman" w:eastAsia="Times New Roman" w:hAnsi="Times New Roman"/>
          <w:sz w:val="24"/>
          <w:szCs w:val="24"/>
          <w:highlight w:val="white"/>
          <w:rtl w:val="0"/>
        </w:rPr>
        <w:t xml:space="preserve">Rahman, 2019)</w:t>
      </w:r>
      <w:r w:rsidDel="00000000" w:rsidR="00000000" w:rsidRPr="00000000">
        <w:rPr>
          <w:rFonts w:ascii="Times New Roman" w:cs="Times New Roman" w:eastAsia="Times New Roman" w:hAnsi="Times New Roman"/>
          <w:sz w:val="24"/>
          <w:szCs w:val="24"/>
          <w:rtl w:val="0"/>
        </w:rPr>
        <w:t xml:space="preserve">. Additionally, I am aware of the body language and tone that must be employed when speaking. I found room for improvement in the method used to prepare the interview questionnaire. I concentrated on creating questions that were direct and simple to understand. Because the questions were open-ended, the entire conversation had a very engaging tone. I could have asked scenario-based interview questions to make the process more impactful. Another flaw was that I did not ask questions that required examples. Considering boosting these areas will help me improve my capacity to conduct good interviews with candidates (</w:t>
      </w:r>
      <w:r w:rsidDel="00000000" w:rsidR="00000000" w:rsidRPr="00000000">
        <w:rPr>
          <w:rFonts w:ascii="Times New Roman" w:cs="Times New Roman" w:eastAsia="Times New Roman" w:hAnsi="Times New Roman"/>
          <w:sz w:val="24"/>
          <w:szCs w:val="24"/>
          <w:highlight w:val="white"/>
          <w:rtl w:val="0"/>
        </w:rPr>
        <w:t xml:space="preserve">Nasheeda et al., 2019)</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the ability to multitask but I often dislike being disrupted when I am working on a task that requires intensive concentration. The ability to manage several tasks at once is a crucial talent needed to carry out the obligations and duties related to the relevant professional position. To successfully complete these duties, it is vital to match the aspects of time management and multitasking skills (</w:t>
      </w:r>
      <w:r w:rsidDel="00000000" w:rsidR="00000000" w:rsidRPr="00000000">
        <w:rPr>
          <w:rFonts w:ascii="Times New Roman" w:cs="Times New Roman" w:eastAsia="Times New Roman" w:hAnsi="Times New Roman"/>
          <w:sz w:val="24"/>
          <w:szCs w:val="24"/>
          <w:highlight w:val="white"/>
          <w:rtl w:val="0"/>
        </w:rPr>
        <w:t xml:space="preserve">Abbasi et al., 2018)</w:t>
      </w:r>
      <w:r w:rsidDel="00000000" w:rsidR="00000000" w:rsidRPr="00000000">
        <w:rPr>
          <w:rFonts w:ascii="Times New Roman" w:cs="Times New Roman" w:eastAsia="Times New Roman" w:hAnsi="Times New Roman"/>
          <w:sz w:val="24"/>
          <w:szCs w:val="24"/>
          <w:rtl w:val="0"/>
        </w:rPr>
        <w:t xml:space="preserve">. To complete the chores within the allowed time limits, I like to keep everything organised but sometimes it can be difficult to keep everything under control. In such situations, I feel that my productivity is a little bit compromised. Although I am pretty skilled at managing my time, I struggle to produce quality work when given a limited amount of time. I need time to plan everything out and then carry it out as needed. However, I must improve both my capacity to multitask and my capacity to perform under pressure.</w:t>
      </w:r>
    </w:p>
    <w:p w:rsidR="00000000" w:rsidDel="00000000" w:rsidP="00000000" w:rsidRDefault="00000000" w:rsidRPr="00000000" w14:paraId="00000041">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pStyle w:val="Heading1"/>
        <w:spacing w:line="480" w:lineRule="auto"/>
        <w:jc w:val="center"/>
        <w:rPr>
          <w:sz w:val="32"/>
          <w:szCs w:val="32"/>
        </w:rPr>
      </w:pPr>
      <w:bookmarkStart w:colFirst="0" w:colLast="0" w:name="_heading=h.3znysh7" w:id="3"/>
      <w:bookmarkEnd w:id="3"/>
      <w:r w:rsidDel="00000000" w:rsidR="00000000" w:rsidRPr="00000000">
        <w:rPr>
          <w:sz w:val="32"/>
          <w:szCs w:val="32"/>
          <w:rtl w:val="0"/>
        </w:rPr>
        <w:t xml:space="preserve">Systematic Approach to Skills Acquisition</w:t>
      </w:r>
    </w:p>
    <w:p w:rsidR="00000000" w:rsidDel="00000000" w:rsidP="00000000" w:rsidRDefault="00000000" w:rsidRPr="00000000" w14:paraId="00000043">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students, we had the opportunity to role-play as a recruiter and an applicant. The whole procedure enables the participants to comprehend the hiring process. From that perspective, it is an opportunity to acquire essential HR skills that are mandatory in every organisation. The candidates had to provide on-the-spot, impromptu answers to the questions that the recruiters had created on their own. As this assignment would be evaluated by the mentor and the entire activity would provide me the chance to learn about a variety of topics, I was both excited and nervous to complete it, which according to </w:t>
      </w:r>
      <w:r w:rsidDel="00000000" w:rsidR="00000000" w:rsidRPr="00000000">
        <w:rPr>
          <w:rFonts w:ascii="Times New Roman" w:cs="Times New Roman" w:eastAsia="Times New Roman" w:hAnsi="Times New Roman"/>
          <w:sz w:val="24"/>
          <w:szCs w:val="24"/>
          <w:highlight w:val="white"/>
          <w:rtl w:val="0"/>
        </w:rPr>
        <w:t xml:space="preserve">Brackett et al. (2019) is normal in such situations</w:t>
      </w:r>
      <w:r w:rsidDel="00000000" w:rsidR="00000000" w:rsidRPr="00000000">
        <w:rPr>
          <w:rFonts w:ascii="Times New Roman" w:cs="Times New Roman" w:eastAsia="Times New Roman" w:hAnsi="Times New Roman"/>
          <w:sz w:val="24"/>
          <w:szCs w:val="24"/>
          <w:rtl w:val="0"/>
        </w:rPr>
        <w:t xml:space="preserve">. I performed in this activity for the first time with extra caution since I wanted to get the best out of the experience as a learner.</w:t>
      </w:r>
    </w:p>
    <w:p w:rsidR="00000000" w:rsidDel="00000000" w:rsidP="00000000" w:rsidRDefault="00000000" w:rsidRPr="00000000" w14:paraId="00000044">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firmly believe in the propositions of the Skill Acquisition Theory and was eager to apply it in the role-playing exercise just like I apply it in many activities. Despite the criticisms thrown against Skill Acquisition Theory, this theory really meshes extremely well with other areas of cognitive science (</w:t>
      </w:r>
      <w:r w:rsidDel="00000000" w:rsidR="00000000" w:rsidRPr="00000000">
        <w:rPr>
          <w:rFonts w:ascii="Times New Roman" w:cs="Times New Roman" w:eastAsia="Times New Roman" w:hAnsi="Times New Roman"/>
          <w:sz w:val="24"/>
          <w:szCs w:val="24"/>
          <w:highlight w:val="white"/>
          <w:rtl w:val="0"/>
        </w:rPr>
        <w:t xml:space="preserve">DeKeyser, 2020)</w:t>
      </w:r>
      <w:r w:rsidDel="00000000" w:rsidR="00000000" w:rsidRPr="00000000">
        <w:rPr>
          <w:rFonts w:ascii="Times New Roman" w:cs="Times New Roman" w:eastAsia="Times New Roman" w:hAnsi="Times New Roman"/>
          <w:sz w:val="24"/>
          <w:szCs w:val="24"/>
          <w:rtl w:val="0"/>
        </w:rPr>
        <w:t xml:space="preserve">. In addition, the strategy for acquiring new skills has endured the test of time despite adjustments in vocabulary, methodology, and emphasis. Furthermore, the method of research in this theory is quite transparent, whether it is done through behavioural data, neuroimaging, or computer modelling. And because this research is progressive, it may record learning over time rather than just presenting snapshots of learners. </w:t>
      </w:r>
    </w:p>
    <w:p w:rsidR="00000000" w:rsidDel="00000000" w:rsidP="00000000" w:rsidRDefault="00000000" w:rsidRPr="00000000" w14:paraId="00000045">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can be said that my work in completing this task was appreciated. However, I still need to concentrate on a few areas and take into account the feedback that has been given. It is essential to engage in the process of constant improvement that can be attained through introspection and personal growth. This conforms to the Skill Acquisition Theory which outlines how people advance from the initial learning steps to the more advanced learning skills.   </w:t>
      </w:r>
    </w:p>
    <w:p w:rsidR="00000000" w:rsidDel="00000000" w:rsidP="00000000" w:rsidRDefault="00000000" w:rsidRPr="00000000" w14:paraId="00000046">
      <w:pPr>
        <w:tabs>
          <w:tab w:val="left" w:pos="3744"/>
        </w:tabs>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Pr>
        <w:drawing>
          <wp:inline distB="0" distT="0" distL="0" distR="0">
            <wp:extent cx="5943600" cy="2971800"/>
            <wp:effectExtent b="0" l="0" r="0" t="0"/>
            <wp:docPr descr="Career Pathways - Institute for Economic and Racial Equity | The Heller  School at Brandeis University" id="4" name="image3.jpg"/>
            <a:graphic>
              <a:graphicData uri="http://schemas.openxmlformats.org/drawingml/2006/picture">
                <pic:pic>
                  <pic:nvPicPr>
                    <pic:cNvPr descr="Career Pathways - Institute for Economic and Racial Equity | The Heller  School at Brandeis University" id="0" name="image3.jpg"/>
                    <pic:cNvPicPr preferRelativeResize="0"/>
                  </pic:nvPicPr>
                  <pic:blipFill>
                    <a:blip r:embed="rId7"/>
                    <a:srcRect b="0" l="0" r="0" t="0"/>
                    <a:stretch>
                      <a:fillRect/>
                    </a:stretch>
                  </pic:blipFill>
                  <pic:spPr>
                    <a:xfrm>
                      <a:off x="0" y="0"/>
                      <a:ext cx="59436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8">
      <w:pPr>
        <w:pStyle w:val="Heading1"/>
        <w:spacing w:line="480" w:lineRule="auto"/>
        <w:jc w:val="center"/>
        <w:rPr>
          <w:sz w:val="32"/>
          <w:szCs w:val="32"/>
        </w:rPr>
      </w:pPr>
      <w:bookmarkStart w:colFirst="0" w:colLast="0" w:name="_heading=h.2et92p0" w:id="4"/>
      <w:bookmarkEnd w:id="4"/>
      <w:r w:rsidDel="00000000" w:rsidR="00000000" w:rsidRPr="00000000">
        <w:rPr>
          <w:sz w:val="32"/>
          <w:szCs w:val="32"/>
          <w:rtl w:val="0"/>
        </w:rPr>
        <w:t xml:space="preserve">Recruitment and Selection</w:t>
      </w:r>
    </w:p>
    <w:p w:rsidR="00000000" w:rsidDel="00000000" w:rsidP="00000000" w:rsidRDefault="00000000" w:rsidRPr="00000000" w14:paraId="0000004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difficult to recruit because of the availability of required personnel versus the demands of their prospective roles and responsibilities. Teams rely on you to identify, entice, and hire the best candidates for their teams. When applicants you truly loved meeting do poorly in the interview process, you must give them constructive criticism. Sometimes the candidate declines your offer after you extend it. With your internal stakeholders or hiring managers, you may not always agree. I believe that recruiting is challenging since you have to coordinate with many different stakeholders at once and manage their expectations (</w:t>
      </w:r>
      <w:r w:rsidDel="00000000" w:rsidR="00000000" w:rsidRPr="00000000">
        <w:rPr>
          <w:rFonts w:ascii="Times New Roman" w:cs="Times New Roman" w:eastAsia="Times New Roman" w:hAnsi="Times New Roman"/>
          <w:sz w:val="24"/>
          <w:szCs w:val="24"/>
          <w:highlight w:val="white"/>
          <w:rtl w:val="0"/>
        </w:rPr>
        <w:t xml:space="preserve">Hamza et al., 2021)</w:t>
      </w:r>
      <w:r w:rsidDel="00000000" w:rsidR="00000000" w:rsidRPr="00000000">
        <w:rPr>
          <w:rFonts w:ascii="Times New Roman" w:cs="Times New Roman" w:eastAsia="Times New Roman" w:hAnsi="Times New Roman"/>
          <w:sz w:val="24"/>
          <w:szCs w:val="24"/>
          <w:rtl w:val="0"/>
        </w:rPr>
        <w:t xml:space="preserve">. I believe that this position calls for you to have a thicker skin, be at ease giving feedback, be at ease speaking up for others, and be able to separate your emotions from the outcome.</w:t>
      </w:r>
    </w:p>
    <w:p w:rsidR="00000000" w:rsidDel="00000000" w:rsidP="00000000" w:rsidRDefault="00000000" w:rsidRPr="00000000" w14:paraId="0000004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Creating the products that a company ships to its clients and end users depends on its talent. I firmly think that hiring is the driving force behind every successful organisation; you need the "right people, right talents, at the right moment." In my opinion, my role is to identify the abilities that will best help my stakeholders address their problems. It is the responsibility of a recruiter to locate the best candidates because not everyone is the proper match for a position at a company. Bringing someone into a firm where they won't fit in and be successful is unfortunate.</w:t>
      </w:r>
    </w:p>
    <w:p w:rsidR="00000000" w:rsidDel="00000000" w:rsidP="00000000" w:rsidRDefault="00000000" w:rsidRPr="00000000" w14:paraId="0000004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Recruitment involves much more than merely interviewing and analysing resumes. I observe that in your daily work as a recruiter, you rely on my wide range of skills. I believe successful businesses would make excellent recruiters. There are numerous administrative and operational tasks involved in hiring someone. A recruiter becomes a more effective recruiter if you comprehend work flow operational tools, data and reporting, compliance needs, and Lean Six Sigma. It reminds me a lot of marketing when I share stuff on multiple social media networks, sparking interest and turning it into dialogues. Many recruitment teams are in charge of event-based marketing in addition to the internet marketing aspect of things.</w:t>
      </w:r>
    </w:p>
    <w:p w:rsidR="00000000" w:rsidDel="00000000" w:rsidP="00000000" w:rsidRDefault="00000000" w:rsidRPr="00000000" w14:paraId="0000004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recruiter, I represent both the employing party and the candidate in my capacity as a recruiter. Recruiters learn to recognize each party's priorities and reach a middle ground through recruitment. A recruiter gains knowledge on how to handle objections, assess body language and tone, and discern grey areas in conversations. Through recruiting, I believe I have definitely improved as a listener. In my experience, you depend on your knowledge of employment legislation, compensation and benefits, workforce planning, and diversity &amp; inclusion best practices on a daily basis as a recruiter (</w:t>
      </w:r>
      <w:r w:rsidDel="00000000" w:rsidR="00000000" w:rsidRPr="00000000">
        <w:rPr>
          <w:rFonts w:ascii="Times New Roman" w:cs="Times New Roman" w:eastAsia="Times New Roman" w:hAnsi="Times New Roman"/>
          <w:sz w:val="24"/>
          <w:szCs w:val="24"/>
          <w:highlight w:val="white"/>
          <w:rtl w:val="0"/>
        </w:rPr>
        <w:t xml:space="preserve">Klepić et al., 2020)</w:t>
      </w:r>
      <w:r w:rsidDel="00000000" w:rsidR="00000000" w:rsidRPr="00000000">
        <w:rPr>
          <w:rFonts w:ascii="Times New Roman" w:cs="Times New Roman" w:eastAsia="Times New Roman" w:hAnsi="Times New Roman"/>
          <w:sz w:val="24"/>
          <w:szCs w:val="24"/>
          <w:rtl w:val="0"/>
        </w:rPr>
        <w:t xml:space="preserve">. Since I have a background in human resources, I often draw on the theories and context I learned in school to better understand how organisations function from a global view of talent.</w:t>
      </w:r>
    </w:p>
    <w:p w:rsidR="00000000" w:rsidDel="00000000" w:rsidP="00000000" w:rsidRDefault="00000000" w:rsidRPr="00000000" w14:paraId="0000004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recruiter, I get to conduct tests and work on projects in addition to doing interviews. Creating Gantt charts and project plans, handling stakeholder interactions, presiding over cross-functional meetings, and other tasks have all helped me strengthen my project management skills. The last one is not specifically about recruiting, but it may apply to people who are just starting their careers (</w:t>
      </w:r>
      <w:r w:rsidDel="00000000" w:rsidR="00000000" w:rsidRPr="00000000">
        <w:rPr>
          <w:rFonts w:ascii="Times New Roman" w:cs="Times New Roman" w:eastAsia="Times New Roman" w:hAnsi="Times New Roman"/>
          <w:sz w:val="24"/>
          <w:szCs w:val="24"/>
          <w:highlight w:val="white"/>
          <w:rtl w:val="0"/>
        </w:rPr>
        <w:t xml:space="preserve">Lent and Brown 2013)</w:t>
      </w:r>
      <w:r w:rsidDel="00000000" w:rsidR="00000000" w:rsidRPr="00000000">
        <w:rPr>
          <w:rFonts w:ascii="Times New Roman" w:cs="Times New Roman" w:eastAsia="Times New Roman" w:hAnsi="Times New Roman"/>
          <w:sz w:val="24"/>
          <w:szCs w:val="24"/>
          <w:rtl w:val="0"/>
        </w:rPr>
        <w:t xml:space="preserve">. It probably has to do with my natural desire to be good at what I do. I came to the realisation that there is no "correct career path" and that I was placing too much pressure on myself by constantly aiming for the next title or promotion.</w:t>
      </w:r>
    </w:p>
    <w:p w:rsidR="00000000" w:rsidDel="00000000" w:rsidP="00000000" w:rsidRDefault="00000000" w:rsidRPr="00000000" w14:paraId="0000004E">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pStyle w:val="Heading1"/>
        <w:spacing w:line="480" w:lineRule="auto"/>
        <w:ind w:left="0" w:firstLine="0"/>
        <w:rPr>
          <w:sz w:val="32"/>
          <w:szCs w:val="32"/>
        </w:rPr>
      </w:pPr>
      <w:bookmarkStart w:colFirst="0" w:colLast="0" w:name="_heading=h.tyjcwt" w:id="5"/>
      <w:bookmarkEnd w:id="5"/>
      <w:r w:rsidDel="00000000" w:rsidR="00000000" w:rsidRPr="00000000">
        <w:rPr>
          <w:sz w:val="32"/>
          <w:szCs w:val="32"/>
          <w:rtl w:val="0"/>
        </w:rPr>
        <w:t xml:space="preserve">Conclusion and Recommendations</w:t>
      </w:r>
    </w:p>
    <w:p w:rsidR="00000000" w:rsidDel="00000000" w:rsidP="00000000" w:rsidRDefault="00000000" w:rsidRPr="00000000" w14:paraId="00000050">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were no many problems, in my opinion, during the interview I conducted. I was pleased with how I performed. This, in my opinion, is because asking questions is simpler than providing the responses. I found a lot of good things about this role-playing exercise. Despite my horrible anxiousness, I think the role play went quite well. My partner's composure was also reassuring and inspiring to me. I became aware of the fact that much more could have been done to enhance the role-playing experience as a result of this circumstance. However, I think that my colleague and I were both pretty assured because we carefully followed the lecturer's time guidelines and, as a result, finished our play ahead of schedule. I think we gained awareness of our weaknesses after going through this contemplation on the role pay, and we will be able to address them if the circumstance arises again. By continuing to improve, I will progressively move toward attaining greater achievements.</w:t>
      </w:r>
    </w:p>
    <w:p w:rsidR="00000000" w:rsidDel="00000000" w:rsidP="00000000" w:rsidRDefault="00000000" w:rsidRPr="00000000" w14:paraId="00000051">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tabs>
          <w:tab w:val="left" w:pos="3744"/>
        </w:tabs>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pStyle w:val="Heading1"/>
        <w:tabs>
          <w:tab w:val="left" w:pos="3744"/>
        </w:tabs>
        <w:spacing w:line="480" w:lineRule="auto"/>
        <w:ind w:left="0" w:firstLine="0"/>
        <w:rPr>
          <w:sz w:val="32"/>
          <w:szCs w:val="32"/>
        </w:rPr>
      </w:pPr>
      <w:bookmarkStart w:colFirst="0" w:colLast="0" w:name="_heading=h.3dy6vkm" w:id="6"/>
      <w:bookmarkEnd w:id="6"/>
      <w:r w:rsidDel="00000000" w:rsidR="00000000" w:rsidRPr="00000000">
        <w:rPr>
          <w:sz w:val="32"/>
          <w:szCs w:val="32"/>
          <w:rtl w:val="0"/>
        </w:rPr>
        <w:t xml:space="preserve">References</w:t>
      </w:r>
    </w:p>
    <w:p w:rsidR="00000000" w:rsidDel="00000000" w:rsidP="00000000" w:rsidRDefault="00000000" w:rsidRPr="00000000" w14:paraId="00000062">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Abbasi, F.K., Ali, A. and Bibi, N., 2018. Analysis of skill gap for business graduates: managerial perspective from banking industry. </w:t>
      </w:r>
      <w:r w:rsidDel="00000000" w:rsidR="00000000" w:rsidRPr="00000000">
        <w:rPr>
          <w:rFonts w:ascii="Times New Roman" w:cs="Times New Roman" w:eastAsia="Times New Roman" w:hAnsi="Times New Roman"/>
          <w:i w:val="1"/>
          <w:sz w:val="24"/>
          <w:szCs w:val="24"/>
          <w:highlight w:val="white"/>
          <w:rtl w:val="0"/>
        </w:rPr>
        <w:t xml:space="preserve">Education+ Training</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63">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Brackett, M.A., Bailey, C.S., Hoffmann, J.D. and Simmons, D.N., 2019. RULER: A theory-driven, systemic approach to social, emotional, and academic learning. </w:t>
      </w:r>
      <w:r w:rsidDel="00000000" w:rsidR="00000000" w:rsidRPr="00000000">
        <w:rPr>
          <w:rFonts w:ascii="Times New Roman" w:cs="Times New Roman" w:eastAsia="Times New Roman" w:hAnsi="Times New Roman"/>
          <w:i w:val="1"/>
          <w:sz w:val="24"/>
          <w:szCs w:val="24"/>
          <w:highlight w:val="white"/>
          <w:rtl w:val="0"/>
        </w:rPr>
        <w:t xml:space="preserve">Educational Psychologist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54</w:t>
      </w:r>
      <w:r w:rsidDel="00000000" w:rsidR="00000000" w:rsidRPr="00000000">
        <w:rPr>
          <w:rFonts w:ascii="Times New Roman" w:cs="Times New Roman" w:eastAsia="Times New Roman" w:hAnsi="Times New Roman"/>
          <w:sz w:val="24"/>
          <w:szCs w:val="24"/>
          <w:highlight w:val="white"/>
          <w:rtl w:val="0"/>
        </w:rPr>
        <w:t xml:space="preserve">(3), pp.144-161.</w:t>
      </w:r>
    </w:p>
    <w:p w:rsidR="00000000" w:rsidDel="00000000" w:rsidP="00000000" w:rsidRDefault="00000000" w:rsidRPr="00000000" w14:paraId="00000064">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DeKeyser, R., 2020. Skill acquisition theory. In </w:t>
      </w:r>
      <w:r w:rsidDel="00000000" w:rsidR="00000000" w:rsidRPr="00000000">
        <w:rPr>
          <w:rFonts w:ascii="Times New Roman" w:cs="Times New Roman" w:eastAsia="Times New Roman" w:hAnsi="Times New Roman"/>
          <w:i w:val="1"/>
          <w:sz w:val="24"/>
          <w:szCs w:val="24"/>
          <w:highlight w:val="white"/>
          <w:rtl w:val="0"/>
        </w:rPr>
        <w:t xml:space="preserve">Theories in second language acquisition</w:t>
      </w:r>
      <w:r w:rsidDel="00000000" w:rsidR="00000000" w:rsidRPr="00000000">
        <w:rPr>
          <w:rFonts w:ascii="Times New Roman" w:cs="Times New Roman" w:eastAsia="Times New Roman" w:hAnsi="Times New Roman"/>
          <w:sz w:val="24"/>
          <w:szCs w:val="24"/>
          <w:highlight w:val="white"/>
          <w:rtl w:val="0"/>
        </w:rPr>
        <w:t xml:space="preserve"> (pp. 83-104). Routledge.</w:t>
      </w:r>
    </w:p>
    <w:p w:rsidR="00000000" w:rsidDel="00000000" w:rsidP="00000000" w:rsidRDefault="00000000" w:rsidRPr="00000000" w14:paraId="00000065">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Donald, W.E., Baruch, Y. and Ashleigh, M., 2019. The undergraduate self-perception of employability: Human capital, careers advice, and career ownership. </w:t>
      </w:r>
      <w:r w:rsidDel="00000000" w:rsidR="00000000" w:rsidRPr="00000000">
        <w:rPr>
          <w:rFonts w:ascii="Times New Roman" w:cs="Times New Roman" w:eastAsia="Times New Roman" w:hAnsi="Times New Roman"/>
          <w:i w:val="1"/>
          <w:sz w:val="24"/>
          <w:szCs w:val="24"/>
          <w:highlight w:val="white"/>
          <w:rtl w:val="0"/>
        </w:rPr>
        <w:t xml:space="preserve">Studies in Higher Education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44</w:t>
      </w:r>
      <w:r w:rsidDel="00000000" w:rsidR="00000000" w:rsidRPr="00000000">
        <w:rPr>
          <w:rFonts w:ascii="Times New Roman" w:cs="Times New Roman" w:eastAsia="Times New Roman" w:hAnsi="Times New Roman"/>
          <w:sz w:val="24"/>
          <w:szCs w:val="24"/>
          <w:highlight w:val="white"/>
          <w:rtl w:val="0"/>
        </w:rPr>
        <w:t xml:space="preserve">(4), pp.599-614.</w:t>
      </w:r>
    </w:p>
    <w:p w:rsidR="00000000" w:rsidDel="00000000" w:rsidP="00000000" w:rsidRDefault="00000000" w:rsidRPr="00000000" w14:paraId="00000066">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Hamza, P.A., Othman, B.J., Gardi, B., Sorguli, S., Aziz, H.M., Ahmed, S.A., Sabir, B.Y., Ismael, N.B., Ali, B.J. and Anwr, G., 2021. Recruitment and selection: The relationship between recruitment and selection with organizational performance. </w:t>
      </w:r>
      <w:r w:rsidDel="00000000" w:rsidR="00000000" w:rsidRPr="00000000">
        <w:rPr>
          <w:rFonts w:ascii="Times New Roman" w:cs="Times New Roman" w:eastAsia="Times New Roman" w:hAnsi="Times New Roman"/>
          <w:i w:val="1"/>
          <w:sz w:val="24"/>
          <w:szCs w:val="24"/>
          <w:highlight w:val="white"/>
          <w:rtl w:val="0"/>
        </w:rPr>
        <w:t xml:space="preserve">International Journal of Engineering, Business and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w:t>
      </w:r>
      <w:r w:rsidDel="00000000" w:rsidR="00000000" w:rsidRPr="00000000">
        <w:rPr>
          <w:rFonts w:ascii="Times New Roman" w:cs="Times New Roman" w:eastAsia="Times New Roman" w:hAnsi="Times New Roman"/>
          <w:sz w:val="24"/>
          <w:szCs w:val="24"/>
          <w:highlight w:val="white"/>
          <w:rtl w:val="0"/>
        </w:rPr>
        <w:t xml:space="preserve">(3).</w:t>
      </w:r>
    </w:p>
    <w:p w:rsidR="00000000" w:rsidDel="00000000" w:rsidP="00000000" w:rsidRDefault="00000000" w:rsidRPr="00000000" w14:paraId="00000067">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Joynes, C., Rossignoli, S. and Amonoo-Kuofi, E.F., 2019. 21st Century Skills: evidence of issues in definition, demand and delivery for development contexts.</w:t>
      </w:r>
    </w:p>
    <w:p w:rsidR="00000000" w:rsidDel="00000000" w:rsidP="00000000" w:rsidRDefault="00000000" w:rsidRPr="00000000" w14:paraId="00000068">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Klepić, I., Mabić, M. and Madžar, D., 2020, August. Recruitment and selection of human resources and organizational creativity in small and medium-sized enterprises. In </w:t>
      </w:r>
      <w:r w:rsidDel="00000000" w:rsidR="00000000" w:rsidRPr="00000000">
        <w:rPr>
          <w:rFonts w:ascii="Times New Roman" w:cs="Times New Roman" w:eastAsia="Times New Roman" w:hAnsi="Times New Roman"/>
          <w:i w:val="1"/>
          <w:sz w:val="24"/>
          <w:szCs w:val="24"/>
          <w:highlight w:val="white"/>
          <w:rtl w:val="0"/>
        </w:rPr>
        <w:t xml:space="preserve">BH Ekonomski forum</w:t>
      </w:r>
      <w:r w:rsidDel="00000000" w:rsidR="00000000" w:rsidRPr="00000000">
        <w:rPr>
          <w:rFonts w:ascii="Times New Roman" w:cs="Times New Roman" w:eastAsia="Times New Roman" w:hAnsi="Times New Roman"/>
          <w:sz w:val="24"/>
          <w:szCs w:val="24"/>
          <w:highlight w:val="white"/>
          <w:rtl w:val="0"/>
        </w:rPr>
        <w:t xml:space="preserve"> (Vol. 12, No. 1, pp. 11-34).</w:t>
      </w:r>
    </w:p>
    <w:p w:rsidR="00000000" w:rsidDel="00000000" w:rsidP="00000000" w:rsidRDefault="00000000" w:rsidRPr="00000000" w14:paraId="00000069">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Kouzes, T.K. and Posner, B.Z., 2019. Influence of managers’ mindset on leadership behavior. </w:t>
      </w:r>
      <w:r w:rsidDel="00000000" w:rsidR="00000000" w:rsidRPr="00000000">
        <w:rPr>
          <w:rFonts w:ascii="Times New Roman" w:cs="Times New Roman" w:eastAsia="Times New Roman" w:hAnsi="Times New Roman"/>
          <w:i w:val="1"/>
          <w:sz w:val="24"/>
          <w:szCs w:val="24"/>
          <w:highlight w:val="white"/>
          <w:rtl w:val="0"/>
        </w:rPr>
        <w:t xml:space="preserve">Leadership &amp; Organization Development Journal</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6A">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Lent, R.W. and Brown, S.D., 2013. Understanding and facilitating career development in the 21st century. </w:t>
      </w:r>
      <w:r w:rsidDel="00000000" w:rsidR="00000000" w:rsidRPr="00000000">
        <w:rPr>
          <w:rFonts w:ascii="Times New Roman" w:cs="Times New Roman" w:eastAsia="Times New Roman" w:hAnsi="Times New Roman"/>
          <w:i w:val="1"/>
          <w:sz w:val="24"/>
          <w:szCs w:val="24"/>
          <w:highlight w:val="white"/>
          <w:rtl w:val="0"/>
        </w:rPr>
        <w:t xml:space="preserve">Career development and counseling: Putting theory and research to work</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w:t>
      </w:r>
      <w:r w:rsidDel="00000000" w:rsidR="00000000" w:rsidRPr="00000000">
        <w:rPr>
          <w:rFonts w:ascii="Times New Roman" w:cs="Times New Roman" w:eastAsia="Times New Roman" w:hAnsi="Times New Roman"/>
          <w:sz w:val="24"/>
          <w:szCs w:val="24"/>
          <w:highlight w:val="white"/>
          <w:rtl w:val="0"/>
        </w:rPr>
        <w:t xml:space="preserve">, pp.1-26.</w:t>
      </w:r>
    </w:p>
    <w:p w:rsidR="00000000" w:rsidDel="00000000" w:rsidP="00000000" w:rsidRDefault="00000000" w:rsidRPr="00000000" w14:paraId="0000006B">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McIvor, L. and Karnes, M., 2019. Role-play as an effective way to teach relationship building with telehealth. </w:t>
      </w:r>
      <w:r w:rsidDel="00000000" w:rsidR="00000000" w:rsidRPr="00000000">
        <w:rPr>
          <w:rFonts w:ascii="Times New Roman" w:cs="Times New Roman" w:eastAsia="Times New Roman" w:hAnsi="Times New Roman"/>
          <w:i w:val="1"/>
          <w:sz w:val="24"/>
          <w:szCs w:val="24"/>
          <w:highlight w:val="white"/>
          <w:rtl w:val="0"/>
        </w:rPr>
        <w:t xml:space="preserve">The Open Journal of Occupational Therapy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w:t>
      </w:r>
      <w:r w:rsidDel="00000000" w:rsidR="00000000" w:rsidRPr="00000000">
        <w:rPr>
          <w:rFonts w:ascii="Times New Roman" w:cs="Times New Roman" w:eastAsia="Times New Roman" w:hAnsi="Times New Roman"/>
          <w:sz w:val="24"/>
          <w:szCs w:val="24"/>
          <w:highlight w:val="white"/>
          <w:rtl w:val="0"/>
        </w:rPr>
        <w:t xml:space="preserve">(2), p.10.</w:t>
      </w:r>
    </w:p>
    <w:p w:rsidR="00000000" w:rsidDel="00000000" w:rsidP="00000000" w:rsidRDefault="00000000" w:rsidRPr="00000000" w14:paraId="0000006C">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Nasheeda, A., Abdullah, H.B., Krauss, S.E. and Ahmed, N.B., 2019. A narrative systematic review of life skills education: effectiveness, research gaps and priorities. </w:t>
      </w:r>
      <w:r w:rsidDel="00000000" w:rsidR="00000000" w:rsidRPr="00000000">
        <w:rPr>
          <w:rFonts w:ascii="Times New Roman" w:cs="Times New Roman" w:eastAsia="Times New Roman" w:hAnsi="Times New Roman"/>
          <w:i w:val="1"/>
          <w:sz w:val="24"/>
          <w:szCs w:val="24"/>
          <w:highlight w:val="white"/>
          <w:rtl w:val="0"/>
        </w:rPr>
        <w:t xml:space="preserve">International Journal of Adolescence and Youth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24</w:t>
      </w:r>
      <w:r w:rsidDel="00000000" w:rsidR="00000000" w:rsidRPr="00000000">
        <w:rPr>
          <w:rFonts w:ascii="Times New Roman" w:cs="Times New Roman" w:eastAsia="Times New Roman" w:hAnsi="Times New Roman"/>
          <w:sz w:val="24"/>
          <w:szCs w:val="24"/>
          <w:highlight w:val="white"/>
          <w:rtl w:val="0"/>
        </w:rPr>
        <w:t xml:space="preserve">(3), pp.362-379.</w:t>
      </w:r>
    </w:p>
    <w:p w:rsidR="00000000" w:rsidDel="00000000" w:rsidP="00000000" w:rsidRDefault="00000000" w:rsidRPr="00000000" w14:paraId="0000006D">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Petre, G., 2020, December. Developing students’ leadership skills through cooperative learning: An action research case study. In </w:t>
      </w:r>
      <w:r w:rsidDel="00000000" w:rsidR="00000000" w:rsidRPr="00000000">
        <w:rPr>
          <w:rFonts w:ascii="Times New Roman" w:cs="Times New Roman" w:eastAsia="Times New Roman" w:hAnsi="Times New Roman"/>
          <w:i w:val="1"/>
          <w:sz w:val="24"/>
          <w:szCs w:val="24"/>
          <w:highlight w:val="white"/>
          <w:rtl w:val="0"/>
        </w:rPr>
        <w:t xml:space="preserve">International Forum</w:t>
      </w:r>
      <w:r w:rsidDel="00000000" w:rsidR="00000000" w:rsidRPr="00000000">
        <w:rPr>
          <w:rFonts w:ascii="Times New Roman" w:cs="Times New Roman" w:eastAsia="Times New Roman" w:hAnsi="Times New Roman"/>
          <w:sz w:val="24"/>
          <w:szCs w:val="24"/>
          <w:highlight w:val="white"/>
          <w:rtl w:val="0"/>
        </w:rPr>
        <w:t xml:space="preserve"> (Vol. 23, No. 2).</w:t>
      </w:r>
    </w:p>
    <w:p w:rsidR="00000000" w:rsidDel="00000000" w:rsidP="00000000" w:rsidRDefault="00000000" w:rsidRPr="00000000" w14:paraId="0000006E">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Qiu, M., Xu, Y. and Omojokun, E.O., 2020. To close the skills gap, technology and higher-order thinking skills must go hand in hand. </w:t>
      </w:r>
      <w:r w:rsidDel="00000000" w:rsidR="00000000" w:rsidRPr="00000000">
        <w:rPr>
          <w:rFonts w:ascii="Times New Roman" w:cs="Times New Roman" w:eastAsia="Times New Roman" w:hAnsi="Times New Roman"/>
          <w:i w:val="1"/>
          <w:sz w:val="24"/>
          <w:szCs w:val="24"/>
          <w:highlight w:val="white"/>
          <w:rtl w:val="0"/>
        </w:rPr>
        <w:t xml:space="preserve">Journal of International Technology and Information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29</w:t>
      </w:r>
      <w:r w:rsidDel="00000000" w:rsidR="00000000" w:rsidRPr="00000000">
        <w:rPr>
          <w:rFonts w:ascii="Times New Roman" w:cs="Times New Roman" w:eastAsia="Times New Roman" w:hAnsi="Times New Roman"/>
          <w:sz w:val="24"/>
          <w:szCs w:val="24"/>
          <w:highlight w:val="white"/>
          <w:rtl w:val="0"/>
        </w:rPr>
        <w:t xml:space="preserve">(1), pp.98-123.</w:t>
      </w:r>
    </w:p>
    <w:p w:rsidR="00000000" w:rsidDel="00000000" w:rsidP="00000000" w:rsidRDefault="00000000" w:rsidRPr="00000000" w14:paraId="0000006F">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Rahman, M., 2019. 21st century skill'problem solving': Defining the concept. </w:t>
      </w:r>
      <w:r w:rsidDel="00000000" w:rsidR="00000000" w:rsidRPr="00000000">
        <w:rPr>
          <w:rFonts w:ascii="Times New Roman" w:cs="Times New Roman" w:eastAsia="Times New Roman" w:hAnsi="Times New Roman"/>
          <w:i w:val="1"/>
          <w:sz w:val="24"/>
          <w:szCs w:val="24"/>
          <w:highlight w:val="white"/>
          <w:rtl w:val="0"/>
        </w:rPr>
        <w:t xml:space="preserve">Rahman, MM (2019). 21st Century Skill “Problem Solving”: Defining the Concept. Asian Journal of Interdisciplinary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w:t>
      </w:r>
      <w:r w:rsidDel="00000000" w:rsidR="00000000" w:rsidRPr="00000000">
        <w:rPr>
          <w:rFonts w:ascii="Times New Roman" w:cs="Times New Roman" w:eastAsia="Times New Roman" w:hAnsi="Times New Roman"/>
          <w:sz w:val="24"/>
          <w:szCs w:val="24"/>
          <w:highlight w:val="white"/>
          <w:rtl w:val="0"/>
        </w:rPr>
        <w:t xml:space="preserve">(1), pp.64-74.</w:t>
      </w:r>
    </w:p>
    <w:p w:rsidR="00000000" w:rsidDel="00000000" w:rsidP="00000000" w:rsidRDefault="00000000" w:rsidRPr="00000000" w14:paraId="00000070">
      <w:pPr>
        <w:tabs>
          <w:tab w:val="left" w:pos="3744"/>
        </w:tabs>
        <w:spacing w:line="480" w:lineRule="auto"/>
        <w:ind w:left="567" w:hanging="56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Robynn Rixse, B.S., 2019. The role of relationship building in succession planning. </w:t>
      </w:r>
      <w:r w:rsidDel="00000000" w:rsidR="00000000" w:rsidRPr="00000000">
        <w:rPr>
          <w:rFonts w:ascii="Times New Roman" w:cs="Times New Roman" w:eastAsia="Times New Roman" w:hAnsi="Times New Roman"/>
          <w:i w:val="1"/>
          <w:sz w:val="24"/>
          <w:szCs w:val="24"/>
          <w:highlight w:val="white"/>
          <w:rtl w:val="0"/>
        </w:rPr>
        <w:t xml:space="preserve">Dental Assistant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88</w:t>
      </w:r>
      <w:r w:rsidDel="00000000" w:rsidR="00000000" w:rsidRPr="00000000">
        <w:rPr>
          <w:rFonts w:ascii="Times New Roman" w:cs="Times New Roman" w:eastAsia="Times New Roman" w:hAnsi="Times New Roman"/>
          <w:sz w:val="24"/>
          <w:szCs w:val="24"/>
          <w:highlight w:val="white"/>
          <w:rtl w:val="0"/>
        </w:rPr>
        <w:t xml:space="preserve">(4), pp.6-7.</w:t>
      </w:r>
      <w:r w:rsidDel="00000000" w:rsidR="00000000" w:rsidRPr="00000000">
        <w:rPr>
          <w:rtl w:val="0"/>
        </w:rPr>
      </w:r>
    </w:p>
    <w:p w:rsidR="00000000" w:rsidDel="00000000" w:rsidP="00000000" w:rsidRDefault="00000000" w:rsidRPr="00000000" w14:paraId="00000071">
      <w:pPr>
        <w:tabs>
          <w:tab w:val="left" w:pos="3744"/>
        </w:tabs>
        <w:spacing w:line="480" w:lineRule="auto"/>
        <w:ind w:left="567" w:hanging="567"/>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Roman, A.V., Van Wart, M., Wang, X., Liu, C., Kim, S. and McCarthy, A., 2019. Defining e‐leadership as competence in ICT‐mediated communications: an exploratory assessment. </w:t>
      </w:r>
      <w:r w:rsidDel="00000000" w:rsidR="00000000" w:rsidRPr="00000000">
        <w:rPr>
          <w:rFonts w:ascii="Times New Roman" w:cs="Times New Roman" w:eastAsia="Times New Roman" w:hAnsi="Times New Roman"/>
          <w:i w:val="1"/>
          <w:sz w:val="24"/>
          <w:szCs w:val="24"/>
          <w:highlight w:val="white"/>
          <w:rtl w:val="0"/>
        </w:rPr>
        <w:t xml:space="preserve">Public Administration Review</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79</w:t>
      </w:r>
      <w:r w:rsidDel="00000000" w:rsidR="00000000" w:rsidRPr="00000000">
        <w:rPr>
          <w:rFonts w:ascii="Times New Roman" w:cs="Times New Roman" w:eastAsia="Times New Roman" w:hAnsi="Times New Roman"/>
          <w:sz w:val="24"/>
          <w:szCs w:val="24"/>
          <w:highlight w:val="white"/>
          <w:rtl w:val="0"/>
        </w:rPr>
        <w:t xml:space="preserve">(6), pp.853-866.</w:t>
      </w:r>
    </w:p>
    <w:p w:rsidR="00000000" w:rsidDel="00000000" w:rsidP="00000000" w:rsidRDefault="00000000" w:rsidRPr="00000000" w14:paraId="00000072">
      <w:pPr>
        <w:tabs>
          <w:tab w:val="left" w:pos="3744"/>
        </w:tabs>
        <w:spacing w:line="480" w:lineRule="auto"/>
        <w:ind w:left="567" w:hanging="56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Succi, C. and Canovi, M., 2020. Soft skills to enhance graduate employability: comparing students and employers’ perceptions. </w:t>
      </w:r>
      <w:r w:rsidDel="00000000" w:rsidR="00000000" w:rsidRPr="00000000">
        <w:rPr>
          <w:rFonts w:ascii="Times New Roman" w:cs="Times New Roman" w:eastAsia="Times New Roman" w:hAnsi="Times New Roman"/>
          <w:i w:val="1"/>
          <w:sz w:val="24"/>
          <w:szCs w:val="24"/>
          <w:highlight w:val="white"/>
          <w:rtl w:val="0"/>
        </w:rPr>
        <w:t xml:space="preserve">Studies in higher education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45</w:t>
      </w:r>
      <w:r w:rsidDel="00000000" w:rsidR="00000000" w:rsidRPr="00000000">
        <w:rPr>
          <w:rFonts w:ascii="Times New Roman" w:cs="Times New Roman" w:eastAsia="Times New Roman" w:hAnsi="Times New Roman"/>
          <w:sz w:val="24"/>
          <w:szCs w:val="24"/>
          <w:highlight w:val="white"/>
          <w:rtl w:val="0"/>
        </w:rPr>
        <w:t xml:space="preserve">(9), pp.1834-1847.</w:t>
      </w:r>
      <w:r w:rsidDel="00000000" w:rsidR="00000000" w:rsidRPr="00000000">
        <w:rPr>
          <w:rtl w:val="0"/>
        </w:rPr>
      </w:r>
    </w:p>
    <w:p w:rsidR="00000000" w:rsidDel="00000000" w:rsidP="00000000" w:rsidRDefault="00000000" w:rsidRPr="00000000" w14:paraId="0000007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pStyle w:val="Heading1"/>
        <w:tabs>
          <w:tab w:val="left" w:pos="3744"/>
        </w:tabs>
        <w:spacing w:line="480" w:lineRule="auto"/>
        <w:ind w:left="0" w:firstLine="0"/>
        <w:rPr>
          <w:rFonts w:ascii="Times New Roman" w:cs="Times New Roman" w:eastAsia="Times New Roman" w:hAnsi="Times New Roman"/>
          <w:sz w:val="24"/>
          <w:szCs w:val="24"/>
        </w:rPr>
      </w:pPr>
      <w:bookmarkStart w:colFirst="0" w:colLast="0" w:name="_heading=h.1t3h5sf" w:id="7"/>
      <w:bookmarkEnd w:id="7"/>
      <w:r w:rsidDel="00000000" w:rsidR="00000000" w:rsidRPr="00000000">
        <w:rPr>
          <w:sz w:val="32"/>
          <w:szCs w:val="32"/>
          <w:rtl w:val="0"/>
        </w:rPr>
        <w:t xml:space="preserve">Appendices</w:t>
      </w:r>
      <w:r w:rsidDel="00000000" w:rsidR="00000000" w:rsidRPr="00000000">
        <w:rPr>
          <w:rtl w:val="0"/>
        </w:rPr>
      </w:r>
    </w:p>
    <w:p w:rsidR="00000000" w:rsidDel="00000000" w:rsidP="00000000" w:rsidRDefault="00000000" w:rsidRPr="00000000" w14:paraId="00000081">
      <w:pPr>
        <w:pStyle w:val="Heading2"/>
        <w:spacing w:after="0" w:line="480" w:lineRule="auto"/>
        <w:jc w:val="both"/>
        <w:rPr>
          <w:sz w:val="28"/>
          <w:szCs w:val="28"/>
        </w:rPr>
      </w:pPr>
      <w:bookmarkStart w:colFirst="0" w:colLast="0" w:name="_heading=h.4d34og8" w:id="8"/>
      <w:bookmarkEnd w:id="8"/>
      <w:r w:rsidDel="00000000" w:rsidR="00000000" w:rsidRPr="00000000">
        <w:rPr>
          <w:sz w:val="28"/>
          <w:szCs w:val="28"/>
          <w:rtl w:val="0"/>
        </w:rPr>
        <w:t xml:space="preserve">Appendix 1: Job application form</w:t>
      </w:r>
    </w:p>
    <w:p w:rsidR="00000000" w:rsidDel="00000000" w:rsidP="00000000" w:rsidRDefault="00000000" w:rsidRPr="00000000" w14:paraId="00000082">
      <w:pPr>
        <w:spacing w:after="0" w:line="48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843463" cy="6896870"/>
            <wp:effectExtent b="0" l="0" r="0" t="0"/>
            <wp:docPr id="6"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4843463" cy="6896870"/>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spacing w:after="0" w:line="48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after="0" w:line="48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pStyle w:val="Heading2"/>
        <w:spacing w:after="0" w:line="480" w:lineRule="auto"/>
        <w:jc w:val="both"/>
        <w:rPr>
          <w:sz w:val="28"/>
          <w:szCs w:val="28"/>
        </w:rPr>
      </w:pPr>
      <w:bookmarkStart w:colFirst="0" w:colLast="0" w:name="_heading=h.2s8eyo1" w:id="9"/>
      <w:bookmarkEnd w:id="9"/>
      <w:r w:rsidDel="00000000" w:rsidR="00000000" w:rsidRPr="00000000">
        <w:rPr>
          <w:sz w:val="28"/>
          <w:szCs w:val="28"/>
          <w:rtl w:val="0"/>
        </w:rPr>
        <w:t xml:space="preserve">Appendix 2: 5 Questions to my partner</w:t>
      </w:r>
    </w:p>
    <w:p w:rsidR="00000000" w:rsidDel="00000000" w:rsidP="00000000" w:rsidRDefault="00000000" w:rsidRPr="00000000" w14:paraId="00000086">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867215" cy="6685533"/>
            <wp:effectExtent b="0" l="0" r="0" t="0"/>
            <wp:docPr id="5"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4867215" cy="6685533"/>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spacing w:line="480" w:lineRule="auto"/>
        <w:jc w:val="left"/>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240" w:lineRule="auto"/>
      <w:jc w:val="center"/>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0" w:before="40" w:line="240" w:lineRule="auto"/>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0" w:before="40" w:line="2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240" w:lineRule="auto"/>
      <w:jc w:val="center"/>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0" w:before="40" w:line="240" w:lineRule="auto"/>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0" w:before="40" w:line="2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jp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ZvlgSIo0b6NcQquG+dhOJJNiAxA==">AMUW2mXa4FlnBL+RMgPGtbWXvxFKqzt9DA+wV9doCISG/UaRLWKbxPlOYEVNDcpBC2Wy8ecJVwS/gA6Zv+RsyFKjPOu21oreygyy4fPClwp9BYRGbQ7reakLhG4eqnR3JdNe6m2XpFmpoXkhh7yusunHixwW0NTYDkebnnc7suf4M3UeGhpfmxp9JS9mZAA9hvVCAAk4xG93T9ocvK0ebQFS1VRAmLvPvnsNBvPPt9kLEMxgstOvuBU6lhq46cXFRURxTKNn0bDC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