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2B1A" w14:textId="71D79DD5" w:rsidR="00F837F4" w:rsidRDefault="00F837F4"/>
    <w:p w14:paraId="77CEF002" w14:textId="58DA71D7" w:rsidR="00465422" w:rsidRDefault="00465422"/>
    <w:p w14:paraId="4F4E1B59" w14:textId="027C01CC" w:rsidR="00465422" w:rsidRDefault="00465422"/>
    <w:p w14:paraId="4D1B16D2" w14:textId="77777777" w:rsidR="007C6964" w:rsidRDefault="00465422" w:rsidP="00465422">
      <w:pPr>
        <w:jc w:val="center"/>
        <w:rPr>
          <w:rFonts w:ascii="Arial" w:hAnsi="Arial" w:cs="Arial"/>
          <w:b/>
          <w:bCs/>
        </w:rPr>
      </w:pPr>
      <w:r>
        <w:rPr>
          <w:rFonts w:ascii="Arial" w:hAnsi="Arial" w:cs="Arial"/>
          <w:b/>
          <w:bCs/>
        </w:rPr>
        <w:t>Task2</w:t>
      </w:r>
      <w:r w:rsidR="00193E88">
        <w:rPr>
          <w:rFonts w:ascii="Arial" w:hAnsi="Arial" w:cs="Arial"/>
          <w:b/>
          <w:bCs/>
        </w:rPr>
        <w:t xml:space="preserve">- </w:t>
      </w:r>
      <w:r w:rsidR="00161EA6">
        <w:rPr>
          <w:rFonts w:ascii="Arial" w:hAnsi="Arial" w:cs="Arial"/>
          <w:b/>
          <w:bCs/>
        </w:rPr>
        <w:t>Major Health Issue</w:t>
      </w:r>
      <w:r w:rsidR="00B3025D">
        <w:rPr>
          <w:rFonts w:ascii="Arial" w:hAnsi="Arial" w:cs="Arial"/>
          <w:b/>
          <w:bCs/>
        </w:rPr>
        <w:t xml:space="preserve"> </w:t>
      </w:r>
    </w:p>
    <w:p w14:paraId="01DCB389" w14:textId="77777777" w:rsidR="007C6964" w:rsidRDefault="007C6964" w:rsidP="00465422">
      <w:pPr>
        <w:jc w:val="center"/>
        <w:rPr>
          <w:rFonts w:ascii="Arial" w:hAnsi="Arial" w:cs="Arial"/>
          <w:b/>
          <w:bCs/>
        </w:rPr>
      </w:pPr>
    </w:p>
    <w:p w14:paraId="2607DC99" w14:textId="23475035" w:rsidR="00465422" w:rsidRPr="00322377" w:rsidRDefault="00B3025D" w:rsidP="00465422">
      <w:pPr>
        <w:jc w:val="center"/>
        <w:rPr>
          <w:rFonts w:ascii="Arial" w:hAnsi="Arial" w:cs="Arial"/>
          <w:b/>
          <w:bCs/>
          <w:sz w:val="40"/>
          <w:szCs w:val="40"/>
        </w:rPr>
      </w:pPr>
      <w:r w:rsidRPr="00322377">
        <w:rPr>
          <w:rFonts w:ascii="Arial" w:hAnsi="Arial" w:cs="Arial"/>
          <w:b/>
          <w:bCs/>
          <w:sz w:val="40"/>
          <w:szCs w:val="40"/>
        </w:rPr>
        <w:t>Meas</w:t>
      </w:r>
      <w:r w:rsidR="007C6964" w:rsidRPr="00322377">
        <w:rPr>
          <w:rFonts w:ascii="Arial" w:hAnsi="Arial" w:cs="Arial"/>
          <w:b/>
          <w:bCs/>
          <w:sz w:val="40"/>
          <w:szCs w:val="40"/>
        </w:rPr>
        <w:t>les</w:t>
      </w:r>
    </w:p>
    <w:p w14:paraId="16A6A590" w14:textId="77777777" w:rsidR="00465422" w:rsidRDefault="00465422" w:rsidP="00465422">
      <w:pPr>
        <w:jc w:val="center"/>
        <w:rPr>
          <w:rFonts w:ascii="Arial" w:hAnsi="Arial" w:cs="Arial"/>
          <w:b/>
          <w:bCs/>
        </w:rPr>
      </w:pPr>
    </w:p>
    <w:p w14:paraId="122A3FD6" w14:textId="77777777" w:rsidR="00465422" w:rsidRDefault="00465422" w:rsidP="00465422">
      <w:pPr>
        <w:jc w:val="center"/>
        <w:rPr>
          <w:rFonts w:ascii="Arial" w:hAnsi="Arial" w:cs="Arial"/>
          <w:b/>
          <w:bCs/>
        </w:rPr>
      </w:pPr>
    </w:p>
    <w:p w14:paraId="79DFA2E5" w14:textId="77777777" w:rsidR="00465422" w:rsidRDefault="00465422" w:rsidP="00465422">
      <w:pPr>
        <w:jc w:val="center"/>
        <w:rPr>
          <w:rFonts w:ascii="Arial" w:hAnsi="Arial" w:cs="Arial"/>
          <w:b/>
          <w:bCs/>
        </w:rPr>
      </w:pPr>
    </w:p>
    <w:p w14:paraId="13792733" w14:textId="77777777" w:rsidR="00465422" w:rsidRPr="000612B3" w:rsidRDefault="00465422" w:rsidP="00465422">
      <w:pPr>
        <w:jc w:val="center"/>
        <w:rPr>
          <w:rFonts w:ascii="Arial" w:hAnsi="Arial" w:cs="Arial"/>
          <w:b/>
          <w:bCs/>
          <w:sz w:val="36"/>
          <w:szCs w:val="36"/>
        </w:rPr>
      </w:pPr>
    </w:p>
    <w:p w14:paraId="29E19AAF" w14:textId="77777777" w:rsidR="00465422" w:rsidRPr="000612B3" w:rsidRDefault="00465422" w:rsidP="00465422">
      <w:pPr>
        <w:jc w:val="center"/>
        <w:rPr>
          <w:rFonts w:ascii="Arial" w:hAnsi="Arial" w:cs="Arial"/>
          <w:sz w:val="36"/>
          <w:szCs w:val="36"/>
        </w:rPr>
      </w:pPr>
      <w:r w:rsidRPr="000612B3">
        <w:rPr>
          <w:rFonts w:ascii="Arial" w:hAnsi="Arial" w:cs="Arial"/>
          <w:sz w:val="36"/>
          <w:szCs w:val="36"/>
        </w:rPr>
        <w:t>Student Name: Franceline Fancey</w:t>
      </w:r>
    </w:p>
    <w:p w14:paraId="4EF7E62B" w14:textId="77777777" w:rsidR="00465422" w:rsidRPr="000612B3" w:rsidRDefault="00465422" w:rsidP="00465422">
      <w:pPr>
        <w:jc w:val="center"/>
        <w:rPr>
          <w:rFonts w:ascii="Arial" w:hAnsi="Arial" w:cs="Arial"/>
          <w:sz w:val="36"/>
          <w:szCs w:val="36"/>
        </w:rPr>
      </w:pPr>
      <w:r w:rsidRPr="000612B3">
        <w:rPr>
          <w:rFonts w:ascii="Arial" w:hAnsi="Arial" w:cs="Arial"/>
          <w:sz w:val="36"/>
          <w:szCs w:val="36"/>
        </w:rPr>
        <w:t>Student Number: 2129818</w:t>
      </w:r>
    </w:p>
    <w:p w14:paraId="6EB4859C" w14:textId="2AE76A4D" w:rsidR="00465422" w:rsidRDefault="00465422" w:rsidP="00465422">
      <w:pPr>
        <w:spacing w:before="120" w:after="120"/>
        <w:jc w:val="center"/>
        <w:rPr>
          <w:rFonts w:ascii="Arial" w:hAnsi="Arial" w:cs="Arial"/>
        </w:rPr>
      </w:pPr>
      <w:r w:rsidRPr="000612B3">
        <w:rPr>
          <w:rFonts w:ascii="Arial" w:hAnsi="Arial" w:cs="Arial"/>
          <w:sz w:val="36"/>
          <w:szCs w:val="36"/>
        </w:rPr>
        <w:t xml:space="preserve">Lecturer Name: </w:t>
      </w:r>
      <w:r w:rsidR="00412FB8">
        <w:rPr>
          <w:rFonts w:ascii="Arial" w:hAnsi="Arial" w:cs="Arial"/>
          <w:sz w:val="36"/>
          <w:szCs w:val="36"/>
          <w:lang w:val="en-US"/>
        </w:rPr>
        <w:t>Gillian Weaver</w:t>
      </w:r>
    </w:p>
    <w:p w14:paraId="1745DB1D" w14:textId="1E76970D" w:rsidR="00465422" w:rsidRDefault="00465422" w:rsidP="00465422">
      <w:pPr>
        <w:jc w:val="center"/>
        <w:rPr>
          <w:rFonts w:ascii="Arial" w:hAnsi="Arial" w:cs="Arial"/>
          <w:sz w:val="36"/>
          <w:szCs w:val="36"/>
        </w:rPr>
      </w:pPr>
    </w:p>
    <w:p w14:paraId="6DF392B1" w14:textId="77777777" w:rsidR="00465422" w:rsidRPr="000612B3" w:rsidRDefault="00465422" w:rsidP="00465422">
      <w:pPr>
        <w:jc w:val="center"/>
        <w:rPr>
          <w:rFonts w:ascii="Arial" w:hAnsi="Arial" w:cs="Arial"/>
          <w:sz w:val="36"/>
          <w:szCs w:val="36"/>
        </w:rPr>
      </w:pPr>
    </w:p>
    <w:p w14:paraId="344F821E" w14:textId="77777777" w:rsidR="00465422" w:rsidRDefault="00465422" w:rsidP="00465422">
      <w:pPr>
        <w:jc w:val="center"/>
        <w:rPr>
          <w:rFonts w:ascii="Arial" w:hAnsi="Arial" w:cs="Arial"/>
          <w:b/>
          <w:bCs/>
        </w:rPr>
      </w:pPr>
    </w:p>
    <w:p w14:paraId="693F8F70" w14:textId="77777777" w:rsidR="00465422" w:rsidRDefault="00465422" w:rsidP="00465422">
      <w:pPr>
        <w:jc w:val="center"/>
        <w:rPr>
          <w:rFonts w:ascii="Arial" w:hAnsi="Arial" w:cs="Arial"/>
          <w:b/>
          <w:bCs/>
        </w:rPr>
      </w:pPr>
    </w:p>
    <w:p w14:paraId="466EB406" w14:textId="73D12D9E" w:rsidR="00465422" w:rsidRPr="00FB719F" w:rsidRDefault="00465422" w:rsidP="00465422">
      <w:pPr>
        <w:jc w:val="center"/>
        <w:rPr>
          <w:rFonts w:ascii="Arial" w:hAnsi="Arial" w:cs="Arial"/>
          <w:b/>
          <w:bCs/>
        </w:rPr>
      </w:pPr>
      <w:r>
        <w:rPr>
          <w:rFonts w:ascii="Arial" w:hAnsi="Arial" w:cs="Arial"/>
          <w:b/>
          <w:bCs/>
        </w:rPr>
        <w:t>LCHS400</w:t>
      </w:r>
      <w:r w:rsidR="00382C61">
        <w:rPr>
          <w:rFonts w:ascii="Arial" w:hAnsi="Arial" w:cs="Arial"/>
          <w:b/>
          <w:bCs/>
        </w:rPr>
        <w:t>4</w:t>
      </w:r>
      <w:r w:rsidRPr="00FB719F">
        <w:rPr>
          <w:rFonts w:ascii="Arial" w:hAnsi="Arial" w:cs="Arial"/>
          <w:b/>
          <w:bCs/>
        </w:rPr>
        <w:t>_BIRM</w:t>
      </w:r>
    </w:p>
    <w:p w14:paraId="6A5DA821" w14:textId="16A3F647" w:rsidR="00465422" w:rsidRDefault="00465422"/>
    <w:p w14:paraId="2B2BC8AD" w14:textId="49BE683E" w:rsidR="00465422" w:rsidRDefault="00465422"/>
    <w:p w14:paraId="28B1F2BC" w14:textId="4DB9D277" w:rsidR="00465422" w:rsidRDefault="00465422"/>
    <w:p w14:paraId="6CCBF399" w14:textId="674D22A6" w:rsidR="00465422" w:rsidRDefault="00465422"/>
    <w:p w14:paraId="15373411" w14:textId="01D52A06" w:rsidR="00465422" w:rsidRDefault="00465422"/>
    <w:p w14:paraId="69B9E458" w14:textId="1B79FEB5" w:rsidR="00465422" w:rsidRDefault="00465422"/>
    <w:p w14:paraId="322D1E1A" w14:textId="07E895B4" w:rsidR="00465422" w:rsidRDefault="00465422"/>
    <w:p w14:paraId="00C3CE18" w14:textId="72C62EEE" w:rsidR="00465422" w:rsidRDefault="00465422"/>
    <w:p w14:paraId="380353DA" w14:textId="72B4AD15" w:rsidR="00465422" w:rsidRDefault="00465422"/>
    <w:p w14:paraId="1860E522" w14:textId="58430F69" w:rsidR="00465422" w:rsidRDefault="00465422"/>
    <w:p w14:paraId="1FB3029E" w14:textId="31782836" w:rsidR="00465422" w:rsidRDefault="00465422"/>
    <w:p w14:paraId="69AB7E06" w14:textId="730EA749" w:rsidR="00465422" w:rsidRDefault="00465422"/>
    <w:p w14:paraId="14348612" w14:textId="3E081F68" w:rsidR="00465422" w:rsidRDefault="00465422"/>
    <w:p w14:paraId="58A99B77" w14:textId="7DBE1764" w:rsidR="00465422" w:rsidRDefault="00465422"/>
    <w:p w14:paraId="00945E81" w14:textId="56FA220D" w:rsidR="00465422" w:rsidRDefault="00465422"/>
    <w:p w14:paraId="54F9267D" w14:textId="75465F93" w:rsidR="00465422" w:rsidRDefault="00465422"/>
    <w:p w14:paraId="27CD8643" w14:textId="12A4758F" w:rsidR="00465422" w:rsidRDefault="00465422"/>
    <w:p w14:paraId="4A3EB1C9" w14:textId="623746C2" w:rsidR="00465422" w:rsidRDefault="00465422"/>
    <w:p w14:paraId="7DA2590A" w14:textId="583EC94C" w:rsidR="00465422" w:rsidRDefault="00465422"/>
    <w:p w14:paraId="7BBD3B67" w14:textId="259CD39C" w:rsidR="00465422" w:rsidRDefault="00465422"/>
    <w:p w14:paraId="0C6EBE73" w14:textId="0F8CECCA" w:rsidR="00465422" w:rsidRDefault="00465422"/>
    <w:p w14:paraId="2C64BEE7" w14:textId="2FFC5C44" w:rsidR="00465422" w:rsidRDefault="00465422"/>
    <w:p w14:paraId="7F6C66F4" w14:textId="7CB69F10" w:rsidR="00465422" w:rsidRDefault="00465422"/>
    <w:p w14:paraId="050135E8" w14:textId="1A7DB9F5" w:rsidR="00465422" w:rsidRDefault="00465422"/>
    <w:p w14:paraId="6453BA14" w14:textId="7B167571" w:rsidR="00465422" w:rsidRDefault="00465422"/>
    <w:sdt>
      <w:sdtPr>
        <w:id w:val="60631810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0B17CAF" w14:textId="31C22F1E" w:rsidR="009A66AB" w:rsidRPr="00B33B42" w:rsidRDefault="009A66AB">
          <w:pPr>
            <w:pStyle w:val="TOCHeading"/>
            <w:rPr>
              <w:rFonts w:ascii="Arial" w:hAnsi="Arial" w:cs="Arial"/>
            </w:rPr>
          </w:pPr>
          <w:r w:rsidRPr="00B33B42">
            <w:rPr>
              <w:rFonts w:ascii="Arial" w:hAnsi="Arial" w:cs="Arial"/>
            </w:rPr>
            <w:t>Contents</w:t>
          </w:r>
        </w:p>
        <w:p w14:paraId="019672A3" w14:textId="77777777" w:rsidR="00B33B42" w:rsidRPr="00B33B42" w:rsidRDefault="00B33B42" w:rsidP="00B33B42">
          <w:pPr>
            <w:rPr>
              <w:lang w:val="en-US"/>
            </w:rPr>
          </w:pPr>
        </w:p>
        <w:p w14:paraId="40121A71" w14:textId="11E83562" w:rsidR="00B33B42" w:rsidRPr="00B33B42" w:rsidRDefault="009A66AB">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128331741" w:history="1">
            <w:r w:rsidR="00B33B42" w:rsidRPr="00B33B42">
              <w:rPr>
                <w:rStyle w:val="Hyperlink"/>
                <w:rFonts w:ascii="Arial" w:hAnsi="Arial" w:cs="Arial"/>
                <w:noProof/>
                <w:sz w:val="24"/>
                <w:szCs w:val="24"/>
              </w:rPr>
              <w:t>Introduction</w:t>
            </w:r>
            <w:r w:rsidR="00B33B42" w:rsidRPr="00B33B42">
              <w:rPr>
                <w:rFonts w:ascii="Arial" w:hAnsi="Arial" w:cs="Arial"/>
                <w:noProof/>
                <w:webHidden/>
                <w:sz w:val="24"/>
                <w:szCs w:val="24"/>
              </w:rPr>
              <w:tab/>
            </w:r>
            <w:r w:rsidR="00B33B42" w:rsidRPr="00B33B42">
              <w:rPr>
                <w:rFonts w:ascii="Arial" w:hAnsi="Arial" w:cs="Arial"/>
                <w:noProof/>
                <w:webHidden/>
                <w:sz w:val="24"/>
                <w:szCs w:val="24"/>
              </w:rPr>
              <w:fldChar w:fldCharType="begin"/>
            </w:r>
            <w:r w:rsidR="00B33B42" w:rsidRPr="00B33B42">
              <w:rPr>
                <w:rFonts w:ascii="Arial" w:hAnsi="Arial" w:cs="Arial"/>
                <w:noProof/>
                <w:webHidden/>
                <w:sz w:val="24"/>
                <w:szCs w:val="24"/>
              </w:rPr>
              <w:instrText xml:space="preserve"> PAGEREF _Toc128331741 \h </w:instrText>
            </w:r>
            <w:r w:rsidR="00B33B42" w:rsidRPr="00B33B42">
              <w:rPr>
                <w:rFonts w:ascii="Arial" w:hAnsi="Arial" w:cs="Arial"/>
                <w:noProof/>
                <w:webHidden/>
                <w:sz w:val="24"/>
                <w:szCs w:val="24"/>
              </w:rPr>
            </w:r>
            <w:r w:rsidR="00B33B42" w:rsidRPr="00B33B42">
              <w:rPr>
                <w:rFonts w:ascii="Arial" w:hAnsi="Arial" w:cs="Arial"/>
                <w:noProof/>
                <w:webHidden/>
                <w:sz w:val="24"/>
                <w:szCs w:val="24"/>
              </w:rPr>
              <w:fldChar w:fldCharType="separate"/>
            </w:r>
            <w:r w:rsidR="00B33B42" w:rsidRPr="00B33B42">
              <w:rPr>
                <w:rFonts w:ascii="Arial" w:hAnsi="Arial" w:cs="Arial"/>
                <w:noProof/>
                <w:webHidden/>
                <w:sz w:val="24"/>
                <w:szCs w:val="24"/>
              </w:rPr>
              <w:t>3</w:t>
            </w:r>
            <w:r w:rsidR="00B33B42" w:rsidRPr="00B33B42">
              <w:rPr>
                <w:rFonts w:ascii="Arial" w:hAnsi="Arial" w:cs="Arial"/>
                <w:noProof/>
                <w:webHidden/>
                <w:sz w:val="24"/>
                <w:szCs w:val="24"/>
              </w:rPr>
              <w:fldChar w:fldCharType="end"/>
            </w:r>
          </w:hyperlink>
        </w:p>
        <w:p w14:paraId="118D2863" w14:textId="693D65C2"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2" w:history="1">
            <w:r w:rsidRPr="00B33B42">
              <w:rPr>
                <w:rStyle w:val="Hyperlink"/>
                <w:rFonts w:ascii="Arial" w:hAnsi="Arial" w:cs="Arial"/>
                <w:noProof/>
                <w:sz w:val="24"/>
                <w:szCs w:val="24"/>
              </w:rPr>
              <w:t>Public health measures available to manage and reduce/ control of measles.</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_Toc128331742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4</w:t>
            </w:r>
            <w:r w:rsidRPr="00B33B42">
              <w:rPr>
                <w:rFonts w:ascii="Arial" w:hAnsi="Arial" w:cs="Arial"/>
                <w:noProof/>
                <w:webHidden/>
                <w:sz w:val="24"/>
                <w:szCs w:val="24"/>
              </w:rPr>
              <w:fldChar w:fldCharType="end"/>
            </w:r>
          </w:hyperlink>
        </w:p>
        <w:p w14:paraId="6F530E71" w14:textId="30409775"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3" w:history="1">
            <w:r w:rsidRPr="00B33B42">
              <w:rPr>
                <w:rStyle w:val="Hyperlink"/>
                <w:rFonts w:ascii="Arial" w:hAnsi="Arial" w:cs="Arial"/>
                <w:noProof/>
                <w:sz w:val="24"/>
                <w:szCs w:val="24"/>
              </w:rPr>
              <w:t>The key determinants/risk factors of Measles</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_Toc128331743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5</w:t>
            </w:r>
            <w:r w:rsidRPr="00B33B42">
              <w:rPr>
                <w:rFonts w:ascii="Arial" w:hAnsi="Arial" w:cs="Arial"/>
                <w:noProof/>
                <w:webHidden/>
                <w:sz w:val="24"/>
                <w:szCs w:val="24"/>
              </w:rPr>
              <w:fldChar w:fldCharType="end"/>
            </w:r>
          </w:hyperlink>
        </w:p>
        <w:p w14:paraId="605DF2E5" w14:textId="1D7BBE31"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4" w:history="1">
            <w:r w:rsidRPr="00B33B42">
              <w:rPr>
                <w:rStyle w:val="Hyperlink"/>
                <w:rFonts w:ascii="Arial" w:hAnsi="Arial" w:cs="Arial"/>
                <w:noProof/>
                <w:sz w:val="24"/>
                <w:szCs w:val="24"/>
              </w:rPr>
              <w:t>Short-term public health consequences of Measles in a health or social care setting</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_Toc128331744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6</w:t>
            </w:r>
            <w:r w:rsidRPr="00B33B42">
              <w:rPr>
                <w:rFonts w:ascii="Arial" w:hAnsi="Arial" w:cs="Arial"/>
                <w:noProof/>
                <w:webHidden/>
                <w:sz w:val="24"/>
                <w:szCs w:val="24"/>
              </w:rPr>
              <w:fldChar w:fldCharType="end"/>
            </w:r>
          </w:hyperlink>
        </w:p>
        <w:p w14:paraId="0F3C2020" w14:textId="7DEBD7BE"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5" w:history="1">
            <w:r w:rsidRPr="00B33B42">
              <w:rPr>
                <w:rStyle w:val="Hyperlink"/>
                <w:rFonts w:ascii="Arial" w:hAnsi="Arial" w:cs="Arial"/>
                <w:noProof/>
                <w:sz w:val="24"/>
                <w:szCs w:val="24"/>
              </w:rPr>
              <w:t>Long-term public health consequences of measles in a health or social care setting</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_Toc128331745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7</w:t>
            </w:r>
            <w:r w:rsidRPr="00B33B42">
              <w:rPr>
                <w:rFonts w:ascii="Arial" w:hAnsi="Arial" w:cs="Arial"/>
                <w:noProof/>
                <w:webHidden/>
                <w:sz w:val="24"/>
                <w:szCs w:val="24"/>
              </w:rPr>
              <w:fldChar w:fldCharType="end"/>
            </w:r>
          </w:hyperlink>
        </w:p>
        <w:p w14:paraId="10A91271" w14:textId="3D1C2EFD"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6" w:history="1">
            <w:r w:rsidRPr="00B33B42">
              <w:rPr>
                <w:rStyle w:val="Hyperlink"/>
                <w:rFonts w:ascii="Arial" w:hAnsi="Arial" w:cs="Arial"/>
                <w:noProof/>
                <w:sz w:val="24"/>
                <w:szCs w:val="24"/>
              </w:rPr>
              <w:t>Factors influencing the health and well-being of individuals with measles</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_Toc128331746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8</w:t>
            </w:r>
            <w:r w:rsidRPr="00B33B42">
              <w:rPr>
                <w:rFonts w:ascii="Arial" w:hAnsi="Arial" w:cs="Arial"/>
                <w:noProof/>
                <w:webHidden/>
                <w:sz w:val="24"/>
                <w:szCs w:val="24"/>
              </w:rPr>
              <w:fldChar w:fldCharType="end"/>
            </w:r>
          </w:hyperlink>
        </w:p>
        <w:p w14:paraId="41352FF9" w14:textId="2EFBB876"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7" w:history="1">
            <w:r w:rsidRPr="00B33B42">
              <w:rPr>
                <w:rStyle w:val="Hyperlink"/>
                <w:rFonts w:ascii="Arial" w:hAnsi="Arial" w:cs="Arial"/>
                <w:noProof/>
                <w:sz w:val="24"/>
                <w:szCs w:val="24"/>
              </w:rPr>
              <w:t>Conclusion</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_Toc128331747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9</w:t>
            </w:r>
            <w:r w:rsidRPr="00B33B42">
              <w:rPr>
                <w:rFonts w:ascii="Arial" w:hAnsi="Arial" w:cs="Arial"/>
                <w:noProof/>
                <w:webHidden/>
                <w:sz w:val="24"/>
                <w:szCs w:val="24"/>
              </w:rPr>
              <w:fldChar w:fldCharType="end"/>
            </w:r>
          </w:hyperlink>
        </w:p>
        <w:p w14:paraId="307E42C4" w14:textId="3BA7B227" w:rsidR="00B33B42" w:rsidRPr="00B33B42" w:rsidRDefault="00B33B42">
          <w:pPr>
            <w:pStyle w:val="TOC1"/>
            <w:tabs>
              <w:tab w:val="right" w:leader="dot" w:pos="9016"/>
            </w:tabs>
            <w:rPr>
              <w:rFonts w:ascii="Arial" w:eastAsiaTheme="minorEastAsia" w:hAnsi="Arial" w:cs="Arial"/>
              <w:noProof/>
              <w:sz w:val="24"/>
              <w:szCs w:val="24"/>
              <w:lang w:eastAsia="en-GB"/>
            </w:rPr>
          </w:pPr>
          <w:hyperlink w:anchor="_Toc128331748" w:history="1">
            <w:r w:rsidRPr="00B33B42">
              <w:rPr>
                <w:rStyle w:val="Hyperlink"/>
                <w:rFonts w:ascii="Arial" w:hAnsi="Arial" w:cs="Arial"/>
                <w:noProof/>
                <w:sz w:val="24"/>
                <w:szCs w:val="24"/>
              </w:rPr>
              <w:t>References</w:t>
            </w:r>
            <w:r w:rsidRPr="00B33B42">
              <w:rPr>
                <w:rFonts w:ascii="Arial" w:hAnsi="Arial" w:cs="Arial"/>
                <w:noProof/>
                <w:webHidden/>
                <w:sz w:val="24"/>
                <w:szCs w:val="24"/>
              </w:rPr>
              <w:tab/>
            </w:r>
            <w:r w:rsidRPr="00B33B42">
              <w:rPr>
                <w:rFonts w:ascii="Arial" w:hAnsi="Arial" w:cs="Arial"/>
                <w:noProof/>
                <w:webHidden/>
                <w:sz w:val="24"/>
                <w:szCs w:val="24"/>
              </w:rPr>
              <w:fldChar w:fldCharType="begin"/>
            </w:r>
            <w:r w:rsidRPr="00B33B42">
              <w:rPr>
                <w:rFonts w:ascii="Arial" w:hAnsi="Arial" w:cs="Arial"/>
                <w:noProof/>
                <w:webHidden/>
                <w:sz w:val="24"/>
                <w:szCs w:val="24"/>
              </w:rPr>
              <w:instrText xml:space="preserve"> PAGEREF _Toc128331748 \h </w:instrText>
            </w:r>
            <w:r w:rsidRPr="00B33B42">
              <w:rPr>
                <w:rFonts w:ascii="Arial" w:hAnsi="Arial" w:cs="Arial"/>
                <w:noProof/>
                <w:webHidden/>
                <w:sz w:val="24"/>
                <w:szCs w:val="24"/>
              </w:rPr>
            </w:r>
            <w:r w:rsidRPr="00B33B42">
              <w:rPr>
                <w:rFonts w:ascii="Arial" w:hAnsi="Arial" w:cs="Arial"/>
                <w:noProof/>
                <w:webHidden/>
                <w:sz w:val="24"/>
                <w:szCs w:val="24"/>
              </w:rPr>
              <w:fldChar w:fldCharType="separate"/>
            </w:r>
            <w:r w:rsidRPr="00B33B42">
              <w:rPr>
                <w:rFonts w:ascii="Arial" w:hAnsi="Arial" w:cs="Arial"/>
                <w:noProof/>
                <w:webHidden/>
                <w:sz w:val="24"/>
                <w:szCs w:val="24"/>
              </w:rPr>
              <w:t>10</w:t>
            </w:r>
            <w:r w:rsidRPr="00B33B42">
              <w:rPr>
                <w:rFonts w:ascii="Arial" w:hAnsi="Arial" w:cs="Arial"/>
                <w:noProof/>
                <w:webHidden/>
                <w:sz w:val="24"/>
                <w:szCs w:val="24"/>
              </w:rPr>
              <w:fldChar w:fldCharType="end"/>
            </w:r>
          </w:hyperlink>
        </w:p>
        <w:p w14:paraId="54090317" w14:textId="76D434D6" w:rsidR="009A66AB" w:rsidRDefault="009A66AB">
          <w:r>
            <w:rPr>
              <w:b/>
              <w:bCs/>
              <w:noProof/>
            </w:rPr>
            <w:fldChar w:fldCharType="end"/>
          </w:r>
        </w:p>
      </w:sdtContent>
    </w:sdt>
    <w:p w14:paraId="27A46AA3" w14:textId="699BA8FB" w:rsidR="00465422" w:rsidRDefault="00465422"/>
    <w:p w14:paraId="13AEA71D" w14:textId="2E4DB5AA" w:rsidR="00465422" w:rsidRDefault="00465422"/>
    <w:p w14:paraId="763F0216" w14:textId="6A400332" w:rsidR="00465422" w:rsidRDefault="00465422"/>
    <w:p w14:paraId="34C78316" w14:textId="64FCA860" w:rsidR="00465422" w:rsidRDefault="00465422"/>
    <w:p w14:paraId="4BD44C5B" w14:textId="2A8224F6" w:rsidR="00465422" w:rsidRDefault="00465422"/>
    <w:p w14:paraId="5DD0CC67" w14:textId="2E3E7FDC" w:rsidR="00465422" w:rsidRDefault="00465422"/>
    <w:p w14:paraId="3EE04AFA" w14:textId="14099D95" w:rsidR="00465422" w:rsidRDefault="00465422" w:rsidP="00B402E2"/>
    <w:p w14:paraId="4FEF2BA7" w14:textId="77777777" w:rsidR="00C109C7" w:rsidRPr="00B402E2" w:rsidRDefault="00C109C7" w:rsidP="00B402E2">
      <w:pPr>
        <w:rPr>
          <w:rFonts w:ascii="Arial" w:hAnsi="Arial" w:cs="Arial"/>
        </w:rPr>
      </w:pPr>
    </w:p>
    <w:p w14:paraId="1F4E4BF7" w14:textId="256A8D4C" w:rsidR="00465422" w:rsidRDefault="0064421D" w:rsidP="0064421D">
      <w:pPr>
        <w:pStyle w:val="Heading1"/>
        <w:rPr>
          <w:rFonts w:ascii="Arial" w:hAnsi="Arial" w:cs="Arial"/>
        </w:rPr>
      </w:pPr>
      <w:bookmarkStart w:id="0" w:name="_Toc128331741"/>
      <w:r w:rsidRPr="00CB2813">
        <w:rPr>
          <w:rFonts w:ascii="Arial" w:hAnsi="Arial" w:cs="Arial"/>
        </w:rPr>
        <w:lastRenderedPageBreak/>
        <w:t>Introduction</w:t>
      </w:r>
      <w:bookmarkEnd w:id="0"/>
    </w:p>
    <w:p w14:paraId="03BB581B" w14:textId="452FBFD3" w:rsidR="00C109C7" w:rsidRPr="00C109C7" w:rsidRDefault="00C109C7" w:rsidP="00C109C7">
      <w:pPr>
        <w:spacing w:line="360" w:lineRule="auto"/>
        <w:rPr>
          <w:rFonts w:ascii="Arial" w:hAnsi="Arial" w:cs="Arial"/>
        </w:rPr>
      </w:pPr>
    </w:p>
    <w:p w14:paraId="53DEEE73" w14:textId="424E05DF" w:rsidR="00C109C7" w:rsidRDefault="0082253C" w:rsidP="00C109C7">
      <w:pPr>
        <w:spacing w:line="360" w:lineRule="auto"/>
        <w:rPr>
          <w:rFonts w:ascii="Arial" w:hAnsi="Arial" w:cs="Arial"/>
        </w:rPr>
      </w:pPr>
      <w:r>
        <w:rPr>
          <w:rFonts w:ascii="Arial" w:hAnsi="Arial" w:cs="Arial"/>
          <w:noProof/>
        </w:rPr>
        <w:drawing>
          <wp:anchor distT="0" distB="0" distL="114300" distR="114300" simplePos="0" relativeHeight="251660288" behindDoc="1" locked="0" layoutInCell="1" allowOverlap="1" wp14:anchorId="01B44281" wp14:editId="46441002">
            <wp:simplePos x="0" y="0"/>
            <wp:positionH relativeFrom="margin">
              <wp:align>center</wp:align>
            </wp:positionH>
            <wp:positionV relativeFrom="paragraph">
              <wp:posOffset>906145</wp:posOffset>
            </wp:positionV>
            <wp:extent cx="1657350" cy="1243330"/>
            <wp:effectExtent l="0" t="0" r="0" b="0"/>
            <wp:wrapTight wrapText="bothSides">
              <wp:wrapPolygon edited="0">
                <wp:start x="0" y="0"/>
                <wp:lineTo x="0" y="21181"/>
                <wp:lineTo x="21352" y="21181"/>
                <wp:lineTo x="21352" y="0"/>
                <wp:lineTo x="0" y="0"/>
              </wp:wrapPolygon>
            </wp:wrapTight>
            <wp:docPr id="2" name="Picture 2" descr="Scan of a human brain in a neurology cli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an of a human brain in a neurology clinic"/>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7350" cy="1243330"/>
                    </a:xfrm>
                    <a:prstGeom prst="rect">
                      <a:avLst/>
                    </a:prstGeom>
                  </pic:spPr>
                </pic:pic>
              </a:graphicData>
            </a:graphic>
          </wp:anchor>
        </w:drawing>
      </w:r>
      <w:r w:rsidR="00C109C7" w:rsidRPr="00C109C7">
        <w:rPr>
          <w:rFonts w:ascii="Arial" w:hAnsi="Arial" w:cs="Arial"/>
        </w:rPr>
        <w:t>The measles is a very contagious viral illness that can result in fever, coughing, runny noses, and an all-over rash. The measles virus, which is transmitted via the air when an infected person talks, coughs, or sneezes, is what causes it. Harvard Health Publications claims that "Measles may be a dangerous condition, especially in adults and young children. Pneumonia and encephalitis might be complications (swelling of the brain). In pregnant women, measles can potentially result in miscarriage or early birth " (Harvard Health Publishing, 2022).</w:t>
      </w:r>
    </w:p>
    <w:p w14:paraId="5E2A2738" w14:textId="11E9446F" w:rsidR="001E4DAD" w:rsidRPr="00C109C7" w:rsidRDefault="001E4DAD" w:rsidP="00C109C7">
      <w:pPr>
        <w:spacing w:line="360" w:lineRule="auto"/>
        <w:rPr>
          <w:rFonts w:ascii="Arial" w:hAnsi="Arial" w:cs="Arial"/>
        </w:rPr>
      </w:pPr>
      <w:r w:rsidRPr="001E4DAD">
        <w:rPr>
          <w:rFonts w:ascii="Arial" w:hAnsi="Arial" w:cs="Arial"/>
        </w:rPr>
        <w:t>The severity of the disease is demonstrated by the fact that measles incidence varies widely both globally and in the UK. Over 207,500 cases of measles were recorded globally in 2020, with the majority occurring in Africa and Southeast Asia, according to the World Health Organization (WHO) (WHO, 2021). Throughout 2018 and 2019, there were 2,028 confirmed cases of measles in the UK, with unvaccinated people and those residing in particular locations having a greater frequency (Public Health England, 2020). These incidence rates emphasise the value of immunisation and public health initiatives to stop the measles from spreading.</w:t>
      </w:r>
    </w:p>
    <w:p w14:paraId="4DA3FC6A" w14:textId="77777777" w:rsidR="00C55FD3" w:rsidRPr="00C55FD3" w:rsidRDefault="00C55FD3" w:rsidP="00C55FD3"/>
    <w:p w14:paraId="5CC4880E" w14:textId="2DEC5B6C" w:rsidR="005606B5" w:rsidRDefault="005606B5" w:rsidP="005606B5"/>
    <w:p w14:paraId="5F7BFFB8" w14:textId="330E2C9B" w:rsidR="004B448E" w:rsidRDefault="004B448E" w:rsidP="005606B5"/>
    <w:p w14:paraId="41D20C54" w14:textId="322FBA13" w:rsidR="004B448E" w:rsidRDefault="004B448E" w:rsidP="005606B5"/>
    <w:p w14:paraId="6C023049" w14:textId="2B034201" w:rsidR="004B448E" w:rsidRDefault="004B448E" w:rsidP="005606B5"/>
    <w:p w14:paraId="3707DFFA" w14:textId="44285BD4" w:rsidR="004B448E" w:rsidRDefault="004B448E" w:rsidP="005606B5"/>
    <w:p w14:paraId="5B579DF8" w14:textId="4B5417A6" w:rsidR="004B448E" w:rsidRDefault="004B448E" w:rsidP="005606B5"/>
    <w:p w14:paraId="741C0C00" w14:textId="73054DE3" w:rsidR="004B448E" w:rsidRDefault="004B448E" w:rsidP="005606B5"/>
    <w:p w14:paraId="2D8A0144" w14:textId="225F54AA" w:rsidR="004B448E" w:rsidRDefault="004B448E" w:rsidP="005606B5"/>
    <w:p w14:paraId="3E3FB1C2" w14:textId="2C933B91" w:rsidR="004B448E" w:rsidRDefault="004B448E" w:rsidP="005606B5"/>
    <w:p w14:paraId="2760E638" w14:textId="4B6CC331" w:rsidR="004B448E" w:rsidRDefault="004B448E" w:rsidP="005606B5"/>
    <w:p w14:paraId="26890844" w14:textId="720EEDE5" w:rsidR="004B448E" w:rsidRDefault="004B448E" w:rsidP="005606B5"/>
    <w:p w14:paraId="41C95830" w14:textId="77777777" w:rsidR="004B448E" w:rsidRPr="005606B5" w:rsidRDefault="004B448E" w:rsidP="005606B5"/>
    <w:p w14:paraId="6F05D96E" w14:textId="7856A257" w:rsidR="0062526E" w:rsidRDefault="00C85B41" w:rsidP="00C85B41">
      <w:pPr>
        <w:pStyle w:val="Heading1"/>
        <w:rPr>
          <w:rFonts w:ascii="Arial" w:hAnsi="Arial" w:cs="Arial"/>
        </w:rPr>
      </w:pPr>
      <w:bookmarkStart w:id="1" w:name="_Toc128331742"/>
      <w:r w:rsidRPr="00DC73D7">
        <w:rPr>
          <w:rFonts w:ascii="Arial" w:hAnsi="Arial" w:cs="Arial"/>
        </w:rPr>
        <w:t xml:space="preserve">Public health measures available to manage and </w:t>
      </w:r>
      <w:r w:rsidR="00DC73D7" w:rsidRPr="00DC73D7">
        <w:rPr>
          <w:rFonts w:ascii="Arial" w:hAnsi="Arial" w:cs="Arial"/>
        </w:rPr>
        <w:t>reduce</w:t>
      </w:r>
      <w:r w:rsidR="00B553A5">
        <w:rPr>
          <w:rFonts w:ascii="Arial" w:hAnsi="Arial" w:cs="Arial"/>
        </w:rPr>
        <w:t xml:space="preserve">/ </w:t>
      </w:r>
      <w:r w:rsidR="005D78CA">
        <w:rPr>
          <w:rFonts w:ascii="Arial" w:hAnsi="Arial" w:cs="Arial"/>
        </w:rPr>
        <w:t>control</w:t>
      </w:r>
      <w:r w:rsidR="00B14D26">
        <w:rPr>
          <w:rFonts w:ascii="Arial" w:hAnsi="Arial" w:cs="Arial"/>
        </w:rPr>
        <w:t xml:space="preserve"> of</w:t>
      </w:r>
      <w:r w:rsidR="007531B8">
        <w:rPr>
          <w:rFonts w:ascii="Arial" w:hAnsi="Arial" w:cs="Arial"/>
        </w:rPr>
        <w:t xml:space="preserve"> measles.</w:t>
      </w:r>
      <w:bookmarkEnd w:id="1"/>
    </w:p>
    <w:p w14:paraId="544891D8" w14:textId="4B34C118" w:rsidR="007531B8" w:rsidRDefault="007531B8" w:rsidP="007531B8"/>
    <w:p w14:paraId="6C86829D" w14:textId="77777777" w:rsidR="0004238B" w:rsidRPr="0004238B" w:rsidRDefault="0004238B" w:rsidP="0004238B">
      <w:pPr>
        <w:spacing w:line="360" w:lineRule="auto"/>
        <w:rPr>
          <w:rFonts w:ascii="Arial" w:hAnsi="Arial" w:cs="Arial"/>
        </w:rPr>
      </w:pPr>
      <w:r w:rsidRPr="0004238B">
        <w:rPr>
          <w:rFonts w:ascii="Arial" w:hAnsi="Arial" w:cs="Arial"/>
        </w:rPr>
        <w:t>Measles is a highly contagious viral illness that, particularly in those who have not had vaccinations, can result in serious consequences. There are various public health strategies that may be used to manage and contain measles epidemics.</w:t>
      </w:r>
    </w:p>
    <w:p w14:paraId="7F4DB971" w14:textId="77777777" w:rsidR="0004238B" w:rsidRPr="0004238B" w:rsidRDefault="0004238B" w:rsidP="0004238B">
      <w:pPr>
        <w:spacing w:line="360" w:lineRule="auto"/>
        <w:rPr>
          <w:rFonts w:ascii="Arial" w:hAnsi="Arial" w:cs="Arial"/>
        </w:rPr>
      </w:pPr>
    </w:p>
    <w:p w14:paraId="41E0922E" w14:textId="08B85E21" w:rsidR="0004238B" w:rsidRDefault="0004238B" w:rsidP="0004238B">
      <w:pPr>
        <w:spacing w:line="360" w:lineRule="auto"/>
        <w:rPr>
          <w:rFonts w:ascii="Arial" w:hAnsi="Arial" w:cs="Arial"/>
        </w:rPr>
      </w:pPr>
      <w:r w:rsidRPr="0004238B">
        <w:rPr>
          <w:rFonts w:ascii="Arial" w:hAnsi="Arial" w:cs="Arial"/>
        </w:rPr>
        <w:t>The only way to stop the measles from spreading is via vaccination. As part of standard vaccination programmes, the World Health Organization advises that children receive two doses of the highly effective measles vaccine (WHO, 2021). Measles can also be stopped from spreading by launching vaccination campaigns that specifically target high-risk groups, such the unvaccinated and residents of places with poor immunisation rates.</w:t>
      </w:r>
    </w:p>
    <w:p w14:paraId="23FFCEC3" w14:textId="1FD70EA3" w:rsidR="00777991" w:rsidRDefault="001F7673" w:rsidP="00777991">
      <w:pPr>
        <w:spacing w:line="360" w:lineRule="auto"/>
        <w:rPr>
          <w:rFonts w:ascii="Arial" w:hAnsi="Arial" w:cs="Arial"/>
        </w:rPr>
      </w:pPr>
      <w:r>
        <w:rPr>
          <w:rFonts w:ascii="Arial" w:hAnsi="Arial" w:cs="Arial"/>
          <w:noProof/>
        </w:rPr>
        <w:drawing>
          <wp:anchor distT="0" distB="0" distL="114300" distR="114300" simplePos="0" relativeHeight="251661312" behindDoc="1" locked="0" layoutInCell="1" allowOverlap="1" wp14:anchorId="451A012D" wp14:editId="0AD3A235">
            <wp:simplePos x="0" y="0"/>
            <wp:positionH relativeFrom="column">
              <wp:posOffset>3924300</wp:posOffset>
            </wp:positionH>
            <wp:positionV relativeFrom="paragraph">
              <wp:posOffset>1125855</wp:posOffset>
            </wp:positionV>
            <wp:extent cx="914400" cy="914400"/>
            <wp:effectExtent l="0" t="0" r="0" b="0"/>
            <wp:wrapTight wrapText="bothSides">
              <wp:wrapPolygon edited="0">
                <wp:start x="9000" y="900"/>
                <wp:lineTo x="3600" y="3600"/>
                <wp:lineTo x="2700" y="5850"/>
                <wp:lineTo x="3600" y="9000"/>
                <wp:lineTo x="1350" y="9450"/>
                <wp:lineTo x="1350" y="10800"/>
                <wp:lineTo x="3150" y="16200"/>
                <wp:lineTo x="3150" y="16650"/>
                <wp:lineTo x="8100" y="19350"/>
                <wp:lineTo x="9000" y="20250"/>
                <wp:lineTo x="12150" y="20250"/>
                <wp:lineTo x="18450" y="17100"/>
                <wp:lineTo x="18000" y="16200"/>
                <wp:lineTo x="19800" y="12150"/>
                <wp:lineTo x="19800" y="9450"/>
                <wp:lineTo x="17550" y="9000"/>
                <wp:lineTo x="18900" y="6750"/>
                <wp:lineTo x="17100" y="4050"/>
                <wp:lineTo x="12150" y="900"/>
                <wp:lineTo x="9000" y="900"/>
              </wp:wrapPolygon>
            </wp:wrapTight>
            <wp:docPr id="4" name="Graphic 4" descr="Covid-19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Covid-19 with solid fill"/>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anchor>
        </w:drawing>
      </w:r>
      <w:r w:rsidR="00777991" w:rsidRPr="00777991">
        <w:rPr>
          <w:rFonts w:ascii="Arial" w:hAnsi="Arial" w:cs="Arial"/>
        </w:rPr>
        <w:t xml:space="preserve">To control measles epidemics, surveillance and early case discovery are crucial. Healthcare professionals should be on the lookout for measles signs and swiftly notify local health authorities if they detect a case. The tracking of the disease's spread and the identification of regions with greater incidence can both be accomplished by laboratory testing and confirmation of suspected </w:t>
      </w:r>
      <w:r w:rsidR="006D482B" w:rsidRPr="00777991">
        <w:rPr>
          <w:rFonts w:ascii="Arial" w:hAnsi="Arial" w:cs="Arial"/>
        </w:rPr>
        <w:t>cases</w:t>
      </w:r>
      <w:r w:rsidR="006D482B">
        <w:rPr>
          <w:rFonts w:ascii="Arial" w:hAnsi="Arial" w:cs="Arial"/>
        </w:rPr>
        <w:t>.</w:t>
      </w:r>
      <w:r w:rsidR="006D482B" w:rsidRPr="00777991">
        <w:rPr>
          <w:rFonts w:ascii="Arial" w:hAnsi="Arial" w:cs="Arial"/>
        </w:rPr>
        <w:t xml:space="preserve"> Another</w:t>
      </w:r>
      <w:r w:rsidR="00777991" w:rsidRPr="00777991">
        <w:rPr>
          <w:rFonts w:ascii="Arial" w:hAnsi="Arial" w:cs="Arial"/>
        </w:rPr>
        <w:t xml:space="preserve"> crucial public health intervention to stop the spread of the measles is isolating sick people. To stop the virus from spreading, infected people should be kept apart from others. Moreover, quarantining exposed people who have not had a vaccination can help stop secondary infections.</w:t>
      </w:r>
    </w:p>
    <w:p w14:paraId="2F199F3C" w14:textId="41505E2D" w:rsidR="005A40B1" w:rsidRPr="005A40B1" w:rsidRDefault="005A40B1" w:rsidP="005A40B1">
      <w:pPr>
        <w:spacing w:line="360" w:lineRule="auto"/>
        <w:rPr>
          <w:rFonts w:ascii="Arial" w:hAnsi="Arial" w:cs="Arial"/>
        </w:rPr>
      </w:pPr>
      <w:r w:rsidRPr="005A40B1">
        <w:rPr>
          <w:rFonts w:ascii="Arial" w:hAnsi="Arial" w:cs="Arial"/>
        </w:rPr>
        <w:t>Campaigns to raise public knowledge about measles and the value of vaccination can also aid in lowering the disease's prevalence. Education programmes may enlighten the public about the dangers of the illness, the symptoms and indications of measles, and the advantages of vaccination. Also, they may dispel widespread myths about vaccinations and offer reliable data on the efficacy and safety of vaccines.</w:t>
      </w:r>
    </w:p>
    <w:p w14:paraId="129A6602" w14:textId="448A22F0" w:rsidR="005A40B1" w:rsidRDefault="005A40B1" w:rsidP="005A40B1">
      <w:pPr>
        <w:spacing w:line="360" w:lineRule="auto"/>
        <w:rPr>
          <w:rFonts w:ascii="Arial" w:hAnsi="Arial" w:cs="Arial"/>
        </w:rPr>
      </w:pPr>
      <w:r w:rsidRPr="005A40B1">
        <w:rPr>
          <w:rFonts w:ascii="Arial" w:hAnsi="Arial" w:cs="Arial"/>
        </w:rPr>
        <w:t>Mass vaccination drives may occasionally be used to contain epidemics. These efforts, which are frequently carried out in places with poor vaccination rates, can be successful in lowering the prevalence of the illness. Unfortunately, they need a lot of resources and might be difficult to apply in some circumstances.</w:t>
      </w:r>
    </w:p>
    <w:p w14:paraId="596BCDF2" w14:textId="4A57A80E" w:rsidR="00732519" w:rsidRDefault="00704F22" w:rsidP="0062526E">
      <w:pPr>
        <w:spacing w:line="360" w:lineRule="auto"/>
        <w:rPr>
          <w:rFonts w:ascii="Arial" w:hAnsi="Arial" w:cs="Arial"/>
        </w:rPr>
      </w:pPr>
      <w:r w:rsidRPr="00704F22">
        <w:rPr>
          <w:rFonts w:ascii="Arial" w:hAnsi="Arial" w:cs="Arial"/>
        </w:rPr>
        <w:t>In summary, a variety of public health strategies, such as vaccination, surveillance, isolation, and public awareness campaigns, are needed to manage and contain measles epidemics. These actions can lessen the likelihood of complications, stop the spread of the illness, and ultimately enhance public health.</w:t>
      </w:r>
    </w:p>
    <w:p w14:paraId="7A5230CD" w14:textId="0C03FF1C" w:rsidR="0082022E" w:rsidRDefault="00666F1E" w:rsidP="00666F1E">
      <w:pPr>
        <w:pStyle w:val="Heading1"/>
        <w:rPr>
          <w:rFonts w:ascii="Arial" w:hAnsi="Arial" w:cs="Arial"/>
        </w:rPr>
      </w:pPr>
      <w:bookmarkStart w:id="2" w:name="_Toc128331743"/>
      <w:r w:rsidRPr="00666F1E">
        <w:rPr>
          <w:rFonts w:ascii="Arial" w:hAnsi="Arial" w:cs="Arial"/>
        </w:rPr>
        <w:t xml:space="preserve">The key determinants/risk factors of </w:t>
      </w:r>
      <w:r w:rsidR="001F7673">
        <w:rPr>
          <w:rFonts w:ascii="Arial" w:hAnsi="Arial" w:cs="Arial"/>
        </w:rPr>
        <w:t>Measles</w:t>
      </w:r>
      <w:bookmarkEnd w:id="2"/>
      <w:r w:rsidR="003A5561">
        <w:rPr>
          <w:rFonts w:ascii="Arial" w:hAnsi="Arial" w:cs="Arial"/>
        </w:rPr>
        <w:t xml:space="preserve"> </w:t>
      </w:r>
    </w:p>
    <w:p w14:paraId="0A565AF7" w14:textId="15E93CB3" w:rsidR="004B448E" w:rsidRPr="00B52387" w:rsidRDefault="004B448E" w:rsidP="00B52387">
      <w:pPr>
        <w:spacing w:line="360" w:lineRule="auto"/>
        <w:rPr>
          <w:rFonts w:ascii="Arial" w:hAnsi="Arial" w:cs="Arial"/>
        </w:rPr>
      </w:pPr>
    </w:p>
    <w:p w14:paraId="377BF8A8" w14:textId="6E6E8E3F" w:rsidR="00812B9F" w:rsidRPr="00B52387" w:rsidRDefault="00812B9F" w:rsidP="00B52387">
      <w:pPr>
        <w:spacing w:line="360" w:lineRule="auto"/>
        <w:rPr>
          <w:rFonts w:ascii="Arial" w:hAnsi="Arial" w:cs="Arial"/>
        </w:rPr>
      </w:pPr>
      <w:r w:rsidRPr="00B52387">
        <w:rPr>
          <w:rFonts w:ascii="Arial" w:hAnsi="Arial" w:cs="Arial"/>
        </w:rPr>
        <w:t>The probability of getting the measles can be increased by a number of variables and risk factors. These risk factors can be divided into variables at the individual and community levels.</w:t>
      </w:r>
    </w:p>
    <w:p w14:paraId="2FCA4BC3" w14:textId="06C0A1D5" w:rsidR="00812B9F" w:rsidRPr="00B52387" w:rsidRDefault="00812B9F" w:rsidP="00B52387">
      <w:pPr>
        <w:spacing w:line="360" w:lineRule="auto"/>
        <w:rPr>
          <w:rFonts w:ascii="Arial" w:hAnsi="Arial" w:cs="Arial"/>
        </w:rPr>
      </w:pPr>
      <w:r w:rsidRPr="00B52387">
        <w:rPr>
          <w:rFonts w:ascii="Arial" w:hAnsi="Arial" w:cs="Arial"/>
        </w:rPr>
        <w:t>Age, unvaccinated status, and underlying medical disorders are individual-level variables that raise the risk of measles. Unvaccinated people, especially young children, have an increased chance of getting the measles. Because the measles vaccination is so effective, those who have not gotten it have a greater chance of getting the illness. Due to their immature immune systems, children under the age of five are more susceptible to measles. Malnutrition and other underlying medical issues might raise a person's chance of catching the measles and developing complications.</w:t>
      </w:r>
    </w:p>
    <w:p w14:paraId="270D2346" w14:textId="3954DD24" w:rsidR="00742524" w:rsidRPr="00B52387" w:rsidRDefault="00742524" w:rsidP="00B52387">
      <w:pPr>
        <w:spacing w:line="360" w:lineRule="auto"/>
        <w:rPr>
          <w:rFonts w:ascii="Arial" w:hAnsi="Arial" w:cs="Arial"/>
        </w:rPr>
      </w:pPr>
      <w:r w:rsidRPr="00B52387">
        <w:rPr>
          <w:rFonts w:ascii="Arial" w:hAnsi="Arial" w:cs="Arial"/>
        </w:rPr>
        <w:t>Low vaccination rates, inadequate sanitation, and dense populations are community-level variables that raise the risk of measles. Measles outbreaks can happen in places with poor vaccination rates because unvaccinated people can transmit the illness quickly. Due to the measles virus' ability to live for several hours on surfaces and in the air, poor hygiene can further raise the risk of catching the disease. High population density can aid in the spread of the measles, especially in densely populated areas where affected people can readily disseminate the virus to others.</w:t>
      </w:r>
    </w:p>
    <w:p w14:paraId="41320194" w14:textId="4F1E569F" w:rsidR="00CF54E2" w:rsidRDefault="00B52387" w:rsidP="00CF54E2">
      <w:pPr>
        <w:spacing w:line="360" w:lineRule="auto"/>
        <w:rPr>
          <w:rFonts w:ascii="Arial" w:hAnsi="Arial" w:cs="Arial"/>
        </w:rPr>
      </w:pPr>
      <w:r w:rsidRPr="00B52387">
        <w:rPr>
          <w:rFonts w:ascii="Arial" w:hAnsi="Arial" w:cs="Arial"/>
        </w:rPr>
        <w:t>In summary, a number of variables and risk factors might raise the probability of catching the measles. Age, underlying medical disorders, inadequate vaccination rates, subpar sanitation, high population density, and travel to regions with high measles incidence rates are some of these risk factors. For the purpose of reducing the frequency of the disease and preventing the spread of the measles, it is crucial to comprehend these risk factors.</w:t>
      </w:r>
    </w:p>
    <w:p w14:paraId="59EE00E1" w14:textId="45FC47A3" w:rsidR="00CF54E2" w:rsidRDefault="00CF54E2" w:rsidP="00CF54E2">
      <w:pPr>
        <w:spacing w:line="360" w:lineRule="auto"/>
        <w:rPr>
          <w:rFonts w:ascii="Arial" w:hAnsi="Arial" w:cs="Arial"/>
        </w:rPr>
      </w:pPr>
    </w:p>
    <w:p w14:paraId="7A550157" w14:textId="5A048887" w:rsidR="004F448B" w:rsidRDefault="004F448B" w:rsidP="00CF54E2">
      <w:pPr>
        <w:spacing w:line="360" w:lineRule="auto"/>
        <w:rPr>
          <w:rFonts w:ascii="Arial" w:hAnsi="Arial" w:cs="Arial"/>
        </w:rPr>
      </w:pPr>
    </w:p>
    <w:p w14:paraId="7AF67CBB" w14:textId="5D1BFC08" w:rsidR="004F448B" w:rsidRDefault="004F448B" w:rsidP="00CF54E2">
      <w:pPr>
        <w:spacing w:line="360" w:lineRule="auto"/>
        <w:rPr>
          <w:rFonts w:ascii="Arial" w:hAnsi="Arial" w:cs="Arial"/>
        </w:rPr>
      </w:pPr>
    </w:p>
    <w:p w14:paraId="15A0A08A" w14:textId="4E3B9B9C" w:rsidR="004F448B" w:rsidRDefault="004F448B" w:rsidP="00CF54E2">
      <w:pPr>
        <w:spacing w:line="360" w:lineRule="auto"/>
        <w:rPr>
          <w:rFonts w:ascii="Arial" w:hAnsi="Arial" w:cs="Arial"/>
        </w:rPr>
      </w:pPr>
    </w:p>
    <w:p w14:paraId="5FCD8277" w14:textId="6A13046B" w:rsidR="004F448B" w:rsidRDefault="004F448B" w:rsidP="00CF54E2">
      <w:pPr>
        <w:spacing w:line="360" w:lineRule="auto"/>
        <w:rPr>
          <w:rFonts w:ascii="Arial" w:hAnsi="Arial" w:cs="Arial"/>
        </w:rPr>
      </w:pPr>
    </w:p>
    <w:p w14:paraId="769D5A01" w14:textId="2854B8A6" w:rsidR="004F448B" w:rsidRDefault="004F448B" w:rsidP="00CF54E2">
      <w:pPr>
        <w:spacing w:line="360" w:lineRule="auto"/>
        <w:rPr>
          <w:rFonts w:ascii="Arial" w:hAnsi="Arial" w:cs="Arial"/>
        </w:rPr>
      </w:pPr>
    </w:p>
    <w:p w14:paraId="25B88F8F" w14:textId="152D294C" w:rsidR="0009184B" w:rsidRDefault="00CF54E2" w:rsidP="0009184B">
      <w:pPr>
        <w:spacing w:line="360" w:lineRule="auto"/>
        <w:rPr>
          <w:rStyle w:val="Heading1Char"/>
          <w:rFonts w:ascii="Arial" w:hAnsi="Arial" w:cs="Arial"/>
        </w:rPr>
      </w:pPr>
      <w:bookmarkStart w:id="3" w:name="_Toc128331744"/>
      <w:r w:rsidRPr="00CF54E2">
        <w:rPr>
          <w:rStyle w:val="Heading1Char"/>
          <w:rFonts w:ascii="Arial" w:hAnsi="Arial" w:cs="Arial"/>
        </w:rPr>
        <w:t xml:space="preserve">Short-term public health consequences of </w:t>
      </w:r>
      <w:r w:rsidR="002F6A48">
        <w:rPr>
          <w:rStyle w:val="Heading1Char"/>
          <w:rFonts w:ascii="Arial" w:hAnsi="Arial" w:cs="Arial"/>
        </w:rPr>
        <w:t>Measles</w:t>
      </w:r>
      <w:r w:rsidRPr="00CF54E2">
        <w:rPr>
          <w:rStyle w:val="Heading1Char"/>
          <w:rFonts w:ascii="Arial" w:hAnsi="Arial" w:cs="Arial"/>
        </w:rPr>
        <w:t xml:space="preserve"> in a health or social care setting</w:t>
      </w:r>
      <w:bookmarkEnd w:id="3"/>
      <w:r w:rsidRPr="00CF54E2">
        <w:rPr>
          <w:rStyle w:val="Heading1Char"/>
          <w:rFonts w:ascii="Arial" w:hAnsi="Arial" w:cs="Arial"/>
        </w:rPr>
        <w:t xml:space="preserve"> </w:t>
      </w:r>
    </w:p>
    <w:p w14:paraId="5BE44554" w14:textId="77777777" w:rsidR="008D1F97" w:rsidRPr="008D1F97" w:rsidRDefault="008D1F97" w:rsidP="008D1F97">
      <w:pPr>
        <w:spacing w:line="360" w:lineRule="auto"/>
        <w:rPr>
          <w:rFonts w:ascii="Arial" w:hAnsi="Arial" w:cs="Arial"/>
        </w:rPr>
      </w:pPr>
      <w:r w:rsidRPr="008D1F97">
        <w:rPr>
          <w:rFonts w:ascii="Arial" w:hAnsi="Arial" w:cs="Arial"/>
        </w:rPr>
        <w:t>Measles is a highly infectious viral illness that can have a variety of immediate negative effects on the public's health in hospitals and other care facilities. Increased healthcare use, resource allocation, and possible epidemics are a few examples of these repercussions.</w:t>
      </w:r>
    </w:p>
    <w:p w14:paraId="5F449E93" w14:textId="77777777" w:rsidR="008D1F97" w:rsidRPr="008D1F97" w:rsidRDefault="008D1F97" w:rsidP="008D1F97">
      <w:pPr>
        <w:spacing w:line="360" w:lineRule="auto"/>
        <w:rPr>
          <w:rFonts w:ascii="Arial" w:hAnsi="Arial" w:cs="Arial"/>
        </w:rPr>
      </w:pPr>
    </w:p>
    <w:p w14:paraId="05B11723" w14:textId="6B09B5D9" w:rsidR="005973E9" w:rsidRPr="005973E9" w:rsidRDefault="00BB60CD" w:rsidP="005973E9">
      <w:pPr>
        <w:spacing w:line="360" w:lineRule="auto"/>
        <w:rPr>
          <w:rFonts w:ascii="Arial" w:hAnsi="Arial" w:cs="Arial"/>
        </w:rPr>
      </w:pPr>
      <w:r>
        <w:rPr>
          <w:noProof/>
        </w:rPr>
        <w:drawing>
          <wp:anchor distT="0" distB="0" distL="114300" distR="114300" simplePos="0" relativeHeight="251664384" behindDoc="1" locked="0" layoutInCell="1" allowOverlap="1" wp14:anchorId="52CC81D3" wp14:editId="6684FE1F">
            <wp:simplePos x="0" y="0"/>
            <wp:positionH relativeFrom="column">
              <wp:posOffset>1421765</wp:posOffset>
            </wp:positionH>
            <wp:positionV relativeFrom="paragraph">
              <wp:posOffset>601526</wp:posOffset>
            </wp:positionV>
            <wp:extent cx="2293620" cy="1524635"/>
            <wp:effectExtent l="0" t="0" r="0" b="0"/>
            <wp:wrapTight wrapText="bothSides">
              <wp:wrapPolygon edited="0">
                <wp:start x="0" y="0"/>
                <wp:lineTo x="0" y="21321"/>
                <wp:lineTo x="21349" y="21321"/>
                <wp:lineTo x="21349" y="0"/>
                <wp:lineTo x="0" y="0"/>
              </wp:wrapPolygon>
            </wp:wrapTight>
            <wp:docPr id="7" name="Picture 7" descr="The measles rash on a person with white skin. The person’s arms, chest and tummy are almost completely covered with red, blotchy pa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easles rash on a person with white skin. The person’s arms, chest and tummy are almost completely covered with red, blotchy patch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1524635"/>
                    </a:xfrm>
                    <a:prstGeom prst="rect">
                      <a:avLst/>
                    </a:prstGeom>
                    <a:noFill/>
                    <a:ln>
                      <a:noFill/>
                    </a:ln>
                  </pic:spPr>
                </pic:pic>
              </a:graphicData>
            </a:graphic>
          </wp:anchor>
        </w:drawing>
      </w:r>
      <w:r w:rsidR="008D1F97" w:rsidRPr="008D1F97">
        <w:rPr>
          <w:rFonts w:ascii="Arial" w:hAnsi="Arial" w:cs="Arial"/>
        </w:rPr>
        <w:t xml:space="preserve">An immediate effect of measles in a medical context is a rise in demand for medical services. The need for hospitalisation or outpatient treatment for infected people may increase the use of healthcare services. In addition, caring for infected patients can require </w:t>
      </w:r>
      <w:r w:rsidR="005973E9" w:rsidRPr="005973E9">
        <w:rPr>
          <w:rFonts w:ascii="Arial" w:hAnsi="Arial" w:cs="Arial"/>
        </w:rPr>
        <w:t>World Health Organization. (2021).</w:t>
      </w:r>
    </w:p>
    <w:p w14:paraId="75D15667" w14:textId="523FC5E6" w:rsidR="005973E9" w:rsidRPr="005973E9" w:rsidRDefault="005973E9" w:rsidP="005973E9">
      <w:pPr>
        <w:spacing w:line="360" w:lineRule="auto"/>
        <w:rPr>
          <w:rFonts w:ascii="Arial" w:hAnsi="Arial" w:cs="Arial"/>
        </w:rPr>
      </w:pPr>
    </w:p>
    <w:p w14:paraId="013C90CD" w14:textId="4684ADBB" w:rsidR="00A66016" w:rsidRPr="00A66016" w:rsidRDefault="00A66016" w:rsidP="00A66016">
      <w:pPr>
        <w:spacing w:line="360" w:lineRule="auto"/>
        <w:rPr>
          <w:rFonts w:ascii="Arial" w:hAnsi="Arial" w:cs="Arial"/>
        </w:rPr>
      </w:pPr>
      <w:r w:rsidRPr="00A66016">
        <w:rPr>
          <w:rFonts w:ascii="Arial" w:hAnsi="Arial" w:cs="Arial"/>
        </w:rPr>
        <w:t>The possibility for epidemics is another immediate effect of measles in medical and care facilities. In close-contact environments like hospitals and nursing homes, the measles is highly dangerous and spreads quickly. The shutdown of institutions due to outbreaks might further tax healthcare resources and impair patient care.</w:t>
      </w:r>
    </w:p>
    <w:p w14:paraId="0B8BAE64" w14:textId="5E8AABDE" w:rsidR="00A66016" w:rsidRPr="00A66016" w:rsidRDefault="00A66016" w:rsidP="00A66016">
      <w:pPr>
        <w:spacing w:line="360" w:lineRule="auto"/>
        <w:rPr>
          <w:rFonts w:ascii="Arial" w:hAnsi="Arial" w:cs="Arial"/>
        </w:rPr>
      </w:pPr>
    </w:p>
    <w:p w14:paraId="0A534C23" w14:textId="45BDE6B4" w:rsidR="00A31A17" w:rsidRPr="00A31A17" w:rsidRDefault="00A66016" w:rsidP="00A31A17">
      <w:pPr>
        <w:spacing w:line="360" w:lineRule="auto"/>
        <w:rPr>
          <w:rFonts w:ascii="Arial" w:hAnsi="Arial" w:cs="Arial"/>
        </w:rPr>
      </w:pPr>
      <w:r w:rsidRPr="00A66016">
        <w:rPr>
          <w:rFonts w:ascii="Arial" w:hAnsi="Arial" w:cs="Arial"/>
        </w:rPr>
        <w:t>However, those who have the measles may develop complications including pneumonia, which can result in hospitalisation or even death. This might significantly affect public health and add to the strain on healthcare resources.</w:t>
      </w:r>
      <w:r w:rsidR="00A31A17" w:rsidRPr="00A31A17">
        <w:t xml:space="preserve"> </w:t>
      </w:r>
      <w:r w:rsidR="00A31A17" w:rsidRPr="00A31A17">
        <w:rPr>
          <w:rFonts w:ascii="Arial" w:hAnsi="Arial" w:cs="Arial"/>
        </w:rPr>
        <w:t>In addition to the physical effects of measles, the fear and worry brought on by the condition can also have serious negative effects on public health. Fear of getting the measles might cause people to use medical services less frequently and to avoid going out in public, which can have additional negative effects on public health. People could put off getting treatment for other ailments, for instance, which could result in later, more severe health issues.</w:t>
      </w:r>
    </w:p>
    <w:p w14:paraId="59A96078" w14:textId="6FC36E52" w:rsidR="00A66016" w:rsidRPr="008D1F97" w:rsidRDefault="00A31A17" w:rsidP="00A31A17">
      <w:pPr>
        <w:spacing w:line="360" w:lineRule="auto"/>
        <w:rPr>
          <w:rFonts w:ascii="Arial" w:hAnsi="Arial" w:cs="Arial"/>
        </w:rPr>
      </w:pPr>
      <w:r w:rsidRPr="00A31A17">
        <w:rPr>
          <w:rFonts w:ascii="Arial" w:hAnsi="Arial" w:cs="Arial"/>
        </w:rPr>
        <w:t>In conclusion, measles can have a number of short-term negative effects on the public's health in healthcare and care settings, including a rise in the need of medical services, the possibility of outbreaks, and the fear and worry brought on by the condition. To minimise these effects and maintain the health and safety of the general public, preventative measures are essential, such as immunisation and surveillance.</w:t>
      </w:r>
    </w:p>
    <w:p w14:paraId="4B3D6A15" w14:textId="57A0EFE4" w:rsidR="00BE428D" w:rsidRDefault="00BE428D" w:rsidP="00BE428D">
      <w:pPr>
        <w:pStyle w:val="Heading1"/>
        <w:rPr>
          <w:rFonts w:ascii="Arial" w:hAnsi="Arial" w:cs="Arial"/>
        </w:rPr>
      </w:pPr>
      <w:bookmarkStart w:id="4" w:name="_Toc128331745"/>
      <w:r w:rsidRPr="00BE428D">
        <w:rPr>
          <w:rFonts w:ascii="Arial" w:hAnsi="Arial" w:cs="Arial"/>
        </w:rPr>
        <w:t xml:space="preserve">Long-term public health consequences of </w:t>
      </w:r>
      <w:r w:rsidR="00DB78E9">
        <w:rPr>
          <w:rFonts w:ascii="Arial" w:hAnsi="Arial" w:cs="Arial"/>
        </w:rPr>
        <w:t>measles</w:t>
      </w:r>
      <w:r w:rsidRPr="00BE428D">
        <w:rPr>
          <w:rFonts w:ascii="Arial" w:hAnsi="Arial" w:cs="Arial"/>
        </w:rPr>
        <w:t xml:space="preserve"> in a health or social care setting</w:t>
      </w:r>
      <w:bookmarkEnd w:id="4"/>
      <w:r w:rsidRPr="00BE428D">
        <w:rPr>
          <w:rFonts w:ascii="Arial" w:hAnsi="Arial" w:cs="Arial"/>
        </w:rPr>
        <w:t xml:space="preserve"> </w:t>
      </w:r>
    </w:p>
    <w:p w14:paraId="701BC791" w14:textId="74C404E7" w:rsidR="0010681E" w:rsidRDefault="0010681E" w:rsidP="0010681E"/>
    <w:p w14:paraId="27DD9A01" w14:textId="08B8FB55" w:rsidR="00C149FC" w:rsidRPr="004B0B9C" w:rsidRDefault="00C149FC" w:rsidP="004B0B9C">
      <w:pPr>
        <w:spacing w:line="360" w:lineRule="auto"/>
        <w:rPr>
          <w:rFonts w:ascii="Arial" w:hAnsi="Arial" w:cs="Arial"/>
        </w:rPr>
      </w:pPr>
      <w:r w:rsidRPr="004B0B9C">
        <w:rPr>
          <w:rFonts w:ascii="Arial" w:hAnsi="Arial" w:cs="Arial"/>
        </w:rPr>
        <w:t>Measles can also have long-term public health consequences in healthcare and social care settings. One of the primary long-term consequences is the potential for complications, which can lead to ongoing health problems and the need for ongoing care.</w:t>
      </w:r>
    </w:p>
    <w:p w14:paraId="1EFCFC3E" w14:textId="6CE55A4B" w:rsidR="0010681E" w:rsidRDefault="002A3AAC" w:rsidP="004B0B9C">
      <w:pPr>
        <w:spacing w:line="360" w:lineRule="auto"/>
        <w:rPr>
          <w:rFonts w:ascii="Arial" w:hAnsi="Arial" w:cs="Arial"/>
        </w:rPr>
      </w:pPr>
      <w:r>
        <w:rPr>
          <w:rFonts w:ascii="Arial" w:hAnsi="Arial" w:cs="Arial"/>
          <w:noProof/>
        </w:rPr>
        <w:drawing>
          <wp:anchor distT="0" distB="0" distL="114300" distR="114300" simplePos="0" relativeHeight="251662336" behindDoc="1" locked="0" layoutInCell="1" allowOverlap="1" wp14:anchorId="3CEDD57E" wp14:editId="76CCED11">
            <wp:simplePos x="0" y="0"/>
            <wp:positionH relativeFrom="column">
              <wp:posOffset>1996440</wp:posOffset>
            </wp:positionH>
            <wp:positionV relativeFrom="paragraph">
              <wp:posOffset>311785</wp:posOffset>
            </wp:positionV>
            <wp:extent cx="1170940" cy="781050"/>
            <wp:effectExtent l="0" t="0" r="0" b="0"/>
            <wp:wrapTight wrapText="bothSides">
              <wp:wrapPolygon edited="0">
                <wp:start x="0" y="0"/>
                <wp:lineTo x="0" y="21073"/>
                <wp:lineTo x="21085" y="21073"/>
                <wp:lineTo x="21085" y="0"/>
                <wp:lineTo x="0" y="0"/>
              </wp:wrapPolygon>
            </wp:wrapTight>
            <wp:docPr id="5" name="Picture 5" descr="Woman adjusting hearing aid on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Woman adjusting hearing aid on child"/>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170940" cy="781050"/>
                    </a:xfrm>
                    <a:prstGeom prst="rect">
                      <a:avLst/>
                    </a:prstGeom>
                  </pic:spPr>
                </pic:pic>
              </a:graphicData>
            </a:graphic>
          </wp:anchor>
        </w:drawing>
      </w:r>
      <w:r w:rsidR="00C149FC" w:rsidRPr="004B0B9C">
        <w:rPr>
          <w:rFonts w:ascii="Arial" w:hAnsi="Arial" w:cs="Arial"/>
        </w:rPr>
        <w:t>Complications from measles can include ear infections, pneumonia, and encephalitis, among others. These complications can be severe and can lead to ongoing health problems, such as hearing loss and cognitive impairment. In addition, individuals who experience complications from measles may require ongoing medical care and support, which can place a burden on healthcare resources and social care services</w:t>
      </w:r>
      <w:r w:rsidR="00C149FC" w:rsidRPr="004B0B9C">
        <w:rPr>
          <w:rFonts w:ascii="Arial" w:hAnsi="Arial" w:cs="Arial"/>
        </w:rPr>
        <w:t xml:space="preserve">, according to </w:t>
      </w:r>
      <w:r w:rsidR="004B0B9C" w:rsidRPr="004B0B9C">
        <w:rPr>
          <w:rFonts w:ascii="Arial" w:hAnsi="Arial" w:cs="Arial"/>
        </w:rPr>
        <w:t>Moss et al. (2012).</w:t>
      </w:r>
    </w:p>
    <w:p w14:paraId="54D53A96" w14:textId="0FBC623A" w:rsidR="002A3AAC" w:rsidRPr="002A3AAC" w:rsidRDefault="002A3AAC" w:rsidP="002A3AAC">
      <w:pPr>
        <w:spacing w:line="360" w:lineRule="auto"/>
        <w:rPr>
          <w:rFonts w:ascii="Arial" w:hAnsi="Arial" w:cs="Arial"/>
        </w:rPr>
      </w:pPr>
      <w:r w:rsidRPr="002A3AAC">
        <w:rPr>
          <w:rFonts w:ascii="Arial" w:hAnsi="Arial" w:cs="Arial"/>
        </w:rPr>
        <w:t>The possibility for future epidemics is another long-term impact of measles. Those who have not had the vaccine run the danger of catching the highly infectious measles. The danger of epidemics rises when vaccination rates drop, which can have serious public health repercussions. In addition to other negative effects, outbreaks might result in increased healthcare use, resource allocation, and service interruptions.</w:t>
      </w:r>
    </w:p>
    <w:p w14:paraId="13357EFC" w14:textId="40A4708D" w:rsidR="002A3AAC" w:rsidRPr="002A3AAC" w:rsidRDefault="002A3AAC" w:rsidP="002A3AAC">
      <w:pPr>
        <w:spacing w:line="360" w:lineRule="auto"/>
        <w:rPr>
          <w:rFonts w:ascii="Arial" w:hAnsi="Arial" w:cs="Arial"/>
        </w:rPr>
      </w:pPr>
    </w:p>
    <w:p w14:paraId="43F4D9D1" w14:textId="52AC2F8D" w:rsidR="00F007AD" w:rsidRPr="00F007AD" w:rsidRDefault="002A3AAC" w:rsidP="00F007AD">
      <w:pPr>
        <w:spacing w:line="360" w:lineRule="auto"/>
        <w:rPr>
          <w:rFonts w:ascii="Arial" w:hAnsi="Arial" w:cs="Arial"/>
        </w:rPr>
      </w:pPr>
      <w:r w:rsidRPr="002A3AAC">
        <w:rPr>
          <w:rFonts w:ascii="Arial" w:hAnsi="Arial" w:cs="Arial"/>
        </w:rPr>
        <w:t>Moreover, measles-related worry and dread may have a long-term negative impact on the public's health. Fear of catching the illness can result in less use of medical services and an avoidance of public areas, which can have various negative effects on public health. People could put off getting treatment for other ailments, for instance, which could result in later, more severe health issues.</w:t>
      </w:r>
      <w:r w:rsidR="00F007AD" w:rsidRPr="00F007AD">
        <w:t xml:space="preserve"> </w:t>
      </w:r>
      <w:r w:rsidR="00F007AD" w:rsidRPr="00F007AD">
        <w:rPr>
          <w:rFonts w:ascii="Arial" w:hAnsi="Arial" w:cs="Arial"/>
        </w:rPr>
        <w:t>Measles may have both direct and indirect effects on people's lives, in addition to its direct negative effects. While people may need to take time from work or provide care for sick family members, measles outbreaks can result in lost productivity. Moreover, outbreaks can result in large financial losses due to the expenditures involved in limiting the spread of the illness and reacting to outbreaks.</w:t>
      </w:r>
    </w:p>
    <w:p w14:paraId="2354F1EE" w14:textId="77777777" w:rsidR="00F007AD" w:rsidRPr="00F007AD" w:rsidRDefault="00F007AD" w:rsidP="00F007AD">
      <w:pPr>
        <w:spacing w:line="360" w:lineRule="auto"/>
        <w:rPr>
          <w:rFonts w:ascii="Arial" w:hAnsi="Arial" w:cs="Arial"/>
        </w:rPr>
      </w:pPr>
    </w:p>
    <w:p w14:paraId="0538A98A" w14:textId="42FC13BF" w:rsidR="00F007AD" w:rsidRDefault="00F007AD" w:rsidP="00F007AD">
      <w:pPr>
        <w:spacing w:line="360" w:lineRule="auto"/>
        <w:rPr>
          <w:rFonts w:ascii="Arial" w:hAnsi="Arial" w:cs="Arial"/>
        </w:rPr>
      </w:pPr>
      <w:r w:rsidRPr="00F007AD">
        <w:rPr>
          <w:rFonts w:ascii="Arial" w:hAnsi="Arial" w:cs="Arial"/>
        </w:rPr>
        <w:t>In conclusion, measles can have a number of long-term negative effects on the public's health in contexts related to healthcare and social services, including complications, the possibility for further outbreaks, and unintended economic and social repercussions. For minimising these effects and guaranteeing public health and safety, preventative measures are essential, such as immunisation and surveillance.</w:t>
      </w:r>
    </w:p>
    <w:p w14:paraId="13C32808" w14:textId="4BA014BD" w:rsidR="004602C8" w:rsidRDefault="004602C8" w:rsidP="00F007AD">
      <w:pPr>
        <w:spacing w:line="360" w:lineRule="auto"/>
        <w:rPr>
          <w:rFonts w:ascii="Arial" w:hAnsi="Arial" w:cs="Arial"/>
        </w:rPr>
      </w:pPr>
    </w:p>
    <w:p w14:paraId="44798900" w14:textId="4F7AED89" w:rsidR="00732519" w:rsidRDefault="004D42ED" w:rsidP="00732519">
      <w:pPr>
        <w:pStyle w:val="Heading1"/>
        <w:rPr>
          <w:rFonts w:ascii="Arial" w:hAnsi="Arial" w:cs="Arial"/>
        </w:rPr>
      </w:pPr>
      <w:bookmarkStart w:id="5" w:name="_Toc128331746"/>
      <w:r w:rsidRPr="004D42ED">
        <w:rPr>
          <w:rFonts w:ascii="Arial" w:hAnsi="Arial" w:cs="Arial"/>
        </w:rPr>
        <w:t xml:space="preserve">Factors influencing the health and well-being of individuals with </w:t>
      </w:r>
      <w:r w:rsidRPr="004D42ED">
        <w:rPr>
          <w:rFonts w:ascii="Arial" w:hAnsi="Arial" w:cs="Arial"/>
        </w:rPr>
        <w:t>measles</w:t>
      </w:r>
      <w:bookmarkEnd w:id="5"/>
    </w:p>
    <w:p w14:paraId="68921030" w14:textId="6613DF45" w:rsidR="004D191E" w:rsidRPr="004602C8" w:rsidRDefault="004D191E" w:rsidP="004602C8">
      <w:pPr>
        <w:spacing w:line="360" w:lineRule="auto"/>
        <w:rPr>
          <w:rFonts w:ascii="Arial" w:hAnsi="Arial" w:cs="Arial"/>
        </w:rPr>
      </w:pPr>
    </w:p>
    <w:p w14:paraId="0CFC544D" w14:textId="4F767DAB" w:rsidR="004602C8" w:rsidRPr="004602C8" w:rsidRDefault="004602C8" w:rsidP="004602C8">
      <w:pPr>
        <w:spacing w:line="360" w:lineRule="auto"/>
        <w:rPr>
          <w:rFonts w:ascii="Arial" w:hAnsi="Arial" w:cs="Arial"/>
        </w:rPr>
      </w:pPr>
      <w:r w:rsidRPr="004602C8">
        <w:rPr>
          <w:rFonts w:ascii="Arial" w:hAnsi="Arial" w:cs="Arial"/>
        </w:rPr>
        <w:t>A viral infection with a high risk of spreading, measles can cause serious health problems and even death. The health and happiness of measles sufferers can be affected by a number of variables.</w:t>
      </w:r>
      <w:r w:rsidR="00152BEB">
        <w:rPr>
          <w:rFonts w:ascii="Arial" w:hAnsi="Arial" w:cs="Arial"/>
          <w:noProof/>
        </w:rPr>
        <w:drawing>
          <wp:anchor distT="0" distB="0" distL="114300" distR="114300" simplePos="0" relativeHeight="251663360" behindDoc="1" locked="0" layoutInCell="1" allowOverlap="1" wp14:anchorId="726B07E6" wp14:editId="5A8DB850">
            <wp:simplePos x="0" y="0"/>
            <wp:positionH relativeFrom="column">
              <wp:posOffset>3733800</wp:posOffset>
            </wp:positionH>
            <wp:positionV relativeFrom="paragraph">
              <wp:posOffset>331470</wp:posOffset>
            </wp:positionV>
            <wp:extent cx="914400" cy="914400"/>
            <wp:effectExtent l="0" t="0" r="0" b="0"/>
            <wp:wrapTight wrapText="bothSides">
              <wp:wrapPolygon edited="0">
                <wp:start x="14400" y="4050"/>
                <wp:lineTo x="1800" y="10800"/>
                <wp:lineTo x="1350" y="17550"/>
                <wp:lineTo x="17550" y="17550"/>
                <wp:lineTo x="18000" y="16650"/>
                <wp:lineTo x="15300" y="12150"/>
                <wp:lineTo x="18900" y="10350"/>
                <wp:lineTo x="20250" y="7650"/>
                <wp:lineTo x="18900" y="4050"/>
                <wp:lineTo x="14400" y="4050"/>
              </wp:wrapPolygon>
            </wp:wrapTight>
            <wp:docPr id="6" name="Graphic 6" descr="Baby crawl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Baby crawling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p>
    <w:p w14:paraId="7DE7B6A5" w14:textId="4B75E593" w:rsidR="004D191E" w:rsidRDefault="004602C8" w:rsidP="004602C8">
      <w:pPr>
        <w:spacing w:line="360" w:lineRule="auto"/>
        <w:rPr>
          <w:rFonts w:ascii="Arial" w:hAnsi="Arial" w:cs="Arial"/>
        </w:rPr>
      </w:pPr>
      <w:r w:rsidRPr="004602C8">
        <w:rPr>
          <w:rFonts w:ascii="Arial" w:hAnsi="Arial" w:cs="Arial"/>
        </w:rPr>
        <w:t>First off, age is a significant element that can have an impact on the disease's severity. Compared to adults, infants and young children are more likely to experience severe symptoms and consequences, such as pneumonia and encephalitis. This is because their immune systems are undeveloped, which makes it challenging for them to combat the infection (Roush &amp; Murphy, 2014).</w:t>
      </w:r>
    </w:p>
    <w:p w14:paraId="4B88859A" w14:textId="1F26BA31" w:rsidR="00F91177" w:rsidRPr="00F91177" w:rsidRDefault="00F91177" w:rsidP="00F91177">
      <w:pPr>
        <w:spacing w:line="360" w:lineRule="auto"/>
        <w:rPr>
          <w:rFonts w:ascii="Arial" w:hAnsi="Arial" w:cs="Arial"/>
        </w:rPr>
      </w:pPr>
      <w:r w:rsidRPr="00F91177">
        <w:rPr>
          <w:rFonts w:ascii="Arial" w:hAnsi="Arial" w:cs="Arial"/>
        </w:rPr>
        <w:t>Moreover, the measles patient's health and wellbeing may be impacted by their vaccination status. Those who have not had the measles vaccination or who have only received one dose are more likely to get the virus and develop serious symptoms (Hviid et al., 2019).</w:t>
      </w:r>
    </w:p>
    <w:p w14:paraId="1293E6D8" w14:textId="68202BCF" w:rsidR="00152BEB" w:rsidRDefault="00F91177" w:rsidP="00F91177">
      <w:pPr>
        <w:spacing w:line="360" w:lineRule="auto"/>
        <w:rPr>
          <w:rFonts w:ascii="Arial" w:hAnsi="Arial" w:cs="Arial"/>
        </w:rPr>
      </w:pPr>
      <w:r w:rsidRPr="00F91177">
        <w:rPr>
          <w:rFonts w:ascii="Arial" w:hAnsi="Arial" w:cs="Arial"/>
        </w:rPr>
        <w:t>Finally, having access to healthcare can have a big influence on how people with measles turn out. Early illness detection and treatment can lessen the severity of symptoms and assist prevent complications. Those without access to healthcare or those who put off getting treatment might develop more serious symptoms and problems (Centers for Disease Control and Prevention, 2019).</w:t>
      </w:r>
    </w:p>
    <w:p w14:paraId="2D8C913D" w14:textId="210998CC" w:rsidR="00550996" w:rsidRPr="00550996" w:rsidRDefault="00550996" w:rsidP="00550996">
      <w:pPr>
        <w:spacing w:line="360" w:lineRule="auto"/>
        <w:rPr>
          <w:rFonts w:ascii="Arial" w:hAnsi="Arial" w:cs="Arial"/>
        </w:rPr>
      </w:pPr>
      <w:r w:rsidRPr="00550996">
        <w:rPr>
          <w:rFonts w:ascii="Arial" w:hAnsi="Arial" w:cs="Arial"/>
        </w:rPr>
        <w:t>Last but not least, a person's general state of health might affect how well they are able to combat the infection. Those with underlying medical issues like HIV/AIDS or malnutrition may be more vulnerable to the infection and have more pronounced symptoms (World Health Organization, 2021).</w:t>
      </w:r>
    </w:p>
    <w:p w14:paraId="290F8C27" w14:textId="3EBF8F8D" w:rsidR="00E3531F" w:rsidRPr="00DE5ACD" w:rsidRDefault="00550996" w:rsidP="00DE5ACD">
      <w:pPr>
        <w:spacing w:line="360" w:lineRule="auto"/>
        <w:rPr>
          <w:rFonts w:ascii="Arial" w:hAnsi="Arial" w:cs="Arial"/>
        </w:rPr>
      </w:pPr>
      <w:r w:rsidRPr="00550996">
        <w:rPr>
          <w:rFonts w:ascii="Arial" w:hAnsi="Arial" w:cs="Arial"/>
        </w:rPr>
        <w:t>In conclusion, a number of significant variables that may affect the health and wellbeing of those who have measles include age, vaccination history, access to care, and general health state. Healthcare providers can assist minimise complications and enhance the results for measles patients by addressing these issues.</w:t>
      </w:r>
    </w:p>
    <w:p w14:paraId="31DA37BB" w14:textId="3CE907EF" w:rsidR="00465422" w:rsidRDefault="00465422"/>
    <w:p w14:paraId="52E22135" w14:textId="4820CFBC" w:rsidR="00B14D26" w:rsidRDefault="00B14D26"/>
    <w:p w14:paraId="2DCE4533" w14:textId="77777777" w:rsidR="00B14D26" w:rsidRDefault="00B14D26"/>
    <w:p w14:paraId="2F8A49F3" w14:textId="60A0C1C5" w:rsidR="00030CA2" w:rsidRDefault="00F76905" w:rsidP="00F76905">
      <w:pPr>
        <w:pStyle w:val="Heading1"/>
        <w:rPr>
          <w:rFonts w:ascii="Arial" w:hAnsi="Arial" w:cs="Arial"/>
        </w:rPr>
      </w:pPr>
      <w:bookmarkStart w:id="6" w:name="_Toc128331747"/>
      <w:r w:rsidRPr="00F76905">
        <w:rPr>
          <w:rFonts w:ascii="Arial" w:hAnsi="Arial" w:cs="Arial"/>
        </w:rPr>
        <w:t>Conclusion</w:t>
      </w:r>
      <w:bookmarkEnd w:id="6"/>
    </w:p>
    <w:p w14:paraId="6843B4D3" w14:textId="78847459" w:rsidR="00F76905" w:rsidRDefault="00F76905" w:rsidP="00F76905"/>
    <w:p w14:paraId="6A0055EB" w14:textId="5B3EFE38" w:rsidR="002B4CD5" w:rsidRDefault="00420637" w:rsidP="003F2FCF">
      <w:pPr>
        <w:spacing w:line="360" w:lineRule="auto"/>
        <w:rPr>
          <w:rFonts w:ascii="Arial" w:hAnsi="Arial" w:cs="Arial"/>
        </w:rPr>
      </w:pPr>
      <w:r w:rsidRPr="00420637">
        <w:rPr>
          <w:rFonts w:ascii="Arial" w:hAnsi="Arial" w:cs="Arial"/>
        </w:rPr>
        <w:t>Measles is a highly contagious virus-based illness that can have dangerous side effects, including as pneumonia and encephalitis. Despite the availability of the measles vaccine in the UK, recent outbreaks have occurred because of poor vaccination rates. Public Health England reported that there were 1,073 confirmed cases of the measles in the UK in 2019, a considerable rise from the previous year. In numerous parts of the country, outbreaks were observed, and the majority of cases were unvaccinated people. The study underlines the significance of maintaining high immunisation rates to stop the spread of this extremely deadly illness (Public Health England, 2020).</w:t>
      </w:r>
      <w:r w:rsidR="002B4CD5">
        <w:rPr>
          <w:rFonts w:ascii="Arial" w:hAnsi="Arial" w:cs="Arial"/>
        </w:rPr>
        <w:t xml:space="preserve"> </w:t>
      </w:r>
      <w:r w:rsidR="00455962" w:rsidRPr="003F2FCF">
        <w:rPr>
          <w:rFonts w:ascii="Arial" w:hAnsi="Arial" w:cs="Arial"/>
        </w:rPr>
        <w:t xml:space="preserve">A viral infection with a high risk of spreading, measles can cause serious health problems and even death. </w:t>
      </w:r>
    </w:p>
    <w:p w14:paraId="21AB1B57" w14:textId="7BA44F55" w:rsidR="00455962" w:rsidRPr="003F2FCF" w:rsidRDefault="00455962" w:rsidP="003F2FCF">
      <w:pPr>
        <w:spacing w:line="360" w:lineRule="auto"/>
        <w:rPr>
          <w:rFonts w:ascii="Arial" w:hAnsi="Arial" w:cs="Arial"/>
        </w:rPr>
      </w:pPr>
      <w:r w:rsidRPr="003F2FCF">
        <w:rPr>
          <w:rFonts w:ascii="Arial" w:hAnsi="Arial" w:cs="Arial"/>
        </w:rPr>
        <w:t>Children and newborns with immature immune systems are more vulnerable to the sickness. The level of immunisation, availability to care, and general health can all have an impact on how severe a case of measles is for a particular person. To avoid complications and lessen the severity of symptoms, early diagnosis and treatment are essential. The best approach to prevent measles is through vaccination, and those who have not had the shot or have only received one dose are more likely to become ill. (Roush &amp; Murphy, 2014; World Health Organization, 2021; Centers for Disease Control and Prevention, 2019).</w:t>
      </w:r>
    </w:p>
    <w:p w14:paraId="41470C61" w14:textId="5DB2CC6A" w:rsidR="00B94AC3" w:rsidRDefault="00B94AC3" w:rsidP="00F76905"/>
    <w:p w14:paraId="2F58DCEB" w14:textId="5F2CCA12" w:rsidR="00B94AC3" w:rsidRDefault="00B94AC3" w:rsidP="00F76905"/>
    <w:p w14:paraId="0657A5BF" w14:textId="330DA6C9" w:rsidR="00B94AC3" w:rsidRDefault="00B94AC3" w:rsidP="00F76905"/>
    <w:p w14:paraId="4F10111F" w14:textId="366DBADD" w:rsidR="00322377" w:rsidRDefault="00322377" w:rsidP="00F76905"/>
    <w:p w14:paraId="2AA679A4" w14:textId="2107C21E" w:rsidR="00322377" w:rsidRDefault="00322377" w:rsidP="00F76905"/>
    <w:p w14:paraId="15A4DDA6" w14:textId="6CC0C705" w:rsidR="00322377" w:rsidRDefault="00322377" w:rsidP="00F76905"/>
    <w:p w14:paraId="3AA006E6" w14:textId="4492000B" w:rsidR="00322377" w:rsidRDefault="00322377" w:rsidP="00F76905"/>
    <w:p w14:paraId="1B5604E6" w14:textId="2BE20B2C" w:rsidR="0010681E" w:rsidRDefault="0010681E" w:rsidP="00F76905"/>
    <w:p w14:paraId="19D368BC" w14:textId="052A71D4" w:rsidR="0010681E" w:rsidRDefault="0010681E" w:rsidP="00F76905"/>
    <w:p w14:paraId="485D741C" w14:textId="59A052A0" w:rsidR="0010681E" w:rsidRDefault="0010681E" w:rsidP="00F76905"/>
    <w:p w14:paraId="1260CEF6" w14:textId="78489A1A" w:rsidR="0010681E" w:rsidRDefault="0010681E" w:rsidP="00F76905"/>
    <w:p w14:paraId="64244CCA" w14:textId="74BE553F" w:rsidR="00BB60CD" w:rsidRDefault="00BB60CD" w:rsidP="00C12AA1">
      <w:pPr>
        <w:pStyle w:val="Heading1"/>
      </w:pPr>
    </w:p>
    <w:p w14:paraId="44D94D12" w14:textId="5F6E76B1" w:rsidR="00D4648E" w:rsidRDefault="00D4648E" w:rsidP="00D4648E"/>
    <w:p w14:paraId="2BCC4542" w14:textId="77777777" w:rsidR="00D4648E" w:rsidRPr="00D4648E" w:rsidRDefault="00D4648E" w:rsidP="00D4648E"/>
    <w:p w14:paraId="4F339073" w14:textId="184D2F82" w:rsidR="00465422" w:rsidRPr="00D4648E" w:rsidRDefault="00C12AA1" w:rsidP="00C12AA1">
      <w:pPr>
        <w:pStyle w:val="Heading1"/>
        <w:rPr>
          <w:rFonts w:ascii="Arial" w:hAnsi="Arial" w:cs="Arial"/>
        </w:rPr>
      </w:pPr>
      <w:bookmarkStart w:id="7" w:name="_Toc128331748"/>
      <w:r w:rsidRPr="00D4648E">
        <w:rPr>
          <w:rFonts w:ascii="Arial" w:hAnsi="Arial" w:cs="Arial"/>
        </w:rPr>
        <w:t>References</w:t>
      </w:r>
      <w:bookmarkEnd w:id="7"/>
    </w:p>
    <w:p w14:paraId="10DC1E07" w14:textId="77777777" w:rsidR="00DE5ACD" w:rsidRPr="00DE5ACD" w:rsidRDefault="00DE5ACD" w:rsidP="00DE5ACD"/>
    <w:p w14:paraId="3485B209" w14:textId="77777777" w:rsidR="007F5B37" w:rsidRPr="00946D24" w:rsidRDefault="007F5B37" w:rsidP="00943E0E">
      <w:pPr>
        <w:pStyle w:val="ListParagraph"/>
        <w:numPr>
          <w:ilvl w:val="0"/>
          <w:numId w:val="4"/>
        </w:numPr>
        <w:rPr>
          <w:rFonts w:ascii="Arial" w:hAnsi="Arial" w:cs="Arial"/>
        </w:rPr>
      </w:pPr>
      <w:r w:rsidRPr="00946D24">
        <w:rPr>
          <w:rFonts w:ascii="Arial" w:hAnsi="Arial" w:cs="Arial"/>
        </w:rPr>
        <w:t xml:space="preserve">Centers for Disease Control and Prevention. (2019). Measles cases and outbreaks. Retrieved from </w:t>
      </w:r>
      <w:hyperlink r:id="rId12" w:tgtFrame="_new" w:history="1">
        <w:r w:rsidRPr="00946D24">
          <w:rPr>
            <w:rStyle w:val="Hyperlink"/>
            <w:rFonts w:ascii="Arial" w:hAnsi="Arial" w:cs="Arial"/>
            <w:color w:val="auto"/>
          </w:rPr>
          <w:t>https://www.cdc.gov/measles/cases-outbreaks.html</w:t>
        </w:r>
      </w:hyperlink>
      <w:r w:rsidRPr="00946D24">
        <w:rPr>
          <w:rFonts w:ascii="Arial" w:hAnsi="Arial" w:cs="Arial"/>
        </w:rPr>
        <w:t>.</w:t>
      </w:r>
    </w:p>
    <w:p w14:paraId="51376DC6" w14:textId="26FD0D4E" w:rsidR="00C12AA1" w:rsidRPr="00946D24" w:rsidRDefault="00C12AA1" w:rsidP="00943E0E">
      <w:pPr>
        <w:rPr>
          <w:rFonts w:ascii="Arial" w:hAnsi="Arial" w:cs="Arial"/>
        </w:rPr>
      </w:pPr>
    </w:p>
    <w:p w14:paraId="7961B035" w14:textId="77777777" w:rsidR="00251AE2" w:rsidRDefault="00322377" w:rsidP="00251AE2">
      <w:pPr>
        <w:pStyle w:val="ListParagraph"/>
        <w:numPr>
          <w:ilvl w:val="0"/>
          <w:numId w:val="2"/>
        </w:numPr>
        <w:spacing w:line="360" w:lineRule="auto"/>
        <w:rPr>
          <w:rFonts w:ascii="Arial" w:hAnsi="Arial" w:cs="Arial"/>
        </w:rPr>
      </w:pPr>
      <w:r w:rsidRPr="00946D24">
        <w:rPr>
          <w:rFonts w:ascii="Arial" w:hAnsi="Arial" w:cs="Arial"/>
        </w:rPr>
        <w:t xml:space="preserve">Harvard Health Publishing. (2022). Measles. Retrieved from </w:t>
      </w:r>
      <w:hyperlink r:id="rId13" w:tgtFrame="_new" w:history="1">
        <w:r w:rsidRPr="00946D24">
          <w:rPr>
            <w:rStyle w:val="Hyperlink"/>
            <w:rFonts w:ascii="Arial" w:hAnsi="Arial" w:cs="Arial"/>
            <w:color w:val="auto"/>
          </w:rPr>
          <w:t>https://www.health.harvard.edu/a_to_z/measles-a-to-z</w:t>
        </w:r>
      </w:hyperlink>
      <w:r w:rsidR="00E30D46" w:rsidRPr="00946D24">
        <w:rPr>
          <w:rFonts w:ascii="Arial" w:hAnsi="Arial" w:cs="Arial"/>
        </w:rPr>
        <w:t xml:space="preserve"> </w:t>
      </w:r>
    </w:p>
    <w:p w14:paraId="43E34E49" w14:textId="4C1C6BD5" w:rsidR="00251AE2" w:rsidRPr="00251AE2" w:rsidRDefault="00251AE2" w:rsidP="00251AE2">
      <w:pPr>
        <w:pStyle w:val="ListParagraph"/>
        <w:numPr>
          <w:ilvl w:val="0"/>
          <w:numId w:val="2"/>
        </w:numPr>
        <w:spacing w:line="360" w:lineRule="auto"/>
        <w:rPr>
          <w:rFonts w:ascii="Arial" w:hAnsi="Arial" w:cs="Arial"/>
        </w:rPr>
      </w:pPr>
      <w:r w:rsidRPr="00251AE2">
        <w:rPr>
          <w:rFonts w:ascii="Arial" w:hAnsi="Arial" w:cs="Arial"/>
        </w:rPr>
        <w:t>Hviid, A., Hansen, J. V., Frisch, M., &amp; Melbye, M. (2019). Measles, mumps, rubella vaccination and autism: A nationwide cohort study. Annals of Internal Medicine, 170(8), 513-520.</w:t>
      </w:r>
    </w:p>
    <w:p w14:paraId="2EBADCCD" w14:textId="0F9BBACF" w:rsidR="00826DF2" w:rsidRPr="00CF09D4" w:rsidRDefault="00826DF2" w:rsidP="00CB08DF">
      <w:pPr>
        <w:pStyle w:val="ListParagraph"/>
        <w:spacing w:line="360" w:lineRule="auto"/>
        <w:rPr>
          <w:rFonts w:ascii="Arial" w:hAnsi="Arial" w:cs="Arial"/>
        </w:rPr>
      </w:pPr>
    </w:p>
    <w:p w14:paraId="06D72521" w14:textId="2768BC17" w:rsidR="00826DF2" w:rsidRPr="00CF09D4" w:rsidRDefault="00826DF2" w:rsidP="00826DF2">
      <w:pPr>
        <w:pStyle w:val="ListParagraph"/>
        <w:numPr>
          <w:ilvl w:val="0"/>
          <w:numId w:val="2"/>
        </w:numPr>
        <w:spacing w:line="360" w:lineRule="auto"/>
        <w:rPr>
          <w:rFonts w:ascii="Arial" w:hAnsi="Arial" w:cs="Arial"/>
        </w:rPr>
      </w:pPr>
      <w:r w:rsidRPr="00CF09D4">
        <w:rPr>
          <w:rFonts w:ascii="Arial" w:hAnsi="Arial" w:cs="Arial"/>
        </w:rPr>
        <w:t>Moss, W. J., &amp; Griffin, D. E. (2012). Measles. The Lancet, 379(9811), 153-164. doi:10.1016/S0140-6736(10)62352-5.</w:t>
      </w:r>
    </w:p>
    <w:p w14:paraId="631BCA29" w14:textId="77777777" w:rsidR="006D4068" w:rsidRPr="00CF09D4" w:rsidRDefault="006D4068" w:rsidP="006D4068">
      <w:pPr>
        <w:pStyle w:val="ListParagraph"/>
        <w:rPr>
          <w:rFonts w:ascii="Arial" w:hAnsi="Arial" w:cs="Arial"/>
        </w:rPr>
      </w:pPr>
    </w:p>
    <w:p w14:paraId="780496D8" w14:textId="6B16056C" w:rsidR="006D4068" w:rsidRPr="00CF09D4" w:rsidRDefault="00AF07D3" w:rsidP="00826DF2">
      <w:pPr>
        <w:pStyle w:val="ListParagraph"/>
        <w:numPr>
          <w:ilvl w:val="0"/>
          <w:numId w:val="2"/>
        </w:numPr>
        <w:spacing w:line="360" w:lineRule="auto"/>
        <w:rPr>
          <w:rFonts w:ascii="Arial" w:hAnsi="Arial" w:cs="Arial"/>
        </w:rPr>
      </w:pPr>
      <w:r w:rsidRPr="00CF09D4">
        <w:t xml:space="preserve">NHS </w:t>
      </w:r>
      <w:r w:rsidR="00CF09D4" w:rsidRPr="00CF09D4">
        <w:t xml:space="preserve">website </w:t>
      </w:r>
      <w:hyperlink w:history="1">
        <w:r w:rsidR="00CF09D4" w:rsidRPr="00CF09D4">
          <w:rPr>
            <w:rStyle w:val="Hyperlink"/>
            <w:color w:val="auto"/>
          </w:rPr>
          <w:t>Measles - NHS (www.nhs.uk)</w:t>
        </w:r>
      </w:hyperlink>
      <w:r w:rsidR="00CF09D4">
        <w:t xml:space="preserve"> (Accessed on 20/02/2023)</w:t>
      </w:r>
    </w:p>
    <w:p w14:paraId="01074219" w14:textId="06B80A7B" w:rsidR="00E30D46" w:rsidRPr="00CF09D4" w:rsidRDefault="00E30D46" w:rsidP="00F7294E">
      <w:pPr>
        <w:pStyle w:val="ListParagraph"/>
        <w:rPr>
          <w:rFonts w:ascii="Arial" w:hAnsi="Arial" w:cs="Arial"/>
        </w:rPr>
      </w:pPr>
    </w:p>
    <w:p w14:paraId="54F42188" w14:textId="461DFED3" w:rsidR="00322377" w:rsidRPr="00CF09D4" w:rsidRDefault="00E30D46" w:rsidP="00E30D46">
      <w:pPr>
        <w:pStyle w:val="ListParagraph"/>
        <w:numPr>
          <w:ilvl w:val="0"/>
          <w:numId w:val="2"/>
        </w:numPr>
        <w:spacing w:line="360" w:lineRule="auto"/>
        <w:rPr>
          <w:rFonts w:ascii="Arial" w:hAnsi="Arial" w:cs="Arial"/>
        </w:rPr>
      </w:pPr>
      <w:r w:rsidRPr="00CF09D4">
        <w:rPr>
          <w:rFonts w:ascii="Arial" w:hAnsi="Arial" w:cs="Arial"/>
        </w:rPr>
        <w:t xml:space="preserve">Public Health England. (2020). Laboratory confirmed cases of measles, mumps and rubella, England: October to December 2019. Retrieved from </w:t>
      </w:r>
      <w:hyperlink r:id="rId14" w:history="1">
        <w:r w:rsidR="00F7294E" w:rsidRPr="00CF09D4">
          <w:rPr>
            <w:rStyle w:val="Hyperlink"/>
            <w:rFonts w:ascii="Arial" w:hAnsi="Arial" w:cs="Arial"/>
            <w:color w:val="auto"/>
          </w:rPr>
          <w:t>https://www.gov.uk/government/publications/measles-mumps-and-rubella-laboratory-confirmed-cases-in-england-october-to-december-2019/measles-laboratory-confirmed-cases-in-england-october-to-december-2019</w:t>
        </w:r>
      </w:hyperlink>
      <w:r w:rsidRPr="00CF09D4">
        <w:rPr>
          <w:rFonts w:ascii="Arial" w:hAnsi="Arial" w:cs="Arial"/>
        </w:rPr>
        <w:t>.</w:t>
      </w:r>
      <w:r w:rsidR="00F7294E" w:rsidRPr="00CF09D4">
        <w:rPr>
          <w:rFonts w:ascii="Arial" w:hAnsi="Arial" w:cs="Arial"/>
        </w:rPr>
        <w:t xml:space="preserve"> </w:t>
      </w:r>
      <w:r w:rsidR="00E43D9D" w:rsidRPr="00CF09D4">
        <w:rPr>
          <w:rFonts w:ascii="Arial" w:hAnsi="Arial" w:cs="Arial"/>
        </w:rPr>
        <w:t>(</w:t>
      </w:r>
      <w:r w:rsidR="00F7294E" w:rsidRPr="00CF09D4">
        <w:rPr>
          <w:rFonts w:ascii="Arial" w:hAnsi="Arial" w:cs="Arial"/>
        </w:rPr>
        <w:t>Accessed on 26/02/</w:t>
      </w:r>
      <w:r w:rsidR="00E43D9D" w:rsidRPr="00CF09D4">
        <w:rPr>
          <w:rFonts w:ascii="Arial" w:hAnsi="Arial" w:cs="Arial"/>
        </w:rPr>
        <w:t>23)</w:t>
      </w:r>
    </w:p>
    <w:p w14:paraId="26E5055F" w14:textId="77777777" w:rsidR="00CB08DF" w:rsidRPr="00CF09D4" w:rsidRDefault="00CB08DF" w:rsidP="00CB08DF">
      <w:pPr>
        <w:pStyle w:val="ListParagraph"/>
        <w:numPr>
          <w:ilvl w:val="0"/>
          <w:numId w:val="2"/>
        </w:numPr>
        <w:spacing w:line="360" w:lineRule="auto"/>
        <w:rPr>
          <w:rFonts w:ascii="Arial" w:hAnsi="Arial" w:cs="Arial"/>
        </w:rPr>
      </w:pPr>
      <w:r w:rsidRPr="00CF09D4">
        <w:rPr>
          <w:rFonts w:ascii="Arial" w:hAnsi="Arial" w:cs="Arial"/>
        </w:rPr>
        <w:t>Roush, S. W., &amp; Murphy, T. V. (2014). Historical comparisons of morbidity and mortality for vaccine-preventable diseases in the United States. JAMA, 311(18), 1855-1863.</w:t>
      </w:r>
    </w:p>
    <w:p w14:paraId="08F4062C" w14:textId="77777777" w:rsidR="00F7294E" w:rsidRPr="00195F48" w:rsidRDefault="00F7294E" w:rsidP="00F7294E">
      <w:pPr>
        <w:pStyle w:val="ListParagraph"/>
        <w:spacing w:line="360" w:lineRule="auto"/>
        <w:rPr>
          <w:rFonts w:ascii="Arial" w:hAnsi="Arial" w:cs="Arial"/>
        </w:rPr>
      </w:pPr>
    </w:p>
    <w:p w14:paraId="24F89562" w14:textId="2A57C8E5" w:rsidR="00465422" w:rsidRPr="00B14D26" w:rsidRDefault="00303E17" w:rsidP="00B14D26">
      <w:pPr>
        <w:pStyle w:val="ListParagraph"/>
        <w:numPr>
          <w:ilvl w:val="0"/>
          <w:numId w:val="2"/>
        </w:numPr>
        <w:spacing w:line="360" w:lineRule="auto"/>
        <w:rPr>
          <w:rFonts w:ascii="Arial" w:hAnsi="Arial" w:cs="Arial"/>
        </w:rPr>
      </w:pPr>
      <w:r w:rsidRPr="00195F48">
        <w:rPr>
          <w:rFonts w:ascii="Arial" w:hAnsi="Arial" w:cs="Arial"/>
        </w:rPr>
        <w:t xml:space="preserve">World Health Organization. (2021). Measles. Retrieved from </w:t>
      </w:r>
      <w:hyperlink r:id="rId15" w:history="1">
        <w:r w:rsidR="007F5B37" w:rsidRPr="00195F48">
          <w:rPr>
            <w:rStyle w:val="Hyperlink"/>
            <w:rFonts w:ascii="Arial" w:hAnsi="Arial" w:cs="Arial"/>
            <w:color w:val="auto"/>
          </w:rPr>
          <w:t>https://www.who.int/news-room/fact-sheets/detail/measles</w:t>
        </w:r>
      </w:hyperlink>
      <w:r w:rsidR="00CB08DF">
        <w:rPr>
          <w:rFonts w:ascii="Arial" w:hAnsi="Arial" w:cs="Arial"/>
        </w:rPr>
        <w:t xml:space="preserve"> </w:t>
      </w:r>
      <w:r w:rsidR="006B0F80">
        <w:rPr>
          <w:rFonts w:ascii="Arial" w:hAnsi="Arial" w:cs="Arial"/>
        </w:rPr>
        <w:t>(</w:t>
      </w:r>
      <w:r w:rsidR="00CB08DF">
        <w:rPr>
          <w:rFonts w:ascii="Arial" w:hAnsi="Arial" w:cs="Arial"/>
        </w:rPr>
        <w:t>Accessed 25/02/23)</w:t>
      </w:r>
    </w:p>
    <w:p w14:paraId="40FED59B" w14:textId="0B556890" w:rsidR="00465422" w:rsidRDefault="00465422"/>
    <w:p w14:paraId="66991A34" w14:textId="1A8F1815" w:rsidR="00465422" w:rsidRDefault="00465422"/>
    <w:p w14:paraId="7E9B9346" w14:textId="316DE6BB" w:rsidR="00465422" w:rsidRDefault="00465422"/>
    <w:p w14:paraId="603968FA" w14:textId="157D1EE2" w:rsidR="00465422" w:rsidRDefault="00465422"/>
    <w:p w14:paraId="7C167254" w14:textId="042D037F" w:rsidR="00465422" w:rsidRDefault="00465422"/>
    <w:p w14:paraId="454D96B2" w14:textId="77777777" w:rsidR="00465422" w:rsidRDefault="00465422"/>
    <w:sectPr w:rsidR="00465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30FB8"/>
    <w:multiLevelType w:val="hybridMultilevel"/>
    <w:tmpl w:val="7758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 w15:restartNumberingAfterBreak="0">
    <w:nsid w:val="68AA142E"/>
    <w:multiLevelType w:val="hybridMultilevel"/>
    <w:tmpl w:val="BD28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6E60C1"/>
    <w:multiLevelType w:val="hybridMultilevel"/>
    <w:tmpl w:val="543C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4671361">
    <w:abstractNumId w:val="0"/>
  </w:num>
  <w:num w:numId="2" w16cid:durableId="13312201">
    <w:abstractNumId w:val="3"/>
  </w:num>
  <w:num w:numId="3" w16cid:durableId="674259825">
    <w:abstractNumId w:val="1"/>
    <w:lvlOverride w:ilvl="0"/>
    <w:lvlOverride w:ilvl="1"/>
    <w:lvlOverride w:ilvl="2"/>
    <w:lvlOverride w:ilvl="3"/>
    <w:lvlOverride w:ilvl="4"/>
    <w:lvlOverride w:ilvl="5"/>
    <w:lvlOverride w:ilvl="6"/>
    <w:lvlOverride w:ilvl="7"/>
    <w:lvlOverride w:ilvl="8"/>
  </w:num>
  <w:num w:numId="4" w16cid:durableId="1359888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22"/>
    <w:rsid w:val="00010459"/>
    <w:rsid w:val="00012557"/>
    <w:rsid w:val="00027B57"/>
    <w:rsid w:val="00030CA2"/>
    <w:rsid w:val="0004238B"/>
    <w:rsid w:val="00063120"/>
    <w:rsid w:val="0006493E"/>
    <w:rsid w:val="00074649"/>
    <w:rsid w:val="00074F1F"/>
    <w:rsid w:val="0009184B"/>
    <w:rsid w:val="000A436A"/>
    <w:rsid w:val="000C4D82"/>
    <w:rsid w:val="000C629A"/>
    <w:rsid w:val="001049CF"/>
    <w:rsid w:val="0010681E"/>
    <w:rsid w:val="0014260B"/>
    <w:rsid w:val="00152BEB"/>
    <w:rsid w:val="00161EA6"/>
    <w:rsid w:val="00165345"/>
    <w:rsid w:val="0018110F"/>
    <w:rsid w:val="001866F6"/>
    <w:rsid w:val="00190782"/>
    <w:rsid w:val="00193E88"/>
    <w:rsid w:val="00195F48"/>
    <w:rsid w:val="001E4DAD"/>
    <w:rsid w:val="001F7673"/>
    <w:rsid w:val="0021442C"/>
    <w:rsid w:val="00216FC3"/>
    <w:rsid w:val="00246B20"/>
    <w:rsid w:val="0025050A"/>
    <w:rsid w:val="00251AE2"/>
    <w:rsid w:val="002858A0"/>
    <w:rsid w:val="002A3AAC"/>
    <w:rsid w:val="002A4355"/>
    <w:rsid w:val="002A47CA"/>
    <w:rsid w:val="002B4CD5"/>
    <w:rsid w:val="002D2AC4"/>
    <w:rsid w:val="002E0195"/>
    <w:rsid w:val="002E22BF"/>
    <w:rsid w:val="002F6A48"/>
    <w:rsid w:val="00303E17"/>
    <w:rsid w:val="003203AE"/>
    <w:rsid w:val="00322377"/>
    <w:rsid w:val="003256C7"/>
    <w:rsid w:val="00337AFD"/>
    <w:rsid w:val="00382C61"/>
    <w:rsid w:val="00383BCA"/>
    <w:rsid w:val="003A5561"/>
    <w:rsid w:val="003B5AF4"/>
    <w:rsid w:val="003C7696"/>
    <w:rsid w:val="003F2FCF"/>
    <w:rsid w:val="00412FB8"/>
    <w:rsid w:val="00420637"/>
    <w:rsid w:val="00446913"/>
    <w:rsid w:val="00455962"/>
    <w:rsid w:val="004602C8"/>
    <w:rsid w:val="00465422"/>
    <w:rsid w:val="004A1ECC"/>
    <w:rsid w:val="004B0B9C"/>
    <w:rsid w:val="004B448E"/>
    <w:rsid w:val="004D191E"/>
    <w:rsid w:val="004D42ED"/>
    <w:rsid w:val="004E729F"/>
    <w:rsid w:val="004F448B"/>
    <w:rsid w:val="00500AE4"/>
    <w:rsid w:val="00516801"/>
    <w:rsid w:val="00524B92"/>
    <w:rsid w:val="0053784E"/>
    <w:rsid w:val="00550996"/>
    <w:rsid w:val="005606B5"/>
    <w:rsid w:val="00577291"/>
    <w:rsid w:val="005973E9"/>
    <w:rsid w:val="005A40B1"/>
    <w:rsid w:val="005C3A3F"/>
    <w:rsid w:val="005D78CA"/>
    <w:rsid w:val="005F6A0D"/>
    <w:rsid w:val="005F71A2"/>
    <w:rsid w:val="00606022"/>
    <w:rsid w:val="0062526E"/>
    <w:rsid w:val="0064421D"/>
    <w:rsid w:val="0066416F"/>
    <w:rsid w:val="00666F1E"/>
    <w:rsid w:val="006B0F80"/>
    <w:rsid w:val="006C446A"/>
    <w:rsid w:val="006D4068"/>
    <w:rsid w:val="006D482B"/>
    <w:rsid w:val="006F5912"/>
    <w:rsid w:val="00704F22"/>
    <w:rsid w:val="007274A0"/>
    <w:rsid w:val="00732519"/>
    <w:rsid w:val="00737F07"/>
    <w:rsid w:val="00742524"/>
    <w:rsid w:val="00745F1B"/>
    <w:rsid w:val="007531B8"/>
    <w:rsid w:val="00777991"/>
    <w:rsid w:val="007B5322"/>
    <w:rsid w:val="007C6964"/>
    <w:rsid w:val="007F5B37"/>
    <w:rsid w:val="0080183F"/>
    <w:rsid w:val="00812B9F"/>
    <w:rsid w:val="0082022E"/>
    <w:rsid w:val="0082253C"/>
    <w:rsid w:val="00826DF2"/>
    <w:rsid w:val="008326A0"/>
    <w:rsid w:val="008407BD"/>
    <w:rsid w:val="00841C3A"/>
    <w:rsid w:val="008717F2"/>
    <w:rsid w:val="0087406B"/>
    <w:rsid w:val="00876150"/>
    <w:rsid w:val="008771CC"/>
    <w:rsid w:val="008A25C2"/>
    <w:rsid w:val="008D1F97"/>
    <w:rsid w:val="008F2F0A"/>
    <w:rsid w:val="00921354"/>
    <w:rsid w:val="009433E9"/>
    <w:rsid w:val="00943E0E"/>
    <w:rsid w:val="00946D24"/>
    <w:rsid w:val="0096054E"/>
    <w:rsid w:val="009A66AB"/>
    <w:rsid w:val="009E183E"/>
    <w:rsid w:val="00A31A17"/>
    <w:rsid w:val="00A45869"/>
    <w:rsid w:val="00A61FEE"/>
    <w:rsid w:val="00A66016"/>
    <w:rsid w:val="00AC1093"/>
    <w:rsid w:val="00AD4631"/>
    <w:rsid w:val="00AF07D3"/>
    <w:rsid w:val="00B14D26"/>
    <w:rsid w:val="00B3025D"/>
    <w:rsid w:val="00B31DCA"/>
    <w:rsid w:val="00B33B42"/>
    <w:rsid w:val="00B402E2"/>
    <w:rsid w:val="00B52387"/>
    <w:rsid w:val="00B54C4F"/>
    <w:rsid w:val="00B553A5"/>
    <w:rsid w:val="00B74A0B"/>
    <w:rsid w:val="00B94AC3"/>
    <w:rsid w:val="00B95BEF"/>
    <w:rsid w:val="00BB60CD"/>
    <w:rsid w:val="00BB7CAC"/>
    <w:rsid w:val="00BC140B"/>
    <w:rsid w:val="00BE428D"/>
    <w:rsid w:val="00C109C7"/>
    <w:rsid w:val="00C12AA1"/>
    <w:rsid w:val="00C149FC"/>
    <w:rsid w:val="00C2638E"/>
    <w:rsid w:val="00C470E5"/>
    <w:rsid w:val="00C55FD3"/>
    <w:rsid w:val="00C85B41"/>
    <w:rsid w:val="00C86297"/>
    <w:rsid w:val="00CB08DF"/>
    <w:rsid w:val="00CB2813"/>
    <w:rsid w:val="00CC5AD6"/>
    <w:rsid w:val="00CF09D4"/>
    <w:rsid w:val="00CF54E2"/>
    <w:rsid w:val="00D37255"/>
    <w:rsid w:val="00D4648E"/>
    <w:rsid w:val="00D50A52"/>
    <w:rsid w:val="00D85146"/>
    <w:rsid w:val="00DB78E9"/>
    <w:rsid w:val="00DC73D7"/>
    <w:rsid w:val="00DE5ACD"/>
    <w:rsid w:val="00DF43FE"/>
    <w:rsid w:val="00E10D74"/>
    <w:rsid w:val="00E23331"/>
    <w:rsid w:val="00E30D46"/>
    <w:rsid w:val="00E3531F"/>
    <w:rsid w:val="00E43D9D"/>
    <w:rsid w:val="00EB1871"/>
    <w:rsid w:val="00F007AD"/>
    <w:rsid w:val="00F15E74"/>
    <w:rsid w:val="00F46A76"/>
    <w:rsid w:val="00F7294E"/>
    <w:rsid w:val="00F76905"/>
    <w:rsid w:val="00F837F4"/>
    <w:rsid w:val="00F91177"/>
    <w:rsid w:val="00FC4448"/>
    <w:rsid w:val="00FD44AE"/>
    <w:rsid w:val="00FE3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D9FA8"/>
  <w15:chartTrackingRefBased/>
  <w15:docId w15:val="{3EFCD4CB-6D55-495C-A64F-CE1E4FA01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422"/>
  </w:style>
  <w:style w:type="paragraph" w:styleId="Heading1">
    <w:name w:val="heading 1"/>
    <w:basedOn w:val="Normal"/>
    <w:next w:val="Normal"/>
    <w:link w:val="Heading1Char"/>
    <w:uiPriority w:val="9"/>
    <w:qFormat/>
    <w:rsid w:val="006442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421D"/>
    <w:pPr>
      <w:spacing w:after="0" w:line="240" w:lineRule="auto"/>
    </w:pPr>
  </w:style>
  <w:style w:type="character" w:customStyle="1" w:styleId="Heading1Char">
    <w:name w:val="Heading 1 Char"/>
    <w:basedOn w:val="DefaultParagraphFont"/>
    <w:link w:val="Heading1"/>
    <w:uiPriority w:val="9"/>
    <w:rsid w:val="0064421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E22B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325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0D74"/>
    <w:rPr>
      <w:color w:val="0000FF"/>
      <w:u w:val="single"/>
    </w:rPr>
  </w:style>
  <w:style w:type="paragraph" w:styleId="ListParagraph">
    <w:name w:val="List Paragraph"/>
    <w:basedOn w:val="Normal"/>
    <w:uiPriority w:val="34"/>
    <w:qFormat/>
    <w:rsid w:val="003C7696"/>
    <w:pPr>
      <w:ind w:left="720"/>
      <w:contextualSpacing/>
    </w:pPr>
  </w:style>
  <w:style w:type="paragraph" w:styleId="TOCHeading">
    <w:name w:val="TOC Heading"/>
    <w:basedOn w:val="Heading1"/>
    <w:next w:val="Normal"/>
    <w:uiPriority w:val="39"/>
    <w:unhideWhenUsed/>
    <w:qFormat/>
    <w:rsid w:val="009A66AB"/>
    <w:pPr>
      <w:outlineLvl w:val="9"/>
    </w:pPr>
    <w:rPr>
      <w:lang w:val="en-US"/>
    </w:rPr>
  </w:style>
  <w:style w:type="paragraph" w:styleId="TOC1">
    <w:name w:val="toc 1"/>
    <w:basedOn w:val="Normal"/>
    <w:next w:val="Normal"/>
    <w:autoRedefine/>
    <w:uiPriority w:val="39"/>
    <w:unhideWhenUsed/>
    <w:rsid w:val="009A66AB"/>
    <w:pPr>
      <w:spacing w:after="100"/>
    </w:pPr>
  </w:style>
  <w:style w:type="character" w:styleId="UnresolvedMention">
    <w:name w:val="Unresolved Mention"/>
    <w:basedOn w:val="DefaultParagraphFont"/>
    <w:uiPriority w:val="99"/>
    <w:semiHidden/>
    <w:unhideWhenUsed/>
    <w:rsid w:val="007F5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68850">
      <w:bodyDiv w:val="1"/>
      <w:marLeft w:val="0"/>
      <w:marRight w:val="0"/>
      <w:marTop w:val="0"/>
      <w:marBottom w:val="0"/>
      <w:divBdr>
        <w:top w:val="none" w:sz="0" w:space="0" w:color="auto"/>
        <w:left w:val="none" w:sz="0" w:space="0" w:color="auto"/>
        <w:bottom w:val="none" w:sz="0" w:space="0" w:color="auto"/>
        <w:right w:val="none" w:sz="0" w:space="0" w:color="auto"/>
      </w:divBdr>
    </w:div>
    <w:div w:id="352656849">
      <w:bodyDiv w:val="1"/>
      <w:marLeft w:val="0"/>
      <w:marRight w:val="0"/>
      <w:marTop w:val="0"/>
      <w:marBottom w:val="0"/>
      <w:divBdr>
        <w:top w:val="none" w:sz="0" w:space="0" w:color="auto"/>
        <w:left w:val="none" w:sz="0" w:space="0" w:color="auto"/>
        <w:bottom w:val="none" w:sz="0" w:space="0" w:color="auto"/>
        <w:right w:val="none" w:sz="0" w:space="0" w:color="auto"/>
      </w:divBdr>
    </w:div>
    <w:div w:id="678235458">
      <w:bodyDiv w:val="1"/>
      <w:marLeft w:val="0"/>
      <w:marRight w:val="0"/>
      <w:marTop w:val="0"/>
      <w:marBottom w:val="0"/>
      <w:divBdr>
        <w:top w:val="none" w:sz="0" w:space="0" w:color="auto"/>
        <w:left w:val="none" w:sz="0" w:space="0" w:color="auto"/>
        <w:bottom w:val="none" w:sz="0" w:space="0" w:color="auto"/>
        <w:right w:val="none" w:sz="0" w:space="0" w:color="auto"/>
      </w:divBdr>
    </w:div>
    <w:div w:id="776146416">
      <w:bodyDiv w:val="1"/>
      <w:marLeft w:val="0"/>
      <w:marRight w:val="0"/>
      <w:marTop w:val="0"/>
      <w:marBottom w:val="0"/>
      <w:divBdr>
        <w:top w:val="none" w:sz="0" w:space="0" w:color="auto"/>
        <w:left w:val="none" w:sz="0" w:space="0" w:color="auto"/>
        <w:bottom w:val="none" w:sz="0" w:space="0" w:color="auto"/>
        <w:right w:val="none" w:sz="0" w:space="0" w:color="auto"/>
      </w:divBdr>
    </w:div>
    <w:div w:id="804085276">
      <w:bodyDiv w:val="1"/>
      <w:marLeft w:val="0"/>
      <w:marRight w:val="0"/>
      <w:marTop w:val="0"/>
      <w:marBottom w:val="0"/>
      <w:divBdr>
        <w:top w:val="none" w:sz="0" w:space="0" w:color="auto"/>
        <w:left w:val="none" w:sz="0" w:space="0" w:color="auto"/>
        <w:bottom w:val="none" w:sz="0" w:space="0" w:color="auto"/>
        <w:right w:val="none" w:sz="0" w:space="0" w:color="auto"/>
      </w:divBdr>
    </w:div>
    <w:div w:id="916943800">
      <w:bodyDiv w:val="1"/>
      <w:marLeft w:val="0"/>
      <w:marRight w:val="0"/>
      <w:marTop w:val="0"/>
      <w:marBottom w:val="0"/>
      <w:divBdr>
        <w:top w:val="none" w:sz="0" w:space="0" w:color="auto"/>
        <w:left w:val="none" w:sz="0" w:space="0" w:color="auto"/>
        <w:bottom w:val="none" w:sz="0" w:space="0" w:color="auto"/>
        <w:right w:val="none" w:sz="0" w:space="0" w:color="auto"/>
      </w:divBdr>
    </w:div>
    <w:div w:id="1130057326">
      <w:bodyDiv w:val="1"/>
      <w:marLeft w:val="0"/>
      <w:marRight w:val="0"/>
      <w:marTop w:val="0"/>
      <w:marBottom w:val="0"/>
      <w:divBdr>
        <w:top w:val="none" w:sz="0" w:space="0" w:color="auto"/>
        <w:left w:val="none" w:sz="0" w:space="0" w:color="auto"/>
        <w:bottom w:val="none" w:sz="0" w:space="0" w:color="auto"/>
        <w:right w:val="none" w:sz="0" w:space="0" w:color="auto"/>
      </w:divBdr>
      <w:divsChild>
        <w:div w:id="1945309377">
          <w:marLeft w:val="0"/>
          <w:marRight w:val="0"/>
          <w:marTop w:val="0"/>
          <w:marBottom w:val="0"/>
          <w:divBdr>
            <w:top w:val="single" w:sz="2" w:space="0" w:color="auto"/>
            <w:left w:val="single" w:sz="2" w:space="0" w:color="auto"/>
            <w:bottom w:val="single" w:sz="6" w:space="0" w:color="auto"/>
            <w:right w:val="single" w:sz="2" w:space="0" w:color="auto"/>
          </w:divBdr>
          <w:divsChild>
            <w:div w:id="1760056229">
              <w:marLeft w:val="0"/>
              <w:marRight w:val="0"/>
              <w:marTop w:val="100"/>
              <w:marBottom w:val="100"/>
              <w:divBdr>
                <w:top w:val="single" w:sz="2" w:space="0" w:color="D9D9E3"/>
                <w:left w:val="single" w:sz="2" w:space="0" w:color="D9D9E3"/>
                <w:bottom w:val="single" w:sz="2" w:space="0" w:color="D9D9E3"/>
                <w:right w:val="single" w:sz="2" w:space="0" w:color="D9D9E3"/>
              </w:divBdr>
              <w:divsChild>
                <w:div w:id="795176563">
                  <w:marLeft w:val="0"/>
                  <w:marRight w:val="0"/>
                  <w:marTop w:val="0"/>
                  <w:marBottom w:val="0"/>
                  <w:divBdr>
                    <w:top w:val="single" w:sz="2" w:space="0" w:color="D9D9E3"/>
                    <w:left w:val="single" w:sz="2" w:space="0" w:color="D9D9E3"/>
                    <w:bottom w:val="single" w:sz="2" w:space="0" w:color="D9D9E3"/>
                    <w:right w:val="single" w:sz="2" w:space="0" w:color="D9D9E3"/>
                  </w:divBdr>
                  <w:divsChild>
                    <w:div w:id="1302807341">
                      <w:marLeft w:val="0"/>
                      <w:marRight w:val="0"/>
                      <w:marTop w:val="0"/>
                      <w:marBottom w:val="0"/>
                      <w:divBdr>
                        <w:top w:val="single" w:sz="2" w:space="0" w:color="D9D9E3"/>
                        <w:left w:val="single" w:sz="2" w:space="0" w:color="D9D9E3"/>
                        <w:bottom w:val="single" w:sz="2" w:space="0" w:color="D9D9E3"/>
                        <w:right w:val="single" w:sz="2" w:space="0" w:color="D9D9E3"/>
                      </w:divBdr>
                      <w:divsChild>
                        <w:div w:id="1471904328">
                          <w:marLeft w:val="0"/>
                          <w:marRight w:val="0"/>
                          <w:marTop w:val="0"/>
                          <w:marBottom w:val="0"/>
                          <w:divBdr>
                            <w:top w:val="single" w:sz="2" w:space="0" w:color="D9D9E3"/>
                            <w:left w:val="single" w:sz="2" w:space="0" w:color="D9D9E3"/>
                            <w:bottom w:val="single" w:sz="2" w:space="0" w:color="D9D9E3"/>
                            <w:right w:val="single" w:sz="2" w:space="0" w:color="D9D9E3"/>
                          </w:divBdr>
                          <w:divsChild>
                            <w:div w:id="1213227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0460840">
      <w:bodyDiv w:val="1"/>
      <w:marLeft w:val="0"/>
      <w:marRight w:val="0"/>
      <w:marTop w:val="0"/>
      <w:marBottom w:val="0"/>
      <w:divBdr>
        <w:top w:val="none" w:sz="0" w:space="0" w:color="auto"/>
        <w:left w:val="none" w:sz="0" w:space="0" w:color="auto"/>
        <w:bottom w:val="none" w:sz="0" w:space="0" w:color="auto"/>
        <w:right w:val="none" w:sz="0" w:space="0" w:color="auto"/>
      </w:divBdr>
    </w:div>
    <w:div w:id="1168325966">
      <w:bodyDiv w:val="1"/>
      <w:marLeft w:val="0"/>
      <w:marRight w:val="0"/>
      <w:marTop w:val="0"/>
      <w:marBottom w:val="0"/>
      <w:divBdr>
        <w:top w:val="none" w:sz="0" w:space="0" w:color="auto"/>
        <w:left w:val="none" w:sz="0" w:space="0" w:color="auto"/>
        <w:bottom w:val="none" w:sz="0" w:space="0" w:color="auto"/>
        <w:right w:val="none" w:sz="0" w:space="0" w:color="auto"/>
      </w:divBdr>
      <w:divsChild>
        <w:div w:id="292909823">
          <w:marLeft w:val="0"/>
          <w:marRight w:val="0"/>
          <w:marTop w:val="0"/>
          <w:marBottom w:val="0"/>
          <w:divBdr>
            <w:top w:val="single" w:sz="2" w:space="0" w:color="auto"/>
            <w:left w:val="single" w:sz="2" w:space="0" w:color="auto"/>
            <w:bottom w:val="single" w:sz="6" w:space="0" w:color="auto"/>
            <w:right w:val="single" w:sz="2" w:space="0" w:color="auto"/>
          </w:divBdr>
          <w:divsChild>
            <w:div w:id="283775131">
              <w:marLeft w:val="0"/>
              <w:marRight w:val="0"/>
              <w:marTop w:val="100"/>
              <w:marBottom w:val="100"/>
              <w:divBdr>
                <w:top w:val="single" w:sz="2" w:space="0" w:color="D9D9E3"/>
                <w:left w:val="single" w:sz="2" w:space="0" w:color="D9D9E3"/>
                <w:bottom w:val="single" w:sz="2" w:space="0" w:color="D9D9E3"/>
                <w:right w:val="single" w:sz="2" w:space="0" w:color="D9D9E3"/>
              </w:divBdr>
              <w:divsChild>
                <w:div w:id="587614817">
                  <w:marLeft w:val="0"/>
                  <w:marRight w:val="0"/>
                  <w:marTop w:val="0"/>
                  <w:marBottom w:val="0"/>
                  <w:divBdr>
                    <w:top w:val="single" w:sz="2" w:space="0" w:color="D9D9E3"/>
                    <w:left w:val="single" w:sz="2" w:space="0" w:color="D9D9E3"/>
                    <w:bottom w:val="single" w:sz="2" w:space="0" w:color="D9D9E3"/>
                    <w:right w:val="single" w:sz="2" w:space="0" w:color="D9D9E3"/>
                  </w:divBdr>
                  <w:divsChild>
                    <w:div w:id="1267735488">
                      <w:marLeft w:val="0"/>
                      <w:marRight w:val="0"/>
                      <w:marTop w:val="0"/>
                      <w:marBottom w:val="0"/>
                      <w:divBdr>
                        <w:top w:val="single" w:sz="2" w:space="0" w:color="D9D9E3"/>
                        <w:left w:val="single" w:sz="2" w:space="0" w:color="D9D9E3"/>
                        <w:bottom w:val="single" w:sz="2" w:space="0" w:color="D9D9E3"/>
                        <w:right w:val="single" w:sz="2" w:space="0" w:color="D9D9E3"/>
                      </w:divBdr>
                      <w:divsChild>
                        <w:div w:id="620110542">
                          <w:marLeft w:val="0"/>
                          <w:marRight w:val="0"/>
                          <w:marTop w:val="0"/>
                          <w:marBottom w:val="0"/>
                          <w:divBdr>
                            <w:top w:val="single" w:sz="2" w:space="0" w:color="D9D9E3"/>
                            <w:left w:val="single" w:sz="2" w:space="0" w:color="D9D9E3"/>
                            <w:bottom w:val="single" w:sz="2" w:space="0" w:color="D9D9E3"/>
                            <w:right w:val="single" w:sz="2" w:space="0" w:color="D9D9E3"/>
                          </w:divBdr>
                          <w:divsChild>
                            <w:div w:id="710424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0697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health.harvard.edu/a_to_z/measles-a-to-z" TargetMode="External"/><Relationship Id="rId3" Type="http://schemas.openxmlformats.org/officeDocument/2006/relationships/settings" Target="settings.xml"/><Relationship Id="rId7" Type="http://schemas.openxmlformats.org/officeDocument/2006/relationships/image" Target="media/image3.svg"/><Relationship Id="rId12" Type="http://schemas.openxmlformats.org/officeDocument/2006/relationships/hyperlink" Target="https://www.cdc.gov/measles/cases-outbreak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5" Type="http://schemas.openxmlformats.org/officeDocument/2006/relationships/image" Target="media/image1.jpeg"/><Relationship Id="rId15" Type="http://schemas.openxmlformats.org/officeDocument/2006/relationships/hyperlink" Target="https://www.who.int/news-room/fact-sheets/detail/measles"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gov.uk/government/publications/measles-mumps-and-rubella-laboratory-confirmed-cases-in-england-october-to-december-2019/measles-laboratory-confirmed-cases-in-england-october-to-december-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10</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Franceline Ankamah Asamoah Ep. Fancey (2129818)</dc:creator>
  <cp:keywords/>
  <dc:description/>
  <cp:lastModifiedBy>Franceline Ankamah Asamoah Ep. Fancey (2129818)</cp:lastModifiedBy>
  <cp:revision>170</cp:revision>
  <dcterms:created xsi:type="dcterms:W3CDTF">2023-02-14T20:24:00Z</dcterms:created>
  <dcterms:modified xsi:type="dcterms:W3CDTF">2023-02-26T19:22:00Z</dcterms:modified>
</cp:coreProperties>
</file>