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B00202" w14:textId="3A73B2B9" w:rsidR="00C66027" w:rsidRPr="00153C0E" w:rsidRDefault="00C66027" w:rsidP="00C66027">
      <w:pPr>
        <w:jc w:val="center"/>
        <w:rPr>
          <w:rFonts w:ascii="Arial" w:hAnsi="Arial" w:cs="Arial"/>
        </w:rPr>
      </w:pPr>
      <w:r w:rsidRPr="00153C0E">
        <w:rPr>
          <w:rFonts w:ascii="Arial" w:hAnsi="Arial" w:cs="Arial"/>
          <w:lang w:eastAsia="en-GB"/>
        </w:rPr>
        <w:drawing>
          <wp:inline distT="0" distB="0" distL="0" distR="0" wp14:anchorId="039C3BA0" wp14:editId="233067DE">
            <wp:extent cx="2240280" cy="1028700"/>
            <wp:effectExtent l="0" t="0" r="762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40280" cy="1028700"/>
                    </a:xfrm>
                    <a:prstGeom prst="rect">
                      <a:avLst/>
                    </a:prstGeom>
                    <a:noFill/>
                    <a:ln>
                      <a:noFill/>
                    </a:ln>
                  </pic:spPr>
                </pic:pic>
              </a:graphicData>
            </a:graphic>
          </wp:inline>
        </w:drawing>
      </w:r>
    </w:p>
    <w:p w14:paraId="52C23819" w14:textId="77777777" w:rsidR="00C66027" w:rsidRDefault="00C66027">
      <w:pPr>
        <w:rPr>
          <w:rFonts w:ascii="Arial" w:hAnsi="Arial" w:cs="Arial"/>
        </w:rPr>
      </w:pPr>
    </w:p>
    <w:p w14:paraId="00C38B3A" w14:textId="77777777" w:rsidR="007C45CF" w:rsidRDefault="007C45CF">
      <w:pPr>
        <w:rPr>
          <w:rFonts w:ascii="Arial" w:hAnsi="Arial" w:cs="Arial"/>
        </w:rPr>
      </w:pPr>
    </w:p>
    <w:p w14:paraId="48D27B75" w14:textId="77777777" w:rsidR="007C45CF" w:rsidRDefault="007C45CF">
      <w:pPr>
        <w:rPr>
          <w:rFonts w:ascii="Arial" w:hAnsi="Arial" w:cs="Arial"/>
        </w:rPr>
      </w:pPr>
    </w:p>
    <w:p w14:paraId="4FACE409" w14:textId="77777777" w:rsidR="007C45CF" w:rsidRPr="00153C0E" w:rsidRDefault="007C45CF">
      <w:pPr>
        <w:rPr>
          <w:rFonts w:ascii="Arial" w:hAnsi="Arial" w:cs="Arial"/>
        </w:rPr>
      </w:pPr>
    </w:p>
    <w:p w14:paraId="1824D8D2" w14:textId="298361E2" w:rsidR="00C66027" w:rsidRDefault="00250803" w:rsidP="00A55E22">
      <w:pPr>
        <w:rPr>
          <w:rFonts w:ascii="Arial" w:hAnsi="Arial" w:cs="Arial"/>
          <w:bCs/>
          <w:sz w:val="32"/>
          <w:szCs w:val="28"/>
        </w:rPr>
      </w:pPr>
      <w:r>
        <w:rPr>
          <w:rFonts w:ascii="Arial" w:hAnsi="Arial" w:cs="Arial"/>
          <w:bCs/>
          <w:sz w:val="32"/>
          <w:szCs w:val="28"/>
        </w:rPr>
        <w:t>S</w:t>
      </w:r>
      <w:r w:rsidR="007D7578">
        <w:rPr>
          <w:rFonts w:ascii="Arial" w:hAnsi="Arial" w:cs="Arial"/>
          <w:bCs/>
          <w:sz w:val="32"/>
          <w:szCs w:val="28"/>
        </w:rPr>
        <w:t>tudent Name:                    Naomi A</w:t>
      </w:r>
      <w:r w:rsidR="00102354">
        <w:rPr>
          <w:rFonts w:ascii="Arial" w:hAnsi="Arial" w:cs="Arial"/>
          <w:bCs/>
          <w:sz w:val="32"/>
          <w:szCs w:val="28"/>
        </w:rPr>
        <w:t>kossua</w:t>
      </w:r>
    </w:p>
    <w:p w14:paraId="5D2633CA" w14:textId="1A4CC52B" w:rsidR="00102354" w:rsidRDefault="00102354" w:rsidP="00A55E22">
      <w:pPr>
        <w:rPr>
          <w:rFonts w:ascii="Arial" w:hAnsi="Arial" w:cs="Arial"/>
          <w:bCs/>
          <w:sz w:val="32"/>
          <w:szCs w:val="28"/>
        </w:rPr>
      </w:pPr>
      <w:r>
        <w:rPr>
          <w:rFonts w:ascii="Arial" w:hAnsi="Arial" w:cs="Arial"/>
          <w:bCs/>
          <w:sz w:val="32"/>
          <w:szCs w:val="28"/>
        </w:rPr>
        <w:t>Student Number</w:t>
      </w:r>
      <w:r w:rsidR="00EB7C1B">
        <w:rPr>
          <w:rFonts w:ascii="Arial" w:hAnsi="Arial" w:cs="Arial"/>
          <w:bCs/>
          <w:sz w:val="32"/>
          <w:szCs w:val="28"/>
        </w:rPr>
        <w:t>:                 2324063</w:t>
      </w:r>
    </w:p>
    <w:p w14:paraId="7B9D2F2B" w14:textId="0DB4A94B" w:rsidR="00EB7C1B" w:rsidRDefault="00D958F0" w:rsidP="00A55E22">
      <w:pPr>
        <w:rPr>
          <w:rFonts w:ascii="Arial" w:hAnsi="Arial" w:cs="Arial"/>
          <w:bCs/>
          <w:sz w:val="32"/>
          <w:szCs w:val="28"/>
        </w:rPr>
      </w:pPr>
      <w:r>
        <w:rPr>
          <w:rFonts w:ascii="Arial" w:hAnsi="Arial" w:cs="Arial"/>
          <w:bCs/>
          <w:sz w:val="32"/>
          <w:szCs w:val="28"/>
        </w:rPr>
        <w:t>Mo</w:t>
      </w:r>
      <w:r w:rsidR="00745EC4">
        <w:rPr>
          <w:rFonts w:ascii="Arial" w:hAnsi="Arial" w:cs="Arial"/>
          <w:bCs/>
          <w:sz w:val="32"/>
          <w:szCs w:val="28"/>
        </w:rPr>
        <w:t xml:space="preserve">dule Name:                        </w:t>
      </w:r>
      <w:r w:rsidR="003221AF">
        <w:rPr>
          <w:rFonts w:ascii="Arial" w:hAnsi="Arial" w:cs="Arial"/>
          <w:bCs/>
          <w:sz w:val="32"/>
          <w:szCs w:val="28"/>
        </w:rPr>
        <w:t>Digital T</w:t>
      </w:r>
      <w:r w:rsidR="007F0D14">
        <w:rPr>
          <w:rFonts w:ascii="Arial" w:hAnsi="Arial" w:cs="Arial"/>
          <w:bCs/>
          <w:sz w:val="32"/>
          <w:szCs w:val="28"/>
        </w:rPr>
        <w:t xml:space="preserve">ransformation </w:t>
      </w:r>
      <w:r w:rsidR="005F68B2">
        <w:rPr>
          <w:rFonts w:ascii="Arial" w:hAnsi="Arial" w:cs="Arial"/>
          <w:bCs/>
          <w:sz w:val="32"/>
          <w:szCs w:val="28"/>
        </w:rPr>
        <w:t>In Healthcare</w:t>
      </w:r>
    </w:p>
    <w:p w14:paraId="21B1A5A1" w14:textId="65EC60EA" w:rsidR="00324AEC" w:rsidRDefault="00324AEC" w:rsidP="00A55E22">
      <w:pPr>
        <w:rPr>
          <w:rFonts w:ascii="Arial" w:hAnsi="Arial" w:cs="Arial"/>
          <w:bCs/>
          <w:sz w:val="32"/>
          <w:szCs w:val="28"/>
        </w:rPr>
      </w:pPr>
      <w:r>
        <w:rPr>
          <w:rFonts w:ascii="Arial" w:hAnsi="Arial" w:cs="Arial"/>
          <w:bCs/>
          <w:sz w:val="32"/>
          <w:szCs w:val="28"/>
        </w:rPr>
        <w:t xml:space="preserve">Module Code:                      </w:t>
      </w:r>
      <w:r w:rsidR="00635C88">
        <w:rPr>
          <w:rFonts w:ascii="Arial" w:hAnsi="Arial" w:cs="Arial"/>
          <w:bCs/>
          <w:sz w:val="32"/>
          <w:szCs w:val="28"/>
        </w:rPr>
        <w:t>BMHP6026</w:t>
      </w:r>
    </w:p>
    <w:p w14:paraId="529844FD" w14:textId="77777777" w:rsidR="00A91D8E" w:rsidRDefault="001C6C5D" w:rsidP="00A55E22">
      <w:pPr>
        <w:rPr>
          <w:rFonts w:ascii="Arial" w:hAnsi="Arial" w:cs="Arial"/>
          <w:bCs/>
          <w:sz w:val="32"/>
          <w:szCs w:val="28"/>
        </w:rPr>
      </w:pPr>
      <w:r>
        <w:rPr>
          <w:rFonts w:ascii="Arial" w:hAnsi="Arial" w:cs="Arial"/>
          <w:bCs/>
          <w:sz w:val="32"/>
          <w:szCs w:val="28"/>
        </w:rPr>
        <w:t xml:space="preserve">Lecturer Name:                  </w:t>
      </w:r>
      <w:r w:rsidR="00357379">
        <w:rPr>
          <w:rFonts w:ascii="Arial" w:hAnsi="Arial" w:cs="Arial"/>
          <w:bCs/>
          <w:sz w:val="32"/>
          <w:szCs w:val="28"/>
        </w:rPr>
        <w:t xml:space="preserve">  Martin </w:t>
      </w:r>
      <w:r w:rsidR="00A91D8E">
        <w:rPr>
          <w:rFonts w:ascii="Arial" w:hAnsi="Arial" w:cs="Arial"/>
          <w:bCs/>
          <w:sz w:val="32"/>
          <w:szCs w:val="28"/>
        </w:rPr>
        <w:t>Svejda</w:t>
      </w:r>
    </w:p>
    <w:p w14:paraId="44AA68E4" w14:textId="34828C8D" w:rsidR="002503DF" w:rsidRDefault="00BD52F0" w:rsidP="00A55E22">
      <w:pPr>
        <w:rPr>
          <w:rFonts w:ascii="Arial" w:hAnsi="Arial" w:cs="Arial"/>
          <w:bCs/>
          <w:sz w:val="32"/>
          <w:szCs w:val="28"/>
        </w:rPr>
      </w:pPr>
      <w:r>
        <w:rPr>
          <w:rFonts w:ascii="Arial" w:hAnsi="Arial" w:cs="Arial"/>
          <w:bCs/>
          <w:sz w:val="32"/>
          <w:szCs w:val="28"/>
        </w:rPr>
        <w:t>Assig</w:t>
      </w:r>
      <w:r w:rsidR="007127BF">
        <w:rPr>
          <w:rFonts w:ascii="Arial" w:hAnsi="Arial" w:cs="Arial"/>
          <w:bCs/>
          <w:sz w:val="32"/>
          <w:szCs w:val="28"/>
        </w:rPr>
        <w:t xml:space="preserve">nment Title:                  </w:t>
      </w:r>
      <w:r w:rsidR="00CE65D1">
        <w:rPr>
          <w:rFonts w:ascii="Arial" w:hAnsi="Arial" w:cs="Arial"/>
          <w:bCs/>
          <w:sz w:val="32"/>
          <w:szCs w:val="28"/>
        </w:rPr>
        <w:t>Component</w:t>
      </w:r>
      <w:r w:rsidR="00E50ED4">
        <w:rPr>
          <w:rFonts w:ascii="Arial" w:hAnsi="Arial" w:cs="Arial"/>
          <w:bCs/>
          <w:sz w:val="32"/>
          <w:szCs w:val="28"/>
        </w:rPr>
        <w:t xml:space="preserve"> 1 Report</w:t>
      </w:r>
    </w:p>
    <w:p w14:paraId="0F210E09" w14:textId="1DA0D909" w:rsidR="00E50ED4" w:rsidRDefault="00E50ED4" w:rsidP="00A55E22">
      <w:pPr>
        <w:rPr>
          <w:rFonts w:ascii="Arial" w:hAnsi="Arial" w:cs="Arial"/>
          <w:bCs/>
          <w:sz w:val="32"/>
          <w:szCs w:val="28"/>
        </w:rPr>
      </w:pPr>
      <w:r>
        <w:rPr>
          <w:rFonts w:ascii="Arial" w:hAnsi="Arial" w:cs="Arial"/>
          <w:bCs/>
          <w:sz w:val="32"/>
          <w:szCs w:val="28"/>
        </w:rPr>
        <w:t>Su</w:t>
      </w:r>
      <w:r w:rsidR="0031667F">
        <w:rPr>
          <w:rFonts w:ascii="Arial" w:hAnsi="Arial" w:cs="Arial"/>
          <w:bCs/>
          <w:sz w:val="32"/>
          <w:szCs w:val="28"/>
        </w:rPr>
        <w:t xml:space="preserve">bmission Date:                 </w:t>
      </w:r>
      <w:r w:rsidR="000C1F08">
        <w:rPr>
          <w:rFonts w:ascii="Arial" w:hAnsi="Arial" w:cs="Arial"/>
          <w:bCs/>
          <w:sz w:val="32"/>
          <w:szCs w:val="28"/>
        </w:rPr>
        <w:t>1</w:t>
      </w:r>
      <w:r w:rsidR="000C1F08" w:rsidRPr="000C1F08">
        <w:rPr>
          <w:rFonts w:ascii="Arial" w:hAnsi="Arial" w:cs="Arial"/>
          <w:bCs/>
          <w:sz w:val="32"/>
          <w:szCs w:val="28"/>
          <w:vertAlign w:val="superscript"/>
        </w:rPr>
        <w:t>st</w:t>
      </w:r>
      <w:r w:rsidR="000C1F08">
        <w:rPr>
          <w:rFonts w:ascii="Arial" w:hAnsi="Arial" w:cs="Arial"/>
          <w:bCs/>
          <w:sz w:val="32"/>
          <w:szCs w:val="28"/>
        </w:rPr>
        <w:t xml:space="preserve"> March 2026</w:t>
      </w:r>
    </w:p>
    <w:p w14:paraId="317338D3" w14:textId="77777777" w:rsidR="00A52D14" w:rsidRDefault="00A52D14" w:rsidP="00A52D14"/>
    <w:p w14:paraId="6EA4F3E1" w14:textId="77777777" w:rsidR="00BB372A" w:rsidRDefault="00BB372A" w:rsidP="00A52D14"/>
    <w:p w14:paraId="59C528C5" w14:textId="77777777" w:rsidR="00BB372A" w:rsidRPr="00A52D14" w:rsidRDefault="00BB372A" w:rsidP="00A52D14"/>
    <w:p w14:paraId="34A76A3E" w14:textId="77777777" w:rsidR="00897265" w:rsidRPr="00897265" w:rsidRDefault="00897265" w:rsidP="00897265"/>
    <w:p w14:paraId="444F725D" w14:textId="77777777" w:rsidR="00897265" w:rsidRPr="00897265" w:rsidRDefault="00897265" w:rsidP="00897265"/>
    <w:sdt>
      <w:sdtPr>
        <w:rPr>
          <w:rFonts w:ascii="Arial" w:hAnsi="Arial" w:cs="Arial"/>
          <w:b/>
          <w:bCs/>
          <w:sz w:val="28"/>
          <w:szCs w:val="24"/>
        </w:rPr>
        <w:id w:val="901562705"/>
        <w:docPartObj>
          <w:docPartGallery w:val="Table of Contents"/>
          <w:docPartUnique/>
        </w:docPartObj>
      </w:sdtPr>
      <w:sdtEndPr>
        <w:rPr>
          <w:sz w:val="24"/>
          <w:szCs w:val="22"/>
        </w:rPr>
      </w:sdtEndPr>
      <w:sdtContent>
        <w:p w14:paraId="431AE991" w14:textId="224133ED" w:rsidR="00E37D9F" w:rsidRDefault="00E37D9F" w:rsidP="002C4CBD">
          <w:pPr>
            <w:spacing w:before="0" w:beforeAutospacing="0" w:after="0" w:afterAutospacing="0"/>
            <w:jc w:val="center"/>
            <w:rPr>
              <w:rFonts w:ascii="Arial" w:hAnsi="Arial" w:cs="Arial"/>
              <w:b/>
              <w:bCs/>
              <w:sz w:val="28"/>
              <w:szCs w:val="24"/>
            </w:rPr>
          </w:pPr>
          <w:r w:rsidRPr="00153C0E">
            <w:rPr>
              <w:rFonts w:ascii="Arial" w:hAnsi="Arial" w:cs="Arial"/>
              <w:b/>
              <w:bCs/>
              <w:sz w:val="28"/>
              <w:szCs w:val="24"/>
            </w:rPr>
            <w:t>Table of Contents</w:t>
          </w:r>
        </w:p>
        <w:p w14:paraId="5F759B05" w14:textId="77777777" w:rsidR="00D03B15" w:rsidRPr="00153C0E" w:rsidRDefault="00D03B15" w:rsidP="002C4CBD">
          <w:pPr>
            <w:spacing w:before="0" w:beforeAutospacing="0" w:after="0" w:afterAutospacing="0"/>
            <w:jc w:val="center"/>
            <w:rPr>
              <w:rFonts w:ascii="Arial" w:hAnsi="Arial" w:cs="Arial"/>
              <w:b/>
              <w:bCs/>
              <w:sz w:val="28"/>
              <w:szCs w:val="24"/>
            </w:rPr>
          </w:pPr>
        </w:p>
        <w:p w14:paraId="0372F876" w14:textId="04D81B7C" w:rsidR="00E37D9F" w:rsidRPr="00153C0E" w:rsidRDefault="00E37D9F" w:rsidP="00E37D9F">
          <w:pPr>
            <w:pStyle w:val="TOC1"/>
            <w:tabs>
              <w:tab w:val="right" w:leader="dot" w:pos="9016"/>
            </w:tabs>
            <w:spacing w:before="0" w:beforeAutospacing="0" w:after="0" w:afterAutospacing="0"/>
            <w:rPr>
              <w:rFonts w:ascii="Arial" w:hAnsi="Arial" w:cs="Arial"/>
            </w:rPr>
          </w:pPr>
          <w:r w:rsidRPr="00153C0E">
            <w:rPr>
              <w:rFonts w:ascii="Arial" w:hAnsi="Arial" w:cs="Arial"/>
            </w:rPr>
            <w:fldChar w:fldCharType="begin"/>
          </w:r>
          <w:r w:rsidRPr="00153C0E">
            <w:rPr>
              <w:rFonts w:ascii="Arial" w:hAnsi="Arial" w:cs="Arial"/>
            </w:rPr>
            <w:instrText xml:space="preserve"> TOC \o "1-3" \h \z \u </w:instrText>
          </w:r>
          <w:r w:rsidRPr="00153C0E">
            <w:rPr>
              <w:rFonts w:ascii="Arial" w:hAnsi="Arial" w:cs="Arial"/>
            </w:rPr>
            <w:fldChar w:fldCharType="separate"/>
          </w:r>
          <w:hyperlink w:anchor="_Toc220665056" w:history="1">
            <w:r w:rsidRPr="00153C0E">
              <w:rPr>
                <w:rStyle w:val="Hyperlink"/>
                <w:rFonts w:ascii="Arial" w:hAnsi="Arial" w:cs="Arial"/>
              </w:rPr>
              <w:t>1. Introduction</w:t>
            </w:r>
            <w:r w:rsidRPr="00153C0E">
              <w:rPr>
                <w:rFonts w:ascii="Arial" w:hAnsi="Arial" w:cs="Arial"/>
                <w:webHidden/>
              </w:rPr>
              <w:tab/>
            </w:r>
            <w:r w:rsidRPr="00153C0E">
              <w:rPr>
                <w:rFonts w:ascii="Arial" w:hAnsi="Arial" w:cs="Arial"/>
                <w:webHidden/>
              </w:rPr>
              <w:fldChar w:fldCharType="begin"/>
            </w:r>
            <w:r w:rsidRPr="00153C0E">
              <w:rPr>
                <w:rFonts w:ascii="Arial" w:hAnsi="Arial" w:cs="Arial"/>
                <w:webHidden/>
              </w:rPr>
              <w:instrText xml:space="preserve"> PAGEREF _Toc220665056 \h </w:instrText>
            </w:r>
            <w:r w:rsidRPr="00153C0E">
              <w:rPr>
                <w:rFonts w:ascii="Arial" w:hAnsi="Arial" w:cs="Arial"/>
                <w:webHidden/>
              </w:rPr>
            </w:r>
            <w:r w:rsidRPr="00153C0E">
              <w:rPr>
                <w:rFonts w:ascii="Arial" w:hAnsi="Arial" w:cs="Arial"/>
                <w:webHidden/>
              </w:rPr>
              <w:fldChar w:fldCharType="separate"/>
            </w:r>
            <w:r w:rsidRPr="00153C0E">
              <w:rPr>
                <w:rFonts w:ascii="Arial" w:hAnsi="Arial" w:cs="Arial"/>
                <w:webHidden/>
              </w:rPr>
              <w:t>3</w:t>
            </w:r>
            <w:r w:rsidRPr="00153C0E">
              <w:rPr>
                <w:rFonts w:ascii="Arial" w:hAnsi="Arial" w:cs="Arial"/>
                <w:webHidden/>
              </w:rPr>
              <w:fldChar w:fldCharType="end"/>
            </w:r>
          </w:hyperlink>
        </w:p>
        <w:p w14:paraId="6CB288BA" w14:textId="19097E82" w:rsidR="00E37D9F" w:rsidRPr="00153C0E" w:rsidRDefault="00E37D9F" w:rsidP="00E37D9F">
          <w:pPr>
            <w:pStyle w:val="TOC1"/>
            <w:tabs>
              <w:tab w:val="right" w:leader="dot" w:pos="9016"/>
            </w:tabs>
            <w:spacing w:before="0" w:beforeAutospacing="0" w:after="0" w:afterAutospacing="0"/>
            <w:rPr>
              <w:rFonts w:ascii="Arial" w:hAnsi="Arial" w:cs="Arial"/>
            </w:rPr>
          </w:pPr>
          <w:hyperlink w:anchor="_Toc220665057" w:history="1">
            <w:r w:rsidRPr="00153C0E">
              <w:rPr>
                <w:rStyle w:val="Hyperlink"/>
                <w:rFonts w:ascii="Arial" w:hAnsi="Arial" w:cs="Arial"/>
              </w:rPr>
              <w:t>2. Impact of the innovation on the chosen areas</w:t>
            </w:r>
            <w:r w:rsidRPr="00153C0E">
              <w:rPr>
                <w:rFonts w:ascii="Arial" w:hAnsi="Arial" w:cs="Arial"/>
                <w:webHidden/>
              </w:rPr>
              <w:tab/>
            </w:r>
            <w:r w:rsidRPr="00153C0E">
              <w:rPr>
                <w:rFonts w:ascii="Arial" w:hAnsi="Arial" w:cs="Arial"/>
                <w:webHidden/>
              </w:rPr>
              <w:fldChar w:fldCharType="begin"/>
            </w:r>
            <w:r w:rsidRPr="00153C0E">
              <w:rPr>
                <w:rFonts w:ascii="Arial" w:hAnsi="Arial" w:cs="Arial"/>
                <w:webHidden/>
              </w:rPr>
              <w:instrText xml:space="preserve"> PAGEREF _Toc220665057 \h </w:instrText>
            </w:r>
            <w:r w:rsidRPr="00153C0E">
              <w:rPr>
                <w:rFonts w:ascii="Arial" w:hAnsi="Arial" w:cs="Arial"/>
                <w:webHidden/>
              </w:rPr>
            </w:r>
            <w:r w:rsidRPr="00153C0E">
              <w:rPr>
                <w:rFonts w:ascii="Arial" w:hAnsi="Arial" w:cs="Arial"/>
                <w:webHidden/>
              </w:rPr>
              <w:fldChar w:fldCharType="separate"/>
            </w:r>
            <w:r w:rsidRPr="00153C0E">
              <w:rPr>
                <w:rFonts w:ascii="Arial" w:hAnsi="Arial" w:cs="Arial"/>
                <w:webHidden/>
              </w:rPr>
              <w:t>3</w:t>
            </w:r>
            <w:r w:rsidRPr="00153C0E">
              <w:rPr>
                <w:rFonts w:ascii="Arial" w:hAnsi="Arial" w:cs="Arial"/>
                <w:webHidden/>
              </w:rPr>
              <w:fldChar w:fldCharType="end"/>
            </w:r>
          </w:hyperlink>
        </w:p>
        <w:p w14:paraId="18343AD0" w14:textId="6CBE45AD" w:rsidR="00E37D9F" w:rsidRPr="00153C0E" w:rsidRDefault="00E37D9F" w:rsidP="00E37D9F">
          <w:pPr>
            <w:pStyle w:val="TOC2"/>
            <w:tabs>
              <w:tab w:val="right" w:leader="dot" w:pos="9016"/>
            </w:tabs>
            <w:spacing w:before="0" w:beforeAutospacing="0" w:after="0" w:afterAutospacing="0"/>
            <w:rPr>
              <w:rFonts w:ascii="Arial" w:hAnsi="Arial" w:cs="Arial"/>
            </w:rPr>
          </w:pPr>
          <w:hyperlink w:anchor="_Toc220665058" w:history="1">
            <w:r w:rsidRPr="00153C0E">
              <w:rPr>
                <w:rStyle w:val="Hyperlink"/>
                <w:rFonts w:ascii="Arial" w:hAnsi="Arial" w:cs="Arial"/>
              </w:rPr>
              <w:t>2.1 Service Delivery</w:t>
            </w:r>
            <w:r w:rsidRPr="00153C0E">
              <w:rPr>
                <w:rFonts w:ascii="Arial" w:hAnsi="Arial" w:cs="Arial"/>
                <w:webHidden/>
              </w:rPr>
              <w:tab/>
            </w:r>
            <w:r w:rsidRPr="00153C0E">
              <w:rPr>
                <w:rFonts w:ascii="Arial" w:hAnsi="Arial" w:cs="Arial"/>
                <w:webHidden/>
              </w:rPr>
              <w:fldChar w:fldCharType="begin"/>
            </w:r>
            <w:r w:rsidRPr="00153C0E">
              <w:rPr>
                <w:rFonts w:ascii="Arial" w:hAnsi="Arial" w:cs="Arial"/>
                <w:webHidden/>
              </w:rPr>
              <w:instrText xml:space="preserve"> PAGEREF _Toc220665058 \h </w:instrText>
            </w:r>
            <w:r w:rsidRPr="00153C0E">
              <w:rPr>
                <w:rFonts w:ascii="Arial" w:hAnsi="Arial" w:cs="Arial"/>
                <w:webHidden/>
              </w:rPr>
            </w:r>
            <w:r w:rsidRPr="00153C0E">
              <w:rPr>
                <w:rFonts w:ascii="Arial" w:hAnsi="Arial" w:cs="Arial"/>
                <w:webHidden/>
              </w:rPr>
              <w:fldChar w:fldCharType="separate"/>
            </w:r>
            <w:r w:rsidRPr="00153C0E">
              <w:rPr>
                <w:rFonts w:ascii="Arial" w:hAnsi="Arial" w:cs="Arial"/>
                <w:webHidden/>
              </w:rPr>
              <w:t>3</w:t>
            </w:r>
            <w:r w:rsidRPr="00153C0E">
              <w:rPr>
                <w:rFonts w:ascii="Arial" w:hAnsi="Arial" w:cs="Arial"/>
                <w:webHidden/>
              </w:rPr>
              <w:fldChar w:fldCharType="end"/>
            </w:r>
          </w:hyperlink>
        </w:p>
        <w:p w14:paraId="26C0FF20" w14:textId="127CE414" w:rsidR="00E37D9F" w:rsidRPr="00153C0E" w:rsidRDefault="00E37D9F" w:rsidP="00E37D9F">
          <w:pPr>
            <w:pStyle w:val="TOC3"/>
            <w:tabs>
              <w:tab w:val="right" w:leader="dot" w:pos="9016"/>
            </w:tabs>
            <w:spacing w:before="0" w:beforeAutospacing="0" w:after="0" w:afterAutospacing="0"/>
            <w:rPr>
              <w:rFonts w:ascii="Arial" w:hAnsi="Arial" w:cs="Arial"/>
            </w:rPr>
          </w:pPr>
          <w:hyperlink w:anchor="_Toc220665059" w:history="1">
            <w:r w:rsidRPr="00153C0E">
              <w:rPr>
                <w:rStyle w:val="Hyperlink"/>
                <w:rFonts w:ascii="Arial" w:hAnsi="Arial" w:cs="Arial"/>
              </w:rPr>
              <w:t>2.1.1 Impact on Daily Clinical Practice, Workflow, and Integration</w:t>
            </w:r>
            <w:r w:rsidRPr="00153C0E">
              <w:rPr>
                <w:rFonts w:ascii="Arial" w:hAnsi="Arial" w:cs="Arial"/>
                <w:webHidden/>
              </w:rPr>
              <w:tab/>
            </w:r>
            <w:r w:rsidRPr="00153C0E">
              <w:rPr>
                <w:rFonts w:ascii="Arial" w:hAnsi="Arial" w:cs="Arial"/>
                <w:webHidden/>
              </w:rPr>
              <w:fldChar w:fldCharType="begin"/>
            </w:r>
            <w:r w:rsidRPr="00153C0E">
              <w:rPr>
                <w:rFonts w:ascii="Arial" w:hAnsi="Arial" w:cs="Arial"/>
                <w:webHidden/>
              </w:rPr>
              <w:instrText xml:space="preserve"> PAGEREF _Toc220665059 \h </w:instrText>
            </w:r>
            <w:r w:rsidRPr="00153C0E">
              <w:rPr>
                <w:rFonts w:ascii="Arial" w:hAnsi="Arial" w:cs="Arial"/>
                <w:webHidden/>
              </w:rPr>
            </w:r>
            <w:r w:rsidRPr="00153C0E">
              <w:rPr>
                <w:rFonts w:ascii="Arial" w:hAnsi="Arial" w:cs="Arial"/>
                <w:webHidden/>
              </w:rPr>
              <w:fldChar w:fldCharType="separate"/>
            </w:r>
            <w:r w:rsidRPr="00153C0E">
              <w:rPr>
                <w:rFonts w:ascii="Arial" w:hAnsi="Arial" w:cs="Arial"/>
                <w:webHidden/>
              </w:rPr>
              <w:t>3</w:t>
            </w:r>
            <w:r w:rsidRPr="00153C0E">
              <w:rPr>
                <w:rFonts w:ascii="Arial" w:hAnsi="Arial" w:cs="Arial"/>
                <w:webHidden/>
              </w:rPr>
              <w:fldChar w:fldCharType="end"/>
            </w:r>
          </w:hyperlink>
        </w:p>
        <w:p w14:paraId="550845FE" w14:textId="1B32BB99" w:rsidR="00E37D9F" w:rsidRPr="00153C0E" w:rsidRDefault="00E37D9F" w:rsidP="00E37D9F">
          <w:pPr>
            <w:pStyle w:val="TOC3"/>
            <w:tabs>
              <w:tab w:val="right" w:leader="dot" w:pos="9016"/>
            </w:tabs>
            <w:spacing w:before="0" w:beforeAutospacing="0" w:after="0" w:afterAutospacing="0"/>
            <w:rPr>
              <w:rFonts w:ascii="Arial" w:hAnsi="Arial" w:cs="Arial"/>
            </w:rPr>
          </w:pPr>
          <w:hyperlink w:anchor="_Toc220665060" w:history="1">
            <w:r w:rsidRPr="00153C0E">
              <w:rPr>
                <w:rStyle w:val="Hyperlink"/>
                <w:rFonts w:ascii="Arial" w:hAnsi="Arial" w:cs="Arial"/>
              </w:rPr>
              <w:t>2.1.2 Enhanced Operational Efficiency and Coordination</w:t>
            </w:r>
            <w:r w:rsidRPr="00153C0E">
              <w:rPr>
                <w:rFonts w:ascii="Arial" w:hAnsi="Arial" w:cs="Arial"/>
                <w:webHidden/>
              </w:rPr>
              <w:tab/>
            </w:r>
            <w:r w:rsidRPr="00153C0E">
              <w:rPr>
                <w:rFonts w:ascii="Arial" w:hAnsi="Arial" w:cs="Arial"/>
                <w:webHidden/>
              </w:rPr>
              <w:fldChar w:fldCharType="begin"/>
            </w:r>
            <w:r w:rsidRPr="00153C0E">
              <w:rPr>
                <w:rFonts w:ascii="Arial" w:hAnsi="Arial" w:cs="Arial"/>
                <w:webHidden/>
              </w:rPr>
              <w:instrText xml:space="preserve"> PAGEREF _Toc220665060 \h </w:instrText>
            </w:r>
            <w:r w:rsidRPr="00153C0E">
              <w:rPr>
                <w:rFonts w:ascii="Arial" w:hAnsi="Arial" w:cs="Arial"/>
                <w:webHidden/>
              </w:rPr>
            </w:r>
            <w:r w:rsidRPr="00153C0E">
              <w:rPr>
                <w:rFonts w:ascii="Arial" w:hAnsi="Arial" w:cs="Arial"/>
                <w:webHidden/>
              </w:rPr>
              <w:fldChar w:fldCharType="separate"/>
            </w:r>
            <w:r w:rsidRPr="00153C0E">
              <w:rPr>
                <w:rFonts w:ascii="Arial" w:hAnsi="Arial" w:cs="Arial"/>
                <w:webHidden/>
              </w:rPr>
              <w:t>3</w:t>
            </w:r>
            <w:r w:rsidRPr="00153C0E">
              <w:rPr>
                <w:rFonts w:ascii="Arial" w:hAnsi="Arial" w:cs="Arial"/>
                <w:webHidden/>
              </w:rPr>
              <w:fldChar w:fldCharType="end"/>
            </w:r>
          </w:hyperlink>
        </w:p>
        <w:p w14:paraId="3971F32C" w14:textId="197ECAF0" w:rsidR="00E37D9F" w:rsidRPr="00153C0E" w:rsidRDefault="00E37D9F" w:rsidP="00E37D9F">
          <w:pPr>
            <w:pStyle w:val="TOC3"/>
            <w:tabs>
              <w:tab w:val="right" w:leader="dot" w:pos="9016"/>
            </w:tabs>
            <w:spacing w:before="0" w:beforeAutospacing="0" w:after="0" w:afterAutospacing="0"/>
            <w:rPr>
              <w:rFonts w:ascii="Arial" w:hAnsi="Arial" w:cs="Arial"/>
            </w:rPr>
          </w:pPr>
          <w:hyperlink w:anchor="_Toc220665061" w:history="1">
            <w:r w:rsidRPr="00153C0E">
              <w:rPr>
                <w:rStyle w:val="Hyperlink"/>
                <w:rFonts w:ascii="Arial" w:hAnsi="Arial" w:cs="Arial"/>
              </w:rPr>
              <w:t>2.1.3 Technical and Economic Challenges to Implementation</w:t>
            </w:r>
            <w:r w:rsidRPr="00153C0E">
              <w:rPr>
                <w:rFonts w:ascii="Arial" w:hAnsi="Arial" w:cs="Arial"/>
                <w:webHidden/>
              </w:rPr>
              <w:tab/>
            </w:r>
            <w:r w:rsidRPr="00153C0E">
              <w:rPr>
                <w:rFonts w:ascii="Arial" w:hAnsi="Arial" w:cs="Arial"/>
                <w:webHidden/>
              </w:rPr>
              <w:fldChar w:fldCharType="begin"/>
            </w:r>
            <w:r w:rsidRPr="00153C0E">
              <w:rPr>
                <w:rFonts w:ascii="Arial" w:hAnsi="Arial" w:cs="Arial"/>
                <w:webHidden/>
              </w:rPr>
              <w:instrText xml:space="preserve"> PAGEREF _Toc220665061 \h </w:instrText>
            </w:r>
            <w:r w:rsidRPr="00153C0E">
              <w:rPr>
                <w:rFonts w:ascii="Arial" w:hAnsi="Arial" w:cs="Arial"/>
                <w:webHidden/>
              </w:rPr>
            </w:r>
            <w:r w:rsidRPr="00153C0E">
              <w:rPr>
                <w:rFonts w:ascii="Arial" w:hAnsi="Arial" w:cs="Arial"/>
                <w:webHidden/>
              </w:rPr>
              <w:fldChar w:fldCharType="separate"/>
            </w:r>
            <w:r w:rsidRPr="00153C0E">
              <w:rPr>
                <w:rFonts w:ascii="Arial" w:hAnsi="Arial" w:cs="Arial"/>
                <w:webHidden/>
              </w:rPr>
              <w:t>5</w:t>
            </w:r>
            <w:r w:rsidRPr="00153C0E">
              <w:rPr>
                <w:rFonts w:ascii="Arial" w:hAnsi="Arial" w:cs="Arial"/>
                <w:webHidden/>
              </w:rPr>
              <w:fldChar w:fldCharType="end"/>
            </w:r>
          </w:hyperlink>
        </w:p>
        <w:p w14:paraId="638AA6EA" w14:textId="0A9F08DB" w:rsidR="00E37D9F" w:rsidRPr="00153C0E" w:rsidRDefault="00E37D9F" w:rsidP="00E37D9F">
          <w:pPr>
            <w:pStyle w:val="TOC3"/>
            <w:tabs>
              <w:tab w:val="right" w:leader="dot" w:pos="9016"/>
            </w:tabs>
            <w:spacing w:before="0" w:beforeAutospacing="0" w:after="0" w:afterAutospacing="0"/>
            <w:rPr>
              <w:rFonts w:ascii="Arial" w:hAnsi="Arial" w:cs="Arial"/>
            </w:rPr>
          </w:pPr>
          <w:hyperlink w:anchor="_Toc220665062" w:history="1">
            <w:r w:rsidRPr="00153C0E">
              <w:rPr>
                <w:rStyle w:val="Hyperlink"/>
                <w:rFonts w:ascii="Arial" w:hAnsi="Arial" w:cs="Arial"/>
              </w:rPr>
              <w:t>2.1.4 United Kingdom Case Evidence of Service Delivery Change</w:t>
            </w:r>
            <w:r w:rsidRPr="00153C0E">
              <w:rPr>
                <w:rFonts w:ascii="Arial" w:hAnsi="Arial" w:cs="Arial"/>
                <w:webHidden/>
              </w:rPr>
              <w:tab/>
            </w:r>
            <w:r w:rsidRPr="00153C0E">
              <w:rPr>
                <w:rFonts w:ascii="Arial" w:hAnsi="Arial" w:cs="Arial"/>
                <w:webHidden/>
              </w:rPr>
              <w:fldChar w:fldCharType="begin"/>
            </w:r>
            <w:r w:rsidRPr="00153C0E">
              <w:rPr>
                <w:rFonts w:ascii="Arial" w:hAnsi="Arial" w:cs="Arial"/>
                <w:webHidden/>
              </w:rPr>
              <w:instrText xml:space="preserve"> PAGEREF _Toc220665062 \h </w:instrText>
            </w:r>
            <w:r w:rsidRPr="00153C0E">
              <w:rPr>
                <w:rFonts w:ascii="Arial" w:hAnsi="Arial" w:cs="Arial"/>
                <w:webHidden/>
              </w:rPr>
            </w:r>
            <w:r w:rsidRPr="00153C0E">
              <w:rPr>
                <w:rFonts w:ascii="Arial" w:hAnsi="Arial" w:cs="Arial"/>
                <w:webHidden/>
              </w:rPr>
              <w:fldChar w:fldCharType="separate"/>
            </w:r>
            <w:r w:rsidRPr="00153C0E">
              <w:rPr>
                <w:rFonts w:ascii="Arial" w:hAnsi="Arial" w:cs="Arial"/>
                <w:webHidden/>
              </w:rPr>
              <w:t>5</w:t>
            </w:r>
            <w:r w:rsidRPr="00153C0E">
              <w:rPr>
                <w:rFonts w:ascii="Arial" w:hAnsi="Arial" w:cs="Arial"/>
                <w:webHidden/>
              </w:rPr>
              <w:fldChar w:fldCharType="end"/>
            </w:r>
          </w:hyperlink>
        </w:p>
        <w:p w14:paraId="5932473B" w14:textId="7514D8B0" w:rsidR="00E37D9F" w:rsidRPr="00153C0E" w:rsidRDefault="00E37D9F" w:rsidP="00E37D9F">
          <w:pPr>
            <w:pStyle w:val="TOC2"/>
            <w:tabs>
              <w:tab w:val="right" w:leader="dot" w:pos="9016"/>
            </w:tabs>
            <w:spacing w:before="0" w:beforeAutospacing="0" w:after="0" w:afterAutospacing="0"/>
            <w:rPr>
              <w:rFonts w:ascii="Arial" w:hAnsi="Arial" w:cs="Arial"/>
            </w:rPr>
          </w:pPr>
          <w:hyperlink w:anchor="_Toc220665063" w:history="1">
            <w:r w:rsidRPr="00153C0E">
              <w:rPr>
                <w:rStyle w:val="Hyperlink"/>
                <w:rFonts w:ascii="Arial" w:hAnsi="Arial" w:cs="Arial"/>
              </w:rPr>
              <w:t>2.2 Patient/Service User</w:t>
            </w:r>
            <w:r w:rsidRPr="00153C0E">
              <w:rPr>
                <w:rFonts w:ascii="Arial" w:hAnsi="Arial" w:cs="Arial"/>
                <w:webHidden/>
              </w:rPr>
              <w:tab/>
            </w:r>
            <w:r w:rsidRPr="00153C0E">
              <w:rPr>
                <w:rFonts w:ascii="Arial" w:hAnsi="Arial" w:cs="Arial"/>
                <w:webHidden/>
              </w:rPr>
              <w:fldChar w:fldCharType="begin"/>
            </w:r>
            <w:r w:rsidRPr="00153C0E">
              <w:rPr>
                <w:rFonts w:ascii="Arial" w:hAnsi="Arial" w:cs="Arial"/>
                <w:webHidden/>
              </w:rPr>
              <w:instrText xml:space="preserve"> PAGEREF _Toc220665063 \h </w:instrText>
            </w:r>
            <w:r w:rsidRPr="00153C0E">
              <w:rPr>
                <w:rFonts w:ascii="Arial" w:hAnsi="Arial" w:cs="Arial"/>
                <w:webHidden/>
              </w:rPr>
            </w:r>
            <w:r w:rsidRPr="00153C0E">
              <w:rPr>
                <w:rFonts w:ascii="Arial" w:hAnsi="Arial" w:cs="Arial"/>
                <w:webHidden/>
              </w:rPr>
              <w:fldChar w:fldCharType="separate"/>
            </w:r>
            <w:r w:rsidRPr="00153C0E">
              <w:rPr>
                <w:rFonts w:ascii="Arial" w:hAnsi="Arial" w:cs="Arial"/>
                <w:webHidden/>
              </w:rPr>
              <w:t>5</w:t>
            </w:r>
            <w:r w:rsidRPr="00153C0E">
              <w:rPr>
                <w:rFonts w:ascii="Arial" w:hAnsi="Arial" w:cs="Arial"/>
                <w:webHidden/>
              </w:rPr>
              <w:fldChar w:fldCharType="end"/>
            </w:r>
          </w:hyperlink>
        </w:p>
        <w:p w14:paraId="78E395AC" w14:textId="4767A66B" w:rsidR="00E37D9F" w:rsidRPr="00153C0E" w:rsidRDefault="00E37D9F" w:rsidP="00E37D9F">
          <w:pPr>
            <w:pStyle w:val="TOC3"/>
            <w:tabs>
              <w:tab w:val="right" w:leader="dot" w:pos="9016"/>
            </w:tabs>
            <w:spacing w:before="0" w:beforeAutospacing="0" w:after="0" w:afterAutospacing="0"/>
            <w:rPr>
              <w:rFonts w:ascii="Arial" w:hAnsi="Arial" w:cs="Arial"/>
            </w:rPr>
          </w:pPr>
          <w:hyperlink w:anchor="_Toc220665064" w:history="1">
            <w:r w:rsidRPr="00153C0E">
              <w:rPr>
                <w:rStyle w:val="Hyperlink"/>
                <w:rFonts w:ascii="Arial" w:hAnsi="Arial" w:cs="Arial"/>
              </w:rPr>
              <w:t>2.2.1 Changes in Patient Access, Convenience, and Diagnostic Timeliness</w:t>
            </w:r>
            <w:r w:rsidRPr="00153C0E">
              <w:rPr>
                <w:rFonts w:ascii="Arial" w:hAnsi="Arial" w:cs="Arial"/>
                <w:webHidden/>
              </w:rPr>
              <w:tab/>
            </w:r>
            <w:r w:rsidRPr="00153C0E">
              <w:rPr>
                <w:rFonts w:ascii="Arial" w:hAnsi="Arial" w:cs="Arial"/>
                <w:webHidden/>
              </w:rPr>
              <w:fldChar w:fldCharType="begin"/>
            </w:r>
            <w:r w:rsidRPr="00153C0E">
              <w:rPr>
                <w:rFonts w:ascii="Arial" w:hAnsi="Arial" w:cs="Arial"/>
                <w:webHidden/>
              </w:rPr>
              <w:instrText xml:space="preserve"> PAGEREF _Toc220665064 \h </w:instrText>
            </w:r>
            <w:r w:rsidRPr="00153C0E">
              <w:rPr>
                <w:rFonts w:ascii="Arial" w:hAnsi="Arial" w:cs="Arial"/>
                <w:webHidden/>
              </w:rPr>
            </w:r>
            <w:r w:rsidRPr="00153C0E">
              <w:rPr>
                <w:rFonts w:ascii="Arial" w:hAnsi="Arial" w:cs="Arial"/>
                <w:webHidden/>
              </w:rPr>
              <w:fldChar w:fldCharType="separate"/>
            </w:r>
            <w:r w:rsidRPr="00153C0E">
              <w:rPr>
                <w:rFonts w:ascii="Arial" w:hAnsi="Arial" w:cs="Arial"/>
                <w:webHidden/>
              </w:rPr>
              <w:t>5</w:t>
            </w:r>
            <w:r w:rsidRPr="00153C0E">
              <w:rPr>
                <w:rFonts w:ascii="Arial" w:hAnsi="Arial" w:cs="Arial"/>
                <w:webHidden/>
              </w:rPr>
              <w:fldChar w:fldCharType="end"/>
            </w:r>
          </w:hyperlink>
        </w:p>
        <w:p w14:paraId="4DF1CF42" w14:textId="2C193F33" w:rsidR="00E37D9F" w:rsidRPr="00153C0E" w:rsidRDefault="00E37D9F" w:rsidP="00E37D9F">
          <w:pPr>
            <w:pStyle w:val="TOC3"/>
            <w:tabs>
              <w:tab w:val="right" w:leader="dot" w:pos="9016"/>
            </w:tabs>
            <w:spacing w:before="0" w:beforeAutospacing="0" w:after="0" w:afterAutospacing="0"/>
            <w:rPr>
              <w:rFonts w:ascii="Arial" w:hAnsi="Arial" w:cs="Arial"/>
            </w:rPr>
          </w:pPr>
          <w:hyperlink w:anchor="_Toc220665065" w:history="1">
            <w:r w:rsidRPr="00153C0E">
              <w:rPr>
                <w:rStyle w:val="Hyperlink"/>
                <w:rFonts w:ascii="Arial" w:hAnsi="Arial" w:cs="Arial"/>
              </w:rPr>
              <w:t>2.2.2 Ethical, Privacy, and Digital Inclusion Considerations</w:t>
            </w:r>
            <w:r w:rsidRPr="00153C0E">
              <w:rPr>
                <w:rFonts w:ascii="Arial" w:hAnsi="Arial" w:cs="Arial"/>
                <w:webHidden/>
              </w:rPr>
              <w:tab/>
            </w:r>
            <w:r w:rsidRPr="00153C0E">
              <w:rPr>
                <w:rFonts w:ascii="Arial" w:hAnsi="Arial" w:cs="Arial"/>
                <w:webHidden/>
              </w:rPr>
              <w:fldChar w:fldCharType="begin"/>
            </w:r>
            <w:r w:rsidRPr="00153C0E">
              <w:rPr>
                <w:rFonts w:ascii="Arial" w:hAnsi="Arial" w:cs="Arial"/>
                <w:webHidden/>
              </w:rPr>
              <w:instrText xml:space="preserve"> PAGEREF _Toc220665065 \h </w:instrText>
            </w:r>
            <w:r w:rsidRPr="00153C0E">
              <w:rPr>
                <w:rFonts w:ascii="Arial" w:hAnsi="Arial" w:cs="Arial"/>
                <w:webHidden/>
              </w:rPr>
            </w:r>
            <w:r w:rsidRPr="00153C0E">
              <w:rPr>
                <w:rFonts w:ascii="Arial" w:hAnsi="Arial" w:cs="Arial"/>
                <w:webHidden/>
              </w:rPr>
              <w:fldChar w:fldCharType="separate"/>
            </w:r>
            <w:r w:rsidRPr="00153C0E">
              <w:rPr>
                <w:rFonts w:ascii="Arial" w:hAnsi="Arial" w:cs="Arial"/>
                <w:webHidden/>
              </w:rPr>
              <w:t>6</w:t>
            </w:r>
            <w:r w:rsidRPr="00153C0E">
              <w:rPr>
                <w:rFonts w:ascii="Arial" w:hAnsi="Arial" w:cs="Arial"/>
                <w:webHidden/>
              </w:rPr>
              <w:fldChar w:fldCharType="end"/>
            </w:r>
          </w:hyperlink>
        </w:p>
        <w:p w14:paraId="50A906D8" w14:textId="3D548A53" w:rsidR="00E37D9F" w:rsidRPr="00153C0E" w:rsidRDefault="00E37D9F" w:rsidP="00E37D9F">
          <w:pPr>
            <w:pStyle w:val="TOC3"/>
            <w:tabs>
              <w:tab w:val="right" w:leader="dot" w:pos="9016"/>
            </w:tabs>
            <w:spacing w:before="0" w:beforeAutospacing="0" w:after="0" w:afterAutospacing="0"/>
            <w:rPr>
              <w:rFonts w:ascii="Arial" w:hAnsi="Arial" w:cs="Arial"/>
            </w:rPr>
          </w:pPr>
          <w:hyperlink w:anchor="_Toc220665066" w:history="1">
            <w:r w:rsidRPr="00153C0E">
              <w:rPr>
                <w:rStyle w:val="Hyperlink"/>
                <w:rFonts w:ascii="Arial" w:hAnsi="Arial" w:cs="Arial"/>
              </w:rPr>
              <w:t>2.2.3 Patient Experience Evidence and Perceived Outcomes in the United Kingdom</w:t>
            </w:r>
            <w:r w:rsidRPr="00153C0E">
              <w:rPr>
                <w:rFonts w:ascii="Arial" w:hAnsi="Arial" w:cs="Arial"/>
                <w:webHidden/>
              </w:rPr>
              <w:tab/>
            </w:r>
            <w:r w:rsidRPr="00153C0E">
              <w:rPr>
                <w:rFonts w:ascii="Arial" w:hAnsi="Arial" w:cs="Arial"/>
                <w:webHidden/>
              </w:rPr>
              <w:fldChar w:fldCharType="begin"/>
            </w:r>
            <w:r w:rsidRPr="00153C0E">
              <w:rPr>
                <w:rFonts w:ascii="Arial" w:hAnsi="Arial" w:cs="Arial"/>
                <w:webHidden/>
              </w:rPr>
              <w:instrText xml:space="preserve"> PAGEREF _Toc220665066 \h </w:instrText>
            </w:r>
            <w:r w:rsidRPr="00153C0E">
              <w:rPr>
                <w:rFonts w:ascii="Arial" w:hAnsi="Arial" w:cs="Arial"/>
                <w:webHidden/>
              </w:rPr>
            </w:r>
            <w:r w:rsidRPr="00153C0E">
              <w:rPr>
                <w:rFonts w:ascii="Arial" w:hAnsi="Arial" w:cs="Arial"/>
                <w:webHidden/>
              </w:rPr>
              <w:fldChar w:fldCharType="separate"/>
            </w:r>
            <w:r w:rsidRPr="00153C0E">
              <w:rPr>
                <w:rFonts w:ascii="Arial" w:hAnsi="Arial" w:cs="Arial"/>
                <w:webHidden/>
              </w:rPr>
              <w:t>6</w:t>
            </w:r>
            <w:r w:rsidRPr="00153C0E">
              <w:rPr>
                <w:rFonts w:ascii="Arial" w:hAnsi="Arial" w:cs="Arial"/>
                <w:webHidden/>
              </w:rPr>
              <w:fldChar w:fldCharType="end"/>
            </w:r>
          </w:hyperlink>
        </w:p>
        <w:p w14:paraId="7F786D93" w14:textId="3C49B7A2" w:rsidR="00E37D9F" w:rsidRPr="00153C0E" w:rsidRDefault="00E37D9F" w:rsidP="00E37D9F">
          <w:pPr>
            <w:pStyle w:val="TOC1"/>
            <w:tabs>
              <w:tab w:val="right" w:leader="dot" w:pos="9016"/>
            </w:tabs>
            <w:spacing w:before="0" w:beforeAutospacing="0" w:after="0" w:afterAutospacing="0"/>
            <w:rPr>
              <w:rFonts w:ascii="Arial" w:hAnsi="Arial" w:cs="Arial"/>
            </w:rPr>
          </w:pPr>
          <w:hyperlink w:anchor="_Toc220665067" w:history="1">
            <w:r w:rsidRPr="00153C0E">
              <w:rPr>
                <w:rStyle w:val="Hyperlink"/>
                <w:rFonts w:ascii="Arial" w:hAnsi="Arial" w:cs="Arial"/>
              </w:rPr>
              <w:t>3. Recommendation</w:t>
            </w:r>
            <w:r w:rsidRPr="00153C0E">
              <w:rPr>
                <w:rFonts w:ascii="Arial" w:hAnsi="Arial" w:cs="Arial"/>
                <w:webHidden/>
              </w:rPr>
              <w:tab/>
            </w:r>
            <w:r w:rsidRPr="00153C0E">
              <w:rPr>
                <w:rFonts w:ascii="Arial" w:hAnsi="Arial" w:cs="Arial"/>
                <w:webHidden/>
              </w:rPr>
              <w:fldChar w:fldCharType="begin"/>
            </w:r>
            <w:r w:rsidRPr="00153C0E">
              <w:rPr>
                <w:rFonts w:ascii="Arial" w:hAnsi="Arial" w:cs="Arial"/>
                <w:webHidden/>
              </w:rPr>
              <w:instrText xml:space="preserve"> PAGEREF _Toc220665067 \h </w:instrText>
            </w:r>
            <w:r w:rsidRPr="00153C0E">
              <w:rPr>
                <w:rFonts w:ascii="Arial" w:hAnsi="Arial" w:cs="Arial"/>
                <w:webHidden/>
              </w:rPr>
            </w:r>
            <w:r w:rsidRPr="00153C0E">
              <w:rPr>
                <w:rFonts w:ascii="Arial" w:hAnsi="Arial" w:cs="Arial"/>
                <w:webHidden/>
              </w:rPr>
              <w:fldChar w:fldCharType="separate"/>
            </w:r>
            <w:r w:rsidRPr="00153C0E">
              <w:rPr>
                <w:rFonts w:ascii="Arial" w:hAnsi="Arial" w:cs="Arial"/>
                <w:webHidden/>
              </w:rPr>
              <w:t>7</w:t>
            </w:r>
            <w:r w:rsidRPr="00153C0E">
              <w:rPr>
                <w:rFonts w:ascii="Arial" w:hAnsi="Arial" w:cs="Arial"/>
                <w:webHidden/>
              </w:rPr>
              <w:fldChar w:fldCharType="end"/>
            </w:r>
          </w:hyperlink>
        </w:p>
        <w:p w14:paraId="4A1089D3" w14:textId="46DB15E7" w:rsidR="00E37D9F" w:rsidRPr="00153C0E" w:rsidRDefault="00E37D9F" w:rsidP="00E37D9F">
          <w:pPr>
            <w:pStyle w:val="TOC1"/>
            <w:tabs>
              <w:tab w:val="right" w:leader="dot" w:pos="9016"/>
            </w:tabs>
            <w:spacing w:before="0" w:beforeAutospacing="0" w:after="0" w:afterAutospacing="0"/>
            <w:rPr>
              <w:rFonts w:ascii="Arial" w:hAnsi="Arial" w:cs="Arial"/>
            </w:rPr>
          </w:pPr>
          <w:hyperlink w:anchor="_Toc220665068" w:history="1">
            <w:r w:rsidRPr="00153C0E">
              <w:rPr>
                <w:rStyle w:val="Hyperlink"/>
                <w:rFonts w:ascii="Arial" w:hAnsi="Arial" w:cs="Arial"/>
              </w:rPr>
              <w:t>4. Conclusion</w:t>
            </w:r>
            <w:r w:rsidRPr="00153C0E">
              <w:rPr>
                <w:rFonts w:ascii="Arial" w:hAnsi="Arial" w:cs="Arial"/>
                <w:webHidden/>
              </w:rPr>
              <w:tab/>
            </w:r>
            <w:r w:rsidRPr="00153C0E">
              <w:rPr>
                <w:rFonts w:ascii="Arial" w:hAnsi="Arial" w:cs="Arial"/>
                <w:webHidden/>
              </w:rPr>
              <w:fldChar w:fldCharType="begin"/>
            </w:r>
            <w:r w:rsidRPr="00153C0E">
              <w:rPr>
                <w:rFonts w:ascii="Arial" w:hAnsi="Arial" w:cs="Arial"/>
                <w:webHidden/>
              </w:rPr>
              <w:instrText xml:space="preserve"> PAGEREF _Toc220665068 \h </w:instrText>
            </w:r>
            <w:r w:rsidRPr="00153C0E">
              <w:rPr>
                <w:rFonts w:ascii="Arial" w:hAnsi="Arial" w:cs="Arial"/>
                <w:webHidden/>
              </w:rPr>
            </w:r>
            <w:r w:rsidRPr="00153C0E">
              <w:rPr>
                <w:rFonts w:ascii="Arial" w:hAnsi="Arial" w:cs="Arial"/>
                <w:webHidden/>
              </w:rPr>
              <w:fldChar w:fldCharType="separate"/>
            </w:r>
            <w:r w:rsidRPr="00153C0E">
              <w:rPr>
                <w:rFonts w:ascii="Arial" w:hAnsi="Arial" w:cs="Arial"/>
                <w:webHidden/>
              </w:rPr>
              <w:t>8</w:t>
            </w:r>
            <w:r w:rsidRPr="00153C0E">
              <w:rPr>
                <w:rFonts w:ascii="Arial" w:hAnsi="Arial" w:cs="Arial"/>
                <w:webHidden/>
              </w:rPr>
              <w:fldChar w:fldCharType="end"/>
            </w:r>
          </w:hyperlink>
        </w:p>
        <w:p w14:paraId="7784535E" w14:textId="1182A891" w:rsidR="00E37D9F" w:rsidRPr="00153C0E" w:rsidRDefault="00E37D9F" w:rsidP="00E37D9F">
          <w:pPr>
            <w:pStyle w:val="TOC1"/>
            <w:tabs>
              <w:tab w:val="right" w:leader="dot" w:pos="9016"/>
            </w:tabs>
            <w:spacing w:before="0" w:beforeAutospacing="0" w:after="0" w:afterAutospacing="0"/>
            <w:rPr>
              <w:rFonts w:ascii="Arial" w:hAnsi="Arial" w:cs="Arial"/>
            </w:rPr>
          </w:pPr>
          <w:hyperlink w:anchor="_Toc220665069" w:history="1">
            <w:r w:rsidRPr="00153C0E">
              <w:rPr>
                <w:rStyle w:val="Hyperlink"/>
                <w:rFonts w:ascii="Arial" w:hAnsi="Arial" w:cs="Arial"/>
              </w:rPr>
              <w:t>References</w:t>
            </w:r>
            <w:r w:rsidRPr="00153C0E">
              <w:rPr>
                <w:rFonts w:ascii="Arial" w:hAnsi="Arial" w:cs="Arial"/>
                <w:webHidden/>
              </w:rPr>
              <w:tab/>
            </w:r>
            <w:r w:rsidRPr="00153C0E">
              <w:rPr>
                <w:rFonts w:ascii="Arial" w:hAnsi="Arial" w:cs="Arial"/>
                <w:webHidden/>
              </w:rPr>
              <w:fldChar w:fldCharType="begin"/>
            </w:r>
            <w:r w:rsidRPr="00153C0E">
              <w:rPr>
                <w:rFonts w:ascii="Arial" w:hAnsi="Arial" w:cs="Arial"/>
                <w:webHidden/>
              </w:rPr>
              <w:instrText xml:space="preserve"> PAGEREF _Toc220665069 \h </w:instrText>
            </w:r>
            <w:r w:rsidRPr="00153C0E">
              <w:rPr>
                <w:rFonts w:ascii="Arial" w:hAnsi="Arial" w:cs="Arial"/>
                <w:webHidden/>
              </w:rPr>
            </w:r>
            <w:r w:rsidRPr="00153C0E">
              <w:rPr>
                <w:rFonts w:ascii="Arial" w:hAnsi="Arial" w:cs="Arial"/>
                <w:webHidden/>
              </w:rPr>
              <w:fldChar w:fldCharType="separate"/>
            </w:r>
            <w:r w:rsidRPr="00153C0E">
              <w:rPr>
                <w:rFonts w:ascii="Arial" w:hAnsi="Arial" w:cs="Arial"/>
                <w:webHidden/>
              </w:rPr>
              <w:t>9</w:t>
            </w:r>
            <w:r w:rsidRPr="00153C0E">
              <w:rPr>
                <w:rFonts w:ascii="Arial" w:hAnsi="Arial" w:cs="Arial"/>
                <w:webHidden/>
              </w:rPr>
              <w:fldChar w:fldCharType="end"/>
            </w:r>
          </w:hyperlink>
        </w:p>
        <w:p w14:paraId="7A7F4A85" w14:textId="5C8981B0" w:rsidR="00E37D9F" w:rsidRPr="00153C0E" w:rsidRDefault="00E37D9F" w:rsidP="00E37D9F">
          <w:pPr>
            <w:spacing w:before="0" w:beforeAutospacing="0" w:after="0" w:afterAutospacing="0"/>
            <w:rPr>
              <w:rFonts w:ascii="Arial" w:hAnsi="Arial" w:cs="Arial"/>
            </w:rPr>
          </w:pPr>
          <w:r w:rsidRPr="00153C0E">
            <w:rPr>
              <w:rFonts w:ascii="Arial" w:hAnsi="Arial" w:cs="Arial"/>
              <w:b/>
              <w:bCs/>
            </w:rPr>
            <w:fldChar w:fldCharType="end"/>
          </w:r>
        </w:p>
      </w:sdtContent>
    </w:sdt>
    <w:p w14:paraId="039500B9" w14:textId="06497AB3" w:rsidR="00120D61" w:rsidRPr="00153C0E" w:rsidRDefault="00120D61">
      <w:pPr>
        <w:rPr>
          <w:rFonts w:ascii="Arial" w:hAnsi="Arial" w:cs="Arial"/>
        </w:rPr>
      </w:pPr>
      <w:r w:rsidRPr="00153C0E">
        <w:rPr>
          <w:rFonts w:ascii="Arial" w:hAnsi="Arial" w:cs="Arial"/>
        </w:rPr>
        <w:br w:type="page"/>
      </w:r>
    </w:p>
    <w:p w14:paraId="17564291" w14:textId="77777777" w:rsidR="00120D61" w:rsidRPr="00153C0E" w:rsidRDefault="00120D61" w:rsidP="00120D61">
      <w:pPr>
        <w:pStyle w:val="Heading1"/>
        <w:rPr>
          <w:rFonts w:ascii="Arial" w:hAnsi="Arial" w:cs="Arial"/>
        </w:rPr>
      </w:pPr>
      <w:bookmarkStart w:id="0" w:name="_Toc220665056"/>
      <w:r w:rsidRPr="00153C0E">
        <w:rPr>
          <w:rFonts w:ascii="Arial" w:hAnsi="Arial" w:cs="Arial"/>
        </w:rPr>
        <w:lastRenderedPageBreak/>
        <w:t>1. Introduction</w:t>
      </w:r>
      <w:bookmarkEnd w:id="0"/>
    </w:p>
    <w:p w14:paraId="63447E2E" w14:textId="77777777" w:rsidR="00120D61" w:rsidRDefault="00120D61" w:rsidP="00120D61">
      <w:pPr>
        <w:rPr>
          <w:rFonts w:ascii="Arial" w:hAnsi="Arial" w:cs="Arial"/>
          <w:sz w:val="22"/>
        </w:rPr>
      </w:pPr>
      <w:r w:rsidRPr="00153C0E">
        <w:rPr>
          <w:rFonts w:ascii="Arial" w:hAnsi="Arial" w:cs="Arial"/>
          <w:sz w:val="22"/>
        </w:rPr>
        <w:t>The digital innovation is gradually entering the UK Health and Social Care and has fundamentally transformed the clinical decision-making and service delivery in time-pressurised contexts. This report is an intensive examination of the artificial intelligence (AI) brain-imaging technology of Brainomix, a computerised technology that has been implemented in the stroke treatment of the National Health Service (NHS) in the past ten years. It aims to assess the impact of this technology on the processes of service delivery and experiences of patients, in particular, the area of diagnostic timeliness and care coordination. Using the analysis of its effect on clinical processes, patient access, and perceived outcomes, the report aims to evaluate how AI-assisted imaging results in the enhancement of the quality of stroke care and, at the same time, takes into account the ethical and operational implications.</w:t>
      </w:r>
    </w:p>
    <w:p w14:paraId="75BDE6AD" w14:textId="77777777" w:rsidR="004E2A2C" w:rsidRDefault="004E2A2C" w:rsidP="00120D61">
      <w:pPr>
        <w:rPr>
          <w:rFonts w:ascii="Arial" w:hAnsi="Arial" w:cs="Arial"/>
          <w:sz w:val="22"/>
        </w:rPr>
      </w:pPr>
    </w:p>
    <w:p w14:paraId="30B8AE6B" w14:textId="77777777" w:rsidR="004E2A2C" w:rsidRPr="00153C0E" w:rsidRDefault="004E2A2C" w:rsidP="00120D61">
      <w:pPr>
        <w:rPr>
          <w:rFonts w:ascii="Arial" w:hAnsi="Arial" w:cs="Arial"/>
          <w:sz w:val="22"/>
        </w:rPr>
      </w:pPr>
    </w:p>
    <w:p w14:paraId="55A98BD1" w14:textId="77777777" w:rsidR="00120D61" w:rsidRPr="00153C0E" w:rsidRDefault="00120D61" w:rsidP="00120D61">
      <w:pPr>
        <w:pStyle w:val="Heading1"/>
        <w:rPr>
          <w:rFonts w:ascii="Arial" w:hAnsi="Arial" w:cs="Arial"/>
        </w:rPr>
      </w:pPr>
      <w:bookmarkStart w:id="1" w:name="_Toc220665057"/>
      <w:r w:rsidRPr="00153C0E">
        <w:rPr>
          <w:rFonts w:ascii="Arial" w:hAnsi="Arial" w:cs="Arial"/>
        </w:rPr>
        <w:t>2. Impact of the innovation on the chosen areas</w:t>
      </w:r>
      <w:bookmarkEnd w:id="1"/>
    </w:p>
    <w:p w14:paraId="6465BA59" w14:textId="77777777" w:rsidR="00120D61" w:rsidRPr="00153C0E" w:rsidRDefault="00120D61" w:rsidP="00120D61">
      <w:pPr>
        <w:pStyle w:val="Heading2"/>
        <w:rPr>
          <w:rFonts w:ascii="Arial" w:hAnsi="Arial" w:cs="Arial"/>
        </w:rPr>
      </w:pPr>
      <w:bookmarkStart w:id="2" w:name="_Toc220665058"/>
      <w:r w:rsidRPr="00153C0E">
        <w:rPr>
          <w:rFonts w:ascii="Arial" w:hAnsi="Arial" w:cs="Arial"/>
        </w:rPr>
        <w:t>2.1 Service Delivery</w:t>
      </w:r>
      <w:bookmarkEnd w:id="2"/>
    </w:p>
    <w:p w14:paraId="2DAAD7FA" w14:textId="77777777" w:rsidR="00120D61" w:rsidRPr="00153C0E" w:rsidRDefault="00120D61" w:rsidP="00120D61">
      <w:pPr>
        <w:pStyle w:val="Heading3"/>
        <w:rPr>
          <w:rFonts w:ascii="Arial" w:hAnsi="Arial" w:cs="Arial"/>
        </w:rPr>
      </w:pPr>
      <w:bookmarkStart w:id="3" w:name="_Toc220665059"/>
      <w:r w:rsidRPr="00153C0E">
        <w:rPr>
          <w:rFonts w:ascii="Arial" w:hAnsi="Arial" w:cs="Arial"/>
        </w:rPr>
        <w:t>2.1.1 Impact on Daily Clinical Practice, Workflow, and Integration</w:t>
      </w:r>
      <w:bookmarkEnd w:id="3"/>
    </w:p>
    <w:p w14:paraId="0E2C5E07" w14:textId="77777777" w:rsidR="00120D61" w:rsidRPr="00153C0E" w:rsidRDefault="00120D61" w:rsidP="00120D61">
      <w:pPr>
        <w:rPr>
          <w:rFonts w:ascii="Arial" w:hAnsi="Arial" w:cs="Arial"/>
          <w:sz w:val="22"/>
        </w:rPr>
      </w:pPr>
      <w:r w:rsidRPr="00153C0E">
        <w:rPr>
          <w:rFonts w:ascii="Arial" w:hAnsi="Arial" w:cs="Arial"/>
          <w:sz w:val="22"/>
        </w:rPr>
        <w:t>For stroke patients, the Brainomix 360 Stroke AI deployment has significantly changed clinical operations by allowing almost real-time interpretation of the brain imaging of a stroke patient. As NHS data evidence shows, the platform was already deployed in over 107 stroke centres in England, which improved the speed of the imaging analysis process and the quality of the transfer decisions significantly (Department of Health and Social Care, 2023). The integration of this fast interpretation has been built into extant networks, decreasing the door-in-door-out times to less than 80 minutes as compared to the 140 minutes before and therefore, the haste of delays in critical treatment escalation was cut to a minimum. However, the integration has brought about the need to adapt clinical practices and trained clinicians and support personnel who have been forced to restructure long-established workflows to act on the AI-driven feedback and networked decision support (Sobkowich, 2025). In spite of these modifications, the technology has been known to facilitate the communication process and to facilitate interdisciplinary coordination among primary and specialist centres.</w:t>
      </w:r>
    </w:p>
    <w:p w14:paraId="571FDB9A" w14:textId="77777777" w:rsidR="00120D61" w:rsidRPr="00153C0E" w:rsidRDefault="00120D61" w:rsidP="00120D61">
      <w:pPr>
        <w:pStyle w:val="Heading3"/>
        <w:rPr>
          <w:rFonts w:ascii="Arial" w:hAnsi="Arial" w:cs="Arial"/>
        </w:rPr>
      </w:pPr>
      <w:bookmarkStart w:id="4" w:name="_Toc220665060"/>
      <w:r w:rsidRPr="00153C0E">
        <w:rPr>
          <w:rFonts w:ascii="Arial" w:hAnsi="Arial" w:cs="Arial"/>
        </w:rPr>
        <w:lastRenderedPageBreak/>
        <w:t>2.1.2 Enhanced Operational Efficiency and Coordination</w:t>
      </w:r>
      <w:bookmarkEnd w:id="4"/>
    </w:p>
    <w:p w14:paraId="2422FD20" w14:textId="77777777" w:rsidR="00120D61" w:rsidRPr="00153C0E" w:rsidRDefault="00120D61" w:rsidP="00120D61">
      <w:pPr>
        <w:rPr>
          <w:rFonts w:ascii="Arial" w:hAnsi="Arial" w:cs="Arial"/>
          <w:sz w:val="22"/>
        </w:rPr>
      </w:pPr>
      <w:r w:rsidRPr="00153C0E">
        <w:rPr>
          <w:rFonts w:ascii="Arial" w:hAnsi="Arial" w:cs="Arial"/>
          <w:sz w:val="22"/>
        </w:rPr>
        <w:t xml:space="preserve">Brainomix 360 Stroke AI has brought a great advancement in efficiency of operations by allowing fast, coordinated decision-making processes in the NHS stroke networks. An evaluation at a national level reported an increase of up to 50% in the rate of mechanical thrombectomy using the technology compared to areas that did not use the AI, thus showing that it had improved the coordination of referral and transfers (Brainomix, 2025). This increment was supplemented with 49 and 64 minutes of treatment time savings, which made the triage process of patients and logistics easier. </w:t>
      </w:r>
    </w:p>
    <w:p w14:paraId="0444B40E" w14:textId="01BC6EDC" w:rsidR="00120D61" w:rsidRPr="00153C0E" w:rsidRDefault="00120D61" w:rsidP="00C66027">
      <w:pPr>
        <w:spacing w:before="0" w:beforeAutospacing="0" w:after="0" w:afterAutospacing="0"/>
        <w:jc w:val="center"/>
        <w:rPr>
          <w:rFonts w:ascii="Arial" w:hAnsi="Arial" w:cs="Arial"/>
        </w:rPr>
      </w:pPr>
      <w:r w:rsidRPr="00153C0E">
        <w:rPr>
          <w:rFonts w:ascii="Arial" w:hAnsi="Arial" w:cs="Arial"/>
          <w:lang w:eastAsia="en-GB"/>
        </w:rPr>
        <w:drawing>
          <wp:inline distT="0" distB="0" distL="0" distR="0" wp14:anchorId="34F59EA1" wp14:editId="22F031B4">
            <wp:extent cx="5731510" cy="3880485"/>
            <wp:effectExtent l="0" t="0" r="2540" b="5715"/>
            <wp:docPr id="338371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371317" name=""/>
                    <pic:cNvPicPr/>
                  </pic:nvPicPr>
                  <pic:blipFill>
                    <a:blip r:embed="rId10"/>
                    <a:stretch>
                      <a:fillRect/>
                    </a:stretch>
                  </pic:blipFill>
                  <pic:spPr>
                    <a:xfrm>
                      <a:off x="0" y="0"/>
                      <a:ext cx="5731510" cy="3880485"/>
                    </a:xfrm>
                    <a:prstGeom prst="rect">
                      <a:avLst/>
                    </a:prstGeom>
                  </pic:spPr>
                </pic:pic>
              </a:graphicData>
            </a:graphic>
          </wp:inline>
        </w:drawing>
      </w:r>
    </w:p>
    <w:p w14:paraId="2FCE9535" w14:textId="61199D0C" w:rsidR="00120D61" w:rsidRPr="00153C0E" w:rsidRDefault="00120D61" w:rsidP="00C66027">
      <w:pPr>
        <w:spacing w:before="0" w:beforeAutospacing="0" w:after="0" w:afterAutospacing="0"/>
        <w:jc w:val="center"/>
        <w:rPr>
          <w:rFonts w:ascii="Arial" w:hAnsi="Arial" w:cs="Arial"/>
          <w:b/>
          <w:bCs/>
          <w:sz w:val="22"/>
        </w:rPr>
      </w:pPr>
      <w:r w:rsidRPr="00153C0E">
        <w:rPr>
          <w:rFonts w:ascii="Arial" w:hAnsi="Arial" w:cs="Arial"/>
          <w:b/>
          <w:bCs/>
          <w:sz w:val="22"/>
        </w:rPr>
        <w:t>Figure</w:t>
      </w:r>
      <w:r w:rsidR="00E37D9F" w:rsidRPr="00153C0E">
        <w:rPr>
          <w:rFonts w:ascii="Arial" w:hAnsi="Arial" w:cs="Arial"/>
          <w:b/>
          <w:bCs/>
          <w:sz w:val="22"/>
        </w:rPr>
        <w:t xml:space="preserve"> 1</w:t>
      </w:r>
      <w:r w:rsidRPr="00153C0E">
        <w:rPr>
          <w:rFonts w:ascii="Arial" w:hAnsi="Arial" w:cs="Arial"/>
          <w:b/>
          <w:bCs/>
          <w:sz w:val="22"/>
        </w:rPr>
        <w:t>: Working path of Brainomix</w:t>
      </w:r>
    </w:p>
    <w:p w14:paraId="4327B1D5" w14:textId="0EDF01C4" w:rsidR="00120D61" w:rsidRPr="00153C0E" w:rsidRDefault="00120D61" w:rsidP="00C66027">
      <w:pPr>
        <w:spacing w:before="0" w:beforeAutospacing="0" w:after="0" w:afterAutospacing="0"/>
        <w:jc w:val="center"/>
        <w:rPr>
          <w:rFonts w:ascii="Arial" w:hAnsi="Arial" w:cs="Arial"/>
          <w:sz w:val="22"/>
        </w:rPr>
      </w:pPr>
      <w:r w:rsidRPr="00153C0E">
        <w:rPr>
          <w:rFonts w:ascii="Arial" w:hAnsi="Arial" w:cs="Arial"/>
          <w:sz w:val="22"/>
        </w:rPr>
        <w:t>(Source: Brainomix, 2026)</w:t>
      </w:r>
    </w:p>
    <w:p w14:paraId="7C389176" w14:textId="6D55810D" w:rsidR="00120D61" w:rsidRPr="00153C0E" w:rsidRDefault="00120D61" w:rsidP="00120D61">
      <w:pPr>
        <w:rPr>
          <w:rFonts w:ascii="Arial" w:hAnsi="Arial" w:cs="Arial"/>
          <w:sz w:val="22"/>
        </w:rPr>
      </w:pPr>
      <w:r w:rsidRPr="00153C0E">
        <w:rPr>
          <w:rFonts w:ascii="Arial" w:hAnsi="Arial" w:cs="Arial"/>
          <w:sz w:val="22"/>
        </w:rPr>
        <w:t>These have been earned, however, on the basis of network preparedness and the digital infrastructures, because inclusion into existing systems has necessitated specific technical training and resource alignment (Das, 2024). Nevertheless, those difficulties did not stop the proven efficiency of the technology in cutting down on fragmentation, enabling cooperation of any hospital unit at a distance, and, consequently, enhancing the system efficiency on the whole.</w:t>
      </w:r>
    </w:p>
    <w:p w14:paraId="21315900" w14:textId="77777777" w:rsidR="00120D61" w:rsidRPr="00153C0E" w:rsidRDefault="00120D61" w:rsidP="00120D61">
      <w:pPr>
        <w:pStyle w:val="Heading3"/>
        <w:rPr>
          <w:rFonts w:ascii="Arial" w:hAnsi="Arial" w:cs="Arial"/>
        </w:rPr>
      </w:pPr>
      <w:bookmarkStart w:id="5" w:name="_Toc220665061"/>
      <w:r w:rsidRPr="00153C0E">
        <w:rPr>
          <w:rFonts w:ascii="Arial" w:hAnsi="Arial" w:cs="Arial"/>
        </w:rPr>
        <w:lastRenderedPageBreak/>
        <w:t>2.1.3 Technical and Economic Challenges to Implementation</w:t>
      </w:r>
      <w:bookmarkEnd w:id="5"/>
    </w:p>
    <w:p w14:paraId="7D3015A9" w14:textId="77777777" w:rsidR="00120D61" w:rsidRPr="00153C0E" w:rsidRDefault="00120D61" w:rsidP="00120D61">
      <w:pPr>
        <w:rPr>
          <w:rFonts w:ascii="Arial" w:hAnsi="Arial" w:cs="Arial"/>
          <w:sz w:val="22"/>
        </w:rPr>
      </w:pPr>
      <w:r w:rsidRPr="00153C0E">
        <w:rPr>
          <w:rFonts w:ascii="Arial" w:hAnsi="Arial" w:cs="Arial"/>
          <w:sz w:val="22"/>
        </w:rPr>
        <w:t xml:space="preserve">Although the clinical potential of Brainomix 360 Stroke AI is very strong, there are technical and economic challenges it has been facing during implementation. National reports have estimated that the modernisation of NHS digital infrastructure will cost less than 21 billion pounds in a five-year period, highlighting the magnitude of investment required in the process of implementing advanced technologies within the services (Hughes, 2025). The inescapable digital change has brought out the financial pressure that AI integration has on an NHS budget, which is already under pressure due to the scarcity of resources and rival commissioning agendas. The range of technical preparedness has been quite different among trusts, and the most common examples of objections to the regular use have been reported employment issues and inefficient information technology (IT) setup (Khan </w:t>
      </w:r>
      <w:r w:rsidRPr="00153C0E">
        <w:rPr>
          <w:rFonts w:ascii="Arial" w:hAnsi="Arial" w:cs="Arial"/>
          <w:i/>
          <w:iCs/>
          <w:sz w:val="22"/>
        </w:rPr>
        <w:t>et al.</w:t>
      </w:r>
      <w:r w:rsidRPr="00153C0E">
        <w:rPr>
          <w:rFonts w:ascii="Arial" w:hAnsi="Arial" w:cs="Arial"/>
          <w:sz w:val="22"/>
        </w:rPr>
        <w:t>, 2024). Furthermore, the initial assessments have revealed incompatibilities of the AI system and the current clinical infrastructures, and also high shortcomings in the large-scale training procedures, which explains the existence of the functional barriers amid the apparent clinical benefits.</w:t>
      </w:r>
    </w:p>
    <w:p w14:paraId="38BBEB3B" w14:textId="77777777" w:rsidR="00120D61" w:rsidRPr="00153C0E" w:rsidRDefault="00120D61" w:rsidP="00120D61">
      <w:pPr>
        <w:pStyle w:val="Heading3"/>
        <w:rPr>
          <w:rFonts w:ascii="Arial" w:hAnsi="Arial" w:cs="Arial"/>
        </w:rPr>
      </w:pPr>
      <w:bookmarkStart w:id="6" w:name="_Toc220665062"/>
      <w:r w:rsidRPr="00153C0E">
        <w:rPr>
          <w:rFonts w:ascii="Arial" w:hAnsi="Arial" w:cs="Arial"/>
        </w:rPr>
        <w:t>2.1.4 United Kingdom Case Evidence of Service Delivery Change</w:t>
      </w:r>
      <w:bookmarkEnd w:id="6"/>
    </w:p>
    <w:p w14:paraId="1C3C1392" w14:textId="77777777" w:rsidR="00120D61" w:rsidRPr="00153C0E" w:rsidRDefault="00120D61" w:rsidP="00120D61">
      <w:pPr>
        <w:rPr>
          <w:rFonts w:ascii="Arial" w:hAnsi="Arial" w:cs="Arial"/>
          <w:sz w:val="22"/>
        </w:rPr>
      </w:pPr>
      <w:r w:rsidRPr="00153C0E">
        <w:rPr>
          <w:rFonts w:ascii="Arial" w:hAnsi="Arial" w:cs="Arial"/>
          <w:sz w:val="22"/>
        </w:rPr>
        <w:t>A pioneer assessment of Brainomix 360 Stroke imaging AI was made in the UK, which reported significant changes to service provision in NHS stroke care pathways in England. The potential observational study examined the data of more than 450,000 patients who were hospitalised in 107 NHS hospitals throughout a five-year period, and the results showed that locations that used the AI tool showed a 100% relative increase in the endovascular thrombectomy rates when compared to those that did not have the technology (Brainomix, 2026). Empirical evidence shows a reduction in the time spent in the triage area and time spent in transfer, especially in the primary stroke centres where a considerable percentage of the patients are provided with the specialised care in the shortest possible time via expedited image interpretation.</w:t>
      </w:r>
    </w:p>
    <w:p w14:paraId="47C79969" w14:textId="77777777" w:rsidR="00120D61" w:rsidRPr="00153C0E" w:rsidRDefault="00120D61" w:rsidP="00120D61">
      <w:pPr>
        <w:pStyle w:val="Heading2"/>
        <w:rPr>
          <w:rFonts w:ascii="Arial" w:hAnsi="Arial" w:cs="Arial"/>
        </w:rPr>
      </w:pPr>
      <w:bookmarkStart w:id="7" w:name="_Toc220665063"/>
      <w:r w:rsidRPr="00153C0E">
        <w:rPr>
          <w:rFonts w:ascii="Arial" w:hAnsi="Arial" w:cs="Arial"/>
        </w:rPr>
        <w:t>2.2 Patient/Service User</w:t>
      </w:r>
      <w:bookmarkEnd w:id="7"/>
    </w:p>
    <w:p w14:paraId="4F553506" w14:textId="77777777" w:rsidR="00120D61" w:rsidRPr="00153C0E" w:rsidRDefault="00120D61" w:rsidP="00120D61">
      <w:pPr>
        <w:pStyle w:val="Heading3"/>
        <w:rPr>
          <w:rFonts w:ascii="Arial" w:hAnsi="Arial" w:cs="Arial"/>
        </w:rPr>
      </w:pPr>
      <w:bookmarkStart w:id="8" w:name="_Toc220665064"/>
      <w:r w:rsidRPr="00153C0E">
        <w:rPr>
          <w:rFonts w:ascii="Arial" w:hAnsi="Arial" w:cs="Arial"/>
        </w:rPr>
        <w:t>2.2.1 Changes in Patient Access, Convenience, and Diagnostic Timeliness</w:t>
      </w:r>
      <w:bookmarkEnd w:id="8"/>
    </w:p>
    <w:p w14:paraId="12E005E4" w14:textId="32A2AD9C" w:rsidR="00120D61" w:rsidRPr="00153C0E" w:rsidRDefault="00120D61" w:rsidP="00120D61">
      <w:pPr>
        <w:rPr>
          <w:rFonts w:ascii="Arial" w:hAnsi="Arial" w:cs="Arial"/>
          <w:sz w:val="22"/>
        </w:rPr>
      </w:pPr>
      <w:r w:rsidRPr="00153C0E">
        <w:rPr>
          <w:rFonts w:ascii="Arial" w:hAnsi="Arial" w:cs="Arial"/>
          <w:sz w:val="22"/>
        </w:rPr>
        <w:t xml:space="preserve">Installation of Brainomix 360 Stroke AI has made a significant implication on the UK stroke pathways in terms of patient access and timely diagnostics, as quick image analysis improves promptness in decision making. According to NHS England statistics, in hospital rollouts, hundreds noticed their rates of thrombectomy increased twofold (2.3 to 4.6%), which is a </w:t>
      </w:r>
      <w:r w:rsidRPr="00153C0E">
        <w:rPr>
          <w:rFonts w:ascii="Arial" w:hAnsi="Arial" w:cs="Arial"/>
          <w:sz w:val="22"/>
        </w:rPr>
        <w:lastRenderedPageBreak/>
        <w:t>promising indicator of improved access to care (NHS, 2025). Patients who were investigated using the AI device were provided with more timely clinical decision-making and had a shorter transfer time, which had a direct influence on the convenience and the care access.</w:t>
      </w:r>
      <w:r w:rsidR="00E37D9F" w:rsidRPr="00153C0E">
        <w:rPr>
          <w:rFonts w:ascii="Arial" w:hAnsi="Arial" w:cs="Arial"/>
          <w:sz w:val="22"/>
        </w:rPr>
        <w:t xml:space="preserve"> </w:t>
      </w:r>
      <w:r w:rsidRPr="00153C0E">
        <w:rPr>
          <w:rFonts w:ascii="Arial" w:hAnsi="Arial" w:cs="Arial"/>
          <w:sz w:val="22"/>
        </w:rPr>
        <w:t>However, this dependence on online networks could only make unequal relations worse in those people who are not much more skilled at using technology, despite the fact that those who are diagnosed faster have higher chances of having better results.</w:t>
      </w:r>
    </w:p>
    <w:p w14:paraId="374EC615" w14:textId="77777777" w:rsidR="00120D61" w:rsidRPr="00153C0E" w:rsidRDefault="00120D61" w:rsidP="00120D61">
      <w:pPr>
        <w:pStyle w:val="Heading3"/>
        <w:rPr>
          <w:rFonts w:ascii="Arial" w:hAnsi="Arial" w:cs="Arial"/>
        </w:rPr>
      </w:pPr>
      <w:bookmarkStart w:id="9" w:name="_Toc220665065"/>
      <w:r w:rsidRPr="00153C0E">
        <w:rPr>
          <w:rFonts w:ascii="Arial" w:hAnsi="Arial" w:cs="Arial"/>
        </w:rPr>
        <w:t>2.2.2 Ethical, Privacy, and Digital Inclusion Considerations</w:t>
      </w:r>
      <w:bookmarkEnd w:id="9"/>
    </w:p>
    <w:p w14:paraId="72127184" w14:textId="05615D99" w:rsidR="00E34581" w:rsidRDefault="00120D61" w:rsidP="00120D61">
      <w:pPr>
        <w:rPr>
          <w:rFonts w:ascii="Arial" w:hAnsi="Arial" w:cs="Arial"/>
          <w:sz w:val="22"/>
        </w:rPr>
      </w:pPr>
      <w:r w:rsidRPr="00153C0E">
        <w:rPr>
          <w:rFonts w:ascii="Arial" w:hAnsi="Arial" w:cs="Arial"/>
          <w:sz w:val="22"/>
        </w:rPr>
        <w:t>Implementation of Brainomix AI and other similar digital solutions in healthcare across the UK has brought about various ethical, privacy, and inclusivity issues as well as clinical values. National reports determine that about 7% of households are unable to connect to the internet at home, and about 10 million adults are not proficient with basic digital skills, hence restraining equitable participation in digital health systems (NHS, 2023). In this digital divide, inequitable access to modern diagnostic technologies is born and is potentially disadvantageous to vulnerable populations who have a prior inequity in the type of health. The issue of data privacy and the use of personal health data algorithmically has also been raised as a possible obstacle to the trust and moral acceptability of AI in clinical practice (Williamson and Prybutok, 2024). Controlled and open governance systems may reinforce trust and enhance a more participative access, but due to the infrastructural and literacy problems that persist, narrowing down inequalities should be curbed</w:t>
      </w:r>
    </w:p>
    <w:p w14:paraId="014C1694" w14:textId="77777777" w:rsidR="007C2F2C" w:rsidRPr="00153C0E" w:rsidRDefault="007C2F2C" w:rsidP="00120D61">
      <w:pPr>
        <w:rPr>
          <w:rFonts w:ascii="Arial" w:hAnsi="Arial" w:cs="Arial"/>
          <w:sz w:val="22"/>
        </w:rPr>
      </w:pPr>
    </w:p>
    <w:p w14:paraId="1ED885E1" w14:textId="77777777" w:rsidR="00120D61" w:rsidRPr="00153C0E" w:rsidRDefault="00120D61" w:rsidP="00120D61">
      <w:pPr>
        <w:pStyle w:val="Heading3"/>
        <w:rPr>
          <w:rFonts w:ascii="Arial" w:hAnsi="Arial" w:cs="Arial"/>
        </w:rPr>
      </w:pPr>
      <w:bookmarkStart w:id="10" w:name="_Toc220665066"/>
      <w:r w:rsidRPr="00153C0E">
        <w:rPr>
          <w:rFonts w:ascii="Arial" w:hAnsi="Arial" w:cs="Arial"/>
        </w:rPr>
        <w:t>2.2.3 Patient Experience Evidence and Perceived Outcomes in the United Kingdom</w:t>
      </w:r>
      <w:bookmarkEnd w:id="10"/>
    </w:p>
    <w:p w14:paraId="47526F03" w14:textId="77777777" w:rsidR="00E37D9F" w:rsidRPr="00153C0E" w:rsidRDefault="00120D61" w:rsidP="00120D61">
      <w:pPr>
        <w:rPr>
          <w:rFonts w:ascii="Arial" w:hAnsi="Arial" w:cs="Arial"/>
          <w:sz w:val="22"/>
        </w:rPr>
      </w:pPr>
      <w:r w:rsidRPr="00153C0E">
        <w:rPr>
          <w:rFonts w:ascii="Arial" w:hAnsi="Arial" w:cs="Arial"/>
          <w:sz w:val="22"/>
        </w:rPr>
        <w:t xml:space="preserve">It is indicated that the Brainomix 360 Stroke AI is already correlated with the measurable patient outcomes and experience improvements in the UK, yet the direct research with patients is limited. Practical assessments in the selection of NHS stroke services linked the application of the AI platform with 2 times increased rates of endovascular thrombectomy (2.3 to 4.6%) in addition to a decrease in transfer delays of a mean of 64 minutes, which enhanced discharge functional outcomes in patients who utilised the platform (NHS, 2025). </w:t>
      </w:r>
    </w:p>
    <w:p w14:paraId="12EB36CD" w14:textId="0E1190E4" w:rsidR="00E37D9F" w:rsidRPr="00153C0E" w:rsidRDefault="00E37D9F" w:rsidP="00C66027">
      <w:pPr>
        <w:spacing w:before="0" w:beforeAutospacing="0" w:after="0" w:afterAutospacing="0"/>
        <w:jc w:val="center"/>
        <w:rPr>
          <w:rFonts w:ascii="Arial" w:hAnsi="Arial" w:cs="Arial"/>
        </w:rPr>
      </w:pPr>
      <w:r w:rsidRPr="00153C0E">
        <w:rPr>
          <w:rFonts w:ascii="Arial" w:hAnsi="Arial" w:cs="Arial"/>
          <w:lang w:eastAsia="en-GB"/>
        </w:rPr>
        <w:lastRenderedPageBreak/>
        <w:drawing>
          <wp:inline distT="0" distB="0" distL="0" distR="0" wp14:anchorId="52F02D54" wp14:editId="63A08E94">
            <wp:extent cx="5731510" cy="4538980"/>
            <wp:effectExtent l="0" t="0" r="2540" b="0"/>
            <wp:docPr id="1986309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309772" name=""/>
                    <pic:cNvPicPr/>
                  </pic:nvPicPr>
                  <pic:blipFill>
                    <a:blip r:embed="rId11"/>
                    <a:stretch>
                      <a:fillRect/>
                    </a:stretch>
                  </pic:blipFill>
                  <pic:spPr>
                    <a:xfrm>
                      <a:off x="0" y="0"/>
                      <a:ext cx="5731510" cy="4538980"/>
                    </a:xfrm>
                    <a:prstGeom prst="rect">
                      <a:avLst/>
                    </a:prstGeom>
                  </pic:spPr>
                </pic:pic>
              </a:graphicData>
            </a:graphic>
          </wp:inline>
        </w:drawing>
      </w:r>
    </w:p>
    <w:p w14:paraId="615F2BDA" w14:textId="3C91EB6C" w:rsidR="00E37D9F" w:rsidRPr="00153C0E" w:rsidRDefault="00E37D9F" w:rsidP="00C66027">
      <w:pPr>
        <w:spacing w:before="0" w:beforeAutospacing="0" w:after="0" w:afterAutospacing="0"/>
        <w:jc w:val="center"/>
        <w:rPr>
          <w:rFonts w:ascii="Arial" w:hAnsi="Arial" w:cs="Arial"/>
          <w:b/>
          <w:bCs/>
          <w:sz w:val="22"/>
        </w:rPr>
      </w:pPr>
      <w:r w:rsidRPr="00153C0E">
        <w:rPr>
          <w:rFonts w:ascii="Arial" w:hAnsi="Arial" w:cs="Arial"/>
          <w:b/>
          <w:bCs/>
          <w:sz w:val="22"/>
        </w:rPr>
        <w:t>Figure 2: AI accessbility and digital transformation in UK NHS</w:t>
      </w:r>
    </w:p>
    <w:p w14:paraId="5D7CA980" w14:textId="1DA9A45A" w:rsidR="00E37D9F" w:rsidRPr="00153C0E" w:rsidRDefault="00E37D9F" w:rsidP="00C66027">
      <w:pPr>
        <w:spacing w:before="0" w:beforeAutospacing="0" w:after="0" w:afterAutospacing="0"/>
        <w:jc w:val="center"/>
        <w:rPr>
          <w:rFonts w:ascii="Arial" w:hAnsi="Arial" w:cs="Arial"/>
          <w:sz w:val="22"/>
        </w:rPr>
      </w:pPr>
      <w:r w:rsidRPr="00153C0E">
        <w:rPr>
          <w:rFonts w:ascii="Arial" w:hAnsi="Arial" w:cs="Arial"/>
          <w:sz w:val="22"/>
        </w:rPr>
        <w:t>(Source: GOV.UK, 2026)</w:t>
      </w:r>
    </w:p>
    <w:p w14:paraId="7394D5C3" w14:textId="40799238" w:rsidR="00120D61" w:rsidRDefault="00120D61" w:rsidP="00120D61">
      <w:pPr>
        <w:rPr>
          <w:rFonts w:ascii="Arial" w:hAnsi="Arial" w:cs="Arial"/>
          <w:sz w:val="22"/>
        </w:rPr>
      </w:pPr>
      <w:r w:rsidRPr="00153C0E">
        <w:rPr>
          <w:rFonts w:ascii="Arial" w:hAnsi="Arial" w:cs="Arial"/>
          <w:sz w:val="22"/>
        </w:rPr>
        <w:t>Individual-patient reports include a sense of gratitude and appreciation towards how speedy diagnosis was a factor in improved recovery chances. However, this evidence is mostly guessed based on clinical outcomes as opposed to systematic surveys of experience; this process indicates a strong necessity for additional qualitative studies concerning patient perceptions and satisfaction.</w:t>
      </w:r>
    </w:p>
    <w:p w14:paraId="76A675BE" w14:textId="77777777" w:rsidR="00385443" w:rsidRDefault="00385443" w:rsidP="00120D61">
      <w:pPr>
        <w:rPr>
          <w:rFonts w:ascii="Arial" w:hAnsi="Arial" w:cs="Arial"/>
          <w:sz w:val="22"/>
        </w:rPr>
      </w:pPr>
    </w:p>
    <w:p w14:paraId="2B57AD72" w14:textId="77777777" w:rsidR="00385443" w:rsidRDefault="00385443" w:rsidP="00120D61">
      <w:pPr>
        <w:rPr>
          <w:rFonts w:ascii="Arial" w:hAnsi="Arial" w:cs="Arial"/>
          <w:sz w:val="22"/>
        </w:rPr>
      </w:pPr>
    </w:p>
    <w:p w14:paraId="19137A58" w14:textId="77777777" w:rsidR="00385443" w:rsidRPr="00153C0E" w:rsidRDefault="00385443" w:rsidP="00120D61">
      <w:pPr>
        <w:rPr>
          <w:rFonts w:ascii="Arial" w:hAnsi="Arial" w:cs="Arial"/>
          <w:sz w:val="22"/>
        </w:rPr>
      </w:pPr>
    </w:p>
    <w:p w14:paraId="2FD98F8E" w14:textId="77777777" w:rsidR="00120D61" w:rsidRPr="00153C0E" w:rsidRDefault="00120D61" w:rsidP="00120D61">
      <w:pPr>
        <w:pStyle w:val="Heading1"/>
        <w:rPr>
          <w:rFonts w:ascii="Arial" w:hAnsi="Arial" w:cs="Arial"/>
        </w:rPr>
      </w:pPr>
      <w:bookmarkStart w:id="11" w:name="_Toc220665067"/>
      <w:r w:rsidRPr="00153C0E">
        <w:rPr>
          <w:rFonts w:ascii="Arial" w:hAnsi="Arial" w:cs="Arial"/>
        </w:rPr>
        <w:lastRenderedPageBreak/>
        <w:t>3. Recommendation</w:t>
      </w:r>
      <w:bookmarkEnd w:id="11"/>
    </w:p>
    <w:p w14:paraId="723CFA35" w14:textId="77777777" w:rsidR="00C847E3" w:rsidRPr="00153C0E" w:rsidRDefault="00C847E3" w:rsidP="00C847E3">
      <w:pPr>
        <w:pStyle w:val="ListParagraph"/>
        <w:numPr>
          <w:ilvl w:val="0"/>
          <w:numId w:val="1"/>
        </w:numPr>
        <w:rPr>
          <w:rFonts w:ascii="Arial" w:hAnsi="Arial" w:cs="Arial"/>
          <w:sz w:val="22"/>
        </w:rPr>
      </w:pPr>
      <w:r w:rsidRPr="00153C0E">
        <w:rPr>
          <w:rFonts w:ascii="Arial" w:hAnsi="Arial" w:cs="Arial"/>
          <w:sz w:val="22"/>
        </w:rPr>
        <w:t xml:space="preserve">The improvement of workforce capability may be placed among the priorities with the help of structured and ongoing training, as a result, enabling clinicians and other people that facilitate work to identify the work outputs made by AI (Aljmaeeli, 2024). This is capable of enabling the sense of assurance and successfully incorporate them into the normal stroke decision-making models within different NHS care settings.  </w:t>
      </w:r>
    </w:p>
    <w:p w14:paraId="2857C6F1" w14:textId="77777777" w:rsidR="00C847E3" w:rsidRPr="00153C0E" w:rsidRDefault="00C847E3" w:rsidP="00C847E3">
      <w:pPr>
        <w:pStyle w:val="ListParagraph"/>
        <w:numPr>
          <w:ilvl w:val="0"/>
          <w:numId w:val="1"/>
        </w:numPr>
        <w:rPr>
          <w:rFonts w:ascii="Arial" w:hAnsi="Arial" w:cs="Arial"/>
          <w:sz w:val="22"/>
        </w:rPr>
      </w:pPr>
      <w:r w:rsidRPr="00153C0E">
        <w:rPr>
          <w:rFonts w:ascii="Arial" w:hAnsi="Arial" w:cs="Arial"/>
          <w:sz w:val="22"/>
        </w:rPr>
        <w:t>Integration of the step wise guidance can be used on the application of the Braiomix system in enahcment and technical integration can be implemented in the futuristic development (Brainomix, 2025). This is the capability of providing an improvement of the sharing between the primary stroke and management of the special units and the regional stroke responses.</w:t>
      </w:r>
    </w:p>
    <w:p w14:paraId="1979D715" w14:textId="48C967A9" w:rsidR="00C847E3" w:rsidRPr="00153C0E" w:rsidRDefault="00C847E3" w:rsidP="00C847E3">
      <w:pPr>
        <w:pStyle w:val="ListParagraph"/>
        <w:numPr>
          <w:ilvl w:val="0"/>
          <w:numId w:val="1"/>
        </w:numPr>
        <w:rPr>
          <w:rFonts w:ascii="Arial" w:hAnsi="Arial" w:cs="Arial"/>
          <w:sz w:val="22"/>
        </w:rPr>
      </w:pPr>
      <w:r w:rsidRPr="00153C0E">
        <w:rPr>
          <w:rFonts w:ascii="Arial" w:hAnsi="Arial" w:cs="Arial"/>
          <w:sz w:val="22"/>
        </w:rPr>
        <w:t>Three areas in which transparency regarding the use of algorithms in decision support may be enhanced are the development of strict codes of ethics and controls over data security (Kovari, 2024). That will contribute to the degree of sincerity among individuals and the compliance to the national data protection and clinical safety regulations.</w:t>
      </w:r>
    </w:p>
    <w:p w14:paraId="702C0738" w14:textId="193ECE37" w:rsidR="00120D61" w:rsidRPr="00153C0E" w:rsidRDefault="00120D61" w:rsidP="00120D61">
      <w:pPr>
        <w:numPr>
          <w:ilvl w:val="0"/>
          <w:numId w:val="1"/>
        </w:numPr>
        <w:rPr>
          <w:rFonts w:ascii="Arial" w:hAnsi="Arial" w:cs="Arial"/>
          <w:sz w:val="22"/>
        </w:rPr>
      </w:pPr>
      <w:r w:rsidRPr="00153C0E">
        <w:rPr>
          <w:rFonts w:ascii="Arial" w:hAnsi="Arial" w:cs="Arial"/>
          <w:sz w:val="22"/>
        </w:rPr>
        <w:t xml:space="preserve">Specific investment plans can be taken to assist the NHS trusts of under-resourcing ensuring a fairer approach to the use of AI-based diagnostic technologies (Morrow </w:t>
      </w:r>
      <w:r w:rsidRPr="00153C0E">
        <w:rPr>
          <w:rFonts w:ascii="Arial" w:hAnsi="Arial" w:cs="Arial"/>
          <w:i/>
          <w:iCs/>
          <w:sz w:val="22"/>
        </w:rPr>
        <w:t>et al.</w:t>
      </w:r>
      <w:r w:rsidRPr="00153C0E">
        <w:rPr>
          <w:rFonts w:ascii="Arial" w:hAnsi="Arial" w:cs="Arial"/>
          <w:sz w:val="22"/>
        </w:rPr>
        <w:t>, 2023). </w:t>
      </w:r>
    </w:p>
    <w:p w14:paraId="7C7A0E40" w14:textId="0F7BF56B" w:rsidR="006161A1" w:rsidRPr="00F476EE" w:rsidRDefault="00120D61" w:rsidP="00411BDF">
      <w:pPr>
        <w:numPr>
          <w:ilvl w:val="0"/>
          <w:numId w:val="1"/>
        </w:numPr>
        <w:rPr>
          <w:rFonts w:ascii="Arial" w:hAnsi="Arial" w:cs="Arial"/>
          <w:sz w:val="22"/>
        </w:rPr>
      </w:pPr>
      <w:r w:rsidRPr="00153C0E">
        <w:rPr>
          <w:rFonts w:ascii="Arial" w:hAnsi="Arial" w:cs="Arial"/>
          <w:sz w:val="22"/>
        </w:rPr>
        <w:t>Patient-centred communication and engagement models can be also improved by enhancing understanding of AI scaffolded care processes, thus increasing confidence, informed consent, and the overall trust in digitally-enhanced stroke services.</w:t>
      </w:r>
    </w:p>
    <w:p w14:paraId="320CEA36" w14:textId="77777777" w:rsidR="006161A1" w:rsidRPr="00153C0E" w:rsidRDefault="006161A1" w:rsidP="00411BDF">
      <w:pPr>
        <w:rPr>
          <w:rFonts w:ascii="Arial" w:hAnsi="Arial" w:cs="Arial"/>
          <w:sz w:val="22"/>
        </w:rPr>
      </w:pPr>
    </w:p>
    <w:p w14:paraId="6A0030AD" w14:textId="77777777" w:rsidR="00120D61" w:rsidRPr="00153C0E" w:rsidRDefault="00120D61" w:rsidP="00120D61">
      <w:pPr>
        <w:pStyle w:val="Heading1"/>
        <w:rPr>
          <w:rFonts w:ascii="Arial" w:hAnsi="Arial" w:cs="Arial"/>
        </w:rPr>
      </w:pPr>
      <w:bookmarkStart w:id="12" w:name="_Toc220665068"/>
      <w:r w:rsidRPr="00153C0E">
        <w:rPr>
          <w:rFonts w:ascii="Arial" w:hAnsi="Arial" w:cs="Arial"/>
        </w:rPr>
        <w:t>4. Conclusion</w:t>
      </w:r>
      <w:bookmarkEnd w:id="12"/>
    </w:p>
    <w:p w14:paraId="4BF4CF10" w14:textId="396DED6D" w:rsidR="00120D61" w:rsidRPr="00153C0E" w:rsidRDefault="00120D61">
      <w:pPr>
        <w:rPr>
          <w:rFonts w:ascii="Arial" w:hAnsi="Arial" w:cs="Arial"/>
          <w:sz w:val="22"/>
        </w:rPr>
      </w:pPr>
      <w:r w:rsidRPr="00153C0E">
        <w:rPr>
          <w:rFonts w:ascii="Arial" w:hAnsi="Arial" w:cs="Arial"/>
          <w:sz w:val="22"/>
        </w:rPr>
        <w:t>This current report has discussed the application of Brainomix AI imaging to the UK stroke services, thus clarifying its effects to the service delivery and patient experiences. The review showed that imaging interpretation and integrated decision support has helped boost clinical workflows and coordination between stroke networks. In conclusion, Brainomix is considered to be the leading digital innovation based practice, where the integration of the AI tools and the digitalisation play a major role for the enhancement of the evidence based care through technology for the care processes.</w:t>
      </w:r>
    </w:p>
    <w:p w14:paraId="493A4D9B" w14:textId="77777777" w:rsidR="00120D61" w:rsidRPr="00153C0E" w:rsidRDefault="00120D61">
      <w:pPr>
        <w:rPr>
          <w:rFonts w:ascii="Arial" w:hAnsi="Arial" w:cs="Arial"/>
        </w:rPr>
      </w:pPr>
      <w:r w:rsidRPr="00153C0E">
        <w:rPr>
          <w:rFonts w:ascii="Arial" w:hAnsi="Arial" w:cs="Arial"/>
        </w:rPr>
        <w:br w:type="page"/>
      </w:r>
    </w:p>
    <w:p w14:paraId="2CCFC2B9" w14:textId="62452591" w:rsidR="0018111A" w:rsidRPr="00153C0E" w:rsidRDefault="00120D61" w:rsidP="00120D61">
      <w:pPr>
        <w:pStyle w:val="Heading1"/>
        <w:rPr>
          <w:rFonts w:ascii="Arial" w:hAnsi="Arial" w:cs="Arial"/>
        </w:rPr>
      </w:pPr>
      <w:bookmarkStart w:id="13" w:name="_Toc220665069"/>
      <w:r w:rsidRPr="00153C0E">
        <w:rPr>
          <w:rFonts w:ascii="Arial" w:hAnsi="Arial" w:cs="Arial"/>
        </w:rPr>
        <w:lastRenderedPageBreak/>
        <w:t>References</w:t>
      </w:r>
      <w:bookmarkEnd w:id="13"/>
    </w:p>
    <w:p w14:paraId="6D575E7F" w14:textId="77777777" w:rsidR="00120D61" w:rsidRPr="00153C0E" w:rsidRDefault="00120D61" w:rsidP="00120D61">
      <w:pPr>
        <w:rPr>
          <w:rFonts w:ascii="Arial" w:hAnsi="Arial" w:cs="Arial"/>
          <w:sz w:val="22"/>
        </w:rPr>
      </w:pPr>
      <w:r w:rsidRPr="00153C0E">
        <w:rPr>
          <w:rFonts w:ascii="Arial" w:hAnsi="Arial" w:cs="Arial"/>
          <w:sz w:val="22"/>
        </w:rPr>
        <w:t xml:space="preserve">Aljmaeeli, A. (2024) ‘Digital Transformation Of Emergency Medical Services And Hospital Operations In Saudi Arabia: Systematic Review Of AI-Enabled Dispatch, Workforce Optimization, And Integrated Care Pathways’, </w:t>
      </w:r>
      <w:r w:rsidRPr="00153C0E">
        <w:rPr>
          <w:rFonts w:ascii="Arial" w:hAnsi="Arial" w:cs="Arial"/>
          <w:i/>
          <w:iCs/>
          <w:sz w:val="22"/>
        </w:rPr>
        <w:t xml:space="preserve">The Review of Diabetic Studies </w:t>
      </w:r>
      <w:r w:rsidRPr="00153C0E">
        <w:rPr>
          <w:rFonts w:ascii="Arial" w:hAnsi="Arial" w:cs="Arial"/>
          <w:sz w:val="22"/>
        </w:rPr>
        <w:t>, pp. 295–310. Available at: https://doi.org/10.70082/q61dve98.</w:t>
      </w:r>
    </w:p>
    <w:p w14:paraId="4BD1134A" w14:textId="77777777" w:rsidR="00120D61" w:rsidRPr="00153C0E" w:rsidRDefault="00120D61" w:rsidP="00120D61">
      <w:pPr>
        <w:rPr>
          <w:rFonts w:ascii="Arial" w:hAnsi="Arial" w:cs="Arial"/>
          <w:sz w:val="22"/>
        </w:rPr>
      </w:pPr>
      <w:r w:rsidRPr="00153C0E">
        <w:rPr>
          <w:rFonts w:ascii="Arial" w:hAnsi="Arial" w:cs="Arial"/>
          <w:sz w:val="22"/>
        </w:rPr>
        <w:t xml:space="preserve">Brainomix (2025) </w:t>
      </w:r>
      <w:r w:rsidRPr="00153C0E">
        <w:rPr>
          <w:rFonts w:ascii="Arial" w:hAnsi="Arial" w:cs="Arial"/>
          <w:i/>
          <w:iCs/>
          <w:sz w:val="22"/>
        </w:rPr>
        <w:t>Brainomix Announces New Study Published In Lancet Digital Health Demonstrating Impact Of Brainomix 360 Stroke To Increase Endovascular Thrombectomy Rates</w:t>
      </w:r>
      <w:r w:rsidRPr="00153C0E">
        <w:rPr>
          <w:rFonts w:ascii="Arial" w:hAnsi="Arial" w:cs="Arial"/>
          <w:sz w:val="22"/>
        </w:rPr>
        <w:t xml:space="preserve">, </w:t>
      </w:r>
      <w:r w:rsidRPr="00153C0E">
        <w:rPr>
          <w:rFonts w:ascii="Arial" w:hAnsi="Arial" w:cs="Arial"/>
          <w:i/>
          <w:iCs/>
          <w:sz w:val="22"/>
        </w:rPr>
        <w:t>AICompetence.org</w:t>
      </w:r>
      <w:r w:rsidRPr="00153C0E">
        <w:rPr>
          <w:rFonts w:ascii="Arial" w:hAnsi="Arial" w:cs="Arial"/>
          <w:sz w:val="22"/>
        </w:rPr>
        <w:t>. Available at: https://aicompetence.org/brainomix-announces-new-study-published-in-lancet-digital-health-demonstrating-impact-of-brainomix-360-stroke-to-increase-endovascular-thrombectomy-rates-2/ (Accessed: 30 January 2026).</w:t>
      </w:r>
    </w:p>
    <w:p w14:paraId="2EDDE01D" w14:textId="77777777" w:rsidR="00120D61" w:rsidRPr="00153C0E" w:rsidRDefault="00120D61" w:rsidP="00120D61">
      <w:pPr>
        <w:rPr>
          <w:rFonts w:ascii="Arial" w:hAnsi="Arial" w:cs="Arial"/>
          <w:sz w:val="22"/>
        </w:rPr>
      </w:pPr>
      <w:r w:rsidRPr="00153C0E">
        <w:rPr>
          <w:rFonts w:ascii="Arial" w:hAnsi="Arial" w:cs="Arial"/>
          <w:sz w:val="22"/>
        </w:rPr>
        <w:t xml:space="preserve">Brainomix (2026) </w:t>
      </w:r>
      <w:r w:rsidRPr="00153C0E">
        <w:rPr>
          <w:rFonts w:ascii="Arial" w:hAnsi="Arial" w:cs="Arial"/>
          <w:i/>
          <w:iCs/>
          <w:sz w:val="22"/>
        </w:rPr>
        <w:t>e-Stroke | Automated AI-powered Decision Support for Stroke Assessment</w:t>
      </w:r>
      <w:r w:rsidRPr="00153C0E">
        <w:rPr>
          <w:rFonts w:ascii="Arial" w:hAnsi="Arial" w:cs="Arial"/>
          <w:sz w:val="22"/>
        </w:rPr>
        <w:t xml:space="preserve">, </w:t>
      </w:r>
      <w:r w:rsidRPr="00153C0E">
        <w:rPr>
          <w:rFonts w:ascii="Arial" w:hAnsi="Arial" w:cs="Arial"/>
          <w:i/>
          <w:iCs/>
          <w:sz w:val="22"/>
        </w:rPr>
        <w:t>www.brainomix.com</w:t>
      </w:r>
      <w:r w:rsidRPr="00153C0E">
        <w:rPr>
          <w:rFonts w:ascii="Arial" w:hAnsi="Arial" w:cs="Arial"/>
          <w:sz w:val="22"/>
        </w:rPr>
        <w:t>. Available at: https://www.brainomix.com/stroke/ (Accessed: 30 January 2026).</w:t>
      </w:r>
    </w:p>
    <w:p w14:paraId="10EB9766" w14:textId="77777777" w:rsidR="00120D61" w:rsidRPr="00153C0E" w:rsidRDefault="00120D61" w:rsidP="00120D61">
      <w:pPr>
        <w:rPr>
          <w:rFonts w:ascii="Arial" w:hAnsi="Arial" w:cs="Arial"/>
          <w:sz w:val="22"/>
        </w:rPr>
      </w:pPr>
      <w:r w:rsidRPr="00153C0E">
        <w:rPr>
          <w:rFonts w:ascii="Arial" w:hAnsi="Arial" w:cs="Arial"/>
          <w:sz w:val="22"/>
        </w:rPr>
        <w:t xml:space="preserve">Das, D.K. (2024) ‘Exploring the Symbiotic Relationship between Digital Transformation, Infrastructure, Service Delivery, and Governance for Smart Sustainable Cities’, </w:t>
      </w:r>
      <w:r w:rsidRPr="00153C0E">
        <w:rPr>
          <w:rFonts w:ascii="Arial" w:hAnsi="Arial" w:cs="Arial"/>
          <w:i/>
          <w:iCs/>
          <w:sz w:val="22"/>
        </w:rPr>
        <w:t>Smart Cities</w:t>
      </w:r>
      <w:r w:rsidRPr="00153C0E">
        <w:rPr>
          <w:rFonts w:ascii="Arial" w:hAnsi="Arial" w:cs="Arial"/>
          <w:sz w:val="22"/>
        </w:rPr>
        <w:t>, 7(2), pp. 806–835. Available at: https://doi.org/10.3390/smartcities7020034.</w:t>
      </w:r>
    </w:p>
    <w:p w14:paraId="391BD5E2" w14:textId="77777777" w:rsidR="00120D61" w:rsidRPr="00153C0E" w:rsidRDefault="00120D61" w:rsidP="00120D61">
      <w:pPr>
        <w:rPr>
          <w:rFonts w:ascii="Arial" w:hAnsi="Arial" w:cs="Arial"/>
          <w:sz w:val="22"/>
        </w:rPr>
      </w:pPr>
      <w:r w:rsidRPr="00153C0E">
        <w:rPr>
          <w:rFonts w:ascii="Arial" w:hAnsi="Arial" w:cs="Arial"/>
          <w:sz w:val="22"/>
        </w:rPr>
        <w:t xml:space="preserve">Department of Health and Social Care (2023) </w:t>
      </w:r>
      <w:r w:rsidRPr="00153C0E">
        <w:rPr>
          <w:rFonts w:ascii="Arial" w:hAnsi="Arial" w:cs="Arial"/>
          <w:i/>
          <w:iCs/>
          <w:sz w:val="22"/>
        </w:rPr>
        <w:t>How we are delivering innovation in health and social care services - Department of Health and Social Care Media Centre</w:t>
      </w:r>
      <w:r w:rsidRPr="00153C0E">
        <w:rPr>
          <w:rFonts w:ascii="Arial" w:hAnsi="Arial" w:cs="Arial"/>
          <w:sz w:val="22"/>
        </w:rPr>
        <w:t xml:space="preserve">, </w:t>
      </w:r>
      <w:r w:rsidRPr="00153C0E">
        <w:rPr>
          <w:rFonts w:ascii="Arial" w:hAnsi="Arial" w:cs="Arial"/>
          <w:i/>
          <w:iCs/>
          <w:sz w:val="22"/>
        </w:rPr>
        <w:t>healthmedia.blog.gov.uk</w:t>
      </w:r>
      <w:r w:rsidRPr="00153C0E">
        <w:rPr>
          <w:rFonts w:ascii="Arial" w:hAnsi="Arial" w:cs="Arial"/>
          <w:sz w:val="22"/>
        </w:rPr>
        <w:t>. Available at: https://healthmedia.blog.gov.uk/2023/06/23/how-we-are-delivering-innovation-in-health-and-social-care-services/ (Accessed: 30 January 2026).</w:t>
      </w:r>
    </w:p>
    <w:p w14:paraId="7BE910EC" w14:textId="77777777" w:rsidR="00120D61" w:rsidRPr="00153C0E" w:rsidRDefault="00120D61" w:rsidP="00120D61">
      <w:pPr>
        <w:rPr>
          <w:rFonts w:ascii="Arial" w:hAnsi="Arial" w:cs="Arial"/>
          <w:sz w:val="22"/>
        </w:rPr>
      </w:pPr>
      <w:r w:rsidRPr="00153C0E">
        <w:rPr>
          <w:rFonts w:ascii="Arial" w:hAnsi="Arial" w:cs="Arial"/>
          <w:sz w:val="22"/>
        </w:rPr>
        <w:t xml:space="preserve">Hughes, L. (2025) </w:t>
      </w:r>
      <w:r w:rsidRPr="00153C0E">
        <w:rPr>
          <w:rFonts w:ascii="Arial" w:hAnsi="Arial" w:cs="Arial"/>
          <w:i/>
          <w:iCs/>
          <w:sz w:val="22"/>
        </w:rPr>
        <w:t>Moving NHS ‘from analogue to digital’ will cost £21bn, think-tank says</w:t>
      </w:r>
      <w:r w:rsidRPr="00153C0E">
        <w:rPr>
          <w:rFonts w:ascii="Arial" w:hAnsi="Arial" w:cs="Arial"/>
          <w:sz w:val="22"/>
        </w:rPr>
        <w:t xml:space="preserve">, </w:t>
      </w:r>
      <w:r w:rsidRPr="00153C0E">
        <w:rPr>
          <w:rFonts w:ascii="Arial" w:hAnsi="Arial" w:cs="Arial"/>
          <w:i/>
          <w:iCs/>
          <w:sz w:val="22"/>
        </w:rPr>
        <w:t>@FinancialTimes</w:t>
      </w:r>
      <w:r w:rsidRPr="00153C0E">
        <w:rPr>
          <w:rFonts w:ascii="Arial" w:hAnsi="Arial" w:cs="Arial"/>
          <w:sz w:val="22"/>
        </w:rPr>
        <w:t>. Financial Times. Available at: https://www.ft.com/content/81a9fcfe-dae9-4145-948f-4638670a598e? (Accessed: 30 January 2026).</w:t>
      </w:r>
    </w:p>
    <w:p w14:paraId="373B1510" w14:textId="77777777" w:rsidR="00120D61" w:rsidRPr="00153C0E" w:rsidRDefault="00120D61" w:rsidP="00120D61">
      <w:pPr>
        <w:rPr>
          <w:rFonts w:ascii="Arial" w:hAnsi="Arial" w:cs="Arial"/>
          <w:sz w:val="22"/>
        </w:rPr>
      </w:pPr>
      <w:r w:rsidRPr="00153C0E">
        <w:rPr>
          <w:rFonts w:ascii="Arial" w:hAnsi="Arial" w:cs="Arial"/>
          <w:sz w:val="22"/>
        </w:rPr>
        <w:t xml:space="preserve">Khan, M.N., Tanvirahmedshuvo, Ontor, M.R.H., Khan, N. and Rahman, A. (2024) ‘Artificial Intelligence and Machine Learning as Business Tools: A Framework for Diagnosing Value Destruction Potential’, </w:t>
      </w:r>
      <w:r w:rsidRPr="00153C0E">
        <w:rPr>
          <w:rFonts w:ascii="Arial" w:hAnsi="Arial" w:cs="Arial"/>
          <w:i/>
          <w:iCs/>
          <w:sz w:val="22"/>
        </w:rPr>
        <w:t>International Journal For Multidisciplinary Research</w:t>
      </w:r>
      <w:r w:rsidRPr="00153C0E">
        <w:rPr>
          <w:rFonts w:ascii="Arial" w:hAnsi="Arial" w:cs="Arial"/>
          <w:sz w:val="22"/>
        </w:rPr>
        <w:t>, 6(1). Available at: https://doi.org/10.36948/ijfmr.2024.v06i01.23680.</w:t>
      </w:r>
    </w:p>
    <w:p w14:paraId="70A3CCDE" w14:textId="77777777" w:rsidR="00120D61" w:rsidRPr="00153C0E" w:rsidRDefault="00120D61" w:rsidP="00120D61">
      <w:pPr>
        <w:rPr>
          <w:rFonts w:ascii="Arial" w:hAnsi="Arial" w:cs="Arial"/>
          <w:sz w:val="22"/>
        </w:rPr>
      </w:pPr>
      <w:r w:rsidRPr="00153C0E">
        <w:rPr>
          <w:rFonts w:ascii="Arial" w:hAnsi="Arial" w:cs="Arial"/>
          <w:sz w:val="22"/>
        </w:rPr>
        <w:t xml:space="preserve">Kovari, A. (2024) ‘AI for Decision Support: Balancing Accuracy, Transparency, and Trust Across Sectors’, </w:t>
      </w:r>
      <w:r w:rsidRPr="00153C0E">
        <w:rPr>
          <w:rFonts w:ascii="Arial" w:hAnsi="Arial" w:cs="Arial"/>
          <w:i/>
          <w:iCs/>
          <w:sz w:val="22"/>
        </w:rPr>
        <w:t>Information</w:t>
      </w:r>
      <w:r w:rsidRPr="00153C0E">
        <w:rPr>
          <w:rFonts w:ascii="Arial" w:hAnsi="Arial" w:cs="Arial"/>
          <w:sz w:val="22"/>
        </w:rPr>
        <w:t>, 15(11), pp. 725–725. Available at: https://doi.org/10.3390/info15110725.</w:t>
      </w:r>
    </w:p>
    <w:p w14:paraId="56F75A7B" w14:textId="77777777" w:rsidR="00120D61" w:rsidRPr="00153C0E" w:rsidRDefault="00120D61" w:rsidP="00120D61">
      <w:pPr>
        <w:rPr>
          <w:rFonts w:ascii="Arial" w:hAnsi="Arial" w:cs="Arial"/>
          <w:sz w:val="22"/>
        </w:rPr>
      </w:pPr>
      <w:r w:rsidRPr="00153C0E">
        <w:rPr>
          <w:rFonts w:ascii="Arial" w:hAnsi="Arial" w:cs="Arial"/>
          <w:sz w:val="22"/>
        </w:rPr>
        <w:lastRenderedPageBreak/>
        <w:t xml:space="preserve">Morrow, E., Zidaru, T., Ross, F., Mason, C., Patel, K.D., Ream, M. and Stockley, R. (2023) ‘Artificial intelligence technologies and compassion in healthcare: A systematic scoping review’, </w:t>
      </w:r>
      <w:r w:rsidRPr="00153C0E">
        <w:rPr>
          <w:rFonts w:ascii="Arial" w:hAnsi="Arial" w:cs="Arial"/>
          <w:i/>
          <w:iCs/>
          <w:sz w:val="22"/>
        </w:rPr>
        <w:t>Frontiers in Psychology</w:t>
      </w:r>
      <w:r w:rsidRPr="00153C0E">
        <w:rPr>
          <w:rFonts w:ascii="Arial" w:hAnsi="Arial" w:cs="Arial"/>
          <w:sz w:val="22"/>
        </w:rPr>
        <w:t>, 13(1). Available at: https://doi.org/10.3389/fpsyg.2022.971044.</w:t>
      </w:r>
    </w:p>
    <w:p w14:paraId="6A570802" w14:textId="77777777" w:rsidR="00120D61" w:rsidRPr="00153C0E" w:rsidRDefault="00120D61" w:rsidP="00120D61">
      <w:pPr>
        <w:rPr>
          <w:rFonts w:ascii="Arial" w:hAnsi="Arial" w:cs="Arial"/>
          <w:sz w:val="22"/>
        </w:rPr>
      </w:pPr>
      <w:r w:rsidRPr="00153C0E">
        <w:rPr>
          <w:rFonts w:ascii="Arial" w:hAnsi="Arial" w:cs="Arial"/>
          <w:sz w:val="22"/>
        </w:rPr>
        <w:t xml:space="preserve">NHS (2023) </w:t>
      </w:r>
      <w:r w:rsidRPr="00153C0E">
        <w:rPr>
          <w:rFonts w:ascii="Arial" w:hAnsi="Arial" w:cs="Arial"/>
          <w:i/>
          <w:iCs/>
          <w:sz w:val="22"/>
        </w:rPr>
        <w:t>NHS England» Inclusive digital healthcare: a framework for NHS action on digital inclusion</w:t>
      </w:r>
      <w:r w:rsidRPr="00153C0E">
        <w:rPr>
          <w:rFonts w:ascii="Arial" w:hAnsi="Arial" w:cs="Arial"/>
          <w:sz w:val="22"/>
        </w:rPr>
        <w:t xml:space="preserve">, </w:t>
      </w:r>
      <w:r w:rsidRPr="00153C0E">
        <w:rPr>
          <w:rFonts w:ascii="Arial" w:hAnsi="Arial" w:cs="Arial"/>
          <w:i/>
          <w:iCs/>
          <w:sz w:val="22"/>
        </w:rPr>
        <w:t>England.nhs.uk</w:t>
      </w:r>
      <w:r w:rsidRPr="00153C0E">
        <w:rPr>
          <w:rFonts w:ascii="Arial" w:hAnsi="Arial" w:cs="Arial"/>
          <w:sz w:val="22"/>
        </w:rPr>
        <w:t>. Available at: https://www.england.nhs.uk/long-read/inclusive-digital-healthcare-a-framework-for-nhs-action-on-digital-inclusion/?utm_source=chatgpt.com (Accessed: 30 January 2026).</w:t>
      </w:r>
    </w:p>
    <w:p w14:paraId="27DB2113" w14:textId="77777777" w:rsidR="00120D61" w:rsidRPr="00153C0E" w:rsidRDefault="00120D61" w:rsidP="00120D61">
      <w:pPr>
        <w:rPr>
          <w:rFonts w:ascii="Arial" w:hAnsi="Arial" w:cs="Arial"/>
          <w:sz w:val="22"/>
        </w:rPr>
      </w:pPr>
      <w:r w:rsidRPr="00153C0E">
        <w:rPr>
          <w:rFonts w:ascii="Arial" w:hAnsi="Arial" w:cs="Arial"/>
          <w:sz w:val="22"/>
        </w:rPr>
        <w:t xml:space="preserve">NHS (2025) </w:t>
      </w:r>
      <w:r w:rsidRPr="00153C0E">
        <w:rPr>
          <w:rFonts w:ascii="Arial" w:hAnsi="Arial" w:cs="Arial"/>
          <w:i/>
          <w:iCs/>
          <w:sz w:val="22"/>
        </w:rPr>
        <w:t>NHS England» ‘Life-changing’ AI support helping stroke patients get a second chance</w:t>
      </w:r>
      <w:r w:rsidRPr="00153C0E">
        <w:rPr>
          <w:rFonts w:ascii="Arial" w:hAnsi="Arial" w:cs="Arial"/>
          <w:sz w:val="22"/>
        </w:rPr>
        <w:t xml:space="preserve">, </w:t>
      </w:r>
      <w:r w:rsidRPr="00153C0E">
        <w:rPr>
          <w:rFonts w:ascii="Arial" w:hAnsi="Arial" w:cs="Arial"/>
          <w:i/>
          <w:iCs/>
          <w:sz w:val="22"/>
        </w:rPr>
        <w:t>England.nhs.uk</w:t>
      </w:r>
      <w:r w:rsidRPr="00153C0E">
        <w:rPr>
          <w:rFonts w:ascii="Arial" w:hAnsi="Arial" w:cs="Arial"/>
          <w:sz w:val="22"/>
        </w:rPr>
        <w:t>. Available at: https://www.england.nhs.uk/2025/12/life-changing-ai-support-helping-stroke-patients-get-a-second-chance/ (Accessed: 30 January 2026).</w:t>
      </w:r>
    </w:p>
    <w:p w14:paraId="1C90A268" w14:textId="77777777" w:rsidR="00120D61" w:rsidRPr="00153C0E" w:rsidRDefault="00120D61" w:rsidP="00120D61">
      <w:pPr>
        <w:rPr>
          <w:rFonts w:ascii="Arial" w:hAnsi="Arial" w:cs="Arial"/>
          <w:sz w:val="22"/>
        </w:rPr>
      </w:pPr>
      <w:r w:rsidRPr="00153C0E">
        <w:rPr>
          <w:rFonts w:ascii="Arial" w:hAnsi="Arial" w:cs="Arial"/>
          <w:sz w:val="22"/>
        </w:rPr>
        <w:t xml:space="preserve">Sobkowich, K.E. (2025) ‘Demystifying artificial intelligence for veterinary professionals: Practical applications and future potential’, </w:t>
      </w:r>
      <w:r w:rsidRPr="00153C0E">
        <w:rPr>
          <w:rFonts w:ascii="Arial" w:hAnsi="Arial" w:cs="Arial"/>
          <w:i/>
          <w:iCs/>
          <w:sz w:val="22"/>
        </w:rPr>
        <w:t>American Journal of Veterinary Research</w:t>
      </w:r>
      <w:r w:rsidRPr="00153C0E">
        <w:rPr>
          <w:rFonts w:ascii="Arial" w:hAnsi="Arial" w:cs="Arial"/>
          <w:sz w:val="22"/>
        </w:rPr>
        <w:t>, 86(S1), pp. 1–10. Available at: https://doi.org/10.2460/ajvr.24.09.0275.</w:t>
      </w:r>
    </w:p>
    <w:p w14:paraId="68D60407" w14:textId="63D75FE5" w:rsidR="00120D61" w:rsidRPr="00153C0E" w:rsidRDefault="00120D61">
      <w:pPr>
        <w:rPr>
          <w:rFonts w:ascii="Arial" w:hAnsi="Arial" w:cs="Arial"/>
          <w:sz w:val="22"/>
        </w:rPr>
      </w:pPr>
      <w:r w:rsidRPr="00153C0E">
        <w:rPr>
          <w:rFonts w:ascii="Arial" w:hAnsi="Arial" w:cs="Arial"/>
          <w:sz w:val="22"/>
        </w:rPr>
        <w:t xml:space="preserve">Williamson, S.M. and Prybutok, V. (2024) ‘Balancing Privacy and Progress: A Review of Privacy Challenges, Systemic Oversight, and Patient Perceptions in AI-Driven Healthcare’, </w:t>
      </w:r>
      <w:r w:rsidRPr="00153C0E">
        <w:rPr>
          <w:rFonts w:ascii="Arial" w:hAnsi="Arial" w:cs="Arial"/>
          <w:i/>
          <w:iCs/>
          <w:sz w:val="22"/>
        </w:rPr>
        <w:t>Applied Sciences</w:t>
      </w:r>
      <w:r w:rsidRPr="00153C0E">
        <w:rPr>
          <w:rFonts w:ascii="Arial" w:hAnsi="Arial" w:cs="Arial"/>
          <w:sz w:val="22"/>
        </w:rPr>
        <w:t>, 14(2), p. 675. Available at: https://doi.org/10.3390/app14020675.</w:t>
      </w:r>
    </w:p>
    <w:sectPr w:rsidR="00120D61" w:rsidRPr="00153C0E" w:rsidSect="00C6602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7ECF2" w14:textId="77777777" w:rsidR="00D46379" w:rsidRDefault="00D46379" w:rsidP="00C66027">
      <w:pPr>
        <w:spacing w:before="0" w:after="0" w:line="240" w:lineRule="auto"/>
      </w:pPr>
      <w:r>
        <w:separator/>
      </w:r>
    </w:p>
  </w:endnote>
  <w:endnote w:type="continuationSeparator" w:id="0">
    <w:p w14:paraId="41764D4C" w14:textId="77777777" w:rsidR="00D46379" w:rsidRDefault="00D46379" w:rsidP="00C6602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6699441"/>
      <w:docPartObj>
        <w:docPartGallery w:val="Page Numbers (Bottom of Page)"/>
        <w:docPartUnique/>
      </w:docPartObj>
    </w:sdtPr>
    <w:sdtEndPr/>
    <w:sdtContent>
      <w:p w14:paraId="408CECF5" w14:textId="6B6721AE" w:rsidR="00C66027" w:rsidRDefault="00C66027">
        <w:pPr>
          <w:pStyle w:val="Footer"/>
          <w:jc w:val="right"/>
        </w:pPr>
        <w:r w:rsidRPr="00C66027">
          <w:rPr>
            <w:sz w:val="18"/>
            <w:szCs w:val="16"/>
          </w:rPr>
          <w:t xml:space="preserve">Page | </w:t>
        </w:r>
        <w:r w:rsidRPr="00C66027">
          <w:rPr>
            <w:sz w:val="18"/>
            <w:szCs w:val="16"/>
          </w:rPr>
          <w:fldChar w:fldCharType="begin"/>
        </w:r>
        <w:r w:rsidRPr="00C66027">
          <w:rPr>
            <w:sz w:val="18"/>
            <w:szCs w:val="16"/>
          </w:rPr>
          <w:instrText>PAGE   \* MERGEFORMAT</w:instrText>
        </w:r>
        <w:r w:rsidRPr="00C66027">
          <w:rPr>
            <w:sz w:val="18"/>
            <w:szCs w:val="16"/>
          </w:rPr>
          <w:fldChar w:fldCharType="separate"/>
        </w:r>
        <w:r w:rsidR="00153C0E">
          <w:rPr>
            <w:sz w:val="18"/>
            <w:szCs w:val="16"/>
          </w:rPr>
          <w:t>9</w:t>
        </w:r>
        <w:r w:rsidRPr="00C66027">
          <w:rPr>
            <w:sz w:val="18"/>
            <w:szCs w:val="16"/>
          </w:rPr>
          <w:fldChar w:fldCharType="end"/>
        </w:r>
        <w:r w:rsidRPr="00C66027">
          <w:rPr>
            <w:sz w:val="18"/>
            <w:szCs w:val="16"/>
          </w:rPr>
          <w:t xml:space="preserve"> </w:t>
        </w:r>
      </w:p>
    </w:sdtContent>
  </w:sdt>
  <w:p w14:paraId="6CCE7F07" w14:textId="77777777" w:rsidR="00C66027" w:rsidRDefault="00C66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2617E2" w14:textId="77777777" w:rsidR="00D46379" w:rsidRDefault="00D46379" w:rsidP="00C66027">
      <w:pPr>
        <w:spacing w:before="0" w:after="0" w:line="240" w:lineRule="auto"/>
      </w:pPr>
      <w:r>
        <w:separator/>
      </w:r>
    </w:p>
  </w:footnote>
  <w:footnote w:type="continuationSeparator" w:id="0">
    <w:p w14:paraId="353B5F6A" w14:textId="77777777" w:rsidR="00D46379" w:rsidRDefault="00D46379" w:rsidP="00C6602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3041FF"/>
    <w:multiLevelType w:val="hybridMultilevel"/>
    <w:tmpl w:val="4C8C1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00232D"/>
    <w:multiLevelType w:val="multilevel"/>
    <w:tmpl w:val="6C740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514968">
    <w:abstractNumId w:val="1"/>
  </w:num>
  <w:num w:numId="2" w16cid:durableId="15482934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0D61"/>
    <w:rsid w:val="00016AFA"/>
    <w:rsid w:val="000435D6"/>
    <w:rsid w:val="00080F20"/>
    <w:rsid w:val="000C1F08"/>
    <w:rsid w:val="00102354"/>
    <w:rsid w:val="00120D61"/>
    <w:rsid w:val="00153C0E"/>
    <w:rsid w:val="0018111A"/>
    <w:rsid w:val="001A644E"/>
    <w:rsid w:val="001C6C5D"/>
    <w:rsid w:val="002503DF"/>
    <w:rsid w:val="00250803"/>
    <w:rsid w:val="002958A0"/>
    <w:rsid w:val="002B5D63"/>
    <w:rsid w:val="002C4CBD"/>
    <w:rsid w:val="0030749C"/>
    <w:rsid w:val="003131E9"/>
    <w:rsid w:val="0031667F"/>
    <w:rsid w:val="003221AF"/>
    <w:rsid w:val="00324AEC"/>
    <w:rsid w:val="00352234"/>
    <w:rsid w:val="00357379"/>
    <w:rsid w:val="00362DB6"/>
    <w:rsid w:val="00385443"/>
    <w:rsid w:val="003B71A8"/>
    <w:rsid w:val="003D522E"/>
    <w:rsid w:val="00411BDF"/>
    <w:rsid w:val="0043535B"/>
    <w:rsid w:val="004B5842"/>
    <w:rsid w:val="004E2A2C"/>
    <w:rsid w:val="00550DF4"/>
    <w:rsid w:val="00553229"/>
    <w:rsid w:val="0059236A"/>
    <w:rsid w:val="005C51A1"/>
    <w:rsid w:val="005F68B2"/>
    <w:rsid w:val="006161A1"/>
    <w:rsid w:val="00627360"/>
    <w:rsid w:val="00635C88"/>
    <w:rsid w:val="00636498"/>
    <w:rsid w:val="006631B7"/>
    <w:rsid w:val="00671C43"/>
    <w:rsid w:val="006F51EE"/>
    <w:rsid w:val="007127BF"/>
    <w:rsid w:val="00745EC4"/>
    <w:rsid w:val="007C2F2C"/>
    <w:rsid w:val="007C45CF"/>
    <w:rsid w:val="007D7578"/>
    <w:rsid w:val="007F0D14"/>
    <w:rsid w:val="00897265"/>
    <w:rsid w:val="008A4EE8"/>
    <w:rsid w:val="008D5FD7"/>
    <w:rsid w:val="00900750"/>
    <w:rsid w:val="009078FD"/>
    <w:rsid w:val="0091309F"/>
    <w:rsid w:val="009422F0"/>
    <w:rsid w:val="00964D51"/>
    <w:rsid w:val="009A3769"/>
    <w:rsid w:val="009B2B5E"/>
    <w:rsid w:val="009D3303"/>
    <w:rsid w:val="00A17059"/>
    <w:rsid w:val="00A2635E"/>
    <w:rsid w:val="00A3178F"/>
    <w:rsid w:val="00A52D14"/>
    <w:rsid w:val="00A55E22"/>
    <w:rsid w:val="00A7241C"/>
    <w:rsid w:val="00A91426"/>
    <w:rsid w:val="00A91D8E"/>
    <w:rsid w:val="00B038B4"/>
    <w:rsid w:val="00B17DF7"/>
    <w:rsid w:val="00B41C12"/>
    <w:rsid w:val="00B4311D"/>
    <w:rsid w:val="00B9428B"/>
    <w:rsid w:val="00BB372A"/>
    <w:rsid w:val="00BB5E7A"/>
    <w:rsid w:val="00BB7E3D"/>
    <w:rsid w:val="00BD52F0"/>
    <w:rsid w:val="00C17D42"/>
    <w:rsid w:val="00C2067F"/>
    <w:rsid w:val="00C326D6"/>
    <w:rsid w:val="00C66027"/>
    <w:rsid w:val="00C847E3"/>
    <w:rsid w:val="00CB53A3"/>
    <w:rsid w:val="00CE65D1"/>
    <w:rsid w:val="00D03B15"/>
    <w:rsid w:val="00D46379"/>
    <w:rsid w:val="00D958F0"/>
    <w:rsid w:val="00DA3E7F"/>
    <w:rsid w:val="00DD13E4"/>
    <w:rsid w:val="00DF2F48"/>
    <w:rsid w:val="00E07CB8"/>
    <w:rsid w:val="00E34581"/>
    <w:rsid w:val="00E37D9F"/>
    <w:rsid w:val="00E50ED4"/>
    <w:rsid w:val="00EB7C1B"/>
    <w:rsid w:val="00F3628B"/>
    <w:rsid w:val="00F476EE"/>
    <w:rsid w:val="00FD60B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8699F5"/>
  <w15:chartTrackingRefBased/>
  <w15:docId w15:val="{12A69514-CFD9-4C27-BBB4-4052B0086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5D6"/>
    <w:rPr>
      <w:noProof/>
    </w:rPr>
  </w:style>
  <w:style w:type="paragraph" w:styleId="Heading1">
    <w:name w:val="heading 1"/>
    <w:basedOn w:val="Normal"/>
    <w:next w:val="Normal"/>
    <w:link w:val="Heading1Char"/>
    <w:autoRedefine/>
    <w:uiPriority w:val="9"/>
    <w:qFormat/>
    <w:rsid w:val="004B5842"/>
    <w:pPr>
      <w:keepNext/>
      <w:keepLines/>
      <w:spacing w:before="120" w:after="120"/>
      <w:outlineLvl w:val="0"/>
    </w:pPr>
    <w:rPr>
      <w:b/>
      <w:color w:val="222222"/>
      <w:kern w:val="2"/>
      <w:sz w:val="28"/>
      <w:szCs w:val="40"/>
      <w:lang w:val="en-IN"/>
      <w14:ligatures w14:val="standardContextual"/>
    </w:rPr>
  </w:style>
  <w:style w:type="paragraph" w:styleId="Heading2">
    <w:name w:val="heading 2"/>
    <w:basedOn w:val="Normal"/>
    <w:next w:val="Normal"/>
    <w:link w:val="Heading2Char"/>
    <w:autoRedefine/>
    <w:uiPriority w:val="9"/>
    <w:unhideWhenUsed/>
    <w:qFormat/>
    <w:rsid w:val="000435D6"/>
    <w:pPr>
      <w:keepNext/>
      <w:keepLines/>
      <w:outlineLvl w:val="1"/>
    </w:pPr>
    <w:rPr>
      <w:b/>
      <w:sz w:val="26"/>
      <w:szCs w:val="32"/>
    </w:rPr>
  </w:style>
  <w:style w:type="paragraph" w:styleId="Heading3">
    <w:name w:val="heading 3"/>
    <w:basedOn w:val="Normal"/>
    <w:next w:val="Normal"/>
    <w:link w:val="Heading3Char"/>
    <w:uiPriority w:val="9"/>
    <w:unhideWhenUsed/>
    <w:qFormat/>
    <w:rsid w:val="00120D61"/>
    <w:pPr>
      <w:outlineLvl w:val="2"/>
    </w:pPr>
    <w:rPr>
      <w:b/>
      <w:bCs/>
    </w:rPr>
  </w:style>
  <w:style w:type="paragraph" w:styleId="Heading4">
    <w:name w:val="heading 4"/>
    <w:basedOn w:val="Normal"/>
    <w:next w:val="Normal"/>
    <w:link w:val="Heading4Char"/>
    <w:uiPriority w:val="9"/>
    <w:semiHidden/>
    <w:unhideWhenUsed/>
    <w:qFormat/>
    <w:rsid w:val="00120D6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20D6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20D6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20D6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20D61"/>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20D61"/>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842"/>
    <w:rPr>
      <w:b/>
      <w:sz w:val="28"/>
      <w:szCs w:val="40"/>
    </w:rPr>
  </w:style>
  <w:style w:type="character" w:customStyle="1" w:styleId="Heading2Char">
    <w:name w:val="Heading 2 Char"/>
    <w:basedOn w:val="DefaultParagraphFont"/>
    <w:link w:val="Heading2"/>
    <w:uiPriority w:val="9"/>
    <w:rsid w:val="000435D6"/>
    <w:rPr>
      <w:b/>
      <w:color w:val="auto"/>
      <w:kern w:val="0"/>
      <w:sz w:val="26"/>
      <w:szCs w:val="32"/>
      <w:lang w:val="en" w:eastAsia="en-IN"/>
      <w14:ligatures w14:val="none"/>
    </w:rPr>
  </w:style>
  <w:style w:type="paragraph" w:styleId="Title">
    <w:name w:val="Title"/>
    <w:basedOn w:val="Normal"/>
    <w:next w:val="Normal"/>
    <w:link w:val="TitleChar"/>
    <w:autoRedefine/>
    <w:uiPriority w:val="10"/>
    <w:qFormat/>
    <w:rsid w:val="00964D51"/>
    <w:pPr>
      <w:keepNext/>
      <w:keepLines/>
      <w:pBdr>
        <w:bottom w:val="single" w:sz="4" w:space="1" w:color="auto"/>
      </w:pBdr>
      <w:jc w:val="center"/>
    </w:pPr>
    <w:rPr>
      <w:b/>
      <w:caps/>
      <w:sz w:val="36"/>
      <w:szCs w:val="52"/>
    </w:rPr>
  </w:style>
  <w:style w:type="character" w:customStyle="1" w:styleId="TitleChar">
    <w:name w:val="Title Char"/>
    <w:basedOn w:val="DefaultParagraphFont"/>
    <w:link w:val="Title"/>
    <w:uiPriority w:val="10"/>
    <w:rsid w:val="00964D51"/>
    <w:rPr>
      <w:b/>
      <w:caps/>
      <w:color w:val="auto"/>
      <w:kern w:val="0"/>
      <w:sz w:val="36"/>
      <w:szCs w:val="52"/>
      <w:lang w:val="en" w:eastAsia="en-IN"/>
      <w14:ligatures w14:val="none"/>
    </w:rPr>
  </w:style>
  <w:style w:type="character" w:customStyle="1" w:styleId="Heading3Char">
    <w:name w:val="Heading 3 Char"/>
    <w:basedOn w:val="DefaultParagraphFont"/>
    <w:link w:val="Heading3"/>
    <w:uiPriority w:val="9"/>
    <w:rsid w:val="00120D61"/>
    <w:rPr>
      <w:b/>
      <w:bCs/>
      <w:noProof/>
    </w:rPr>
  </w:style>
  <w:style w:type="character" w:customStyle="1" w:styleId="Heading4Char">
    <w:name w:val="Heading 4 Char"/>
    <w:basedOn w:val="DefaultParagraphFont"/>
    <w:link w:val="Heading4"/>
    <w:uiPriority w:val="9"/>
    <w:semiHidden/>
    <w:rsid w:val="00120D61"/>
    <w:rPr>
      <w:rFonts w:asciiTheme="minorHAnsi" w:eastAsiaTheme="majorEastAsia" w:hAnsiTheme="minorHAnsi" w:cstheme="majorBidi"/>
      <w:i/>
      <w:iCs/>
      <w:noProof/>
      <w:color w:val="2F5496" w:themeColor="accent1" w:themeShade="BF"/>
    </w:rPr>
  </w:style>
  <w:style w:type="character" w:customStyle="1" w:styleId="Heading5Char">
    <w:name w:val="Heading 5 Char"/>
    <w:basedOn w:val="DefaultParagraphFont"/>
    <w:link w:val="Heading5"/>
    <w:uiPriority w:val="9"/>
    <w:semiHidden/>
    <w:rsid w:val="00120D61"/>
    <w:rPr>
      <w:rFonts w:asciiTheme="minorHAnsi" w:eastAsiaTheme="majorEastAsia" w:hAnsiTheme="minorHAnsi" w:cstheme="majorBidi"/>
      <w:noProof/>
      <w:color w:val="2F5496" w:themeColor="accent1" w:themeShade="BF"/>
    </w:rPr>
  </w:style>
  <w:style w:type="character" w:customStyle="1" w:styleId="Heading6Char">
    <w:name w:val="Heading 6 Char"/>
    <w:basedOn w:val="DefaultParagraphFont"/>
    <w:link w:val="Heading6"/>
    <w:uiPriority w:val="9"/>
    <w:semiHidden/>
    <w:rsid w:val="00120D61"/>
    <w:rPr>
      <w:rFonts w:asciiTheme="minorHAnsi" w:eastAsiaTheme="majorEastAsia" w:hAnsiTheme="minorHAnsi" w:cstheme="majorBidi"/>
      <w:i/>
      <w:iCs/>
      <w:noProof/>
      <w:color w:val="595959" w:themeColor="text1" w:themeTint="A6"/>
    </w:rPr>
  </w:style>
  <w:style w:type="character" w:customStyle="1" w:styleId="Heading7Char">
    <w:name w:val="Heading 7 Char"/>
    <w:basedOn w:val="DefaultParagraphFont"/>
    <w:link w:val="Heading7"/>
    <w:uiPriority w:val="9"/>
    <w:semiHidden/>
    <w:rsid w:val="00120D61"/>
    <w:rPr>
      <w:rFonts w:asciiTheme="minorHAnsi" w:eastAsiaTheme="majorEastAsia" w:hAnsiTheme="minorHAnsi" w:cstheme="majorBidi"/>
      <w:noProof/>
      <w:color w:val="595959" w:themeColor="text1" w:themeTint="A6"/>
    </w:rPr>
  </w:style>
  <w:style w:type="character" w:customStyle="1" w:styleId="Heading8Char">
    <w:name w:val="Heading 8 Char"/>
    <w:basedOn w:val="DefaultParagraphFont"/>
    <w:link w:val="Heading8"/>
    <w:uiPriority w:val="9"/>
    <w:semiHidden/>
    <w:rsid w:val="00120D61"/>
    <w:rPr>
      <w:rFonts w:asciiTheme="minorHAnsi" w:eastAsiaTheme="majorEastAsia" w:hAnsiTheme="minorHAnsi" w:cstheme="majorBidi"/>
      <w:i/>
      <w:iCs/>
      <w:noProof/>
      <w:color w:val="272727" w:themeColor="text1" w:themeTint="D8"/>
    </w:rPr>
  </w:style>
  <w:style w:type="character" w:customStyle="1" w:styleId="Heading9Char">
    <w:name w:val="Heading 9 Char"/>
    <w:basedOn w:val="DefaultParagraphFont"/>
    <w:link w:val="Heading9"/>
    <w:uiPriority w:val="9"/>
    <w:semiHidden/>
    <w:rsid w:val="00120D61"/>
    <w:rPr>
      <w:rFonts w:asciiTheme="minorHAnsi" w:eastAsiaTheme="majorEastAsia" w:hAnsiTheme="minorHAnsi" w:cstheme="majorBidi"/>
      <w:noProof/>
      <w:color w:val="272727" w:themeColor="text1" w:themeTint="D8"/>
    </w:rPr>
  </w:style>
  <w:style w:type="paragraph" w:styleId="Subtitle">
    <w:name w:val="Subtitle"/>
    <w:basedOn w:val="Normal"/>
    <w:next w:val="Normal"/>
    <w:link w:val="SubtitleChar"/>
    <w:uiPriority w:val="11"/>
    <w:qFormat/>
    <w:rsid w:val="00120D6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0D61"/>
    <w:rPr>
      <w:rFonts w:asciiTheme="minorHAnsi" w:eastAsiaTheme="majorEastAsia" w:hAnsiTheme="minorHAnsi" w:cstheme="majorBidi"/>
      <w:noProof/>
      <w:color w:val="595959" w:themeColor="text1" w:themeTint="A6"/>
      <w:spacing w:val="15"/>
      <w:sz w:val="28"/>
      <w:szCs w:val="28"/>
    </w:rPr>
  </w:style>
  <w:style w:type="paragraph" w:styleId="Quote">
    <w:name w:val="Quote"/>
    <w:basedOn w:val="Normal"/>
    <w:next w:val="Normal"/>
    <w:link w:val="QuoteChar"/>
    <w:uiPriority w:val="29"/>
    <w:qFormat/>
    <w:rsid w:val="00120D6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20D61"/>
    <w:rPr>
      <w:i/>
      <w:iCs/>
      <w:noProof/>
      <w:color w:val="404040" w:themeColor="text1" w:themeTint="BF"/>
    </w:rPr>
  </w:style>
  <w:style w:type="paragraph" w:styleId="ListParagraph">
    <w:name w:val="List Paragraph"/>
    <w:basedOn w:val="Normal"/>
    <w:uiPriority w:val="34"/>
    <w:qFormat/>
    <w:rsid w:val="00120D61"/>
    <w:pPr>
      <w:ind w:left="720"/>
      <w:contextualSpacing/>
    </w:pPr>
  </w:style>
  <w:style w:type="character" w:styleId="IntenseEmphasis">
    <w:name w:val="Intense Emphasis"/>
    <w:basedOn w:val="DefaultParagraphFont"/>
    <w:uiPriority w:val="21"/>
    <w:qFormat/>
    <w:rsid w:val="00120D61"/>
    <w:rPr>
      <w:i/>
      <w:iCs/>
      <w:color w:val="2F5496" w:themeColor="accent1" w:themeShade="BF"/>
    </w:rPr>
  </w:style>
  <w:style w:type="paragraph" w:styleId="IntenseQuote">
    <w:name w:val="Intense Quote"/>
    <w:basedOn w:val="Normal"/>
    <w:next w:val="Normal"/>
    <w:link w:val="IntenseQuoteChar"/>
    <w:uiPriority w:val="30"/>
    <w:qFormat/>
    <w:rsid w:val="00120D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20D61"/>
    <w:rPr>
      <w:i/>
      <w:iCs/>
      <w:noProof/>
      <w:color w:val="2F5496" w:themeColor="accent1" w:themeShade="BF"/>
    </w:rPr>
  </w:style>
  <w:style w:type="character" w:styleId="IntenseReference">
    <w:name w:val="Intense Reference"/>
    <w:basedOn w:val="DefaultParagraphFont"/>
    <w:uiPriority w:val="32"/>
    <w:qFormat/>
    <w:rsid w:val="00120D61"/>
    <w:rPr>
      <w:b/>
      <w:bCs/>
      <w:smallCaps/>
      <w:color w:val="2F5496" w:themeColor="accent1" w:themeShade="BF"/>
      <w:spacing w:val="5"/>
    </w:rPr>
  </w:style>
  <w:style w:type="character" w:styleId="Hyperlink">
    <w:name w:val="Hyperlink"/>
    <w:basedOn w:val="DefaultParagraphFont"/>
    <w:uiPriority w:val="99"/>
    <w:unhideWhenUsed/>
    <w:rsid w:val="00120D61"/>
    <w:rPr>
      <w:color w:val="0563C1" w:themeColor="hyperlink"/>
      <w:u w:val="single"/>
    </w:rPr>
  </w:style>
  <w:style w:type="character" w:customStyle="1" w:styleId="UnresolvedMention1">
    <w:name w:val="Unresolved Mention1"/>
    <w:basedOn w:val="DefaultParagraphFont"/>
    <w:uiPriority w:val="99"/>
    <w:semiHidden/>
    <w:unhideWhenUsed/>
    <w:rsid w:val="00120D61"/>
    <w:rPr>
      <w:color w:val="605E5C"/>
      <w:shd w:val="clear" w:color="auto" w:fill="E1DFDD"/>
    </w:rPr>
  </w:style>
  <w:style w:type="paragraph" w:styleId="Revision">
    <w:name w:val="Revision"/>
    <w:hidden/>
    <w:uiPriority w:val="99"/>
    <w:semiHidden/>
    <w:rsid w:val="00120D61"/>
    <w:pPr>
      <w:spacing w:before="0" w:beforeAutospacing="0" w:after="0" w:afterAutospacing="0" w:line="240" w:lineRule="auto"/>
      <w:jc w:val="left"/>
    </w:pPr>
    <w:rPr>
      <w:noProof/>
    </w:rPr>
  </w:style>
  <w:style w:type="paragraph" w:styleId="TOCHeading">
    <w:name w:val="TOC Heading"/>
    <w:basedOn w:val="Heading1"/>
    <w:next w:val="Normal"/>
    <w:uiPriority w:val="39"/>
    <w:unhideWhenUsed/>
    <w:qFormat/>
    <w:rsid w:val="00E37D9F"/>
    <w:pPr>
      <w:spacing w:before="240" w:beforeAutospacing="0" w:after="0" w:afterAutospacing="0" w:line="259" w:lineRule="auto"/>
      <w:jc w:val="left"/>
      <w:outlineLvl w:val="9"/>
    </w:pPr>
    <w:rPr>
      <w:rFonts w:asciiTheme="majorHAnsi" w:eastAsiaTheme="majorEastAsia" w:hAnsiTheme="majorHAnsi" w:cstheme="majorBidi"/>
      <w:b w:val="0"/>
      <w:noProof w:val="0"/>
      <w:color w:val="2F5496" w:themeColor="accent1" w:themeShade="BF"/>
      <w:kern w:val="0"/>
      <w:sz w:val="32"/>
      <w:szCs w:val="32"/>
      <w:lang w:val="en-GB" w:eastAsia="en-GB"/>
      <w14:ligatures w14:val="none"/>
    </w:rPr>
  </w:style>
  <w:style w:type="paragraph" w:styleId="TOC1">
    <w:name w:val="toc 1"/>
    <w:basedOn w:val="Normal"/>
    <w:next w:val="Normal"/>
    <w:autoRedefine/>
    <w:uiPriority w:val="39"/>
    <w:unhideWhenUsed/>
    <w:rsid w:val="00E37D9F"/>
  </w:style>
  <w:style w:type="paragraph" w:styleId="TOC2">
    <w:name w:val="toc 2"/>
    <w:basedOn w:val="Normal"/>
    <w:next w:val="Normal"/>
    <w:autoRedefine/>
    <w:uiPriority w:val="39"/>
    <w:unhideWhenUsed/>
    <w:rsid w:val="00E37D9F"/>
    <w:pPr>
      <w:ind w:left="240"/>
    </w:pPr>
  </w:style>
  <w:style w:type="paragraph" w:styleId="TOC3">
    <w:name w:val="toc 3"/>
    <w:basedOn w:val="Normal"/>
    <w:next w:val="Normal"/>
    <w:autoRedefine/>
    <w:uiPriority w:val="39"/>
    <w:unhideWhenUsed/>
    <w:rsid w:val="00E37D9F"/>
    <w:pPr>
      <w:ind w:left="480"/>
    </w:pPr>
  </w:style>
  <w:style w:type="paragraph" w:styleId="Header">
    <w:name w:val="header"/>
    <w:basedOn w:val="Normal"/>
    <w:link w:val="HeaderChar"/>
    <w:uiPriority w:val="99"/>
    <w:unhideWhenUsed/>
    <w:rsid w:val="00C6602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66027"/>
    <w:rPr>
      <w:noProof/>
    </w:rPr>
  </w:style>
  <w:style w:type="paragraph" w:styleId="Footer">
    <w:name w:val="footer"/>
    <w:basedOn w:val="Normal"/>
    <w:link w:val="FooterChar"/>
    <w:uiPriority w:val="99"/>
    <w:unhideWhenUsed/>
    <w:rsid w:val="00C6602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66027"/>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A5A071-342F-42E6-A3E8-AF4F3CC33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2461</Words>
  <Characters>14028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nakossua@yahoo.com</cp:lastModifiedBy>
  <cp:revision>3</cp:revision>
  <dcterms:created xsi:type="dcterms:W3CDTF">2026-02-24T23:33:00Z</dcterms:created>
  <dcterms:modified xsi:type="dcterms:W3CDTF">2026-02-25T11:56:00Z</dcterms:modified>
</cp:coreProperties>
</file>