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620C" w:rsidRPr="00043A26" w:rsidRDefault="00CF0144" w:rsidP="00043A26">
      <w:pPr>
        <w:spacing w:line="360" w:lineRule="auto"/>
        <w:rPr>
          <w:rFonts w:ascii="Arial" w:hAnsi="Arial" w:cs="Arial"/>
        </w:rPr>
      </w:pPr>
      <w:r w:rsidRPr="00043A26">
        <w:rPr>
          <w:rFonts w:ascii="Arial" w:hAnsi="Arial" w:cs="Arial"/>
          <w:noProof/>
        </w:rPr>
        <w:drawing>
          <wp:inline distT="0" distB="0" distL="0" distR="0" wp14:anchorId="7C14C045" wp14:editId="43210C1B">
            <wp:extent cx="5972810" cy="382905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rmingham-reception-sign.jpg"/>
                    <pic:cNvPicPr/>
                  </pic:nvPicPr>
                  <pic:blipFill>
                    <a:blip r:embed="rId8">
                      <a:extLst>
                        <a:ext uri="{28A0092B-C50C-407E-A947-70E740481C1C}">
                          <a14:useLocalDpi xmlns:a14="http://schemas.microsoft.com/office/drawing/2010/main" val="0"/>
                        </a:ext>
                      </a:extLst>
                    </a:blip>
                    <a:stretch>
                      <a:fillRect/>
                    </a:stretch>
                  </pic:blipFill>
                  <pic:spPr>
                    <a:xfrm>
                      <a:off x="0" y="0"/>
                      <a:ext cx="5972810" cy="3829050"/>
                    </a:xfrm>
                    <a:prstGeom prst="rect">
                      <a:avLst/>
                    </a:prstGeom>
                  </pic:spPr>
                </pic:pic>
              </a:graphicData>
            </a:graphic>
          </wp:inline>
        </w:drawing>
      </w:r>
    </w:p>
    <w:p w:rsidR="00CF0144" w:rsidRPr="00043A26" w:rsidRDefault="00CF0144" w:rsidP="00043A26">
      <w:pPr>
        <w:spacing w:line="360" w:lineRule="auto"/>
        <w:jc w:val="center"/>
        <w:rPr>
          <w:rFonts w:ascii="Arial" w:hAnsi="Arial" w:cs="Arial"/>
          <w:b/>
          <w:bCs/>
          <w:color w:val="1F3864" w:themeColor="accent5" w:themeShade="80"/>
          <w:shd w:val="clear" w:color="auto" w:fill="FFFFFF"/>
        </w:rPr>
      </w:pPr>
      <w:r w:rsidRPr="00043A26">
        <w:rPr>
          <w:rFonts w:ascii="Arial" w:hAnsi="Arial" w:cs="Arial"/>
          <w:b/>
          <w:bCs/>
          <w:color w:val="1F3864" w:themeColor="accent5" w:themeShade="80"/>
          <w:shd w:val="clear" w:color="auto" w:fill="FFFFFF"/>
        </w:rPr>
        <w:t>Management Economics (LCBB5003)</w:t>
      </w:r>
    </w:p>
    <w:p w:rsidR="00CF0144" w:rsidRPr="00043A26" w:rsidRDefault="00CF0144" w:rsidP="00043A26">
      <w:pPr>
        <w:spacing w:line="360" w:lineRule="auto"/>
        <w:jc w:val="center"/>
        <w:rPr>
          <w:rFonts w:ascii="Arial" w:hAnsi="Arial" w:cs="Arial"/>
          <w:b/>
          <w:bCs/>
          <w:color w:val="373A3C"/>
          <w:shd w:val="clear" w:color="auto" w:fill="FFFFFF"/>
        </w:rPr>
      </w:pPr>
    </w:p>
    <w:p w:rsidR="00CF0144" w:rsidRPr="00043A26" w:rsidRDefault="00CF0144" w:rsidP="00043A26">
      <w:pPr>
        <w:spacing w:line="360" w:lineRule="auto"/>
        <w:jc w:val="center"/>
        <w:rPr>
          <w:rFonts w:ascii="Arial" w:hAnsi="Arial" w:cs="Arial"/>
          <w:b/>
          <w:bCs/>
          <w:color w:val="373A3C"/>
          <w:shd w:val="clear" w:color="auto" w:fill="FFFFFF"/>
        </w:rPr>
      </w:pPr>
    </w:p>
    <w:p w:rsidR="00CF0144" w:rsidRPr="00043A26" w:rsidRDefault="00CF0144" w:rsidP="00043A26">
      <w:pPr>
        <w:spacing w:line="360" w:lineRule="auto"/>
        <w:jc w:val="center"/>
        <w:rPr>
          <w:rFonts w:ascii="Arial" w:hAnsi="Arial" w:cs="Arial"/>
          <w:b/>
          <w:bCs/>
          <w:color w:val="373A3C"/>
          <w:shd w:val="clear" w:color="auto" w:fill="FFFFFF"/>
        </w:rPr>
      </w:pPr>
      <w:r w:rsidRPr="00043A26">
        <w:rPr>
          <w:rFonts w:ascii="Arial" w:hAnsi="Arial" w:cs="Arial"/>
          <w:b/>
          <w:bCs/>
          <w:color w:val="373A3C"/>
          <w:shd w:val="clear" w:color="auto" w:fill="FFFFFF"/>
        </w:rPr>
        <w:t>Price changes and the impact on customer behavior. Are prices the only factor in determining consumers choices?</w:t>
      </w:r>
    </w:p>
    <w:p w:rsidR="00CF0144" w:rsidRPr="00043A26" w:rsidRDefault="00CF0144" w:rsidP="00043A26">
      <w:pPr>
        <w:spacing w:line="360" w:lineRule="auto"/>
        <w:jc w:val="center"/>
        <w:rPr>
          <w:rFonts w:ascii="Arial" w:hAnsi="Arial" w:cs="Arial"/>
          <w:b/>
          <w:bCs/>
          <w:color w:val="373A3C"/>
          <w:shd w:val="clear" w:color="auto" w:fill="FFFFFF"/>
        </w:rPr>
      </w:pPr>
    </w:p>
    <w:p w:rsidR="00CF0144" w:rsidRPr="00043A26" w:rsidRDefault="00CF0144" w:rsidP="00043A26">
      <w:pPr>
        <w:spacing w:line="360" w:lineRule="auto"/>
        <w:jc w:val="center"/>
        <w:rPr>
          <w:rFonts w:ascii="Arial" w:hAnsi="Arial" w:cs="Arial"/>
          <w:b/>
          <w:bCs/>
          <w:color w:val="373A3C"/>
          <w:shd w:val="clear" w:color="auto" w:fill="FFFFFF"/>
        </w:rPr>
      </w:pPr>
    </w:p>
    <w:p w:rsidR="00CF0144" w:rsidRPr="00043A26" w:rsidRDefault="00CF0144" w:rsidP="00043A26">
      <w:pPr>
        <w:spacing w:line="360" w:lineRule="auto"/>
        <w:jc w:val="center"/>
        <w:rPr>
          <w:rFonts w:ascii="Arial" w:hAnsi="Arial" w:cs="Arial"/>
          <w:b/>
          <w:bCs/>
          <w:color w:val="373A3C"/>
          <w:shd w:val="clear" w:color="auto" w:fill="FFFFFF"/>
        </w:rPr>
      </w:pPr>
    </w:p>
    <w:p w:rsidR="00CF0144" w:rsidRPr="00043A26" w:rsidRDefault="00CF0144" w:rsidP="00043A26">
      <w:pPr>
        <w:spacing w:line="360" w:lineRule="auto"/>
        <w:jc w:val="right"/>
        <w:rPr>
          <w:rFonts w:ascii="Arial" w:hAnsi="Arial" w:cs="Arial"/>
          <w:b/>
          <w:bCs/>
          <w:color w:val="373A3C"/>
          <w:shd w:val="clear" w:color="auto" w:fill="FFFFFF"/>
        </w:rPr>
      </w:pPr>
    </w:p>
    <w:p w:rsidR="00CF0144" w:rsidRPr="00043A26" w:rsidRDefault="00CF0144" w:rsidP="00043A26">
      <w:pPr>
        <w:spacing w:line="360" w:lineRule="auto"/>
        <w:jc w:val="right"/>
        <w:rPr>
          <w:rFonts w:ascii="Arial" w:hAnsi="Arial" w:cs="Arial"/>
          <w:b/>
          <w:bCs/>
          <w:color w:val="373A3C"/>
          <w:shd w:val="clear" w:color="auto" w:fill="FFFFFF"/>
        </w:rPr>
      </w:pPr>
      <w:r w:rsidRPr="00043A26">
        <w:rPr>
          <w:rFonts w:ascii="Arial" w:hAnsi="Arial" w:cs="Arial"/>
          <w:b/>
          <w:bCs/>
          <w:color w:val="373A3C"/>
          <w:shd w:val="clear" w:color="auto" w:fill="FFFFFF"/>
        </w:rPr>
        <w:t xml:space="preserve">Student: </w:t>
      </w:r>
    </w:p>
    <w:p w:rsidR="00CF0144" w:rsidRPr="00043A26" w:rsidRDefault="00CF0144" w:rsidP="00043A26">
      <w:pPr>
        <w:spacing w:line="360" w:lineRule="auto"/>
        <w:jc w:val="right"/>
        <w:rPr>
          <w:rFonts w:ascii="Arial" w:hAnsi="Arial" w:cs="Arial"/>
          <w:b/>
          <w:bCs/>
          <w:color w:val="373A3C"/>
          <w:shd w:val="clear" w:color="auto" w:fill="FFFFFF"/>
        </w:rPr>
      </w:pPr>
      <w:r w:rsidRPr="00043A26">
        <w:rPr>
          <w:rFonts w:ascii="Arial" w:hAnsi="Arial" w:cs="Arial"/>
          <w:b/>
          <w:bCs/>
          <w:color w:val="373A3C"/>
          <w:shd w:val="clear" w:color="auto" w:fill="FFFFFF"/>
        </w:rPr>
        <w:t xml:space="preserve">Ina </w:t>
      </w:r>
      <w:proofErr w:type="spellStart"/>
      <w:r w:rsidRPr="00043A26">
        <w:rPr>
          <w:rFonts w:ascii="Arial" w:hAnsi="Arial" w:cs="Arial"/>
          <w:b/>
          <w:bCs/>
          <w:color w:val="373A3C"/>
          <w:shd w:val="clear" w:color="auto" w:fill="FFFFFF"/>
        </w:rPr>
        <w:t>Stancheva</w:t>
      </w:r>
      <w:proofErr w:type="spellEnd"/>
      <w:r w:rsidRPr="00043A26">
        <w:rPr>
          <w:rFonts w:ascii="Arial" w:hAnsi="Arial" w:cs="Arial"/>
          <w:b/>
          <w:bCs/>
          <w:color w:val="373A3C"/>
          <w:shd w:val="clear" w:color="auto" w:fill="FFFFFF"/>
        </w:rPr>
        <w:t xml:space="preserve"> 2010542</w:t>
      </w:r>
    </w:p>
    <w:p w:rsidR="00CF0144" w:rsidRPr="00043A26" w:rsidRDefault="00056C57" w:rsidP="00043A26">
      <w:pPr>
        <w:spacing w:line="360" w:lineRule="auto"/>
        <w:rPr>
          <w:rFonts w:ascii="Arial" w:hAnsi="Arial" w:cs="Arial"/>
          <w:b/>
          <w:bCs/>
          <w:color w:val="373A3C"/>
          <w:shd w:val="clear" w:color="auto" w:fill="FFFFFF"/>
        </w:rPr>
      </w:pPr>
      <w:r w:rsidRPr="00043A26">
        <w:rPr>
          <w:rFonts w:ascii="Arial" w:hAnsi="Arial" w:cs="Arial"/>
          <w:b/>
          <w:bCs/>
          <w:color w:val="373A3C"/>
          <w:shd w:val="clear" w:color="auto" w:fill="FFFFFF"/>
        </w:rPr>
        <w:t xml:space="preserve"> </w:t>
      </w:r>
      <w:r w:rsidR="00CF0144" w:rsidRPr="00043A26">
        <w:rPr>
          <w:rFonts w:ascii="Arial" w:hAnsi="Arial" w:cs="Arial"/>
          <w:b/>
          <w:bCs/>
          <w:color w:val="373A3C"/>
          <w:shd w:val="clear" w:color="auto" w:fill="FFFFFF"/>
        </w:rPr>
        <w:t>Lecturer:</w:t>
      </w:r>
      <w:r w:rsidRPr="00043A26">
        <w:rPr>
          <w:rFonts w:ascii="Arial" w:hAnsi="Arial" w:cs="Arial"/>
          <w:b/>
          <w:bCs/>
          <w:color w:val="373A3C"/>
          <w:shd w:val="clear" w:color="auto" w:fill="FFFFFF"/>
        </w:rPr>
        <w:t xml:space="preserve"> </w:t>
      </w:r>
      <w:r w:rsidR="00CF0144" w:rsidRPr="00043A26">
        <w:rPr>
          <w:rFonts w:ascii="Arial" w:hAnsi="Arial" w:cs="Arial"/>
          <w:b/>
          <w:bCs/>
          <w:color w:val="373A3C"/>
          <w:shd w:val="clear" w:color="auto" w:fill="FFFFFF"/>
        </w:rPr>
        <w:t xml:space="preserve">Vasilios </w:t>
      </w:r>
      <w:proofErr w:type="spellStart"/>
      <w:r w:rsidR="00CF0144" w:rsidRPr="00043A26">
        <w:rPr>
          <w:rFonts w:ascii="Arial" w:hAnsi="Arial" w:cs="Arial"/>
          <w:b/>
          <w:bCs/>
          <w:color w:val="373A3C"/>
          <w:shd w:val="clear" w:color="auto" w:fill="FFFFFF"/>
        </w:rPr>
        <w:t>Tavlaridis</w:t>
      </w:r>
      <w:proofErr w:type="spellEnd"/>
    </w:p>
    <w:p w:rsidR="00CF0144" w:rsidRPr="00043A26" w:rsidRDefault="00CF0144" w:rsidP="00043A26">
      <w:pPr>
        <w:spacing w:line="360" w:lineRule="auto"/>
        <w:rPr>
          <w:rFonts w:ascii="Arial" w:hAnsi="Arial" w:cs="Arial"/>
          <w:b/>
          <w:bCs/>
          <w:color w:val="373A3C"/>
          <w:shd w:val="clear" w:color="auto" w:fill="FFFFFF"/>
        </w:rPr>
      </w:pPr>
    </w:p>
    <w:p w:rsidR="00CF0144" w:rsidRPr="00043A26" w:rsidRDefault="00CF0144" w:rsidP="00043A26">
      <w:pPr>
        <w:spacing w:line="360" w:lineRule="auto"/>
        <w:rPr>
          <w:rFonts w:ascii="Arial" w:hAnsi="Arial" w:cs="Arial"/>
          <w:b/>
          <w:bCs/>
          <w:color w:val="373A3C"/>
          <w:shd w:val="clear" w:color="auto" w:fill="FFFFFF"/>
        </w:rPr>
      </w:pPr>
    </w:p>
    <w:sdt>
      <w:sdtPr>
        <w:rPr>
          <w:rFonts w:ascii="Arial" w:eastAsiaTheme="minorHAnsi" w:hAnsi="Arial" w:cs="Arial"/>
          <w:color w:val="auto"/>
          <w:sz w:val="22"/>
          <w:szCs w:val="22"/>
        </w:rPr>
        <w:id w:val="-450087219"/>
        <w:docPartObj>
          <w:docPartGallery w:val="Table of Contents"/>
          <w:docPartUnique/>
        </w:docPartObj>
      </w:sdtPr>
      <w:sdtEndPr>
        <w:rPr>
          <w:b/>
          <w:bCs/>
          <w:noProof/>
        </w:rPr>
      </w:sdtEndPr>
      <w:sdtContent>
        <w:p w:rsidR="00CF0144" w:rsidRPr="00043A26" w:rsidRDefault="00CF0144" w:rsidP="00043A26">
          <w:pPr>
            <w:pStyle w:val="TOCHeading"/>
            <w:spacing w:line="360" w:lineRule="auto"/>
            <w:rPr>
              <w:rFonts w:ascii="Arial" w:hAnsi="Arial" w:cs="Arial"/>
              <w:sz w:val="22"/>
              <w:szCs w:val="22"/>
            </w:rPr>
          </w:pPr>
          <w:r w:rsidRPr="00043A26">
            <w:rPr>
              <w:rFonts w:ascii="Arial" w:hAnsi="Arial" w:cs="Arial"/>
              <w:sz w:val="22"/>
              <w:szCs w:val="22"/>
            </w:rPr>
            <w:t>Contents</w:t>
          </w:r>
        </w:p>
        <w:p w:rsidR="00C477F3" w:rsidRPr="00043A26" w:rsidRDefault="00CF0144" w:rsidP="00043A26">
          <w:pPr>
            <w:pStyle w:val="TOC1"/>
            <w:tabs>
              <w:tab w:val="right" w:leader="dot" w:pos="9396"/>
            </w:tabs>
            <w:spacing w:line="360" w:lineRule="auto"/>
            <w:rPr>
              <w:rFonts w:ascii="Arial" w:eastAsiaTheme="minorEastAsia" w:hAnsi="Arial" w:cs="Arial"/>
              <w:noProof/>
            </w:rPr>
          </w:pPr>
          <w:r w:rsidRPr="00043A26">
            <w:rPr>
              <w:rFonts w:ascii="Arial" w:hAnsi="Arial" w:cs="Arial"/>
            </w:rPr>
            <w:fldChar w:fldCharType="begin"/>
          </w:r>
          <w:r w:rsidRPr="00043A26">
            <w:rPr>
              <w:rFonts w:ascii="Arial" w:hAnsi="Arial" w:cs="Arial"/>
            </w:rPr>
            <w:instrText xml:space="preserve"> TOC \o "1-3" \h \z \u </w:instrText>
          </w:r>
          <w:r w:rsidRPr="00043A26">
            <w:rPr>
              <w:rFonts w:ascii="Arial" w:hAnsi="Arial" w:cs="Arial"/>
            </w:rPr>
            <w:fldChar w:fldCharType="separate"/>
          </w:r>
          <w:hyperlink w:anchor="_Toc96873159" w:history="1">
            <w:r w:rsidR="00C477F3" w:rsidRPr="00043A26">
              <w:rPr>
                <w:rStyle w:val="Hyperlink"/>
                <w:rFonts w:ascii="Arial" w:hAnsi="Arial" w:cs="Arial"/>
                <w:noProof/>
              </w:rPr>
              <w:t>Introduction</w:t>
            </w:r>
            <w:r w:rsidR="00C477F3" w:rsidRPr="00043A26">
              <w:rPr>
                <w:rFonts w:ascii="Arial" w:hAnsi="Arial" w:cs="Arial"/>
                <w:noProof/>
                <w:webHidden/>
              </w:rPr>
              <w:tab/>
            </w:r>
            <w:r w:rsidR="00C477F3" w:rsidRPr="00043A26">
              <w:rPr>
                <w:rFonts w:ascii="Arial" w:hAnsi="Arial" w:cs="Arial"/>
                <w:noProof/>
                <w:webHidden/>
              </w:rPr>
              <w:fldChar w:fldCharType="begin"/>
            </w:r>
            <w:r w:rsidR="00C477F3" w:rsidRPr="00043A26">
              <w:rPr>
                <w:rFonts w:ascii="Arial" w:hAnsi="Arial" w:cs="Arial"/>
                <w:noProof/>
                <w:webHidden/>
              </w:rPr>
              <w:instrText xml:space="preserve"> PAGEREF _Toc96873159 \h </w:instrText>
            </w:r>
            <w:r w:rsidR="00C477F3" w:rsidRPr="00043A26">
              <w:rPr>
                <w:rFonts w:ascii="Arial" w:hAnsi="Arial" w:cs="Arial"/>
                <w:noProof/>
                <w:webHidden/>
              </w:rPr>
            </w:r>
            <w:r w:rsidR="00C477F3" w:rsidRPr="00043A26">
              <w:rPr>
                <w:rFonts w:ascii="Arial" w:hAnsi="Arial" w:cs="Arial"/>
                <w:noProof/>
                <w:webHidden/>
              </w:rPr>
              <w:fldChar w:fldCharType="separate"/>
            </w:r>
            <w:r w:rsidR="00C477F3" w:rsidRPr="00043A26">
              <w:rPr>
                <w:rFonts w:ascii="Arial" w:hAnsi="Arial" w:cs="Arial"/>
                <w:noProof/>
                <w:webHidden/>
              </w:rPr>
              <w:t>3</w:t>
            </w:r>
            <w:r w:rsidR="00C477F3" w:rsidRPr="00043A26">
              <w:rPr>
                <w:rFonts w:ascii="Arial" w:hAnsi="Arial" w:cs="Arial"/>
                <w:noProof/>
                <w:webHidden/>
              </w:rPr>
              <w:fldChar w:fldCharType="end"/>
            </w:r>
          </w:hyperlink>
        </w:p>
        <w:p w:rsidR="00C477F3" w:rsidRPr="00043A26" w:rsidRDefault="00C05150" w:rsidP="00043A26">
          <w:pPr>
            <w:pStyle w:val="TOC2"/>
            <w:tabs>
              <w:tab w:val="right" w:leader="dot" w:pos="9396"/>
            </w:tabs>
            <w:spacing w:line="360" w:lineRule="auto"/>
            <w:rPr>
              <w:rFonts w:ascii="Arial" w:eastAsiaTheme="minorEastAsia" w:hAnsi="Arial" w:cs="Arial"/>
              <w:noProof/>
            </w:rPr>
          </w:pPr>
          <w:hyperlink w:anchor="_Toc96873160" w:history="1">
            <w:r w:rsidR="00C477F3" w:rsidRPr="00043A26">
              <w:rPr>
                <w:rStyle w:val="Hyperlink"/>
                <w:rFonts w:ascii="Arial" w:hAnsi="Arial" w:cs="Arial"/>
                <w:noProof/>
              </w:rPr>
              <w:t>Economic definition</w:t>
            </w:r>
            <w:r w:rsidR="00C477F3" w:rsidRPr="00043A26">
              <w:rPr>
                <w:rFonts w:ascii="Arial" w:hAnsi="Arial" w:cs="Arial"/>
                <w:noProof/>
                <w:webHidden/>
              </w:rPr>
              <w:tab/>
            </w:r>
            <w:r w:rsidR="00C477F3" w:rsidRPr="00043A26">
              <w:rPr>
                <w:rFonts w:ascii="Arial" w:hAnsi="Arial" w:cs="Arial"/>
                <w:noProof/>
                <w:webHidden/>
              </w:rPr>
              <w:fldChar w:fldCharType="begin"/>
            </w:r>
            <w:r w:rsidR="00C477F3" w:rsidRPr="00043A26">
              <w:rPr>
                <w:rFonts w:ascii="Arial" w:hAnsi="Arial" w:cs="Arial"/>
                <w:noProof/>
                <w:webHidden/>
              </w:rPr>
              <w:instrText xml:space="preserve"> PAGEREF _Toc96873160 \h </w:instrText>
            </w:r>
            <w:r w:rsidR="00C477F3" w:rsidRPr="00043A26">
              <w:rPr>
                <w:rFonts w:ascii="Arial" w:hAnsi="Arial" w:cs="Arial"/>
                <w:noProof/>
                <w:webHidden/>
              </w:rPr>
            </w:r>
            <w:r w:rsidR="00C477F3" w:rsidRPr="00043A26">
              <w:rPr>
                <w:rFonts w:ascii="Arial" w:hAnsi="Arial" w:cs="Arial"/>
                <w:noProof/>
                <w:webHidden/>
              </w:rPr>
              <w:fldChar w:fldCharType="separate"/>
            </w:r>
            <w:r w:rsidR="00C477F3" w:rsidRPr="00043A26">
              <w:rPr>
                <w:rFonts w:ascii="Arial" w:hAnsi="Arial" w:cs="Arial"/>
                <w:noProof/>
                <w:webHidden/>
              </w:rPr>
              <w:t>3</w:t>
            </w:r>
            <w:r w:rsidR="00C477F3" w:rsidRPr="00043A26">
              <w:rPr>
                <w:rFonts w:ascii="Arial" w:hAnsi="Arial" w:cs="Arial"/>
                <w:noProof/>
                <w:webHidden/>
              </w:rPr>
              <w:fldChar w:fldCharType="end"/>
            </w:r>
          </w:hyperlink>
        </w:p>
        <w:p w:rsidR="00C477F3" w:rsidRPr="00043A26" w:rsidRDefault="00C05150" w:rsidP="00043A26">
          <w:pPr>
            <w:pStyle w:val="TOC3"/>
            <w:tabs>
              <w:tab w:val="right" w:leader="dot" w:pos="9396"/>
            </w:tabs>
            <w:spacing w:line="360" w:lineRule="auto"/>
            <w:rPr>
              <w:rFonts w:ascii="Arial" w:eastAsiaTheme="minorEastAsia" w:hAnsi="Arial" w:cs="Arial"/>
              <w:noProof/>
            </w:rPr>
          </w:pPr>
          <w:hyperlink w:anchor="_Toc96873161" w:history="1">
            <w:r w:rsidR="00C477F3" w:rsidRPr="00043A26">
              <w:rPr>
                <w:rStyle w:val="Hyperlink"/>
                <w:rFonts w:ascii="Arial" w:hAnsi="Arial" w:cs="Arial"/>
                <w:noProof/>
              </w:rPr>
              <w:t>Consumer behavior</w:t>
            </w:r>
            <w:r w:rsidR="00C477F3" w:rsidRPr="00043A26">
              <w:rPr>
                <w:rFonts w:ascii="Arial" w:hAnsi="Arial" w:cs="Arial"/>
                <w:noProof/>
                <w:webHidden/>
              </w:rPr>
              <w:tab/>
            </w:r>
            <w:r w:rsidR="00C477F3" w:rsidRPr="00043A26">
              <w:rPr>
                <w:rFonts w:ascii="Arial" w:hAnsi="Arial" w:cs="Arial"/>
                <w:noProof/>
                <w:webHidden/>
              </w:rPr>
              <w:fldChar w:fldCharType="begin"/>
            </w:r>
            <w:r w:rsidR="00C477F3" w:rsidRPr="00043A26">
              <w:rPr>
                <w:rFonts w:ascii="Arial" w:hAnsi="Arial" w:cs="Arial"/>
                <w:noProof/>
                <w:webHidden/>
              </w:rPr>
              <w:instrText xml:space="preserve"> PAGEREF _Toc96873161 \h </w:instrText>
            </w:r>
            <w:r w:rsidR="00C477F3" w:rsidRPr="00043A26">
              <w:rPr>
                <w:rFonts w:ascii="Arial" w:hAnsi="Arial" w:cs="Arial"/>
                <w:noProof/>
                <w:webHidden/>
              </w:rPr>
            </w:r>
            <w:r w:rsidR="00C477F3" w:rsidRPr="00043A26">
              <w:rPr>
                <w:rFonts w:ascii="Arial" w:hAnsi="Arial" w:cs="Arial"/>
                <w:noProof/>
                <w:webHidden/>
              </w:rPr>
              <w:fldChar w:fldCharType="separate"/>
            </w:r>
            <w:r w:rsidR="00C477F3" w:rsidRPr="00043A26">
              <w:rPr>
                <w:rFonts w:ascii="Arial" w:hAnsi="Arial" w:cs="Arial"/>
                <w:noProof/>
                <w:webHidden/>
              </w:rPr>
              <w:t>4</w:t>
            </w:r>
            <w:r w:rsidR="00C477F3" w:rsidRPr="00043A26">
              <w:rPr>
                <w:rFonts w:ascii="Arial" w:hAnsi="Arial" w:cs="Arial"/>
                <w:noProof/>
                <w:webHidden/>
              </w:rPr>
              <w:fldChar w:fldCharType="end"/>
            </w:r>
          </w:hyperlink>
        </w:p>
        <w:p w:rsidR="00C477F3" w:rsidRPr="00043A26" w:rsidRDefault="00C05150" w:rsidP="00043A26">
          <w:pPr>
            <w:pStyle w:val="TOC2"/>
            <w:tabs>
              <w:tab w:val="right" w:leader="dot" w:pos="9396"/>
            </w:tabs>
            <w:spacing w:line="360" w:lineRule="auto"/>
            <w:rPr>
              <w:rFonts w:ascii="Arial" w:eastAsiaTheme="minorEastAsia" w:hAnsi="Arial" w:cs="Arial"/>
              <w:noProof/>
            </w:rPr>
          </w:pPr>
          <w:hyperlink w:anchor="_Toc96873162" w:history="1">
            <w:r w:rsidR="00C477F3" w:rsidRPr="00043A26">
              <w:rPr>
                <w:rStyle w:val="Hyperlink"/>
                <w:rFonts w:ascii="Arial" w:hAnsi="Arial" w:cs="Arial"/>
                <w:noProof/>
                <w:lang w:val="en-GB"/>
              </w:rPr>
              <w:t>Factors Determining Consumer’s Behaviours and Choices</w:t>
            </w:r>
            <w:r w:rsidR="00C477F3" w:rsidRPr="00043A26">
              <w:rPr>
                <w:rFonts w:ascii="Arial" w:hAnsi="Arial" w:cs="Arial"/>
                <w:noProof/>
                <w:webHidden/>
              </w:rPr>
              <w:tab/>
            </w:r>
            <w:r w:rsidR="00C477F3" w:rsidRPr="00043A26">
              <w:rPr>
                <w:rFonts w:ascii="Arial" w:hAnsi="Arial" w:cs="Arial"/>
                <w:noProof/>
                <w:webHidden/>
              </w:rPr>
              <w:fldChar w:fldCharType="begin"/>
            </w:r>
            <w:r w:rsidR="00C477F3" w:rsidRPr="00043A26">
              <w:rPr>
                <w:rFonts w:ascii="Arial" w:hAnsi="Arial" w:cs="Arial"/>
                <w:noProof/>
                <w:webHidden/>
              </w:rPr>
              <w:instrText xml:space="preserve"> PAGEREF _Toc96873162 \h </w:instrText>
            </w:r>
            <w:r w:rsidR="00C477F3" w:rsidRPr="00043A26">
              <w:rPr>
                <w:rFonts w:ascii="Arial" w:hAnsi="Arial" w:cs="Arial"/>
                <w:noProof/>
                <w:webHidden/>
              </w:rPr>
            </w:r>
            <w:r w:rsidR="00C477F3" w:rsidRPr="00043A26">
              <w:rPr>
                <w:rFonts w:ascii="Arial" w:hAnsi="Arial" w:cs="Arial"/>
                <w:noProof/>
                <w:webHidden/>
              </w:rPr>
              <w:fldChar w:fldCharType="separate"/>
            </w:r>
            <w:r w:rsidR="00C477F3" w:rsidRPr="00043A26">
              <w:rPr>
                <w:rFonts w:ascii="Arial" w:hAnsi="Arial" w:cs="Arial"/>
                <w:noProof/>
                <w:webHidden/>
              </w:rPr>
              <w:t>4</w:t>
            </w:r>
            <w:r w:rsidR="00C477F3" w:rsidRPr="00043A26">
              <w:rPr>
                <w:rFonts w:ascii="Arial" w:hAnsi="Arial" w:cs="Arial"/>
                <w:noProof/>
                <w:webHidden/>
              </w:rPr>
              <w:fldChar w:fldCharType="end"/>
            </w:r>
          </w:hyperlink>
        </w:p>
        <w:p w:rsidR="00C477F3" w:rsidRPr="00043A26" w:rsidRDefault="00C05150" w:rsidP="00043A26">
          <w:pPr>
            <w:pStyle w:val="TOC3"/>
            <w:tabs>
              <w:tab w:val="right" w:leader="dot" w:pos="9396"/>
            </w:tabs>
            <w:spacing w:line="360" w:lineRule="auto"/>
            <w:rPr>
              <w:rFonts w:ascii="Arial" w:eastAsiaTheme="minorEastAsia" w:hAnsi="Arial" w:cs="Arial"/>
              <w:noProof/>
            </w:rPr>
          </w:pPr>
          <w:hyperlink w:anchor="_Toc96873163" w:history="1">
            <w:r w:rsidR="00C477F3" w:rsidRPr="00043A26">
              <w:rPr>
                <w:rStyle w:val="Hyperlink"/>
                <w:rFonts w:ascii="Arial" w:hAnsi="Arial" w:cs="Arial"/>
                <w:noProof/>
                <w:lang w:val="en-GB"/>
              </w:rPr>
              <w:t>Price</w:t>
            </w:r>
            <w:r w:rsidR="00C477F3" w:rsidRPr="00043A26">
              <w:rPr>
                <w:rFonts w:ascii="Arial" w:hAnsi="Arial" w:cs="Arial"/>
                <w:noProof/>
                <w:webHidden/>
              </w:rPr>
              <w:tab/>
            </w:r>
            <w:r w:rsidR="00C477F3" w:rsidRPr="00043A26">
              <w:rPr>
                <w:rFonts w:ascii="Arial" w:hAnsi="Arial" w:cs="Arial"/>
                <w:noProof/>
                <w:webHidden/>
              </w:rPr>
              <w:fldChar w:fldCharType="begin"/>
            </w:r>
            <w:r w:rsidR="00C477F3" w:rsidRPr="00043A26">
              <w:rPr>
                <w:rFonts w:ascii="Arial" w:hAnsi="Arial" w:cs="Arial"/>
                <w:noProof/>
                <w:webHidden/>
              </w:rPr>
              <w:instrText xml:space="preserve"> PAGEREF _Toc96873163 \h </w:instrText>
            </w:r>
            <w:r w:rsidR="00C477F3" w:rsidRPr="00043A26">
              <w:rPr>
                <w:rFonts w:ascii="Arial" w:hAnsi="Arial" w:cs="Arial"/>
                <w:noProof/>
                <w:webHidden/>
              </w:rPr>
            </w:r>
            <w:r w:rsidR="00C477F3" w:rsidRPr="00043A26">
              <w:rPr>
                <w:rFonts w:ascii="Arial" w:hAnsi="Arial" w:cs="Arial"/>
                <w:noProof/>
                <w:webHidden/>
              </w:rPr>
              <w:fldChar w:fldCharType="separate"/>
            </w:r>
            <w:r w:rsidR="00C477F3" w:rsidRPr="00043A26">
              <w:rPr>
                <w:rFonts w:ascii="Arial" w:hAnsi="Arial" w:cs="Arial"/>
                <w:noProof/>
                <w:webHidden/>
              </w:rPr>
              <w:t>4</w:t>
            </w:r>
            <w:r w:rsidR="00C477F3" w:rsidRPr="00043A26">
              <w:rPr>
                <w:rFonts w:ascii="Arial" w:hAnsi="Arial" w:cs="Arial"/>
                <w:noProof/>
                <w:webHidden/>
              </w:rPr>
              <w:fldChar w:fldCharType="end"/>
            </w:r>
          </w:hyperlink>
        </w:p>
        <w:p w:rsidR="00C477F3" w:rsidRPr="00043A26" w:rsidRDefault="00C05150" w:rsidP="00043A26">
          <w:pPr>
            <w:pStyle w:val="TOC3"/>
            <w:tabs>
              <w:tab w:val="right" w:leader="dot" w:pos="9396"/>
            </w:tabs>
            <w:spacing w:line="360" w:lineRule="auto"/>
            <w:rPr>
              <w:rFonts w:ascii="Arial" w:eastAsiaTheme="minorEastAsia" w:hAnsi="Arial" w:cs="Arial"/>
              <w:noProof/>
            </w:rPr>
          </w:pPr>
          <w:hyperlink w:anchor="_Toc96873164" w:history="1">
            <w:r w:rsidR="00C477F3" w:rsidRPr="00043A26">
              <w:rPr>
                <w:rStyle w:val="Hyperlink"/>
                <w:rFonts w:ascii="Arial" w:hAnsi="Arial" w:cs="Arial"/>
                <w:noProof/>
                <w:lang w:val="en-GB"/>
              </w:rPr>
              <w:t>Supply, demand, and price</w:t>
            </w:r>
            <w:r w:rsidR="00C477F3" w:rsidRPr="00043A26">
              <w:rPr>
                <w:rFonts w:ascii="Arial" w:hAnsi="Arial" w:cs="Arial"/>
                <w:noProof/>
                <w:webHidden/>
              </w:rPr>
              <w:tab/>
            </w:r>
            <w:r w:rsidR="00C477F3" w:rsidRPr="00043A26">
              <w:rPr>
                <w:rFonts w:ascii="Arial" w:hAnsi="Arial" w:cs="Arial"/>
                <w:noProof/>
                <w:webHidden/>
              </w:rPr>
              <w:fldChar w:fldCharType="begin"/>
            </w:r>
            <w:r w:rsidR="00C477F3" w:rsidRPr="00043A26">
              <w:rPr>
                <w:rFonts w:ascii="Arial" w:hAnsi="Arial" w:cs="Arial"/>
                <w:noProof/>
                <w:webHidden/>
              </w:rPr>
              <w:instrText xml:space="preserve"> PAGEREF _Toc96873164 \h </w:instrText>
            </w:r>
            <w:r w:rsidR="00C477F3" w:rsidRPr="00043A26">
              <w:rPr>
                <w:rFonts w:ascii="Arial" w:hAnsi="Arial" w:cs="Arial"/>
                <w:noProof/>
                <w:webHidden/>
              </w:rPr>
            </w:r>
            <w:r w:rsidR="00C477F3" w:rsidRPr="00043A26">
              <w:rPr>
                <w:rFonts w:ascii="Arial" w:hAnsi="Arial" w:cs="Arial"/>
                <w:noProof/>
                <w:webHidden/>
              </w:rPr>
              <w:fldChar w:fldCharType="separate"/>
            </w:r>
            <w:r w:rsidR="00C477F3" w:rsidRPr="00043A26">
              <w:rPr>
                <w:rFonts w:ascii="Arial" w:hAnsi="Arial" w:cs="Arial"/>
                <w:noProof/>
                <w:webHidden/>
              </w:rPr>
              <w:t>5</w:t>
            </w:r>
            <w:r w:rsidR="00C477F3" w:rsidRPr="00043A26">
              <w:rPr>
                <w:rFonts w:ascii="Arial" w:hAnsi="Arial" w:cs="Arial"/>
                <w:noProof/>
                <w:webHidden/>
              </w:rPr>
              <w:fldChar w:fldCharType="end"/>
            </w:r>
          </w:hyperlink>
        </w:p>
        <w:p w:rsidR="00C477F3" w:rsidRPr="00043A26" w:rsidRDefault="00C05150" w:rsidP="00043A26">
          <w:pPr>
            <w:pStyle w:val="TOC3"/>
            <w:tabs>
              <w:tab w:val="right" w:leader="dot" w:pos="9396"/>
            </w:tabs>
            <w:spacing w:line="360" w:lineRule="auto"/>
            <w:rPr>
              <w:rFonts w:ascii="Arial" w:eastAsiaTheme="minorEastAsia" w:hAnsi="Arial" w:cs="Arial"/>
              <w:noProof/>
            </w:rPr>
          </w:pPr>
          <w:hyperlink w:anchor="_Toc96873165" w:history="1">
            <w:r w:rsidR="00C477F3" w:rsidRPr="00043A26">
              <w:rPr>
                <w:rStyle w:val="Hyperlink"/>
                <w:rFonts w:ascii="Arial" w:hAnsi="Arial" w:cs="Arial"/>
                <w:noProof/>
              </w:rPr>
              <w:t>Determinants of demand</w:t>
            </w:r>
            <w:r w:rsidR="00C477F3" w:rsidRPr="00043A26">
              <w:rPr>
                <w:rFonts w:ascii="Arial" w:hAnsi="Arial" w:cs="Arial"/>
                <w:noProof/>
                <w:webHidden/>
              </w:rPr>
              <w:tab/>
            </w:r>
            <w:r w:rsidR="00C477F3" w:rsidRPr="00043A26">
              <w:rPr>
                <w:rFonts w:ascii="Arial" w:hAnsi="Arial" w:cs="Arial"/>
                <w:noProof/>
                <w:webHidden/>
              </w:rPr>
              <w:fldChar w:fldCharType="begin"/>
            </w:r>
            <w:r w:rsidR="00C477F3" w:rsidRPr="00043A26">
              <w:rPr>
                <w:rFonts w:ascii="Arial" w:hAnsi="Arial" w:cs="Arial"/>
                <w:noProof/>
                <w:webHidden/>
              </w:rPr>
              <w:instrText xml:space="preserve"> PAGEREF _Toc96873165 \h </w:instrText>
            </w:r>
            <w:r w:rsidR="00C477F3" w:rsidRPr="00043A26">
              <w:rPr>
                <w:rFonts w:ascii="Arial" w:hAnsi="Arial" w:cs="Arial"/>
                <w:noProof/>
                <w:webHidden/>
              </w:rPr>
            </w:r>
            <w:r w:rsidR="00C477F3" w:rsidRPr="00043A26">
              <w:rPr>
                <w:rFonts w:ascii="Arial" w:hAnsi="Arial" w:cs="Arial"/>
                <w:noProof/>
                <w:webHidden/>
              </w:rPr>
              <w:fldChar w:fldCharType="separate"/>
            </w:r>
            <w:r w:rsidR="00C477F3" w:rsidRPr="00043A26">
              <w:rPr>
                <w:rFonts w:ascii="Arial" w:hAnsi="Arial" w:cs="Arial"/>
                <w:noProof/>
                <w:webHidden/>
              </w:rPr>
              <w:t>6</w:t>
            </w:r>
            <w:r w:rsidR="00C477F3" w:rsidRPr="00043A26">
              <w:rPr>
                <w:rFonts w:ascii="Arial" w:hAnsi="Arial" w:cs="Arial"/>
                <w:noProof/>
                <w:webHidden/>
              </w:rPr>
              <w:fldChar w:fldCharType="end"/>
            </w:r>
          </w:hyperlink>
        </w:p>
        <w:p w:rsidR="00C477F3" w:rsidRPr="00043A26" w:rsidRDefault="00C05150" w:rsidP="00043A26">
          <w:pPr>
            <w:pStyle w:val="TOC3"/>
            <w:tabs>
              <w:tab w:val="right" w:leader="dot" w:pos="9396"/>
            </w:tabs>
            <w:spacing w:line="360" w:lineRule="auto"/>
            <w:rPr>
              <w:rFonts w:ascii="Arial" w:eastAsiaTheme="minorEastAsia" w:hAnsi="Arial" w:cs="Arial"/>
              <w:noProof/>
            </w:rPr>
          </w:pPr>
          <w:hyperlink w:anchor="_Toc96873166" w:history="1">
            <w:r w:rsidR="00C477F3" w:rsidRPr="00043A26">
              <w:rPr>
                <w:rStyle w:val="Hyperlink"/>
                <w:rFonts w:ascii="Arial" w:hAnsi="Arial" w:cs="Arial"/>
                <w:noProof/>
              </w:rPr>
              <w:t>Supply</w:t>
            </w:r>
            <w:r w:rsidR="00C477F3" w:rsidRPr="00043A26">
              <w:rPr>
                <w:rFonts w:ascii="Arial" w:hAnsi="Arial" w:cs="Arial"/>
                <w:noProof/>
                <w:webHidden/>
              </w:rPr>
              <w:tab/>
            </w:r>
            <w:r w:rsidR="00C477F3" w:rsidRPr="00043A26">
              <w:rPr>
                <w:rFonts w:ascii="Arial" w:hAnsi="Arial" w:cs="Arial"/>
                <w:noProof/>
                <w:webHidden/>
              </w:rPr>
              <w:fldChar w:fldCharType="begin"/>
            </w:r>
            <w:r w:rsidR="00C477F3" w:rsidRPr="00043A26">
              <w:rPr>
                <w:rFonts w:ascii="Arial" w:hAnsi="Arial" w:cs="Arial"/>
                <w:noProof/>
                <w:webHidden/>
              </w:rPr>
              <w:instrText xml:space="preserve"> PAGEREF _Toc96873166 \h </w:instrText>
            </w:r>
            <w:r w:rsidR="00C477F3" w:rsidRPr="00043A26">
              <w:rPr>
                <w:rFonts w:ascii="Arial" w:hAnsi="Arial" w:cs="Arial"/>
                <w:noProof/>
                <w:webHidden/>
              </w:rPr>
            </w:r>
            <w:r w:rsidR="00C477F3" w:rsidRPr="00043A26">
              <w:rPr>
                <w:rFonts w:ascii="Arial" w:hAnsi="Arial" w:cs="Arial"/>
                <w:noProof/>
                <w:webHidden/>
              </w:rPr>
              <w:fldChar w:fldCharType="separate"/>
            </w:r>
            <w:r w:rsidR="00C477F3" w:rsidRPr="00043A26">
              <w:rPr>
                <w:rFonts w:ascii="Arial" w:hAnsi="Arial" w:cs="Arial"/>
                <w:noProof/>
                <w:webHidden/>
              </w:rPr>
              <w:t>8</w:t>
            </w:r>
            <w:r w:rsidR="00C477F3" w:rsidRPr="00043A26">
              <w:rPr>
                <w:rFonts w:ascii="Arial" w:hAnsi="Arial" w:cs="Arial"/>
                <w:noProof/>
                <w:webHidden/>
              </w:rPr>
              <w:fldChar w:fldCharType="end"/>
            </w:r>
          </w:hyperlink>
        </w:p>
        <w:p w:rsidR="00C477F3" w:rsidRPr="00043A26" w:rsidRDefault="00C05150" w:rsidP="00043A26">
          <w:pPr>
            <w:pStyle w:val="TOC3"/>
            <w:tabs>
              <w:tab w:val="right" w:leader="dot" w:pos="9396"/>
            </w:tabs>
            <w:spacing w:line="360" w:lineRule="auto"/>
            <w:rPr>
              <w:rFonts w:ascii="Arial" w:eastAsiaTheme="minorEastAsia" w:hAnsi="Arial" w:cs="Arial"/>
              <w:noProof/>
            </w:rPr>
          </w:pPr>
          <w:hyperlink w:anchor="_Toc96873167" w:history="1">
            <w:r w:rsidR="00C477F3" w:rsidRPr="00043A26">
              <w:rPr>
                <w:rStyle w:val="Hyperlink"/>
                <w:rFonts w:ascii="Arial" w:hAnsi="Arial" w:cs="Arial"/>
                <w:noProof/>
              </w:rPr>
              <w:t>Determinants of supply</w:t>
            </w:r>
            <w:r w:rsidR="00C477F3" w:rsidRPr="00043A26">
              <w:rPr>
                <w:rFonts w:ascii="Arial" w:hAnsi="Arial" w:cs="Arial"/>
                <w:noProof/>
                <w:webHidden/>
              </w:rPr>
              <w:tab/>
            </w:r>
            <w:r w:rsidR="00C477F3" w:rsidRPr="00043A26">
              <w:rPr>
                <w:rFonts w:ascii="Arial" w:hAnsi="Arial" w:cs="Arial"/>
                <w:noProof/>
                <w:webHidden/>
              </w:rPr>
              <w:fldChar w:fldCharType="begin"/>
            </w:r>
            <w:r w:rsidR="00C477F3" w:rsidRPr="00043A26">
              <w:rPr>
                <w:rFonts w:ascii="Arial" w:hAnsi="Arial" w:cs="Arial"/>
                <w:noProof/>
                <w:webHidden/>
              </w:rPr>
              <w:instrText xml:space="preserve"> PAGEREF _Toc96873167 \h </w:instrText>
            </w:r>
            <w:r w:rsidR="00C477F3" w:rsidRPr="00043A26">
              <w:rPr>
                <w:rFonts w:ascii="Arial" w:hAnsi="Arial" w:cs="Arial"/>
                <w:noProof/>
                <w:webHidden/>
              </w:rPr>
            </w:r>
            <w:r w:rsidR="00C477F3" w:rsidRPr="00043A26">
              <w:rPr>
                <w:rFonts w:ascii="Arial" w:hAnsi="Arial" w:cs="Arial"/>
                <w:noProof/>
                <w:webHidden/>
              </w:rPr>
              <w:fldChar w:fldCharType="separate"/>
            </w:r>
            <w:r w:rsidR="00C477F3" w:rsidRPr="00043A26">
              <w:rPr>
                <w:rFonts w:ascii="Arial" w:hAnsi="Arial" w:cs="Arial"/>
                <w:noProof/>
                <w:webHidden/>
              </w:rPr>
              <w:t>9</w:t>
            </w:r>
            <w:r w:rsidR="00C477F3" w:rsidRPr="00043A26">
              <w:rPr>
                <w:rFonts w:ascii="Arial" w:hAnsi="Arial" w:cs="Arial"/>
                <w:noProof/>
                <w:webHidden/>
              </w:rPr>
              <w:fldChar w:fldCharType="end"/>
            </w:r>
          </w:hyperlink>
        </w:p>
        <w:p w:rsidR="00C477F3" w:rsidRPr="00043A26" w:rsidRDefault="00C05150" w:rsidP="00043A26">
          <w:pPr>
            <w:pStyle w:val="TOC3"/>
            <w:tabs>
              <w:tab w:val="right" w:leader="dot" w:pos="9396"/>
            </w:tabs>
            <w:spacing w:line="360" w:lineRule="auto"/>
            <w:rPr>
              <w:rFonts w:ascii="Arial" w:eastAsiaTheme="minorEastAsia" w:hAnsi="Arial" w:cs="Arial"/>
              <w:noProof/>
            </w:rPr>
          </w:pPr>
          <w:hyperlink w:anchor="_Toc96873168" w:history="1">
            <w:r w:rsidR="00C477F3" w:rsidRPr="00043A26">
              <w:rPr>
                <w:rStyle w:val="Hyperlink"/>
                <w:rFonts w:ascii="Arial" w:hAnsi="Arial" w:cs="Arial"/>
                <w:noProof/>
              </w:rPr>
              <w:t>Summary</w:t>
            </w:r>
            <w:r w:rsidR="00C477F3" w:rsidRPr="00043A26">
              <w:rPr>
                <w:rFonts w:ascii="Arial" w:hAnsi="Arial" w:cs="Arial"/>
                <w:noProof/>
                <w:webHidden/>
              </w:rPr>
              <w:tab/>
            </w:r>
            <w:r w:rsidR="00C477F3" w:rsidRPr="00043A26">
              <w:rPr>
                <w:rFonts w:ascii="Arial" w:hAnsi="Arial" w:cs="Arial"/>
                <w:noProof/>
                <w:webHidden/>
              </w:rPr>
              <w:fldChar w:fldCharType="begin"/>
            </w:r>
            <w:r w:rsidR="00C477F3" w:rsidRPr="00043A26">
              <w:rPr>
                <w:rFonts w:ascii="Arial" w:hAnsi="Arial" w:cs="Arial"/>
                <w:noProof/>
                <w:webHidden/>
              </w:rPr>
              <w:instrText xml:space="preserve"> PAGEREF _Toc96873168 \h </w:instrText>
            </w:r>
            <w:r w:rsidR="00C477F3" w:rsidRPr="00043A26">
              <w:rPr>
                <w:rFonts w:ascii="Arial" w:hAnsi="Arial" w:cs="Arial"/>
                <w:noProof/>
                <w:webHidden/>
              </w:rPr>
            </w:r>
            <w:r w:rsidR="00C477F3" w:rsidRPr="00043A26">
              <w:rPr>
                <w:rFonts w:ascii="Arial" w:hAnsi="Arial" w:cs="Arial"/>
                <w:noProof/>
                <w:webHidden/>
              </w:rPr>
              <w:fldChar w:fldCharType="separate"/>
            </w:r>
            <w:r w:rsidR="00C477F3" w:rsidRPr="00043A26">
              <w:rPr>
                <w:rFonts w:ascii="Arial" w:hAnsi="Arial" w:cs="Arial"/>
                <w:noProof/>
                <w:webHidden/>
              </w:rPr>
              <w:t>11</w:t>
            </w:r>
            <w:r w:rsidR="00C477F3" w:rsidRPr="00043A26">
              <w:rPr>
                <w:rFonts w:ascii="Arial" w:hAnsi="Arial" w:cs="Arial"/>
                <w:noProof/>
                <w:webHidden/>
              </w:rPr>
              <w:fldChar w:fldCharType="end"/>
            </w:r>
          </w:hyperlink>
        </w:p>
        <w:p w:rsidR="00C477F3" w:rsidRPr="00043A26" w:rsidRDefault="00C05150" w:rsidP="00043A26">
          <w:pPr>
            <w:pStyle w:val="TOC2"/>
            <w:tabs>
              <w:tab w:val="right" w:leader="dot" w:pos="9396"/>
            </w:tabs>
            <w:spacing w:line="360" w:lineRule="auto"/>
            <w:rPr>
              <w:rFonts w:ascii="Arial" w:eastAsiaTheme="minorEastAsia" w:hAnsi="Arial" w:cs="Arial"/>
              <w:noProof/>
            </w:rPr>
          </w:pPr>
          <w:hyperlink w:anchor="_Toc96873170" w:history="1">
            <w:r w:rsidR="00C477F3" w:rsidRPr="00043A26">
              <w:rPr>
                <w:rStyle w:val="Hyperlink"/>
                <w:rFonts w:ascii="Arial" w:hAnsi="Arial" w:cs="Arial"/>
                <w:noProof/>
              </w:rPr>
              <w:t>Conclusion</w:t>
            </w:r>
            <w:r w:rsidR="00C477F3" w:rsidRPr="00043A26">
              <w:rPr>
                <w:rFonts w:ascii="Arial" w:hAnsi="Arial" w:cs="Arial"/>
                <w:noProof/>
                <w:webHidden/>
              </w:rPr>
              <w:tab/>
            </w:r>
            <w:r w:rsidR="00C477F3" w:rsidRPr="00043A26">
              <w:rPr>
                <w:rFonts w:ascii="Arial" w:hAnsi="Arial" w:cs="Arial"/>
                <w:noProof/>
                <w:webHidden/>
              </w:rPr>
              <w:fldChar w:fldCharType="begin"/>
            </w:r>
            <w:r w:rsidR="00C477F3" w:rsidRPr="00043A26">
              <w:rPr>
                <w:rFonts w:ascii="Arial" w:hAnsi="Arial" w:cs="Arial"/>
                <w:noProof/>
                <w:webHidden/>
              </w:rPr>
              <w:instrText xml:space="preserve"> PAGEREF _Toc96873170 \h </w:instrText>
            </w:r>
            <w:r w:rsidR="00C477F3" w:rsidRPr="00043A26">
              <w:rPr>
                <w:rFonts w:ascii="Arial" w:hAnsi="Arial" w:cs="Arial"/>
                <w:noProof/>
                <w:webHidden/>
              </w:rPr>
            </w:r>
            <w:r w:rsidR="00C477F3" w:rsidRPr="00043A26">
              <w:rPr>
                <w:rFonts w:ascii="Arial" w:hAnsi="Arial" w:cs="Arial"/>
                <w:noProof/>
                <w:webHidden/>
              </w:rPr>
              <w:fldChar w:fldCharType="separate"/>
            </w:r>
            <w:r w:rsidR="00C477F3" w:rsidRPr="00043A26">
              <w:rPr>
                <w:rFonts w:ascii="Arial" w:hAnsi="Arial" w:cs="Arial"/>
                <w:noProof/>
                <w:webHidden/>
              </w:rPr>
              <w:t>11</w:t>
            </w:r>
            <w:r w:rsidR="00C477F3" w:rsidRPr="00043A26">
              <w:rPr>
                <w:rFonts w:ascii="Arial" w:hAnsi="Arial" w:cs="Arial"/>
                <w:noProof/>
                <w:webHidden/>
              </w:rPr>
              <w:fldChar w:fldCharType="end"/>
            </w:r>
          </w:hyperlink>
        </w:p>
        <w:p w:rsidR="00C477F3" w:rsidRPr="00043A26" w:rsidRDefault="00C05150" w:rsidP="00043A26">
          <w:pPr>
            <w:pStyle w:val="TOC3"/>
            <w:tabs>
              <w:tab w:val="right" w:leader="dot" w:pos="9396"/>
            </w:tabs>
            <w:spacing w:line="360" w:lineRule="auto"/>
            <w:rPr>
              <w:rFonts w:ascii="Arial" w:eastAsiaTheme="minorEastAsia" w:hAnsi="Arial" w:cs="Arial"/>
              <w:noProof/>
            </w:rPr>
          </w:pPr>
          <w:hyperlink w:anchor="_Toc96873171" w:history="1">
            <w:r w:rsidR="00C477F3" w:rsidRPr="00043A26">
              <w:rPr>
                <w:rStyle w:val="Hyperlink"/>
                <w:rFonts w:ascii="Arial" w:hAnsi="Arial" w:cs="Arial"/>
                <w:noProof/>
              </w:rPr>
              <w:t>Reference list</w:t>
            </w:r>
            <w:r w:rsidR="00C477F3" w:rsidRPr="00043A26">
              <w:rPr>
                <w:rFonts w:ascii="Arial" w:hAnsi="Arial" w:cs="Arial"/>
                <w:noProof/>
                <w:webHidden/>
              </w:rPr>
              <w:tab/>
            </w:r>
            <w:r w:rsidR="00C477F3" w:rsidRPr="00043A26">
              <w:rPr>
                <w:rFonts w:ascii="Arial" w:hAnsi="Arial" w:cs="Arial"/>
                <w:noProof/>
                <w:webHidden/>
              </w:rPr>
              <w:fldChar w:fldCharType="begin"/>
            </w:r>
            <w:r w:rsidR="00C477F3" w:rsidRPr="00043A26">
              <w:rPr>
                <w:rFonts w:ascii="Arial" w:hAnsi="Arial" w:cs="Arial"/>
                <w:noProof/>
                <w:webHidden/>
              </w:rPr>
              <w:instrText xml:space="preserve"> PAGEREF _Toc96873171 \h </w:instrText>
            </w:r>
            <w:r w:rsidR="00C477F3" w:rsidRPr="00043A26">
              <w:rPr>
                <w:rFonts w:ascii="Arial" w:hAnsi="Arial" w:cs="Arial"/>
                <w:noProof/>
                <w:webHidden/>
              </w:rPr>
            </w:r>
            <w:r w:rsidR="00C477F3" w:rsidRPr="00043A26">
              <w:rPr>
                <w:rFonts w:ascii="Arial" w:hAnsi="Arial" w:cs="Arial"/>
                <w:noProof/>
                <w:webHidden/>
              </w:rPr>
              <w:fldChar w:fldCharType="separate"/>
            </w:r>
            <w:r w:rsidR="00C477F3" w:rsidRPr="00043A26">
              <w:rPr>
                <w:rFonts w:ascii="Arial" w:hAnsi="Arial" w:cs="Arial"/>
                <w:noProof/>
                <w:webHidden/>
              </w:rPr>
              <w:t>12</w:t>
            </w:r>
            <w:r w:rsidR="00C477F3" w:rsidRPr="00043A26">
              <w:rPr>
                <w:rFonts w:ascii="Arial" w:hAnsi="Arial" w:cs="Arial"/>
                <w:noProof/>
                <w:webHidden/>
              </w:rPr>
              <w:fldChar w:fldCharType="end"/>
            </w:r>
          </w:hyperlink>
        </w:p>
        <w:p w:rsidR="00CF0144" w:rsidRPr="00043A26" w:rsidRDefault="00CF0144" w:rsidP="00043A26">
          <w:pPr>
            <w:spacing w:line="360" w:lineRule="auto"/>
            <w:rPr>
              <w:rFonts w:ascii="Arial" w:hAnsi="Arial" w:cs="Arial"/>
            </w:rPr>
          </w:pPr>
          <w:r w:rsidRPr="00043A26">
            <w:rPr>
              <w:rFonts w:ascii="Arial" w:hAnsi="Arial" w:cs="Arial"/>
              <w:b/>
              <w:bCs/>
              <w:noProof/>
            </w:rPr>
            <w:fldChar w:fldCharType="end"/>
          </w:r>
        </w:p>
      </w:sdtContent>
    </w:sdt>
    <w:p w:rsidR="00CF0144" w:rsidRPr="00043A26" w:rsidRDefault="00CF0144" w:rsidP="00043A26">
      <w:pPr>
        <w:spacing w:line="360" w:lineRule="auto"/>
        <w:rPr>
          <w:rFonts w:ascii="Arial" w:hAnsi="Arial" w:cs="Arial"/>
        </w:rPr>
      </w:pPr>
    </w:p>
    <w:p w:rsidR="00CF0144" w:rsidRPr="00043A26" w:rsidRDefault="00CF0144" w:rsidP="00043A26">
      <w:pPr>
        <w:spacing w:line="360" w:lineRule="auto"/>
        <w:rPr>
          <w:rFonts w:ascii="Arial" w:hAnsi="Arial" w:cs="Arial"/>
        </w:rPr>
      </w:pPr>
    </w:p>
    <w:p w:rsidR="00CF0144" w:rsidRPr="00043A26" w:rsidRDefault="00CF0144" w:rsidP="00043A26">
      <w:pPr>
        <w:spacing w:line="360" w:lineRule="auto"/>
        <w:rPr>
          <w:rFonts w:ascii="Arial" w:hAnsi="Arial" w:cs="Arial"/>
        </w:rPr>
      </w:pPr>
    </w:p>
    <w:p w:rsidR="00CF0144" w:rsidRPr="00043A26" w:rsidRDefault="00CF0144" w:rsidP="00043A26">
      <w:pPr>
        <w:spacing w:line="360" w:lineRule="auto"/>
        <w:rPr>
          <w:rFonts w:ascii="Arial" w:hAnsi="Arial" w:cs="Arial"/>
        </w:rPr>
      </w:pPr>
    </w:p>
    <w:p w:rsidR="00CF0144" w:rsidRPr="00043A26" w:rsidRDefault="00CF0144" w:rsidP="00043A26">
      <w:pPr>
        <w:spacing w:line="360" w:lineRule="auto"/>
        <w:rPr>
          <w:rFonts w:ascii="Arial" w:hAnsi="Arial" w:cs="Arial"/>
        </w:rPr>
      </w:pPr>
    </w:p>
    <w:p w:rsidR="00CF0144" w:rsidRPr="00043A26" w:rsidRDefault="00CF0144" w:rsidP="00043A26">
      <w:pPr>
        <w:spacing w:line="360" w:lineRule="auto"/>
        <w:rPr>
          <w:rFonts w:ascii="Arial" w:hAnsi="Arial" w:cs="Arial"/>
        </w:rPr>
      </w:pPr>
    </w:p>
    <w:p w:rsidR="00CF0144" w:rsidRPr="00043A26" w:rsidRDefault="00CF0144" w:rsidP="00043A26">
      <w:pPr>
        <w:spacing w:line="360" w:lineRule="auto"/>
        <w:rPr>
          <w:rFonts w:ascii="Arial" w:hAnsi="Arial" w:cs="Arial"/>
        </w:rPr>
      </w:pPr>
    </w:p>
    <w:p w:rsidR="00CF0144" w:rsidRPr="00043A26" w:rsidRDefault="00CF0144" w:rsidP="00043A26">
      <w:pPr>
        <w:spacing w:line="360" w:lineRule="auto"/>
        <w:rPr>
          <w:rFonts w:ascii="Arial" w:hAnsi="Arial" w:cs="Arial"/>
        </w:rPr>
      </w:pPr>
    </w:p>
    <w:p w:rsidR="00CF0144" w:rsidRPr="00043A26" w:rsidRDefault="00CF0144" w:rsidP="00043A26">
      <w:pPr>
        <w:spacing w:line="360" w:lineRule="auto"/>
        <w:rPr>
          <w:rFonts w:ascii="Arial" w:hAnsi="Arial" w:cs="Arial"/>
        </w:rPr>
      </w:pPr>
    </w:p>
    <w:p w:rsidR="00CF0144" w:rsidRPr="00043A26" w:rsidRDefault="00CF0144" w:rsidP="00043A26">
      <w:pPr>
        <w:spacing w:line="360" w:lineRule="auto"/>
        <w:rPr>
          <w:rFonts w:ascii="Arial" w:hAnsi="Arial" w:cs="Arial"/>
        </w:rPr>
      </w:pPr>
    </w:p>
    <w:p w:rsidR="00CF0144" w:rsidRPr="00043A26" w:rsidRDefault="00CF0144" w:rsidP="00043A26">
      <w:pPr>
        <w:spacing w:line="360" w:lineRule="auto"/>
        <w:rPr>
          <w:rFonts w:ascii="Arial" w:hAnsi="Arial" w:cs="Arial"/>
        </w:rPr>
      </w:pPr>
    </w:p>
    <w:p w:rsidR="00CF0144" w:rsidRPr="00043A26" w:rsidRDefault="00CF0144" w:rsidP="00043A26">
      <w:pPr>
        <w:spacing w:line="360" w:lineRule="auto"/>
        <w:rPr>
          <w:rFonts w:ascii="Arial" w:hAnsi="Arial" w:cs="Arial"/>
        </w:rPr>
      </w:pPr>
    </w:p>
    <w:p w:rsidR="00CF0144" w:rsidRPr="00043A26" w:rsidRDefault="00CF0144" w:rsidP="00043A26">
      <w:pPr>
        <w:spacing w:line="360" w:lineRule="auto"/>
        <w:rPr>
          <w:rFonts w:ascii="Arial" w:hAnsi="Arial" w:cs="Arial"/>
        </w:rPr>
      </w:pPr>
    </w:p>
    <w:p w:rsidR="00CF0144" w:rsidRPr="00043A26" w:rsidRDefault="00CF0144" w:rsidP="00043A26">
      <w:pPr>
        <w:spacing w:line="360" w:lineRule="auto"/>
        <w:rPr>
          <w:rFonts w:ascii="Arial" w:hAnsi="Arial" w:cs="Arial"/>
        </w:rPr>
      </w:pPr>
    </w:p>
    <w:p w:rsidR="00CF0144" w:rsidRPr="00043A26" w:rsidRDefault="00CF0144" w:rsidP="00043A26">
      <w:pPr>
        <w:spacing w:line="360" w:lineRule="auto"/>
        <w:rPr>
          <w:rFonts w:ascii="Arial" w:hAnsi="Arial" w:cs="Arial"/>
        </w:rPr>
      </w:pPr>
    </w:p>
    <w:p w:rsidR="00CF0144" w:rsidRPr="00043A26" w:rsidRDefault="00CF0144" w:rsidP="00043A26">
      <w:pPr>
        <w:spacing w:line="360" w:lineRule="auto"/>
        <w:rPr>
          <w:rFonts w:ascii="Arial" w:hAnsi="Arial" w:cs="Arial"/>
        </w:rPr>
      </w:pPr>
    </w:p>
    <w:p w:rsidR="00CF0144" w:rsidRPr="00043A26" w:rsidRDefault="00CF0144" w:rsidP="00043A26">
      <w:pPr>
        <w:pStyle w:val="Heading1"/>
        <w:spacing w:line="360" w:lineRule="auto"/>
        <w:rPr>
          <w:rFonts w:ascii="Arial" w:hAnsi="Arial" w:cs="Arial"/>
          <w:sz w:val="22"/>
          <w:szCs w:val="22"/>
        </w:rPr>
      </w:pPr>
      <w:bookmarkStart w:id="0" w:name="_Toc96873159"/>
      <w:r w:rsidRPr="00043A26">
        <w:rPr>
          <w:rFonts w:ascii="Arial" w:hAnsi="Arial" w:cs="Arial"/>
          <w:sz w:val="22"/>
          <w:szCs w:val="22"/>
        </w:rPr>
        <w:t>Introduction</w:t>
      </w:r>
      <w:bookmarkEnd w:id="0"/>
      <w:r w:rsidRPr="00043A26">
        <w:rPr>
          <w:rFonts w:ascii="Arial" w:hAnsi="Arial" w:cs="Arial"/>
          <w:sz w:val="22"/>
          <w:szCs w:val="22"/>
        </w:rPr>
        <w:t xml:space="preserve"> </w:t>
      </w:r>
    </w:p>
    <w:p w:rsidR="00716437" w:rsidRPr="00043A26" w:rsidRDefault="00877DF9" w:rsidP="00043A26">
      <w:pPr>
        <w:spacing w:line="360" w:lineRule="auto"/>
        <w:rPr>
          <w:rFonts w:ascii="Arial" w:hAnsi="Arial" w:cs="Arial"/>
        </w:rPr>
      </w:pPr>
      <w:r w:rsidRPr="00043A26">
        <w:rPr>
          <w:rFonts w:ascii="Arial" w:hAnsi="Arial" w:cs="Arial"/>
        </w:rPr>
        <w:t xml:space="preserve">Any business has to deal with economics at some point. Everything from company forecasts to investments are predicated on this one simple premise. "Economics is a social science concerned with the production, distribution, and consumption of goods and services," according to Investopedia </w:t>
      </w:r>
      <w:sdt>
        <w:sdtPr>
          <w:rPr>
            <w:rFonts w:ascii="Arial" w:hAnsi="Arial" w:cs="Arial"/>
          </w:rPr>
          <w:id w:val="1337882895"/>
          <w:citation/>
        </w:sdtPr>
        <w:sdtEndPr/>
        <w:sdtContent>
          <w:r w:rsidRPr="00043A26">
            <w:rPr>
              <w:rFonts w:ascii="Arial" w:hAnsi="Arial" w:cs="Arial"/>
            </w:rPr>
            <w:fldChar w:fldCharType="begin"/>
          </w:r>
          <w:r w:rsidRPr="00043A26">
            <w:rPr>
              <w:rFonts w:ascii="Arial" w:hAnsi="Arial" w:cs="Arial"/>
            </w:rPr>
            <w:instrText xml:space="preserve"> CITATION Inv22 \l 1033 </w:instrText>
          </w:r>
          <w:r w:rsidRPr="00043A26">
            <w:rPr>
              <w:rFonts w:ascii="Arial" w:hAnsi="Arial" w:cs="Arial"/>
            </w:rPr>
            <w:fldChar w:fldCharType="separate"/>
          </w:r>
          <w:r w:rsidRPr="00043A26">
            <w:rPr>
              <w:rFonts w:ascii="Arial" w:hAnsi="Arial" w:cs="Arial"/>
              <w:noProof/>
            </w:rPr>
            <w:t>(Investopedia, 2022)</w:t>
          </w:r>
          <w:r w:rsidRPr="00043A26">
            <w:rPr>
              <w:rFonts w:ascii="Arial" w:hAnsi="Arial" w:cs="Arial"/>
            </w:rPr>
            <w:fldChar w:fldCharType="end"/>
          </w:r>
        </w:sdtContent>
      </w:sdt>
      <w:r w:rsidRPr="00043A26">
        <w:rPr>
          <w:rFonts w:ascii="Arial" w:hAnsi="Arial" w:cs="Arial"/>
        </w:rPr>
        <w:t>. There are a variety of stakeholders involved in resource allocation decisions. It's important to remember that economic theories are more than simply words on a page. Economists also have a role in the creation of national policies.</w:t>
      </w:r>
      <w:r w:rsidR="00463D0B" w:rsidRPr="00043A26">
        <w:rPr>
          <w:rFonts w:ascii="Arial" w:hAnsi="Arial" w:cs="Arial"/>
        </w:rPr>
        <w:t xml:space="preserve"> </w:t>
      </w:r>
      <w:r w:rsidR="00914326" w:rsidRPr="00043A26">
        <w:rPr>
          <w:rFonts w:ascii="Arial" w:hAnsi="Arial" w:cs="Arial"/>
        </w:rPr>
        <w:t>Economics is defined in this paper, including m</w:t>
      </w:r>
      <w:r w:rsidR="00D81EEE" w:rsidRPr="00043A26">
        <w:rPr>
          <w:rFonts w:ascii="Arial" w:hAnsi="Arial" w:cs="Arial"/>
        </w:rPr>
        <w:t>icroeconomics</w:t>
      </w:r>
      <w:r w:rsidR="00914326" w:rsidRPr="00043A26">
        <w:rPr>
          <w:rFonts w:ascii="Arial" w:hAnsi="Arial" w:cs="Arial"/>
        </w:rPr>
        <w:t>. In ad</w:t>
      </w:r>
      <w:r w:rsidR="00D81EEE" w:rsidRPr="00043A26">
        <w:rPr>
          <w:rFonts w:ascii="Arial" w:hAnsi="Arial" w:cs="Arial"/>
        </w:rPr>
        <w:t xml:space="preserve">dition, the study explains consumer </w:t>
      </w:r>
      <w:proofErr w:type="spellStart"/>
      <w:r w:rsidR="00D81EEE" w:rsidRPr="00043A26">
        <w:rPr>
          <w:rFonts w:ascii="Arial" w:hAnsi="Arial" w:cs="Arial"/>
        </w:rPr>
        <w:t>behaviour</w:t>
      </w:r>
      <w:proofErr w:type="spellEnd"/>
      <w:r w:rsidR="00D81EEE" w:rsidRPr="00043A26">
        <w:rPr>
          <w:rFonts w:ascii="Arial" w:hAnsi="Arial" w:cs="Arial"/>
        </w:rPr>
        <w:t xml:space="preserve">, demand and supply, and the factors which have an impact on the demand and supply, </w:t>
      </w:r>
      <w:r w:rsidR="00914326" w:rsidRPr="00043A26">
        <w:rPr>
          <w:rFonts w:ascii="Arial" w:hAnsi="Arial" w:cs="Arial"/>
        </w:rPr>
        <w:t>as well as how these factors im</w:t>
      </w:r>
      <w:r w:rsidR="00544A28" w:rsidRPr="00043A26">
        <w:rPr>
          <w:rFonts w:ascii="Arial" w:hAnsi="Arial" w:cs="Arial"/>
        </w:rPr>
        <w:t>pact the consumer choices</w:t>
      </w:r>
      <w:r w:rsidR="00914326" w:rsidRPr="00043A26">
        <w:rPr>
          <w:rFonts w:ascii="Arial" w:hAnsi="Arial" w:cs="Arial"/>
        </w:rPr>
        <w:t>. Finally, all of the information in</w:t>
      </w:r>
      <w:r w:rsidR="00D81EEE" w:rsidRPr="00043A26">
        <w:rPr>
          <w:rFonts w:ascii="Arial" w:hAnsi="Arial" w:cs="Arial"/>
        </w:rPr>
        <w:t xml:space="preserve"> the report has been summarized and conclude.</w:t>
      </w:r>
    </w:p>
    <w:p w:rsidR="00CF0144" w:rsidRPr="00043A26" w:rsidRDefault="00287C43" w:rsidP="00043A26">
      <w:pPr>
        <w:pStyle w:val="Heading2"/>
        <w:spacing w:line="360" w:lineRule="auto"/>
        <w:rPr>
          <w:rFonts w:ascii="Arial" w:hAnsi="Arial" w:cs="Arial"/>
          <w:sz w:val="22"/>
          <w:szCs w:val="22"/>
        </w:rPr>
      </w:pPr>
      <w:bookmarkStart w:id="1" w:name="_Toc96873160"/>
      <w:r w:rsidRPr="00043A26">
        <w:rPr>
          <w:rFonts w:ascii="Arial" w:hAnsi="Arial" w:cs="Arial"/>
          <w:sz w:val="22"/>
          <w:szCs w:val="22"/>
        </w:rPr>
        <w:t>Economic definition</w:t>
      </w:r>
      <w:bookmarkEnd w:id="1"/>
      <w:r w:rsidRPr="00043A26">
        <w:rPr>
          <w:rFonts w:ascii="Arial" w:hAnsi="Arial" w:cs="Arial"/>
          <w:sz w:val="22"/>
          <w:szCs w:val="22"/>
        </w:rPr>
        <w:t xml:space="preserve"> </w:t>
      </w:r>
    </w:p>
    <w:p w:rsidR="00877DF9" w:rsidRPr="00043A26" w:rsidRDefault="00877DF9" w:rsidP="00043A26">
      <w:pPr>
        <w:spacing w:line="360" w:lineRule="auto"/>
        <w:rPr>
          <w:rFonts w:ascii="Arial" w:hAnsi="Arial" w:cs="Arial"/>
        </w:rPr>
      </w:pPr>
      <w:r w:rsidRPr="00043A26">
        <w:rPr>
          <w:rFonts w:ascii="Arial" w:hAnsi="Arial" w:cs="Arial"/>
        </w:rPr>
        <w:t xml:space="preserve">The study of the production, distribution, and consumption of goods and services is one common definition of economics. The study of choice in relation to the allocation of scarce resources is a second definition. According to the first definition, economics covers any business, nonprofit </w:t>
      </w:r>
      <w:r w:rsidR="00F12F12" w:rsidRPr="00043A26">
        <w:rPr>
          <w:rFonts w:ascii="Arial" w:hAnsi="Arial" w:cs="Arial"/>
        </w:rPr>
        <w:t>organization</w:t>
      </w:r>
      <w:r w:rsidRPr="00043A26">
        <w:rPr>
          <w:rFonts w:ascii="Arial" w:hAnsi="Arial" w:cs="Arial"/>
        </w:rPr>
        <w:t>, or administrative body. The second definition indicates that economics is at</w:t>
      </w:r>
      <w:r w:rsidR="00F12F12" w:rsidRPr="00043A26">
        <w:rPr>
          <w:rFonts w:ascii="Arial" w:hAnsi="Arial" w:cs="Arial"/>
        </w:rPr>
        <w:t xml:space="preserve"> the heart of what these organizations </w:t>
      </w:r>
      <w:r w:rsidRPr="00043A26">
        <w:rPr>
          <w:rFonts w:ascii="Arial" w:hAnsi="Arial" w:cs="Arial"/>
        </w:rPr>
        <w:t>managers perform.</w:t>
      </w:r>
      <w:r w:rsidR="00F12F12" w:rsidRPr="00043A26">
        <w:rPr>
          <w:rFonts w:ascii="Arial" w:hAnsi="Arial" w:cs="Arial"/>
        </w:rPr>
        <w:t xml:space="preserve"> Microeconomics and macroeconomics are two conceptually distinct approaches to economics. To put it another way, microeconomics is the study of products and services from the point of view of households and enterprises. There are advantages to studying both microeconomics and macroeconomics. Understanding the economic </w:t>
      </w:r>
      <w:r w:rsidR="00914326" w:rsidRPr="00043A26">
        <w:rPr>
          <w:rFonts w:ascii="Arial" w:hAnsi="Arial" w:cs="Arial"/>
        </w:rPr>
        <w:t>behavior</w:t>
      </w:r>
      <w:r w:rsidR="00F12F12" w:rsidRPr="00043A26">
        <w:rPr>
          <w:rFonts w:ascii="Arial" w:hAnsi="Arial" w:cs="Arial"/>
        </w:rPr>
        <w:t xml:space="preserve"> of atoms requires the use of the microeconomic approach. It would be impossible to appreciate the complicated interplay between homes and enterprises based on descriptions of individual units. The macroeconomic approach gives measures and theories to help understand the overall systemic </w:t>
      </w:r>
      <w:r w:rsidR="00914326" w:rsidRPr="00043A26">
        <w:rPr>
          <w:rFonts w:ascii="Arial" w:hAnsi="Arial" w:cs="Arial"/>
        </w:rPr>
        <w:t xml:space="preserve">behavior of an economy. </w:t>
      </w:r>
      <w:r w:rsidR="00F12F12" w:rsidRPr="00043A26">
        <w:rPr>
          <w:rFonts w:ascii="Arial" w:hAnsi="Arial" w:cs="Arial"/>
        </w:rPr>
        <w:t xml:space="preserve">Most of the content in managerial economics focuses on microeconomics because the goal of managerial economics is to apply economics to enhance managerial decisions in an </w:t>
      </w:r>
      <w:r w:rsidR="00914326" w:rsidRPr="00043A26">
        <w:rPr>
          <w:rFonts w:ascii="Arial" w:hAnsi="Arial" w:cs="Arial"/>
        </w:rPr>
        <w:t>organization</w:t>
      </w:r>
      <w:r w:rsidR="002C1857" w:rsidRPr="00043A26">
        <w:rPr>
          <w:rFonts w:ascii="Arial" w:hAnsi="Arial" w:cs="Arial"/>
        </w:rPr>
        <w:t xml:space="preserve"> (</w:t>
      </w:r>
      <w:proofErr w:type="spellStart"/>
      <w:r w:rsidR="002C1857" w:rsidRPr="00043A26">
        <w:rPr>
          <w:rFonts w:ascii="Arial" w:hAnsi="Arial" w:cs="Arial"/>
        </w:rPr>
        <w:t>Nellis</w:t>
      </w:r>
      <w:proofErr w:type="spellEnd"/>
      <w:r w:rsidR="002C1857" w:rsidRPr="00043A26">
        <w:rPr>
          <w:rFonts w:ascii="Arial" w:hAnsi="Arial" w:cs="Arial"/>
        </w:rPr>
        <w:t xml:space="preserve"> and Parker, 2006)</w:t>
      </w:r>
      <w:r w:rsidR="00F12F12" w:rsidRPr="00043A26">
        <w:rPr>
          <w:rFonts w:ascii="Arial" w:hAnsi="Arial" w:cs="Arial"/>
        </w:rPr>
        <w:t>.</w:t>
      </w:r>
    </w:p>
    <w:p w:rsidR="008C1003" w:rsidRPr="00043A26" w:rsidRDefault="008C1003" w:rsidP="00043A26">
      <w:pPr>
        <w:pStyle w:val="Heading3"/>
        <w:spacing w:line="360" w:lineRule="auto"/>
        <w:rPr>
          <w:rFonts w:ascii="Arial" w:hAnsi="Arial" w:cs="Arial"/>
          <w:sz w:val="22"/>
          <w:szCs w:val="22"/>
        </w:rPr>
      </w:pPr>
    </w:p>
    <w:p w:rsidR="00A27CE8" w:rsidRPr="00043A26" w:rsidRDefault="00A27CE8" w:rsidP="00043A26">
      <w:pPr>
        <w:pStyle w:val="Heading3"/>
        <w:spacing w:line="360" w:lineRule="auto"/>
        <w:rPr>
          <w:rFonts w:ascii="Arial" w:hAnsi="Arial" w:cs="Arial"/>
          <w:sz w:val="22"/>
          <w:szCs w:val="22"/>
        </w:rPr>
      </w:pPr>
    </w:p>
    <w:p w:rsidR="00914326" w:rsidRPr="00043A26" w:rsidRDefault="00914326" w:rsidP="00043A26">
      <w:pPr>
        <w:pStyle w:val="Heading3"/>
        <w:spacing w:line="360" w:lineRule="auto"/>
        <w:rPr>
          <w:rFonts w:ascii="Arial" w:hAnsi="Arial" w:cs="Arial"/>
          <w:sz w:val="22"/>
          <w:szCs w:val="22"/>
        </w:rPr>
      </w:pPr>
      <w:bookmarkStart w:id="2" w:name="_Toc96873161"/>
      <w:r w:rsidRPr="00043A26">
        <w:rPr>
          <w:rFonts w:ascii="Arial" w:hAnsi="Arial" w:cs="Arial"/>
          <w:sz w:val="22"/>
          <w:szCs w:val="22"/>
        </w:rPr>
        <w:t>Consumer behavior</w:t>
      </w:r>
      <w:bookmarkEnd w:id="2"/>
      <w:r w:rsidRPr="00043A26">
        <w:rPr>
          <w:rFonts w:ascii="Arial" w:hAnsi="Arial" w:cs="Arial"/>
          <w:sz w:val="22"/>
          <w:szCs w:val="22"/>
        </w:rPr>
        <w:t xml:space="preserve"> </w:t>
      </w:r>
    </w:p>
    <w:p w:rsidR="00914326" w:rsidRPr="00043A26" w:rsidRDefault="00BF75FB" w:rsidP="00043A26">
      <w:pPr>
        <w:spacing w:line="360" w:lineRule="auto"/>
        <w:rPr>
          <w:rFonts w:ascii="Arial" w:hAnsi="Arial" w:cs="Arial"/>
        </w:rPr>
      </w:pPr>
      <w:r w:rsidRPr="00043A26">
        <w:rPr>
          <w:rFonts w:ascii="Arial" w:hAnsi="Arial" w:cs="Arial"/>
        </w:rPr>
        <w:t xml:space="preserve">Consumer Behavior </w:t>
      </w:r>
      <w:r w:rsidR="008C1003" w:rsidRPr="00043A26">
        <w:rPr>
          <w:rFonts w:ascii="Arial" w:hAnsi="Arial" w:cs="Arial"/>
        </w:rPr>
        <w:t xml:space="preserve">is a term used to describe the actions that consumers do while looking for, acquiring, using, assessing, and discarding items and services that they believe </w:t>
      </w:r>
      <w:r w:rsidRPr="00043A26">
        <w:rPr>
          <w:rFonts w:ascii="Arial" w:hAnsi="Arial" w:cs="Arial"/>
        </w:rPr>
        <w:t xml:space="preserve">will meet their requirements. Consumer </w:t>
      </w:r>
      <w:proofErr w:type="spellStart"/>
      <w:r w:rsidRPr="00043A26">
        <w:rPr>
          <w:rFonts w:ascii="Arial" w:hAnsi="Arial" w:cs="Arial"/>
        </w:rPr>
        <w:t>behaiviour</w:t>
      </w:r>
      <w:proofErr w:type="spellEnd"/>
      <w:r w:rsidR="008C1003" w:rsidRPr="00043A26">
        <w:rPr>
          <w:rFonts w:ascii="Arial" w:hAnsi="Arial" w:cs="Arial"/>
        </w:rPr>
        <w:t xml:space="preserve"> focuses on how people decide to spend their available resources (money, time, etc.) on consumption-related products</w:t>
      </w:r>
      <w:r w:rsidR="002C1857" w:rsidRPr="00043A26">
        <w:rPr>
          <w:rFonts w:ascii="Arial" w:hAnsi="Arial" w:cs="Arial"/>
        </w:rPr>
        <w:t xml:space="preserve"> (Gray, 2019)</w:t>
      </w:r>
      <w:r w:rsidR="008C1003" w:rsidRPr="00043A26">
        <w:rPr>
          <w:rFonts w:ascii="Arial" w:hAnsi="Arial" w:cs="Arial"/>
        </w:rPr>
        <w:t>.  In the con</w:t>
      </w:r>
      <w:r w:rsidR="00183A29" w:rsidRPr="00043A26">
        <w:rPr>
          <w:rFonts w:ascii="Arial" w:hAnsi="Arial" w:cs="Arial"/>
        </w:rPr>
        <w:t xml:space="preserve">text of consumption, the word consumer </w:t>
      </w:r>
      <w:proofErr w:type="spellStart"/>
      <w:r w:rsidR="00183A29" w:rsidRPr="00043A26">
        <w:rPr>
          <w:rFonts w:ascii="Arial" w:hAnsi="Arial" w:cs="Arial"/>
        </w:rPr>
        <w:t>behaviour</w:t>
      </w:r>
      <w:proofErr w:type="spellEnd"/>
      <w:r w:rsidR="008C1003" w:rsidRPr="00043A26">
        <w:rPr>
          <w:rFonts w:ascii="Arial" w:hAnsi="Arial" w:cs="Arial"/>
        </w:rPr>
        <w:t xml:space="preserve"> refers to</w:t>
      </w:r>
      <w:r w:rsidR="00183A29" w:rsidRPr="00043A26">
        <w:rPr>
          <w:rFonts w:ascii="Arial" w:hAnsi="Arial" w:cs="Arial"/>
        </w:rPr>
        <w:t xml:space="preserve"> two types of consumers</w:t>
      </w:r>
      <w:r w:rsidR="008C1003" w:rsidRPr="00043A26">
        <w:rPr>
          <w:rFonts w:ascii="Arial" w:hAnsi="Arial" w:cs="Arial"/>
        </w:rPr>
        <w:t xml:space="preserve">: the individual consumer and the </w:t>
      </w:r>
      <w:proofErr w:type="spellStart"/>
      <w:r w:rsidR="008C1003" w:rsidRPr="00043A26">
        <w:rPr>
          <w:rFonts w:ascii="Arial" w:hAnsi="Arial" w:cs="Arial"/>
        </w:rPr>
        <w:t>organisational</w:t>
      </w:r>
      <w:proofErr w:type="spellEnd"/>
      <w:r w:rsidR="008C1003" w:rsidRPr="00043A26">
        <w:rPr>
          <w:rFonts w:ascii="Arial" w:hAnsi="Arial" w:cs="Arial"/>
        </w:rPr>
        <w:t xml:space="preserve"> consumer. Purchases made by the personal consumer are for his or her own personal use, as well as for the use of his or her ho</w:t>
      </w:r>
      <w:r w:rsidR="00183A29" w:rsidRPr="00043A26">
        <w:rPr>
          <w:rFonts w:ascii="Arial" w:hAnsi="Arial" w:cs="Arial"/>
        </w:rPr>
        <w:t>me or gift for someone.</w:t>
      </w:r>
      <w:r w:rsidR="008C1003" w:rsidRPr="00043A26">
        <w:rPr>
          <w:rFonts w:ascii="Arial" w:hAnsi="Arial" w:cs="Arial"/>
        </w:rPr>
        <w:t xml:space="preserve"> Individuals who are referred to as end users or ultimate customers purchase the items in each of these scenarios with the intention of using them extensively. Those who fall into the second category of consumers, the </w:t>
      </w:r>
      <w:proofErr w:type="spellStart"/>
      <w:r w:rsidR="008C1003" w:rsidRPr="00043A26">
        <w:rPr>
          <w:rFonts w:ascii="Arial" w:hAnsi="Arial" w:cs="Arial"/>
        </w:rPr>
        <w:t>organisational</w:t>
      </w:r>
      <w:proofErr w:type="spellEnd"/>
      <w:r w:rsidR="008C1003" w:rsidRPr="00043A26">
        <w:rPr>
          <w:rFonts w:ascii="Arial" w:hAnsi="Arial" w:cs="Arial"/>
        </w:rPr>
        <w:t xml:space="preserve"> consumer, include profit and not-for-profit </w:t>
      </w:r>
      <w:proofErr w:type="spellStart"/>
      <w:r w:rsidR="008C1003" w:rsidRPr="00043A26">
        <w:rPr>
          <w:rFonts w:ascii="Arial" w:hAnsi="Arial" w:cs="Arial"/>
        </w:rPr>
        <w:t>organisations</w:t>
      </w:r>
      <w:proofErr w:type="spellEnd"/>
      <w:r w:rsidR="008C1003" w:rsidRPr="00043A26">
        <w:rPr>
          <w:rFonts w:ascii="Arial" w:hAnsi="Arial" w:cs="Arial"/>
        </w:rPr>
        <w:t>; government agencies at all levels of government</w:t>
      </w:r>
      <w:r w:rsidR="00183A29" w:rsidRPr="00043A26">
        <w:rPr>
          <w:rFonts w:ascii="Arial" w:hAnsi="Arial" w:cs="Arial"/>
        </w:rPr>
        <w:t>; and institutions (</w:t>
      </w:r>
      <w:r w:rsidR="008C1003" w:rsidRPr="00043A26">
        <w:rPr>
          <w:rFonts w:ascii="Arial" w:hAnsi="Arial" w:cs="Arial"/>
        </w:rPr>
        <w:t>schools, hospitals, and prisons), all of which must purchase products, equipment, and services in orde</w:t>
      </w:r>
      <w:r w:rsidRPr="00043A26">
        <w:rPr>
          <w:rFonts w:ascii="Arial" w:hAnsi="Arial" w:cs="Arial"/>
        </w:rPr>
        <w:t xml:space="preserve">r to operate their </w:t>
      </w:r>
      <w:proofErr w:type="spellStart"/>
      <w:r w:rsidRPr="00043A26">
        <w:rPr>
          <w:rFonts w:ascii="Arial" w:hAnsi="Arial" w:cs="Arial"/>
        </w:rPr>
        <w:t>organisation</w:t>
      </w:r>
      <w:proofErr w:type="spellEnd"/>
      <w:r w:rsidRPr="00043A26">
        <w:rPr>
          <w:rFonts w:ascii="Arial" w:hAnsi="Arial" w:cs="Arial"/>
        </w:rPr>
        <w:t xml:space="preserve">. Customers may expect pricing adjustments in the future, but it's possible that their predictions may be wrong. They are expected to alter their consumption, borrowing, and saving in order to restore the optimality under the newly revealed pricing. </w:t>
      </w:r>
    </w:p>
    <w:p w:rsidR="00D74464" w:rsidRPr="00043A26" w:rsidRDefault="00D74464" w:rsidP="00043A26">
      <w:pPr>
        <w:pStyle w:val="Heading2"/>
        <w:spacing w:line="360" w:lineRule="auto"/>
        <w:rPr>
          <w:rFonts w:ascii="Arial" w:hAnsi="Arial" w:cs="Arial"/>
          <w:sz w:val="22"/>
          <w:szCs w:val="22"/>
          <w:lang w:val="en-GB"/>
        </w:rPr>
      </w:pPr>
      <w:bookmarkStart w:id="3" w:name="_Toc96873162"/>
      <w:r w:rsidRPr="00043A26">
        <w:rPr>
          <w:rFonts w:ascii="Arial" w:hAnsi="Arial" w:cs="Arial"/>
          <w:sz w:val="22"/>
          <w:szCs w:val="22"/>
          <w:lang w:val="en-GB"/>
        </w:rPr>
        <w:t>Factors Determining Consumer’s Behaviours and Choices</w:t>
      </w:r>
      <w:bookmarkEnd w:id="3"/>
    </w:p>
    <w:p w:rsidR="00D74464" w:rsidRPr="00043A26" w:rsidRDefault="00D74464" w:rsidP="00043A26">
      <w:pPr>
        <w:spacing w:line="360" w:lineRule="auto"/>
        <w:rPr>
          <w:rFonts w:ascii="Arial" w:hAnsi="Arial" w:cs="Arial"/>
        </w:rPr>
      </w:pPr>
    </w:p>
    <w:p w:rsidR="00581710" w:rsidRPr="00043A26" w:rsidRDefault="00581710" w:rsidP="00043A26">
      <w:pPr>
        <w:pStyle w:val="Heading3"/>
        <w:spacing w:line="360" w:lineRule="auto"/>
        <w:rPr>
          <w:rFonts w:ascii="Arial" w:hAnsi="Arial" w:cs="Arial"/>
          <w:sz w:val="22"/>
          <w:szCs w:val="22"/>
          <w:lang w:val="en-GB"/>
        </w:rPr>
      </w:pPr>
      <w:bookmarkStart w:id="4" w:name="_Toc96873163"/>
      <w:r w:rsidRPr="00043A26">
        <w:rPr>
          <w:rFonts w:ascii="Arial" w:hAnsi="Arial" w:cs="Arial"/>
          <w:sz w:val="22"/>
          <w:szCs w:val="22"/>
          <w:lang w:val="en-GB"/>
        </w:rPr>
        <w:t>Price</w:t>
      </w:r>
      <w:bookmarkEnd w:id="4"/>
      <w:r w:rsidRPr="00043A26">
        <w:rPr>
          <w:rFonts w:ascii="Arial" w:hAnsi="Arial" w:cs="Arial"/>
          <w:sz w:val="22"/>
          <w:szCs w:val="22"/>
          <w:lang w:val="en-GB"/>
        </w:rPr>
        <w:t xml:space="preserve"> </w:t>
      </w:r>
    </w:p>
    <w:p w:rsidR="00164792" w:rsidRPr="00043A26" w:rsidRDefault="00581710" w:rsidP="00043A26">
      <w:pPr>
        <w:autoSpaceDE w:val="0"/>
        <w:autoSpaceDN w:val="0"/>
        <w:adjustRightInd w:val="0"/>
        <w:spacing w:after="0" w:line="360" w:lineRule="auto"/>
        <w:contextualSpacing/>
        <w:rPr>
          <w:rFonts w:ascii="Arial" w:hAnsi="Arial" w:cs="Arial"/>
          <w:lang w:val="en-GB"/>
        </w:rPr>
      </w:pPr>
      <w:r w:rsidRPr="00043A26">
        <w:rPr>
          <w:rFonts w:ascii="Arial" w:hAnsi="Arial" w:cs="Arial"/>
          <w:lang w:val="en-GB"/>
        </w:rPr>
        <w:t>A product's pricing is determined by two factors: the price you paid and the price it is currently selling for. Simply said, the price at which a product or service will be sold is determined by the seller. Acc</w:t>
      </w:r>
      <w:r w:rsidR="002C1857" w:rsidRPr="00043A26">
        <w:rPr>
          <w:rFonts w:ascii="Arial" w:hAnsi="Arial" w:cs="Arial"/>
          <w:lang w:val="en-GB"/>
        </w:rPr>
        <w:t>ording to Business Dictionary (www.dictionary.com, 2011)</w:t>
      </w:r>
      <w:r w:rsidRPr="00043A26">
        <w:rPr>
          <w:rFonts w:ascii="Arial" w:hAnsi="Arial" w:cs="Arial"/>
          <w:lang w:val="en-GB"/>
        </w:rPr>
        <w:t>, price is a value that will purchase a finite quantity, weight, or other measure of a good or service</w:t>
      </w:r>
      <w:r w:rsidR="003546D6" w:rsidRPr="00043A26">
        <w:rPr>
          <w:rFonts w:ascii="Arial" w:hAnsi="Arial" w:cs="Arial"/>
          <w:lang w:val="en-GB"/>
        </w:rPr>
        <w:t xml:space="preserve">. In addition price is </w:t>
      </w:r>
      <w:r w:rsidR="002C1857" w:rsidRPr="00043A26">
        <w:rPr>
          <w:rFonts w:ascii="Arial" w:hAnsi="Arial" w:cs="Arial"/>
          <w:lang w:val="en-GB"/>
        </w:rPr>
        <w:t xml:space="preserve">a </w:t>
      </w:r>
      <w:r w:rsidR="003546D6" w:rsidRPr="00043A26">
        <w:rPr>
          <w:rFonts w:ascii="Arial" w:hAnsi="Arial" w:cs="Arial"/>
          <w:lang w:val="en-GB"/>
        </w:rPr>
        <w:t>customer will pay, a seller will accept, and the competition will allow. Costs and prices are not synonymous. Cost refers to the expenses incurred by a business organisation when developing a pro</w:t>
      </w:r>
      <w:r w:rsidR="002C5B6D" w:rsidRPr="00043A26">
        <w:rPr>
          <w:rFonts w:ascii="Arial" w:hAnsi="Arial" w:cs="Arial"/>
          <w:lang w:val="en-GB"/>
        </w:rPr>
        <w:t>duct or service. P</w:t>
      </w:r>
      <w:r w:rsidR="003546D6" w:rsidRPr="00043A26">
        <w:rPr>
          <w:rFonts w:ascii="Arial" w:hAnsi="Arial" w:cs="Arial"/>
          <w:lang w:val="en-GB"/>
        </w:rPr>
        <w:t>rice refers to the amount paid by the consume</w:t>
      </w:r>
      <w:r w:rsidR="002C5B6D" w:rsidRPr="00043A26">
        <w:rPr>
          <w:rFonts w:ascii="Arial" w:hAnsi="Arial" w:cs="Arial"/>
          <w:lang w:val="en-GB"/>
        </w:rPr>
        <w:t xml:space="preserve">r for the product or goods which he pay for.  A </w:t>
      </w:r>
      <w:proofErr w:type="spellStart"/>
      <w:r w:rsidR="002C5B6D" w:rsidRPr="00043A26">
        <w:rPr>
          <w:rFonts w:ascii="Arial" w:hAnsi="Arial" w:cs="Arial"/>
          <w:lang w:val="en-GB"/>
        </w:rPr>
        <w:t>markup</w:t>
      </w:r>
      <w:proofErr w:type="spellEnd"/>
      <w:r w:rsidR="002C5B6D" w:rsidRPr="00043A26">
        <w:rPr>
          <w:rFonts w:ascii="Arial" w:hAnsi="Arial" w:cs="Arial"/>
          <w:lang w:val="en-GB"/>
        </w:rPr>
        <w:t xml:space="preserve"> or margin is defined as the difference b</w:t>
      </w:r>
      <w:r w:rsidR="00194426" w:rsidRPr="00043A26">
        <w:rPr>
          <w:rFonts w:ascii="Arial" w:hAnsi="Arial" w:cs="Arial"/>
          <w:lang w:val="en-GB"/>
        </w:rPr>
        <w:t>etween the cost of producing</w:t>
      </w:r>
      <w:r w:rsidR="002C5B6D" w:rsidRPr="00043A26">
        <w:rPr>
          <w:rFonts w:ascii="Arial" w:hAnsi="Arial" w:cs="Arial"/>
          <w:lang w:val="en-GB"/>
        </w:rPr>
        <w:t xml:space="preserve"> or purchasing something </w:t>
      </w:r>
      <w:r w:rsidR="00194426" w:rsidRPr="00043A26">
        <w:rPr>
          <w:rFonts w:ascii="Arial" w:hAnsi="Arial" w:cs="Arial"/>
          <w:lang w:val="en-GB"/>
        </w:rPr>
        <w:t>a</w:t>
      </w:r>
      <w:r w:rsidR="002C1857" w:rsidRPr="00043A26">
        <w:rPr>
          <w:rFonts w:ascii="Arial" w:hAnsi="Arial" w:cs="Arial"/>
          <w:lang w:val="en-GB"/>
        </w:rPr>
        <w:t>nd the price you charge for it (</w:t>
      </w:r>
      <w:proofErr w:type="spellStart"/>
      <w:r w:rsidR="002C1857" w:rsidRPr="00043A26">
        <w:rPr>
          <w:rFonts w:ascii="Arial" w:hAnsi="Arial" w:cs="Arial"/>
          <w:lang w:val="en-GB"/>
        </w:rPr>
        <w:t>Nordqvist</w:t>
      </w:r>
      <w:proofErr w:type="spellEnd"/>
      <w:r w:rsidR="002C1857" w:rsidRPr="00043A26">
        <w:rPr>
          <w:rFonts w:ascii="Arial" w:hAnsi="Arial" w:cs="Arial"/>
          <w:lang w:val="en-GB"/>
        </w:rPr>
        <w:t xml:space="preserve">, 2016). </w:t>
      </w:r>
      <w:r w:rsidR="00194426" w:rsidRPr="00043A26">
        <w:rPr>
          <w:rFonts w:ascii="Arial" w:hAnsi="Arial" w:cs="Arial"/>
          <w:lang w:val="en-GB"/>
        </w:rPr>
        <w:t xml:space="preserve">When we consider that the coffee we consume on a daily basis costs 5 pounds to purchase, and that the cost of creating and selling this coffee is 2 pounds, the </w:t>
      </w:r>
      <w:proofErr w:type="spellStart"/>
      <w:r w:rsidR="00054C7D" w:rsidRPr="00043A26">
        <w:rPr>
          <w:rFonts w:ascii="Arial" w:hAnsi="Arial" w:cs="Arial"/>
          <w:lang w:val="en-GB"/>
        </w:rPr>
        <w:t>mark</w:t>
      </w:r>
      <w:r w:rsidR="00194426" w:rsidRPr="00043A26">
        <w:rPr>
          <w:rFonts w:ascii="Arial" w:hAnsi="Arial" w:cs="Arial"/>
          <w:lang w:val="en-GB"/>
        </w:rPr>
        <w:t>up</w:t>
      </w:r>
      <w:proofErr w:type="spellEnd"/>
      <w:r w:rsidR="00194426" w:rsidRPr="00043A26">
        <w:rPr>
          <w:rFonts w:ascii="Arial" w:hAnsi="Arial" w:cs="Arial"/>
          <w:lang w:val="en-GB"/>
        </w:rPr>
        <w:t xml:space="preserve"> for a business that produces this type of coffee is 3 pounds.</w:t>
      </w:r>
      <w:r w:rsidR="00D81EEE" w:rsidRPr="00043A26">
        <w:rPr>
          <w:rFonts w:ascii="Arial" w:hAnsi="Arial" w:cs="Arial"/>
          <w:lang w:val="en-GB"/>
        </w:rPr>
        <w:t xml:space="preserve"> </w:t>
      </w:r>
      <w:r w:rsidR="00194426" w:rsidRPr="00043A26">
        <w:rPr>
          <w:rFonts w:ascii="Arial" w:hAnsi="Arial" w:cs="Arial"/>
          <w:lang w:val="en-GB"/>
        </w:rPr>
        <w:t xml:space="preserve"> </w:t>
      </w:r>
      <w:bookmarkStart w:id="5" w:name="_Toc96610402"/>
      <w:r w:rsidR="00006CB7" w:rsidRPr="00043A26">
        <w:rPr>
          <w:rFonts w:ascii="Arial" w:hAnsi="Arial" w:cs="Arial"/>
          <w:lang w:val="en-GB"/>
        </w:rPr>
        <w:t xml:space="preserve">There are certain aspects that influence customer choices. We can divide </w:t>
      </w:r>
      <w:r w:rsidR="00006CB7" w:rsidRPr="00043A26">
        <w:rPr>
          <w:rFonts w:ascii="Arial" w:hAnsi="Arial" w:cs="Arial"/>
          <w:lang w:val="en-GB"/>
        </w:rPr>
        <w:lastRenderedPageBreak/>
        <w:t>the factors into two categories: behavioural and economic. Demand and supply are critical components of economics that explain why we make the decisions we do.</w:t>
      </w:r>
      <w:bookmarkEnd w:id="5"/>
    </w:p>
    <w:p w:rsidR="00A27CE8" w:rsidRPr="00043A26" w:rsidRDefault="00A27CE8" w:rsidP="00043A26">
      <w:pPr>
        <w:autoSpaceDE w:val="0"/>
        <w:autoSpaceDN w:val="0"/>
        <w:adjustRightInd w:val="0"/>
        <w:spacing w:after="0" w:line="360" w:lineRule="auto"/>
        <w:contextualSpacing/>
        <w:rPr>
          <w:rFonts w:ascii="Arial" w:hAnsi="Arial" w:cs="Arial"/>
          <w:lang w:val="en-GB"/>
        </w:rPr>
      </w:pPr>
    </w:p>
    <w:p w:rsidR="00A27CE8" w:rsidRPr="00043A26" w:rsidRDefault="00A27CE8" w:rsidP="00043A26">
      <w:pPr>
        <w:pStyle w:val="Heading3"/>
        <w:spacing w:line="360" w:lineRule="auto"/>
        <w:jc w:val="both"/>
        <w:rPr>
          <w:rFonts w:ascii="Arial" w:hAnsi="Arial" w:cs="Arial"/>
          <w:sz w:val="22"/>
          <w:szCs w:val="22"/>
          <w:lang w:val="en-GB"/>
        </w:rPr>
      </w:pPr>
    </w:p>
    <w:p w:rsidR="00194426" w:rsidRPr="00043A26" w:rsidRDefault="00194426" w:rsidP="00043A26">
      <w:pPr>
        <w:pStyle w:val="Heading3"/>
        <w:spacing w:line="360" w:lineRule="auto"/>
        <w:jc w:val="both"/>
        <w:rPr>
          <w:rFonts w:ascii="Arial" w:hAnsi="Arial" w:cs="Arial"/>
          <w:sz w:val="22"/>
          <w:szCs w:val="22"/>
          <w:lang w:val="en-GB"/>
        </w:rPr>
      </w:pPr>
      <w:bookmarkStart w:id="6" w:name="_Toc96873164"/>
      <w:r w:rsidRPr="00043A26">
        <w:rPr>
          <w:rFonts w:ascii="Arial" w:hAnsi="Arial" w:cs="Arial"/>
          <w:sz w:val="22"/>
          <w:szCs w:val="22"/>
          <w:lang w:val="en-GB"/>
        </w:rPr>
        <w:t>Supply, demand, and price</w:t>
      </w:r>
      <w:bookmarkEnd w:id="6"/>
    </w:p>
    <w:p w:rsidR="00194426" w:rsidRPr="00043A26" w:rsidRDefault="00054C7D" w:rsidP="00043A26">
      <w:pPr>
        <w:spacing w:line="360" w:lineRule="auto"/>
        <w:jc w:val="both"/>
        <w:rPr>
          <w:rFonts w:ascii="Arial" w:hAnsi="Arial" w:cs="Arial"/>
          <w:lang w:val="en-GB"/>
        </w:rPr>
      </w:pPr>
      <w:r w:rsidRPr="00043A26">
        <w:rPr>
          <w:rFonts w:ascii="Arial" w:hAnsi="Arial" w:cs="Arial"/>
          <w:lang w:val="en-GB"/>
        </w:rPr>
        <w:t xml:space="preserve">What buyers are willing to buy at any price is known as the demand. </w:t>
      </w:r>
    </w:p>
    <w:p w:rsidR="00D73C47" w:rsidRPr="00043A26" w:rsidRDefault="00D73C47" w:rsidP="00043A26">
      <w:pPr>
        <w:spacing w:line="360" w:lineRule="auto"/>
        <w:jc w:val="both"/>
        <w:rPr>
          <w:rFonts w:ascii="Arial" w:hAnsi="Arial" w:cs="Arial"/>
          <w:lang w:val="en-GB"/>
        </w:rPr>
      </w:pPr>
    </w:p>
    <w:p w:rsidR="00D73C47" w:rsidRPr="00043A26" w:rsidRDefault="00D73C47" w:rsidP="00043A26">
      <w:pPr>
        <w:spacing w:line="360" w:lineRule="auto"/>
        <w:rPr>
          <w:rFonts w:ascii="Arial" w:hAnsi="Arial" w:cs="Arial"/>
          <w:lang w:val="en-GB"/>
        </w:rPr>
      </w:pPr>
    </w:p>
    <w:p w:rsidR="00B33902" w:rsidRPr="00043A26" w:rsidRDefault="00B33902" w:rsidP="00043A26">
      <w:pPr>
        <w:spacing w:line="360" w:lineRule="auto"/>
        <w:rPr>
          <w:rFonts w:ascii="Arial" w:hAnsi="Arial" w:cs="Arial"/>
        </w:rPr>
      </w:pPr>
      <w:r w:rsidRPr="00043A26">
        <w:rPr>
          <w:rFonts w:ascii="Arial" w:hAnsi="Arial" w:cs="Arial"/>
        </w:rPr>
        <w:t>Demand curve</w:t>
      </w:r>
    </w:p>
    <w:p w:rsidR="00A27CE8" w:rsidRPr="00043A26" w:rsidRDefault="00A27CE8" w:rsidP="00043A26">
      <w:pPr>
        <w:spacing w:line="360" w:lineRule="auto"/>
        <w:rPr>
          <w:rFonts w:ascii="Arial" w:hAnsi="Arial" w:cs="Arial"/>
          <w:noProof/>
        </w:rPr>
      </w:pPr>
      <w:r w:rsidRPr="00043A26">
        <w:rPr>
          <w:rFonts w:ascii="Arial" w:hAnsi="Arial" w:cs="Arial"/>
          <w:noProof/>
        </w:rPr>
        <w:drawing>
          <wp:inline distT="0" distB="0" distL="0" distR="0">
            <wp:extent cx="2828775" cy="1885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emand_curve2-1a87890730a044e79de897ddb61ccc76.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49350" cy="1899667"/>
                    </a:xfrm>
                    <a:prstGeom prst="rect">
                      <a:avLst/>
                    </a:prstGeom>
                  </pic:spPr>
                </pic:pic>
              </a:graphicData>
            </a:graphic>
          </wp:inline>
        </w:drawing>
      </w:r>
      <w:r w:rsidRPr="00043A26">
        <w:rPr>
          <w:rFonts w:ascii="Arial" w:hAnsi="Arial" w:cs="Arial"/>
          <w:noProof/>
        </w:rPr>
        <w:t xml:space="preserve"> (Kenton, 2019)</w:t>
      </w:r>
    </w:p>
    <w:p w:rsidR="00877DF9" w:rsidRPr="00043A26" w:rsidRDefault="00D73C47" w:rsidP="00043A26">
      <w:pPr>
        <w:spacing w:line="360" w:lineRule="auto"/>
        <w:rPr>
          <w:rFonts w:ascii="Arial" w:hAnsi="Arial" w:cs="Arial"/>
        </w:rPr>
      </w:pPr>
      <w:r w:rsidRPr="00043A26">
        <w:rPr>
          <w:rFonts w:ascii="Arial" w:hAnsi="Arial" w:cs="Arial"/>
        </w:rPr>
        <w:t xml:space="preserve"> </w:t>
      </w:r>
    </w:p>
    <w:p w:rsidR="00877DF9" w:rsidRPr="00043A26" w:rsidRDefault="00D73C47" w:rsidP="00043A26">
      <w:pPr>
        <w:spacing w:line="360" w:lineRule="auto"/>
        <w:rPr>
          <w:rFonts w:ascii="Arial" w:hAnsi="Arial" w:cs="Arial"/>
        </w:rPr>
      </w:pPr>
      <w:r w:rsidRPr="00043A26">
        <w:rPr>
          <w:rFonts w:ascii="Arial" w:hAnsi="Arial" w:cs="Arial"/>
        </w:rPr>
        <w:t>Demand is governed by the law of supply and demand. The law of supply and demand asserts that, as a function of price, the smaller the quantity required is, and vice versa. Consumption decreases as a result of the increase in price, as is natural. As a result, the demand curve begins to slope downward.</w:t>
      </w:r>
      <w:r w:rsidR="004E3491" w:rsidRPr="00043A26">
        <w:rPr>
          <w:rFonts w:ascii="Arial" w:hAnsi="Arial" w:cs="Arial"/>
        </w:rPr>
        <w:t xml:space="preserve"> </w:t>
      </w:r>
    </w:p>
    <w:p w:rsidR="00164792" w:rsidRPr="00043A26" w:rsidRDefault="00164792" w:rsidP="00043A26">
      <w:pPr>
        <w:spacing w:line="360" w:lineRule="auto"/>
        <w:rPr>
          <w:rFonts w:ascii="Arial" w:hAnsi="Arial" w:cs="Arial"/>
          <w:b/>
        </w:rPr>
      </w:pPr>
    </w:p>
    <w:p w:rsidR="00164792" w:rsidRPr="00043A26" w:rsidRDefault="00164792" w:rsidP="00043A26">
      <w:pPr>
        <w:spacing w:line="360" w:lineRule="auto"/>
        <w:rPr>
          <w:rFonts w:ascii="Arial" w:hAnsi="Arial" w:cs="Arial"/>
          <w:b/>
        </w:rPr>
      </w:pPr>
    </w:p>
    <w:p w:rsidR="003D6E67" w:rsidRPr="00043A26" w:rsidRDefault="003D6E67" w:rsidP="00043A26">
      <w:pPr>
        <w:spacing w:line="360" w:lineRule="auto"/>
        <w:rPr>
          <w:rFonts w:ascii="Arial" w:hAnsi="Arial" w:cs="Arial"/>
          <w:b/>
        </w:rPr>
      </w:pPr>
      <w:r w:rsidRPr="00043A26">
        <w:rPr>
          <w:rFonts w:ascii="Arial" w:hAnsi="Arial" w:cs="Arial"/>
          <w:b/>
        </w:rPr>
        <w:t xml:space="preserve">Conditions of demand </w:t>
      </w:r>
    </w:p>
    <w:p w:rsidR="002C1857" w:rsidRPr="00043A26" w:rsidRDefault="003D6E67" w:rsidP="00043A26">
      <w:pPr>
        <w:spacing w:line="360" w:lineRule="auto"/>
        <w:rPr>
          <w:rFonts w:ascii="Arial" w:hAnsi="Arial" w:cs="Arial"/>
        </w:rPr>
      </w:pPr>
      <w:r w:rsidRPr="00043A26">
        <w:rPr>
          <w:rFonts w:ascii="Arial" w:hAnsi="Arial" w:cs="Arial"/>
        </w:rPr>
        <w:t>When it comes to the product demand curve, these are called "circumstances of demand," a phrase used to describe variables that might cause th</w:t>
      </w:r>
      <w:r w:rsidR="007D7C1C" w:rsidRPr="00043A26">
        <w:rPr>
          <w:rFonts w:ascii="Arial" w:hAnsi="Arial" w:cs="Arial"/>
        </w:rPr>
        <w:t>e curve to change on both sides according to Griffiths, A. and Wall, S. (2011).</w:t>
      </w:r>
      <w:r w:rsidR="00F4562B" w:rsidRPr="00043A26">
        <w:rPr>
          <w:rFonts w:ascii="Arial" w:hAnsi="Arial" w:cs="Arial"/>
        </w:rPr>
        <w:t xml:space="preserve"> Economic growth is driven by demand. Businesses strive to raise demand in order to increase profits. To end recessions, governments and central banks </w:t>
      </w:r>
      <w:r w:rsidR="00F4562B" w:rsidRPr="00043A26">
        <w:rPr>
          <w:rFonts w:ascii="Arial" w:hAnsi="Arial" w:cs="Arial"/>
        </w:rPr>
        <w:lastRenderedPageBreak/>
        <w:t xml:space="preserve">increase demand. To combat inflation, they slow it down throughout the growth phase of the economic cycle. When you provide any paid services, you are trying to increase demand for them. </w:t>
      </w:r>
      <w:r w:rsidR="007D7C1C" w:rsidRPr="00043A26">
        <w:rPr>
          <w:rFonts w:ascii="Arial" w:hAnsi="Arial" w:cs="Arial"/>
        </w:rPr>
        <w:t xml:space="preserve"> </w:t>
      </w:r>
    </w:p>
    <w:p w:rsidR="005E72FF" w:rsidRPr="00043A26" w:rsidRDefault="005E72FF" w:rsidP="00043A26">
      <w:pPr>
        <w:pStyle w:val="Heading3"/>
        <w:spacing w:line="360" w:lineRule="auto"/>
        <w:rPr>
          <w:rFonts w:ascii="Arial" w:hAnsi="Arial" w:cs="Arial"/>
          <w:sz w:val="22"/>
          <w:szCs w:val="22"/>
        </w:rPr>
      </w:pPr>
      <w:bookmarkStart w:id="7" w:name="_Toc96873165"/>
      <w:r w:rsidRPr="00043A26">
        <w:rPr>
          <w:rFonts w:ascii="Arial" w:hAnsi="Arial" w:cs="Arial"/>
          <w:sz w:val="22"/>
          <w:szCs w:val="22"/>
        </w:rPr>
        <w:t>Determinants of demand</w:t>
      </w:r>
      <w:bookmarkEnd w:id="7"/>
    </w:p>
    <w:p w:rsidR="00164792" w:rsidRPr="00043A26" w:rsidRDefault="00BC3200" w:rsidP="00043A26">
      <w:pPr>
        <w:spacing w:line="360" w:lineRule="auto"/>
        <w:rPr>
          <w:rFonts w:ascii="Arial" w:hAnsi="Arial" w:cs="Arial"/>
        </w:rPr>
      </w:pPr>
      <w:r w:rsidRPr="00043A26">
        <w:rPr>
          <w:rFonts w:ascii="Arial" w:hAnsi="Arial" w:cs="Arial"/>
        </w:rPr>
        <w:t xml:space="preserve">So, what causes demand? </w:t>
      </w:r>
      <w:r w:rsidR="00F4562B" w:rsidRPr="00043A26">
        <w:rPr>
          <w:rFonts w:ascii="Arial" w:hAnsi="Arial" w:cs="Arial"/>
        </w:rPr>
        <w:t xml:space="preserve">For each customer, there are countless variables that play a role in their decision to buy a product. </w:t>
      </w:r>
      <w:r w:rsidRPr="00043A26">
        <w:rPr>
          <w:rFonts w:ascii="Arial" w:hAnsi="Arial" w:cs="Arial"/>
        </w:rPr>
        <w:t>The equation is reduced in economics to highlight the five key variables of individual demand (</w:t>
      </w:r>
      <w:proofErr w:type="spellStart"/>
      <w:r w:rsidRPr="00043A26">
        <w:rPr>
          <w:rFonts w:ascii="Arial" w:hAnsi="Arial" w:cs="Arial"/>
        </w:rPr>
        <w:t>thebalancecom</w:t>
      </w:r>
      <w:proofErr w:type="spellEnd"/>
      <w:r w:rsidRPr="00043A26">
        <w:rPr>
          <w:rFonts w:ascii="Arial" w:hAnsi="Arial" w:cs="Arial"/>
        </w:rPr>
        <w:t>, 2012).</w:t>
      </w:r>
    </w:p>
    <w:p w:rsidR="00BC3200" w:rsidRPr="00043A26" w:rsidRDefault="00BC3200" w:rsidP="00043A26">
      <w:pPr>
        <w:pStyle w:val="ListParagraph"/>
        <w:numPr>
          <w:ilvl w:val="0"/>
          <w:numId w:val="1"/>
        </w:numPr>
        <w:spacing w:line="360" w:lineRule="auto"/>
        <w:rPr>
          <w:rFonts w:ascii="Arial" w:hAnsi="Arial" w:cs="Arial"/>
        </w:rPr>
      </w:pPr>
      <w:r w:rsidRPr="00043A26">
        <w:rPr>
          <w:rFonts w:ascii="Arial" w:hAnsi="Arial" w:cs="Arial"/>
        </w:rPr>
        <w:t xml:space="preserve">The price of the product or service </w:t>
      </w:r>
    </w:p>
    <w:p w:rsidR="00BC3200" w:rsidRPr="00043A26" w:rsidRDefault="00BC3200" w:rsidP="00043A26">
      <w:pPr>
        <w:pStyle w:val="ListParagraph"/>
        <w:numPr>
          <w:ilvl w:val="0"/>
          <w:numId w:val="1"/>
        </w:numPr>
        <w:spacing w:line="360" w:lineRule="auto"/>
        <w:rPr>
          <w:rFonts w:ascii="Arial" w:hAnsi="Arial" w:cs="Arial"/>
        </w:rPr>
      </w:pPr>
      <w:r w:rsidRPr="00043A26">
        <w:rPr>
          <w:rFonts w:ascii="Arial" w:hAnsi="Arial" w:cs="Arial"/>
        </w:rPr>
        <w:t>Consumers' earnings</w:t>
      </w:r>
    </w:p>
    <w:p w:rsidR="00BC3200" w:rsidRPr="00043A26" w:rsidRDefault="00BC3200" w:rsidP="00043A26">
      <w:pPr>
        <w:pStyle w:val="ListParagraph"/>
        <w:numPr>
          <w:ilvl w:val="0"/>
          <w:numId w:val="1"/>
        </w:numPr>
        <w:spacing w:line="360" w:lineRule="auto"/>
        <w:rPr>
          <w:rFonts w:ascii="Arial" w:hAnsi="Arial" w:cs="Arial"/>
        </w:rPr>
      </w:pPr>
      <w:r w:rsidRPr="00043A26">
        <w:rPr>
          <w:rFonts w:ascii="Arial" w:hAnsi="Arial" w:cs="Arial"/>
        </w:rPr>
        <w:t>The costs of items and services that are either complementary to, or substitutes for, the primary item under consideration.</w:t>
      </w:r>
    </w:p>
    <w:p w:rsidR="00BC3200" w:rsidRPr="00043A26" w:rsidRDefault="00BC3200" w:rsidP="00043A26">
      <w:pPr>
        <w:pStyle w:val="ListParagraph"/>
        <w:numPr>
          <w:ilvl w:val="0"/>
          <w:numId w:val="1"/>
        </w:numPr>
        <w:spacing w:line="360" w:lineRule="auto"/>
        <w:rPr>
          <w:rFonts w:ascii="Arial" w:hAnsi="Arial" w:cs="Arial"/>
        </w:rPr>
      </w:pPr>
      <w:r w:rsidRPr="00043A26">
        <w:rPr>
          <w:rFonts w:ascii="Arial" w:hAnsi="Arial" w:cs="Arial"/>
        </w:rPr>
        <w:t>Demand will be influenced by the preferences of consumers.</w:t>
      </w:r>
    </w:p>
    <w:p w:rsidR="00BC3200" w:rsidRPr="00043A26" w:rsidRDefault="00BC3200" w:rsidP="00043A26">
      <w:pPr>
        <w:pStyle w:val="ListParagraph"/>
        <w:numPr>
          <w:ilvl w:val="0"/>
          <w:numId w:val="1"/>
        </w:numPr>
        <w:spacing w:line="360" w:lineRule="auto"/>
        <w:rPr>
          <w:rFonts w:ascii="Arial" w:hAnsi="Arial" w:cs="Arial"/>
        </w:rPr>
      </w:pPr>
      <w:r w:rsidRPr="00043A26">
        <w:rPr>
          <w:rFonts w:ascii="Arial" w:hAnsi="Arial" w:cs="Arial"/>
        </w:rPr>
        <w:t>Consumers' expectations for future product price increases or decreases</w:t>
      </w:r>
    </w:p>
    <w:p w:rsidR="00BC3200" w:rsidRPr="00043A26" w:rsidRDefault="00484866" w:rsidP="00043A26">
      <w:pPr>
        <w:spacing w:line="360" w:lineRule="auto"/>
        <w:jc w:val="both"/>
        <w:rPr>
          <w:rFonts w:ascii="Arial" w:hAnsi="Arial" w:cs="Arial"/>
        </w:rPr>
      </w:pPr>
      <w:r w:rsidRPr="00043A26">
        <w:rPr>
          <w:rFonts w:ascii="Arial" w:hAnsi="Arial" w:cs="Arial"/>
        </w:rPr>
        <w:t>The following equation depicts the link between five different aspects of demand:</w:t>
      </w:r>
    </w:p>
    <w:p w:rsidR="00484866" w:rsidRPr="00043A26" w:rsidRDefault="00484866" w:rsidP="00043A26">
      <w:pPr>
        <w:spacing w:line="360" w:lineRule="auto"/>
        <w:jc w:val="both"/>
        <w:rPr>
          <w:rFonts w:ascii="Arial" w:hAnsi="Arial" w:cs="Arial"/>
        </w:rPr>
      </w:pPr>
      <w:r w:rsidRPr="00043A26">
        <w:rPr>
          <w:rFonts w:ascii="Arial" w:hAnsi="Arial" w:cs="Arial"/>
        </w:rPr>
        <w:t xml:space="preserve">QD = f (price, income, prices of related goods, tastes, expectations), (Bccampus.ca, 2016). This equation, on the other hand, shows how demand and its essential variables are linked. Buyer income, pricing of comparable commodities, consumer tastes, and any future supply and price predictions all play a role in determining QD (quantity desired). What's needed shifts as a result of these </w:t>
      </w:r>
      <w:proofErr w:type="gramStart"/>
      <w:r w:rsidRPr="00043A26">
        <w:rPr>
          <w:rFonts w:ascii="Arial" w:hAnsi="Arial" w:cs="Arial"/>
        </w:rPr>
        <w:t>circumstances.</w:t>
      </w:r>
      <w:proofErr w:type="gramEnd"/>
      <w:r w:rsidRPr="00043A26">
        <w:rPr>
          <w:rFonts w:ascii="Arial" w:hAnsi="Arial" w:cs="Arial"/>
        </w:rPr>
        <w:t xml:space="preserve"> Consider that these factors don't alter in a vacuum and must be taken into account. All of the variables are constantly shifting. If you want to know how one factor impacts demand, you have to make the theoretical presumption all other factors might retain the same.</w:t>
      </w:r>
      <w:r w:rsidR="00994707" w:rsidRPr="00043A26">
        <w:rPr>
          <w:rFonts w:ascii="Arial" w:hAnsi="Arial" w:cs="Arial"/>
        </w:rPr>
        <w:t xml:space="preserve"> </w:t>
      </w:r>
    </w:p>
    <w:p w:rsidR="00484866" w:rsidRPr="00043A26" w:rsidRDefault="00994707" w:rsidP="00043A26">
      <w:pPr>
        <w:spacing w:line="360" w:lineRule="auto"/>
        <w:jc w:val="both"/>
        <w:rPr>
          <w:rFonts w:ascii="Arial" w:hAnsi="Arial" w:cs="Arial"/>
        </w:rPr>
      </w:pPr>
      <w:r w:rsidRPr="00043A26">
        <w:rPr>
          <w:rFonts w:ascii="Arial" w:hAnsi="Arial" w:cs="Arial"/>
        </w:rPr>
        <w:t>The price of a product is one of the most important aspects that might determine demand. But the price isn't the only factor that affects the market's demand. Because demand fluctuates in response to changes in price, the price is a constant. The five other parameters we take into account are all linked to the shifts in demand. There may be non-price factors of demand that could be taken into account.</w:t>
      </w:r>
    </w:p>
    <w:p w:rsidR="00994707" w:rsidRPr="00043A26" w:rsidRDefault="004D52DF" w:rsidP="00043A26">
      <w:pPr>
        <w:spacing w:line="360" w:lineRule="auto"/>
        <w:jc w:val="right"/>
        <w:rPr>
          <w:rFonts w:ascii="Arial" w:hAnsi="Arial" w:cs="Arial"/>
        </w:rPr>
      </w:pPr>
      <w:r w:rsidRPr="00043A26">
        <w:rPr>
          <w:rFonts w:ascii="Arial" w:hAnsi="Arial" w:cs="Arial"/>
          <w:noProof/>
        </w:rPr>
        <w:lastRenderedPageBreak/>
        <w:drawing>
          <wp:inline distT="0" distB="0" distL="0" distR="0">
            <wp:extent cx="5486400" cy="3200400"/>
            <wp:effectExtent l="0" t="0" r="0" b="1905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r w:rsidR="00407179" w:rsidRPr="00043A26">
        <w:rPr>
          <w:rFonts w:ascii="Arial" w:hAnsi="Arial" w:cs="Arial"/>
        </w:rPr>
        <w:t xml:space="preserve">           (</w:t>
      </w:r>
      <w:proofErr w:type="spellStart"/>
      <w:proofErr w:type="gramStart"/>
      <w:r w:rsidR="00407179" w:rsidRPr="00043A26">
        <w:rPr>
          <w:rFonts w:ascii="Arial" w:hAnsi="Arial" w:cs="Arial"/>
        </w:rPr>
        <w:t>thebalancecom</w:t>
      </w:r>
      <w:proofErr w:type="spellEnd"/>
      <w:proofErr w:type="gramEnd"/>
      <w:r w:rsidR="00407179" w:rsidRPr="00043A26">
        <w:rPr>
          <w:rFonts w:ascii="Arial" w:hAnsi="Arial" w:cs="Arial"/>
        </w:rPr>
        <w:t>, 2012)</w:t>
      </w:r>
    </w:p>
    <w:p w:rsidR="00994707" w:rsidRPr="00043A26" w:rsidRDefault="00994707" w:rsidP="00043A26">
      <w:pPr>
        <w:spacing w:line="360" w:lineRule="auto"/>
        <w:jc w:val="both"/>
        <w:rPr>
          <w:rFonts w:ascii="Arial" w:hAnsi="Arial" w:cs="Arial"/>
        </w:rPr>
      </w:pPr>
    </w:p>
    <w:p w:rsidR="00484866" w:rsidRPr="00043A26" w:rsidRDefault="00407179" w:rsidP="00043A26">
      <w:pPr>
        <w:spacing w:line="360" w:lineRule="auto"/>
        <w:rPr>
          <w:rFonts w:ascii="Arial" w:hAnsi="Arial" w:cs="Arial"/>
        </w:rPr>
      </w:pPr>
      <w:r w:rsidRPr="00043A26">
        <w:rPr>
          <w:rFonts w:ascii="Arial" w:hAnsi="Arial" w:cs="Arial"/>
          <w:b/>
        </w:rPr>
        <w:t xml:space="preserve">Consumers income - </w:t>
      </w:r>
      <w:r w:rsidRPr="00043A26">
        <w:rPr>
          <w:rFonts w:ascii="Arial" w:hAnsi="Arial" w:cs="Arial"/>
        </w:rPr>
        <w:t xml:space="preserve">increase in demand is a result of a growth in income. </w:t>
      </w:r>
      <w:r w:rsidR="00AB1B7E" w:rsidRPr="00043A26">
        <w:rPr>
          <w:rFonts w:ascii="Arial" w:hAnsi="Arial" w:cs="Arial"/>
        </w:rPr>
        <w:t>Our ability to purchase more expensive furniture and other products increases as our income rises. When people's earnings drop, demand for these things goes down.</w:t>
      </w:r>
    </w:p>
    <w:p w:rsidR="00F4562B" w:rsidRPr="00043A26" w:rsidRDefault="00F4562B" w:rsidP="00043A26">
      <w:pPr>
        <w:spacing w:line="360" w:lineRule="auto"/>
        <w:rPr>
          <w:rFonts w:ascii="Arial" w:hAnsi="Arial" w:cs="Arial"/>
        </w:rPr>
      </w:pPr>
      <w:r w:rsidRPr="00043A26">
        <w:rPr>
          <w:rFonts w:ascii="Arial" w:hAnsi="Arial" w:cs="Arial"/>
          <w:b/>
        </w:rPr>
        <w:t xml:space="preserve">Price of related goods </w:t>
      </w:r>
      <w:proofErr w:type="gramStart"/>
      <w:r w:rsidRPr="00043A26">
        <w:rPr>
          <w:rFonts w:ascii="Arial" w:hAnsi="Arial" w:cs="Arial"/>
          <w:b/>
        </w:rPr>
        <w:t xml:space="preserve">-  </w:t>
      </w:r>
      <w:r w:rsidRPr="00043A26">
        <w:rPr>
          <w:rFonts w:ascii="Arial" w:hAnsi="Arial" w:cs="Arial"/>
        </w:rPr>
        <w:t>As</w:t>
      </w:r>
      <w:proofErr w:type="gramEnd"/>
      <w:r w:rsidRPr="00043A26">
        <w:rPr>
          <w:rFonts w:ascii="Arial" w:hAnsi="Arial" w:cs="Arial"/>
        </w:rPr>
        <w:t xml:space="preserve"> a result, this includes all variables that could affect the demand curve. Price, household income, and other variables. Demand for milk will rise as prices decline, making it more affordable for consumers to purchase larger quantities of milk. We can better understand how demand affects the economy by looking at two factors. </w:t>
      </w:r>
    </w:p>
    <w:p w:rsidR="00F4562B" w:rsidRPr="00043A26" w:rsidRDefault="00F4562B" w:rsidP="00043A26">
      <w:pPr>
        <w:pStyle w:val="ListParagraph"/>
        <w:numPr>
          <w:ilvl w:val="0"/>
          <w:numId w:val="2"/>
        </w:numPr>
        <w:spacing w:line="360" w:lineRule="auto"/>
        <w:rPr>
          <w:rFonts w:ascii="Arial" w:hAnsi="Arial" w:cs="Arial"/>
        </w:rPr>
      </w:pPr>
      <w:r w:rsidRPr="00043A26">
        <w:rPr>
          <w:rFonts w:ascii="Arial" w:hAnsi="Arial" w:cs="Arial"/>
        </w:rPr>
        <w:t xml:space="preserve">Two types of consumption are </w:t>
      </w:r>
      <w:proofErr w:type="spellStart"/>
      <w:r w:rsidRPr="00043A26">
        <w:rPr>
          <w:rFonts w:ascii="Arial" w:hAnsi="Arial" w:cs="Arial"/>
        </w:rPr>
        <w:t>recognised</w:t>
      </w:r>
      <w:proofErr w:type="spellEnd"/>
      <w:r w:rsidRPr="00043A26">
        <w:rPr>
          <w:rFonts w:ascii="Arial" w:hAnsi="Arial" w:cs="Arial"/>
        </w:rPr>
        <w:t xml:space="preserve">: </w:t>
      </w:r>
      <w:r w:rsidRPr="00043A26">
        <w:rPr>
          <w:rFonts w:ascii="Arial" w:hAnsi="Arial" w:cs="Arial"/>
          <w:b/>
        </w:rPr>
        <w:t>substitution</w:t>
      </w:r>
      <w:r w:rsidRPr="00043A26">
        <w:rPr>
          <w:rFonts w:ascii="Arial" w:hAnsi="Arial" w:cs="Arial"/>
        </w:rPr>
        <w:t xml:space="preserve"> and </w:t>
      </w:r>
      <w:r w:rsidRPr="00043A26">
        <w:rPr>
          <w:rFonts w:ascii="Arial" w:hAnsi="Arial" w:cs="Arial"/>
          <w:b/>
        </w:rPr>
        <w:t>compliment</w:t>
      </w:r>
      <w:r w:rsidRPr="00043A26">
        <w:rPr>
          <w:rFonts w:ascii="Arial" w:hAnsi="Arial" w:cs="Arial"/>
        </w:rPr>
        <w:t>. Products and services that are viewed by consumers as alternatives, e.g. different brands of coffee, are included in the first group of products and services. Second, when customers believe that purchasing one item necessitates the purchase of another, this idiom is often used (</w:t>
      </w:r>
      <w:proofErr w:type="spellStart"/>
      <w:r w:rsidRPr="00043A26">
        <w:rPr>
          <w:rFonts w:ascii="Arial" w:hAnsi="Arial" w:cs="Arial"/>
        </w:rPr>
        <w:t>Nellis</w:t>
      </w:r>
      <w:proofErr w:type="spellEnd"/>
      <w:r w:rsidRPr="00043A26">
        <w:rPr>
          <w:rFonts w:ascii="Arial" w:hAnsi="Arial" w:cs="Arial"/>
        </w:rPr>
        <w:t xml:space="preserve"> and Parker, 2006). Consumption complements, such as sugar and milk for coffee, are a good illustration.</w:t>
      </w:r>
    </w:p>
    <w:p w:rsidR="001422FB" w:rsidRPr="00043A26" w:rsidRDefault="001422FB" w:rsidP="00043A26">
      <w:pPr>
        <w:spacing w:line="360" w:lineRule="auto"/>
        <w:rPr>
          <w:rFonts w:ascii="Arial" w:hAnsi="Arial" w:cs="Arial"/>
          <w:b/>
        </w:rPr>
      </w:pPr>
    </w:p>
    <w:p w:rsidR="00A27CE8" w:rsidRPr="00043A26" w:rsidRDefault="00A27CE8" w:rsidP="00043A26">
      <w:pPr>
        <w:spacing w:line="360" w:lineRule="auto"/>
        <w:rPr>
          <w:rFonts w:ascii="Arial" w:hAnsi="Arial" w:cs="Arial"/>
          <w:b/>
        </w:rPr>
      </w:pPr>
    </w:p>
    <w:p w:rsidR="00B5640A" w:rsidRPr="00043A26" w:rsidRDefault="00663B64" w:rsidP="00043A26">
      <w:pPr>
        <w:spacing w:line="360" w:lineRule="auto"/>
        <w:rPr>
          <w:rFonts w:ascii="Arial" w:hAnsi="Arial" w:cs="Arial"/>
        </w:rPr>
      </w:pPr>
      <w:r w:rsidRPr="00043A26">
        <w:rPr>
          <w:rFonts w:ascii="Arial" w:hAnsi="Arial" w:cs="Arial"/>
          <w:b/>
        </w:rPr>
        <w:lastRenderedPageBreak/>
        <w:t xml:space="preserve">Number of buyers - </w:t>
      </w:r>
      <w:r w:rsidR="00B5640A" w:rsidRPr="00043A26">
        <w:rPr>
          <w:rFonts w:ascii="Arial" w:hAnsi="Arial" w:cs="Arial"/>
        </w:rPr>
        <w:t>A rise or fall in the marketplace's population of purchasers.</w:t>
      </w:r>
    </w:p>
    <w:p w:rsidR="00B5640A" w:rsidRPr="00043A26" w:rsidRDefault="00B5640A" w:rsidP="00043A26">
      <w:pPr>
        <w:spacing w:line="360" w:lineRule="auto"/>
        <w:rPr>
          <w:rFonts w:ascii="Arial" w:hAnsi="Arial" w:cs="Arial"/>
        </w:rPr>
      </w:pPr>
      <w:r w:rsidRPr="00043A26">
        <w:rPr>
          <w:rFonts w:ascii="Arial" w:hAnsi="Arial" w:cs="Arial"/>
        </w:rPr>
        <w:t xml:space="preserve">Investment in equities and bonds has seen </w:t>
      </w:r>
      <w:proofErr w:type="spellStart"/>
      <w:proofErr w:type="gramStart"/>
      <w:r w:rsidRPr="00043A26">
        <w:rPr>
          <w:rFonts w:ascii="Arial" w:hAnsi="Arial" w:cs="Arial"/>
        </w:rPr>
        <w:t>a</w:t>
      </w:r>
      <w:proofErr w:type="spellEnd"/>
      <w:proofErr w:type="gramEnd"/>
      <w:r w:rsidRPr="00043A26">
        <w:rPr>
          <w:rFonts w:ascii="Arial" w:hAnsi="Arial" w:cs="Arial"/>
        </w:rPr>
        <w:t xml:space="preserve"> increase in demand attributed to the a growth of global reach of capital markets made possible by advancements in communication technology.</w:t>
      </w:r>
    </w:p>
    <w:p w:rsidR="00F4562B" w:rsidRPr="00043A26" w:rsidRDefault="00B5640A" w:rsidP="00043A26">
      <w:pPr>
        <w:spacing w:line="360" w:lineRule="auto"/>
        <w:rPr>
          <w:rFonts w:ascii="Arial" w:hAnsi="Arial" w:cs="Arial"/>
        </w:rPr>
      </w:pPr>
      <w:r w:rsidRPr="00043A26">
        <w:rPr>
          <w:rFonts w:ascii="Arial" w:hAnsi="Arial" w:cs="Arial"/>
        </w:rPr>
        <w:t>Demand for infant diapers soared following World War II due to a baby boom.</w:t>
      </w:r>
    </w:p>
    <w:p w:rsidR="00B5640A" w:rsidRPr="00043A26" w:rsidRDefault="00B5640A" w:rsidP="00043A26">
      <w:pPr>
        <w:spacing w:line="360" w:lineRule="auto"/>
        <w:rPr>
          <w:rFonts w:ascii="Arial" w:hAnsi="Arial" w:cs="Arial"/>
        </w:rPr>
      </w:pPr>
      <w:r w:rsidRPr="00043A26">
        <w:rPr>
          <w:rFonts w:ascii="Arial" w:hAnsi="Arial" w:cs="Arial"/>
          <w:b/>
        </w:rPr>
        <w:t xml:space="preserve">Taste preferences for a good and product - </w:t>
      </w:r>
      <w:r w:rsidR="00F57421" w:rsidRPr="00043A26">
        <w:rPr>
          <w:rFonts w:ascii="Arial" w:hAnsi="Arial" w:cs="Arial"/>
        </w:rPr>
        <w:t xml:space="preserve">Increasing the demand for a product increases its value at every price point if the change makes it more attractive. The demand curve will shift to the right as a result of the increase in sales. The quantity demanded will shift to the left if customer preferences change in an </w:t>
      </w:r>
      <w:proofErr w:type="spellStart"/>
      <w:r w:rsidR="00F57421" w:rsidRPr="00043A26">
        <w:rPr>
          <w:rFonts w:ascii="Arial" w:hAnsi="Arial" w:cs="Arial"/>
        </w:rPr>
        <w:t>unfavourable</w:t>
      </w:r>
      <w:proofErr w:type="spellEnd"/>
      <w:r w:rsidR="00F57421" w:rsidRPr="00043A26">
        <w:rPr>
          <w:rFonts w:ascii="Arial" w:hAnsi="Arial" w:cs="Arial"/>
        </w:rPr>
        <w:t xml:space="preserve"> way. The introduction of mobile phones significantly reduced demand for landline phones, indicating how new goods can alter consumer preferences.</w:t>
      </w:r>
    </w:p>
    <w:p w:rsidR="00F36BA8" w:rsidRPr="00043A26" w:rsidRDefault="00F57421" w:rsidP="00043A26">
      <w:pPr>
        <w:spacing w:line="360" w:lineRule="auto"/>
        <w:rPr>
          <w:rFonts w:ascii="Arial" w:hAnsi="Arial" w:cs="Arial"/>
        </w:rPr>
      </w:pPr>
      <w:r w:rsidRPr="00043A26">
        <w:rPr>
          <w:rFonts w:ascii="Arial" w:hAnsi="Arial" w:cs="Arial"/>
          <w:b/>
        </w:rPr>
        <w:t xml:space="preserve">Expectations - </w:t>
      </w:r>
      <w:r w:rsidRPr="00043A26">
        <w:rPr>
          <w:rFonts w:ascii="Arial" w:hAnsi="Arial" w:cs="Arial"/>
        </w:rPr>
        <w:t>In anticipation of higher future prices, buyers may decide to buy now in an effort to "beat" the projected price increases, hence increasing present demand.</w:t>
      </w:r>
    </w:p>
    <w:p w:rsidR="005E72FF" w:rsidRPr="00043A26" w:rsidRDefault="00F57421" w:rsidP="00043A26">
      <w:pPr>
        <w:pStyle w:val="Heading3"/>
        <w:spacing w:line="360" w:lineRule="auto"/>
        <w:rPr>
          <w:rFonts w:ascii="Arial" w:hAnsi="Arial" w:cs="Arial"/>
          <w:sz w:val="22"/>
          <w:szCs w:val="22"/>
        </w:rPr>
      </w:pPr>
      <w:bookmarkStart w:id="8" w:name="_Toc96873166"/>
      <w:r w:rsidRPr="00043A26">
        <w:rPr>
          <w:rFonts w:ascii="Arial" w:hAnsi="Arial" w:cs="Arial"/>
          <w:sz w:val="22"/>
          <w:szCs w:val="22"/>
        </w:rPr>
        <w:t>Supply</w:t>
      </w:r>
      <w:bookmarkEnd w:id="8"/>
      <w:r w:rsidRPr="00043A26">
        <w:rPr>
          <w:rFonts w:ascii="Arial" w:hAnsi="Arial" w:cs="Arial"/>
          <w:sz w:val="22"/>
          <w:szCs w:val="22"/>
        </w:rPr>
        <w:t xml:space="preserve"> </w:t>
      </w:r>
    </w:p>
    <w:p w:rsidR="00D73C47" w:rsidRPr="00043A26" w:rsidRDefault="00D73C47" w:rsidP="00043A26">
      <w:pPr>
        <w:spacing w:line="360" w:lineRule="auto"/>
        <w:rPr>
          <w:rFonts w:ascii="Arial" w:hAnsi="Arial" w:cs="Arial"/>
        </w:rPr>
      </w:pPr>
      <w:r w:rsidRPr="00043A26">
        <w:rPr>
          <w:rFonts w:ascii="Arial" w:hAnsi="Arial" w:cs="Arial"/>
        </w:rPr>
        <w:t xml:space="preserve">In economics, supply is the amount of a commodity that providers are willing to sell at a particular price to the general public. </w:t>
      </w:r>
    </w:p>
    <w:p w:rsidR="001748CE" w:rsidRPr="00043A26" w:rsidRDefault="001748CE" w:rsidP="00043A26">
      <w:pPr>
        <w:spacing w:line="360" w:lineRule="auto"/>
        <w:rPr>
          <w:rFonts w:ascii="Arial" w:hAnsi="Arial" w:cs="Arial"/>
        </w:rPr>
      </w:pPr>
      <w:r w:rsidRPr="00043A26">
        <w:rPr>
          <w:rFonts w:ascii="Arial" w:hAnsi="Arial" w:cs="Arial"/>
        </w:rPr>
        <w:t>Supply curve</w:t>
      </w:r>
    </w:p>
    <w:p w:rsidR="00A27CE8" w:rsidRPr="00043A26" w:rsidRDefault="00A27CE8" w:rsidP="00043A26">
      <w:pPr>
        <w:spacing w:line="360" w:lineRule="auto"/>
        <w:rPr>
          <w:rFonts w:ascii="Arial" w:hAnsi="Arial" w:cs="Arial"/>
        </w:rPr>
      </w:pPr>
      <w:r w:rsidRPr="00043A26">
        <w:rPr>
          <w:rFonts w:ascii="Arial" w:hAnsi="Arial" w:cs="Arial"/>
          <w:noProof/>
        </w:rPr>
        <w:drawing>
          <wp:inline distT="0" distB="0" distL="0" distR="0">
            <wp:extent cx="3443105" cy="2295525"/>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upply_curve_final-465c4c4a89504d0faeaa85485b237109.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51919" cy="2301402"/>
                    </a:xfrm>
                    <a:prstGeom prst="rect">
                      <a:avLst/>
                    </a:prstGeom>
                  </pic:spPr>
                </pic:pic>
              </a:graphicData>
            </a:graphic>
          </wp:inline>
        </w:drawing>
      </w:r>
      <w:r w:rsidRPr="00043A26">
        <w:rPr>
          <w:rFonts w:ascii="Arial" w:hAnsi="Arial" w:cs="Arial"/>
        </w:rPr>
        <w:t xml:space="preserve"> (Kenton, 2019)</w:t>
      </w:r>
    </w:p>
    <w:p w:rsidR="00D73C47" w:rsidRPr="00043A26" w:rsidRDefault="00B33902" w:rsidP="00043A26">
      <w:pPr>
        <w:spacing w:line="360" w:lineRule="auto"/>
        <w:rPr>
          <w:rFonts w:ascii="Arial" w:hAnsi="Arial" w:cs="Arial"/>
        </w:rPr>
      </w:pPr>
      <w:r w:rsidRPr="00043A26">
        <w:rPr>
          <w:rFonts w:ascii="Arial" w:hAnsi="Arial" w:cs="Arial"/>
        </w:rPr>
        <w:t xml:space="preserve"> </w:t>
      </w:r>
    </w:p>
    <w:p w:rsidR="00D73C47" w:rsidRPr="00043A26" w:rsidRDefault="00D73C47" w:rsidP="00043A26">
      <w:pPr>
        <w:spacing w:line="360" w:lineRule="auto"/>
        <w:rPr>
          <w:rFonts w:ascii="Arial" w:hAnsi="Arial" w:cs="Arial"/>
        </w:rPr>
      </w:pPr>
    </w:p>
    <w:p w:rsidR="00877DF9" w:rsidRPr="00043A26" w:rsidRDefault="00877DF9" w:rsidP="00043A26">
      <w:pPr>
        <w:spacing w:line="360" w:lineRule="auto"/>
        <w:rPr>
          <w:rFonts w:ascii="Arial" w:hAnsi="Arial" w:cs="Arial"/>
        </w:rPr>
      </w:pPr>
    </w:p>
    <w:p w:rsidR="00877DF9" w:rsidRPr="00043A26" w:rsidRDefault="00877DF9" w:rsidP="00043A26">
      <w:pPr>
        <w:spacing w:line="360" w:lineRule="auto"/>
        <w:rPr>
          <w:rFonts w:ascii="Arial" w:hAnsi="Arial" w:cs="Arial"/>
        </w:rPr>
      </w:pPr>
    </w:p>
    <w:p w:rsidR="00877DF9" w:rsidRPr="00043A26" w:rsidRDefault="001748CE" w:rsidP="00043A26">
      <w:pPr>
        <w:spacing w:line="360" w:lineRule="auto"/>
        <w:rPr>
          <w:rFonts w:ascii="Arial" w:hAnsi="Arial" w:cs="Arial"/>
        </w:rPr>
      </w:pPr>
      <w:r w:rsidRPr="00043A26">
        <w:rPr>
          <w:rFonts w:ascii="Arial" w:hAnsi="Arial" w:cs="Arial"/>
        </w:rPr>
        <w:t xml:space="preserve">                                  </w:t>
      </w:r>
    </w:p>
    <w:p w:rsidR="001748CE" w:rsidRPr="00043A26" w:rsidRDefault="001748CE" w:rsidP="00043A26">
      <w:pPr>
        <w:spacing w:line="360" w:lineRule="auto"/>
        <w:rPr>
          <w:rFonts w:ascii="Arial" w:hAnsi="Arial" w:cs="Arial"/>
        </w:rPr>
      </w:pPr>
      <w:r w:rsidRPr="00043A26">
        <w:rPr>
          <w:rFonts w:ascii="Arial" w:hAnsi="Arial" w:cs="Arial"/>
        </w:rPr>
        <w:t xml:space="preserve">In order to </w:t>
      </w:r>
      <w:proofErr w:type="spellStart"/>
      <w:r w:rsidRPr="00043A26">
        <w:rPr>
          <w:rFonts w:ascii="Arial" w:hAnsi="Arial" w:cs="Arial"/>
        </w:rPr>
        <w:t>maximise</w:t>
      </w:r>
      <w:proofErr w:type="spellEnd"/>
      <w:r w:rsidRPr="00043A26">
        <w:rPr>
          <w:rFonts w:ascii="Arial" w:hAnsi="Arial" w:cs="Arial"/>
        </w:rPr>
        <w:t xml:space="preserve"> their earnings, suppliers will strive to increase the quantity of an item they are offering for sale when the price of the item rises in price. Thus, the quantity supplied decreases in direct proportion to the price paid; conversely, the higher the price, the greater the quantity supplied. Only the most efficient providers can make a profit at low price levels, resulting in a limited supply. Profit motivation drives the addition of more resources to the market as the price rises, while the higher price permits less efficient manufacturers to turn a profit. Price rises a</w:t>
      </w:r>
      <w:r w:rsidR="002D7E6F" w:rsidRPr="00043A26">
        <w:rPr>
          <w:rFonts w:ascii="Arial" w:hAnsi="Arial" w:cs="Arial"/>
        </w:rPr>
        <w:t xml:space="preserve">s a result of increased demand. </w:t>
      </w:r>
      <w:r w:rsidRPr="00043A26">
        <w:rPr>
          <w:rFonts w:ascii="Arial" w:hAnsi="Arial" w:cs="Arial"/>
        </w:rPr>
        <w:t>The price of a good or service is what causes movement along the supply curve.</w:t>
      </w:r>
      <w:r w:rsidR="00E169B5" w:rsidRPr="00043A26">
        <w:rPr>
          <w:rFonts w:ascii="Arial" w:hAnsi="Arial" w:cs="Arial"/>
        </w:rPr>
        <w:t xml:space="preserve"> </w:t>
      </w:r>
    </w:p>
    <w:p w:rsidR="00B33902" w:rsidRPr="00043A26" w:rsidRDefault="00B33902" w:rsidP="00043A26">
      <w:pPr>
        <w:pStyle w:val="Heading3"/>
        <w:spacing w:line="360" w:lineRule="auto"/>
        <w:rPr>
          <w:rFonts w:ascii="Arial" w:hAnsi="Arial" w:cs="Arial"/>
          <w:sz w:val="22"/>
          <w:szCs w:val="22"/>
        </w:rPr>
      </w:pPr>
    </w:p>
    <w:p w:rsidR="00B33902" w:rsidRPr="00043A26" w:rsidRDefault="00B33902" w:rsidP="00043A26">
      <w:pPr>
        <w:pStyle w:val="Heading3"/>
        <w:spacing w:line="360" w:lineRule="auto"/>
        <w:rPr>
          <w:rFonts w:ascii="Arial" w:hAnsi="Arial" w:cs="Arial"/>
          <w:sz w:val="22"/>
          <w:szCs w:val="22"/>
        </w:rPr>
      </w:pPr>
    </w:p>
    <w:p w:rsidR="00B33902" w:rsidRPr="00043A26" w:rsidRDefault="00B33902" w:rsidP="00043A26">
      <w:pPr>
        <w:pStyle w:val="Heading3"/>
        <w:spacing w:line="360" w:lineRule="auto"/>
        <w:rPr>
          <w:rFonts w:ascii="Arial" w:hAnsi="Arial" w:cs="Arial"/>
          <w:sz w:val="22"/>
          <w:szCs w:val="22"/>
        </w:rPr>
      </w:pPr>
    </w:p>
    <w:p w:rsidR="00B33902" w:rsidRPr="00043A26" w:rsidRDefault="00B33902" w:rsidP="00043A26">
      <w:pPr>
        <w:pStyle w:val="Heading3"/>
        <w:spacing w:line="360" w:lineRule="auto"/>
        <w:rPr>
          <w:rFonts w:ascii="Arial" w:hAnsi="Arial" w:cs="Arial"/>
          <w:sz w:val="22"/>
          <w:szCs w:val="22"/>
        </w:rPr>
      </w:pPr>
    </w:p>
    <w:p w:rsidR="009C0F9C" w:rsidRPr="00043A26" w:rsidRDefault="009C0F9C" w:rsidP="00043A26">
      <w:pPr>
        <w:pStyle w:val="Heading3"/>
        <w:spacing w:line="360" w:lineRule="auto"/>
        <w:rPr>
          <w:rFonts w:ascii="Arial" w:hAnsi="Arial" w:cs="Arial"/>
          <w:sz w:val="22"/>
          <w:szCs w:val="22"/>
        </w:rPr>
      </w:pPr>
      <w:bookmarkStart w:id="9" w:name="_Toc96873167"/>
      <w:r w:rsidRPr="00043A26">
        <w:rPr>
          <w:rFonts w:ascii="Arial" w:hAnsi="Arial" w:cs="Arial"/>
          <w:sz w:val="22"/>
          <w:szCs w:val="22"/>
        </w:rPr>
        <w:t>Determinants of supply</w:t>
      </w:r>
      <w:bookmarkEnd w:id="9"/>
      <w:r w:rsidRPr="00043A26">
        <w:rPr>
          <w:rFonts w:ascii="Arial" w:hAnsi="Arial" w:cs="Arial"/>
          <w:sz w:val="22"/>
          <w:szCs w:val="22"/>
        </w:rPr>
        <w:t xml:space="preserve"> </w:t>
      </w:r>
    </w:p>
    <w:p w:rsidR="00B33902" w:rsidRPr="00043A26" w:rsidRDefault="00B33902" w:rsidP="00043A26">
      <w:pPr>
        <w:spacing w:line="360" w:lineRule="auto"/>
        <w:rPr>
          <w:rFonts w:ascii="Arial" w:hAnsi="Arial" w:cs="Arial"/>
        </w:rPr>
      </w:pPr>
    </w:p>
    <w:p w:rsidR="00B33902" w:rsidRPr="00043A26" w:rsidRDefault="00B33902" w:rsidP="00043A26">
      <w:pPr>
        <w:spacing w:line="360" w:lineRule="auto"/>
        <w:rPr>
          <w:rFonts w:ascii="Arial" w:hAnsi="Arial" w:cs="Arial"/>
        </w:rPr>
      </w:pPr>
      <w:r w:rsidRPr="00043A26">
        <w:rPr>
          <w:rFonts w:ascii="Arial" w:hAnsi="Arial" w:cs="Arial"/>
          <w:b/>
        </w:rPr>
        <w:t>Price</w:t>
      </w:r>
      <w:r w:rsidRPr="00043A26">
        <w:rPr>
          <w:rFonts w:ascii="Arial" w:hAnsi="Arial" w:cs="Arial"/>
        </w:rPr>
        <w:t xml:space="preserve"> - the starting point for developing a supply model is the product's pricing. It is a basic tenet of the supply model that pricing and supply are inextricably linked.</w:t>
      </w:r>
    </w:p>
    <w:p w:rsidR="003B7123" w:rsidRPr="00043A26" w:rsidRDefault="003B7123" w:rsidP="00043A26">
      <w:pPr>
        <w:spacing w:line="360" w:lineRule="auto"/>
        <w:rPr>
          <w:rFonts w:ascii="Arial" w:hAnsi="Arial" w:cs="Arial"/>
          <w:b/>
        </w:rPr>
      </w:pPr>
    </w:p>
    <w:p w:rsidR="009C0F9C" w:rsidRPr="00043A26" w:rsidRDefault="00A27CE8" w:rsidP="00043A26">
      <w:pPr>
        <w:spacing w:line="360" w:lineRule="auto"/>
        <w:rPr>
          <w:rFonts w:ascii="Arial" w:hAnsi="Arial" w:cs="Arial"/>
          <w:b/>
        </w:rPr>
      </w:pPr>
      <w:r w:rsidRPr="00043A26">
        <w:rPr>
          <w:rFonts w:ascii="Arial" w:hAnsi="Arial" w:cs="Arial"/>
          <w:b/>
        </w:rPr>
        <w:lastRenderedPageBreak/>
        <w:t>Non price factors</w:t>
      </w:r>
      <w:r w:rsidR="0029587C" w:rsidRPr="00043A26">
        <w:rPr>
          <w:rFonts w:ascii="Arial" w:hAnsi="Arial" w:cs="Arial"/>
          <w:noProof/>
        </w:rPr>
        <w:drawing>
          <wp:inline distT="0" distB="0" distL="0" distR="0">
            <wp:extent cx="4781550" cy="2952750"/>
            <wp:effectExtent l="0" t="0" r="0" b="1905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1422FB" w:rsidRPr="00043A26" w:rsidRDefault="001422FB" w:rsidP="00043A26">
      <w:pPr>
        <w:spacing w:line="360" w:lineRule="auto"/>
        <w:rPr>
          <w:rFonts w:ascii="Arial" w:hAnsi="Arial" w:cs="Arial"/>
        </w:rPr>
      </w:pPr>
    </w:p>
    <w:p w:rsidR="004E3491" w:rsidRPr="00043A26" w:rsidRDefault="003B7123" w:rsidP="00043A26">
      <w:pPr>
        <w:spacing w:line="360" w:lineRule="auto"/>
        <w:rPr>
          <w:rFonts w:ascii="Arial" w:hAnsi="Arial" w:cs="Arial"/>
        </w:rPr>
      </w:pPr>
      <w:r w:rsidRPr="00043A26">
        <w:rPr>
          <w:rFonts w:ascii="Arial" w:hAnsi="Arial" w:cs="Arial"/>
          <w:b/>
        </w:rPr>
        <w:t>Availability of factors</w:t>
      </w:r>
      <w:r w:rsidRPr="00043A26">
        <w:rPr>
          <w:rFonts w:ascii="Arial" w:hAnsi="Arial" w:cs="Arial"/>
        </w:rPr>
        <w:t xml:space="preserve"> </w:t>
      </w:r>
      <w:proofErr w:type="gramStart"/>
      <w:r w:rsidRPr="00043A26">
        <w:rPr>
          <w:rFonts w:ascii="Arial" w:hAnsi="Arial" w:cs="Arial"/>
        </w:rPr>
        <w:t>-  Production</w:t>
      </w:r>
      <w:proofErr w:type="gramEnd"/>
      <w:r w:rsidRPr="00043A26">
        <w:rPr>
          <w:rFonts w:ascii="Arial" w:hAnsi="Arial" w:cs="Arial"/>
        </w:rPr>
        <w:t xml:space="preserve"> and supply can be affected by the availability of factors of production, such as materials and </w:t>
      </w:r>
      <w:proofErr w:type="spellStart"/>
      <w:r w:rsidRPr="00043A26">
        <w:rPr>
          <w:rFonts w:ascii="Arial" w:hAnsi="Arial" w:cs="Arial"/>
        </w:rPr>
        <w:t>labour</w:t>
      </w:r>
      <w:proofErr w:type="spellEnd"/>
      <w:r w:rsidRPr="00043A26">
        <w:rPr>
          <w:rFonts w:ascii="Arial" w:hAnsi="Arial" w:cs="Arial"/>
        </w:rPr>
        <w:t>. An automobile manufacturer's ability to construct vehicles will be hampered, for example, by a lack of steel for the body panels of its vehicles.</w:t>
      </w:r>
    </w:p>
    <w:p w:rsidR="003B7123" w:rsidRPr="00043A26" w:rsidRDefault="003B7123" w:rsidP="00043A26">
      <w:pPr>
        <w:spacing w:line="360" w:lineRule="auto"/>
        <w:rPr>
          <w:rFonts w:ascii="Arial" w:hAnsi="Arial" w:cs="Arial"/>
        </w:rPr>
      </w:pPr>
      <w:r w:rsidRPr="00043A26">
        <w:rPr>
          <w:rFonts w:ascii="Arial" w:hAnsi="Arial" w:cs="Arial"/>
          <w:b/>
        </w:rPr>
        <w:t xml:space="preserve">Cost of factors - </w:t>
      </w:r>
      <w:r w:rsidR="0074401F" w:rsidRPr="00043A26">
        <w:rPr>
          <w:rFonts w:ascii="Arial" w:hAnsi="Arial" w:cs="Arial"/>
        </w:rPr>
        <w:t xml:space="preserve">The amount of product a company can sell for a given price will fluctuate as costs rise or fall. Costs will rise for each vehicle if, for example, the same manufacturer sees increasing </w:t>
      </w:r>
      <w:proofErr w:type="spellStart"/>
      <w:r w:rsidR="0074401F" w:rsidRPr="00043A26">
        <w:rPr>
          <w:rFonts w:ascii="Arial" w:hAnsi="Arial" w:cs="Arial"/>
        </w:rPr>
        <w:t>labour</w:t>
      </w:r>
      <w:proofErr w:type="spellEnd"/>
      <w:r w:rsidR="0074401F" w:rsidRPr="00043A26">
        <w:rPr>
          <w:rFonts w:ascii="Arial" w:hAnsi="Arial" w:cs="Arial"/>
        </w:rPr>
        <w:t xml:space="preserve"> prices as a result of higher wage rates. As a result, the manufacturer's anticipated profitability will grow. Things being equal up a sizable portion, if the cost doesn't really rise, less is supplied.</w:t>
      </w:r>
    </w:p>
    <w:p w:rsidR="00972EA8" w:rsidRPr="00043A26" w:rsidRDefault="00A27CE8" w:rsidP="00043A26">
      <w:pPr>
        <w:spacing w:line="360" w:lineRule="auto"/>
        <w:rPr>
          <w:rFonts w:ascii="Arial" w:hAnsi="Arial" w:cs="Arial"/>
          <w:b/>
        </w:rPr>
      </w:pPr>
      <w:r w:rsidRPr="00043A26">
        <w:rPr>
          <w:rFonts w:ascii="Arial" w:hAnsi="Arial" w:cs="Arial"/>
          <w:b/>
        </w:rPr>
        <w:t>Tech</w:t>
      </w:r>
      <w:r w:rsidR="00972EA8" w:rsidRPr="00043A26">
        <w:rPr>
          <w:rFonts w:ascii="Arial" w:hAnsi="Arial" w:cs="Arial"/>
          <w:b/>
        </w:rPr>
        <w:t xml:space="preserve">nology - </w:t>
      </w:r>
      <w:r w:rsidR="00972EA8" w:rsidRPr="00043A26">
        <w:rPr>
          <w:rFonts w:ascii="Arial" w:hAnsi="Arial" w:cs="Arial"/>
        </w:rPr>
        <w:t>As a result of technological advancements, the demand for goods and services has increased.</w:t>
      </w:r>
    </w:p>
    <w:p w:rsidR="00972EA8" w:rsidRPr="00043A26" w:rsidRDefault="00972EA8" w:rsidP="00043A26">
      <w:pPr>
        <w:spacing w:line="360" w:lineRule="auto"/>
        <w:rPr>
          <w:rFonts w:ascii="Arial" w:hAnsi="Arial" w:cs="Arial"/>
        </w:rPr>
      </w:pPr>
      <w:r w:rsidRPr="00043A26">
        <w:rPr>
          <w:rFonts w:ascii="Arial" w:hAnsi="Arial" w:cs="Arial"/>
          <w:b/>
        </w:rPr>
        <w:t>Taxes -</w:t>
      </w:r>
      <w:r w:rsidRPr="00043A26">
        <w:rPr>
          <w:rFonts w:ascii="Arial" w:hAnsi="Arial" w:cs="Arial"/>
        </w:rPr>
        <w:t xml:space="preserve"> Value Added Tax (VAT), for example, has a direct impact on the supply of a particular product. As a result, an indirect tax on a product has same impact on a producer's decision to supply or how much to supply as a tax.</w:t>
      </w:r>
    </w:p>
    <w:p w:rsidR="00972EA8" w:rsidRPr="00043A26" w:rsidRDefault="00972EA8" w:rsidP="00043A26">
      <w:pPr>
        <w:spacing w:line="360" w:lineRule="auto"/>
        <w:rPr>
          <w:rFonts w:ascii="Arial" w:hAnsi="Arial" w:cs="Arial"/>
        </w:rPr>
      </w:pPr>
      <w:r w:rsidRPr="00043A26">
        <w:rPr>
          <w:rFonts w:ascii="Arial" w:hAnsi="Arial" w:cs="Arial"/>
          <w:b/>
        </w:rPr>
        <w:t>Subsidies</w:t>
      </w:r>
      <w:r w:rsidR="00167948" w:rsidRPr="00043A26">
        <w:rPr>
          <w:rFonts w:ascii="Arial" w:hAnsi="Arial" w:cs="Arial"/>
          <w:b/>
        </w:rPr>
        <w:t xml:space="preserve"> - </w:t>
      </w:r>
      <w:r w:rsidR="00167948" w:rsidRPr="00043A26">
        <w:rPr>
          <w:rFonts w:ascii="Arial" w:hAnsi="Arial" w:cs="Arial"/>
        </w:rPr>
        <w:t>It is possible for companies to expand their output or lower their prices by receiving financial assistance from the government. For example, a government subsidy can change a company's motivation to manufacture and supply.</w:t>
      </w:r>
    </w:p>
    <w:p w:rsidR="00167948" w:rsidRPr="00043A26" w:rsidRDefault="00167948" w:rsidP="00043A26">
      <w:pPr>
        <w:spacing w:line="360" w:lineRule="auto"/>
        <w:rPr>
          <w:rFonts w:ascii="Arial" w:hAnsi="Arial" w:cs="Arial"/>
        </w:rPr>
      </w:pPr>
      <w:r w:rsidRPr="00043A26">
        <w:rPr>
          <w:rFonts w:ascii="Arial" w:hAnsi="Arial" w:cs="Arial"/>
          <w:b/>
        </w:rPr>
        <w:lastRenderedPageBreak/>
        <w:t xml:space="preserve">Weather condition - </w:t>
      </w:r>
      <w:r w:rsidRPr="00043A26">
        <w:rPr>
          <w:rFonts w:ascii="Arial" w:hAnsi="Arial" w:cs="Arial"/>
        </w:rPr>
        <w:t>Weather changes can have a significant influence on the capacity of some products, such as agricultural goods and services, to be generated. It has a greater impact on the primary industry than on manufacturers.</w:t>
      </w:r>
    </w:p>
    <w:p w:rsidR="00167948" w:rsidRPr="00043A26" w:rsidRDefault="00167948" w:rsidP="00043A26">
      <w:pPr>
        <w:pStyle w:val="Heading3"/>
        <w:spacing w:line="360" w:lineRule="auto"/>
        <w:rPr>
          <w:rFonts w:ascii="Arial" w:hAnsi="Arial" w:cs="Arial"/>
          <w:sz w:val="22"/>
          <w:szCs w:val="22"/>
        </w:rPr>
      </w:pPr>
      <w:bookmarkStart w:id="10" w:name="_Toc96873168"/>
      <w:r w:rsidRPr="00043A26">
        <w:rPr>
          <w:rFonts w:ascii="Arial" w:hAnsi="Arial" w:cs="Arial"/>
          <w:sz w:val="22"/>
          <w:szCs w:val="22"/>
        </w:rPr>
        <w:t>Summary</w:t>
      </w:r>
      <w:bookmarkEnd w:id="10"/>
      <w:r w:rsidRPr="00043A26">
        <w:rPr>
          <w:rFonts w:ascii="Arial" w:hAnsi="Arial" w:cs="Arial"/>
          <w:sz w:val="22"/>
          <w:szCs w:val="22"/>
        </w:rPr>
        <w:t xml:space="preserve">  </w:t>
      </w:r>
    </w:p>
    <w:p w:rsidR="00C56E66" w:rsidRPr="00043A26" w:rsidRDefault="00C56E66" w:rsidP="00043A26">
      <w:pPr>
        <w:pStyle w:val="Heading2"/>
        <w:spacing w:line="360" w:lineRule="auto"/>
        <w:rPr>
          <w:rFonts w:ascii="Arial" w:eastAsiaTheme="minorHAnsi" w:hAnsi="Arial" w:cs="Arial"/>
          <w:color w:val="auto"/>
          <w:sz w:val="22"/>
          <w:szCs w:val="22"/>
        </w:rPr>
      </w:pPr>
      <w:bookmarkStart w:id="11" w:name="_Toc96873169"/>
      <w:r w:rsidRPr="00043A26">
        <w:rPr>
          <w:rFonts w:ascii="Arial" w:eastAsiaTheme="minorHAnsi" w:hAnsi="Arial" w:cs="Arial"/>
          <w:color w:val="auto"/>
          <w:sz w:val="22"/>
          <w:szCs w:val="22"/>
        </w:rPr>
        <w:t>A market's supply and demand show how suppliers and buyers are in constant communication with one another. The supply and demand curves for an item or service determine the price and quantity of that good or service. The level of the price and the volume of the good sold will fluctuate as a result of fluctuating supply and demand. Producers and consumers will both be impacted by this decision.</w:t>
      </w:r>
      <w:bookmarkEnd w:id="11"/>
    </w:p>
    <w:p w:rsidR="00167948" w:rsidRPr="00043A26" w:rsidRDefault="00167948" w:rsidP="00043A26">
      <w:pPr>
        <w:pStyle w:val="Heading2"/>
        <w:spacing w:line="360" w:lineRule="auto"/>
        <w:rPr>
          <w:rFonts w:ascii="Arial" w:hAnsi="Arial" w:cs="Arial"/>
          <w:sz w:val="22"/>
          <w:szCs w:val="22"/>
        </w:rPr>
      </w:pPr>
      <w:bookmarkStart w:id="12" w:name="_Toc96873170"/>
      <w:r w:rsidRPr="00043A26">
        <w:rPr>
          <w:rFonts w:ascii="Arial" w:hAnsi="Arial" w:cs="Arial"/>
          <w:sz w:val="22"/>
          <w:szCs w:val="22"/>
        </w:rPr>
        <w:t>Conclusion</w:t>
      </w:r>
      <w:bookmarkEnd w:id="12"/>
      <w:r w:rsidRPr="00043A26">
        <w:rPr>
          <w:rFonts w:ascii="Arial" w:hAnsi="Arial" w:cs="Arial"/>
          <w:sz w:val="22"/>
          <w:szCs w:val="22"/>
        </w:rPr>
        <w:t xml:space="preserve"> </w:t>
      </w:r>
    </w:p>
    <w:p w:rsidR="0074401F" w:rsidRPr="00043A26" w:rsidRDefault="005345B8" w:rsidP="00043A26">
      <w:pPr>
        <w:spacing w:line="360" w:lineRule="auto"/>
        <w:rPr>
          <w:rFonts w:ascii="Arial" w:hAnsi="Arial" w:cs="Arial"/>
        </w:rPr>
      </w:pPr>
      <w:r w:rsidRPr="00043A26">
        <w:rPr>
          <w:rFonts w:ascii="Arial" w:hAnsi="Arial" w:cs="Arial"/>
        </w:rPr>
        <w:t xml:space="preserve">In economics, there are a range of factors that might impact a customer's purchasing decision. A consumer's wants and how he or she decides to acquire a product are not only determined by the price, and there is no evidence to support this assertion. </w:t>
      </w:r>
      <w:r w:rsidR="002B564A" w:rsidRPr="00043A26">
        <w:rPr>
          <w:rFonts w:ascii="Arial" w:hAnsi="Arial" w:cs="Arial"/>
        </w:rPr>
        <w:t xml:space="preserve">Supply and demand are always influenced by a number of things when we talk about the economy. Consumer demand cannot be predicted just on the basis of pricing. In order to understand how the consumer market moves, economists look at many different </w:t>
      </w:r>
      <w:proofErr w:type="spellStart"/>
      <w:r w:rsidR="002B564A" w:rsidRPr="00043A26">
        <w:rPr>
          <w:rFonts w:ascii="Arial" w:hAnsi="Arial" w:cs="Arial"/>
        </w:rPr>
        <w:t>variables.</w:t>
      </w:r>
      <w:proofErr w:type="spellEnd"/>
      <w:r w:rsidR="002B564A" w:rsidRPr="00043A26">
        <w:rPr>
          <w:rFonts w:ascii="Arial" w:hAnsi="Arial" w:cs="Arial"/>
          <w:lang w:val="bg-BG"/>
        </w:rPr>
        <w:t xml:space="preserve"> </w:t>
      </w:r>
      <w:r w:rsidRPr="00043A26">
        <w:rPr>
          <w:rFonts w:ascii="Arial" w:hAnsi="Arial" w:cs="Arial"/>
        </w:rPr>
        <w:t>The term "economics" relates to both what we see in the real world and what we can imagine happening in different scenarios, according to the definition. The consumer's options change as well as the price, but the price is not the only factor contributing to the shift. In economics, the ability to comprehend all of the other factors that could impact our decision is crucial. Everything that is done or thought about that has a d</w:t>
      </w:r>
      <w:r w:rsidR="002B564A" w:rsidRPr="00043A26">
        <w:rPr>
          <w:rFonts w:ascii="Arial" w:hAnsi="Arial" w:cs="Arial"/>
        </w:rPr>
        <w:t xml:space="preserve">irect impact on the economic and consumer choices. </w:t>
      </w:r>
    </w:p>
    <w:p w:rsidR="002D7E6F" w:rsidRPr="00043A26" w:rsidRDefault="002D7E6F" w:rsidP="00043A26">
      <w:pPr>
        <w:spacing w:line="360" w:lineRule="auto"/>
        <w:rPr>
          <w:rFonts w:ascii="Arial" w:hAnsi="Arial" w:cs="Arial"/>
        </w:rPr>
      </w:pPr>
    </w:p>
    <w:p w:rsidR="00877DF9" w:rsidRPr="00043A26" w:rsidRDefault="00877DF9" w:rsidP="00043A26">
      <w:pPr>
        <w:spacing w:line="360" w:lineRule="auto"/>
        <w:rPr>
          <w:rFonts w:ascii="Arial" w:hAnsi="Arial" w:cs="Arial"/>
        </w:rPr>
      </w:pPr>
    </w:p>
    <w:p w:rsidR="00877DF9" w:rsidRPr="00043A26" w:rsidRDefault="00877DF9" w:rsidP="00043A26">
      <w:pPr>
        <w:spacing w:line="360" w:lineRule="auto"/>
        <w:rPr>
          <w:rFonts w:ascii="Arial" w:hAnsi="Arial" w:cs="Arial"/>
        </w:rPr>
      </w:pPr>
    </w:p>
    <w:p w:rsidR="00877DF9" w:rsidRPr="00043A26" w:rsidRDefault="00877DF9" w:rsidP="00043A26">
      <w:pPr>
        <w:spacing w:line="360" w:lineRule="auto"/>
        <w:rPr>
          <w:rFonts w:ascii="Arial" w:hAnsi="Arial" w:cs="Arial"/>
        </w:rPr>
      </w:pPr>
    </w:p>
    <w:p w:rsidR="00877DF9" w:rsidRPr="00043A26" w:rsidRDefault="00877DF9" w:rsidP="00043A26">
      <w:pPr>
        <w:spacing w:line="360" w:lineRule="auto"/>
        <w:rPr>
          <w:rFonts w:ascii="Arial" w:hAnsi="Arial" w:cs="Arial"/>
        </w:rPr>
      </w:pPr>
    </w:p>
    <w:p w:rsidR="00877DF9" w:rsidRPr="00043A26" w:rsidRDefault="00877DF9" w:rsidP="00043A26">
      <w:pPr>
        <w:spacing w:line="360" w:lineRule="auto"/>
        <w:rPr>
          <w:rFonts w:ascii="Arial" w:hAnsi="Arial" w:cs="Arial"/>
        </w:rPr>
      </w:pPr>
    </w:p>
    <w:p w:rsidR="00877DF9" w:rsidRPr="00043A26" w:rsidRDefault="00877DF9" w:rsidP="00043A26">
      <w:pPr>
        <w:spacing w:line="360" w:lineRule="auto"/>
        <w:rPr>
          <w:rFonts w:ascii="Arial" w:hAnsi="Arial" w:cs="Arial"/>
        </w:rPr>
      </w:pPr>
    </w:p>
    <w:p w:rsidR="00877DF9" w:rsidRPr="00043A26" w:rsidRDefault="00877DF9" w:rsidP="00043A26">
      <w:pPr>
        <w:spacing w:line="360" w:lineRule="auto"/>
        <w:rPr>
          <w:rFonts w:ascii="Arial" w:hAnsi="Arial" w:cs="Arial"/>
        </w:rPr>
      </w:pPr>
    </w:p>
    <w:p w:rsidR="00877DF9" w:rsidRPr="00043A26" w:rsidRDefault="00877DF9" w:rsidP="00043A26">
      <w:pPr>
        <w:spacing w:line="360" w:lineRule="auto"/>
        <w:rPr>
          <w:rFonts w:ascii="Arial" w:hAnsi="Arial" w:cs="Arial"/>
        </w:rPr>
      </w:pPr>
    </w:p>
    <w:p w:rsidR="00877DF9" w:rsidRPr="00043A26" w:rsidRDefault="00877DF9" w:rsidP="00043A26">
      <w:pPr>
        <w:spacing w:line="360" w:lineRule="auto"/>
        <w:rPr>
          <w:rFonts w:ascii="Arial" w:hAnsi="Arial" w:cs="Arial"/>
        </w:rPr>
      </w:pPr>
    </w:p>
    <w:p w:rsidR="004F1E0E" w:rsidRPr="00043A26" w:rsidRDefault="004F1E0E" w:rsidP="00043A26">
      <w:pPr>
        <w:pStyle w:val="Heading3"/>
        <w:spacing w:line="360" w:lineRule="auto"/>
        <w:rPr>
          <w:rFonts w:ascii="Arial" w:hAnsi="Arial" w:cs="Arial"/>
          <w:sz w:val="22"/>
          <w:szCs w:val="22"/>
        </w:rPr>
      </w:pPr>
      <w:bookmarkStart w:id="13" w:name="_Toc96873171"/>
      <w:bookmarkStart w:id="14" w:name="_GoBack"/>
      <w:bookmarkEnd w:id="14"/>
      <w:r w:rsidRPr="00043A26">
        <w:rPr>
          <w:rFonts w:ascii="Arial" w:hAnsi="Arial" w:cs="Arial"/>
          <w:sz w:val="22"/>
          <w:szCs w:val="22"/>
        </w:rPr>
        <w:t>Reference list</w:t>
      </w:r>
      <w:bookmarkEnd w:id="13"/>
      <w:r w:rsidRPr="00043A26">
        <w:rPr>
          <w:rFonts w:ascii="Arial" w:hAnsi="Arial" w:cs="Arial"/>
          <w:sz w:val="22"/>
          <w:szCs w:val="22"/>
        </w:rPr>
        <w:t xml:space="preserve"> </w:t>
      </w:r>
    </w:p>
    <w:p w:rsidR="004F1E0E" w:rsidRPr="00043A26" w:rsidRDefault="004F1E0E" w:rsidP="00043A26">
      <w:pPr>
        <w:spacing w:line="360" w:lineRule="auto"/>
        <w:rPr>
          <w:rFonts w:ascii="Arial" w:hAnsi="Arial" w:cs="Arial"/>
        </w:rPr>
      </w:pPr>
    </w:p>
    <w:p w:rsidR="007D7C1C" w:rsidRPr="00043A26" w:rsidRDefault="007D7C1C" w:rsidP="00043A26">
      <w:pPr>
        <w:spacing w:line="360" w:lineRule="auto"/>
        <w:rPr>
          <w:rFonts w:ascii="Arial" w:hAnsi="Arial" w:cs="Arial"/>
        </w:rPr>
      </w:pPr>
      <w:r w:rsidRPr="00043A26">
        <w:rPr>
          <w:rFonts w:ascii="Arial" w:hAnsi="Arial" w:cs="Arial"/>
        </w:rPr>
        <w:t>Griffiths, A. and Wall, S. (2011). Economics for business and management. Harlow: Financial Times Prentice Hall.</w:t>
      </w:r>
    </w:p>
    <w:p w:rsidR="002C1857" w:rsidRPr="00043A26" w:rsidRDefault="002C1857" w:rsidP="00043A26">
      <w:pPr>
        <w:spacing w:line="360" w:lineRule="auto"/>
        <w:rPr>
          <w:rFonts w:ascii="Arial" w:hAnsi="Arial" w:cs="Arial"/>
        </w:rPr>
      </w:pPr>
      <w:proofErr w:type="spellStart"/>
      <w:r w:rsidRPr="00043A26">
        <w:rPr>
          <w:rFonts w:ascii="Arial" w:hAnsi="Arial" w:cs="Arial"/>
        </w:rPr>
        <w:t>Nordqvist</w:t>
      </w:r>
      <w:proofErr w:type="spellEnd"/>
      <w:r w:rsidRPr="00043A26">
        <w:rPr>
          <w:rFonts w:ascii="Arial" w:hAnsi="Arial" w:cs="Arial"/>
        </w:rPr>
        <w:t>, C. (2016). What is price? Definition and... [</w:t>
      </w:r>
      <w:proofErr w:type="gramStart"/>
      <w:r w:rsidRPr="00043A26">
        <w:rPr>
          <w:rFonts w:ascii="Arial" w:hAnsi="Arial" w:cs="Arial"/>
        </w:rPr>
        <w:t>online</w:t>
      </w:r>
      <w:proofErr w:type="gramEnd"/>
      <w:r w:rsidRPr="00043A26">
        <w:rPr>
          <w:rFonts w:ascii="Arial" w:hAnsi="Arial" w:cs="Arial"/>
        </w:rPr>
        <w:t xml:space="preserve">] Market Business News. Available at: </w:t>
      </w:r>
      <w:hyperlink r:id="rId21" w:history="1">
        <w:r w:rsidRPr="00043A26">
          <w:rPr>
            <w:rStyle w:val="Hyperlink"/>
            <w:rFonts w:ascii="Arial" w:hAnsi="Arial" w:cs="Arial"/>
          </w:rPr>
          <w:t>https://marketbusinessnews.com/financial-glossary/price-definition-meaning/</w:t>
        </w:r>
      </w:hyperlink>
      <w:r w:rsidRPr="00043A26">
        <w:rPr>
          <w:rFonts w:ascii="Arial" w:hAnsi="Arial" w:cs="Arial"/>
        </w:rPr>
        <w:t>.</w:t>
      </w:r>
    </w:p>
    <w:p w:rsidR="002C1857" w:rsidRPr="00043A26" w:rsidRDefault="002C1857" w:rsidP="00043A26">
      <w:pPr>
        <w:spacing w:line="360" w:lineRule="auto"/>
        <w:rPr>
          <w:rFonts w:ascii="Arial" w:hAnsi="Arial" w:cs="Arial"/>
        </w:rPr>
      </w:pPr>
      <w:r w:rsidRPr="00043A26">
        <w:rPr>
          <w:rFonts w:ascii="Arial" w:hAnsi="Arial" w:cs="Arial"/>
        </w:rPr>
        <w:t>www.dictionary.com. (2011). Definition of price | Dictionary.com. [</w:t>
      </w:r>
      <w:proofErr w:type="gramStart"/>
      <w:r w:rsidRPr="00043A26">
        <w:rPr>
          <w:rFonts w:ascii="Arial" w:hAnsi="Arial" w:cs="Arial"/>
        </w:rPr>
        <w:t>online</w:t>
      </w:r>
      <w:proofErr w:type="gramEnd"/>
      <w:r w:rsidRPr="00043A26">
        <w:rPr>
          <w:rFonts w:ascii="Arial" w:hAnsi="Arial" w:cs="Arial"/>
        </w:rPr>
        <w:t xml:space="preserve">] Available at: </w:t>
      </w:r>
      <w:hyperlink r:id="rId22" w:history="1">
        <w:r w:rsidRPr="00043A26">
          <w:rPr>
            <w:rStyle w:val="Hyperlink"/>
            <w:rFonts w:ascii="Arial" w:hAnsi="Arial" w:cs="Arial"/>
          </w:rPr>
          <w:t>https://www.dictionary.com/browse/price</w:t>
        </w:r>
      </w:hyperlink>
      <w:r w:rsidRPr="00043A26">
        <w:rPr>
          <w:rFonts w:ascii="Arial" w:hAnsi="Arial" w:cs="Arial"/>
        </w:rPr>
        <w:t>.</w:t>
      </w:r>
    </w:p>
    <w:p w:rsidR="002C1857" w:rsidRPr="00043A26" w:rsidRDefault="002C1857" w:rsidP="00043A26">
      <w:pPr>
        <w:spacing w:line="360" w:lineRule="auto"/>
        <w:rPr>
          <w:rFonts w:ascii="Arial" w:hAnsi="Arial" w:cs="Arial"/>
        </w:rPr>
      </w:pPr>
      <w:r w:rsidRPr="00043A26">
        <w:rPr>
          <w:rFonts w:ascii="Arial" w:hAnsi="Arial" w:cs="Arial"/>
        </w:rPr>
        <w:t xml:space="preserve">Gray, R. (2019). What Is The Theory of Consumer </w:t>
      </w:r>
      <w:proofErr w:type="spellStart"/>
      <w:r w:rsidRPr="00043A26">
        <w:rPr>
          <w:rFonts w:ascii="Arial" w:hAnsi="Arial" w:cs="Arial"/>
        </w:rPr>
        <w:t>Behaviour</w:t>
      </w:r>
      <w:proofErr w:type="spellEnd"/>
      <w:r w:rsidRPr="00043A26">
        <w:rPr>
          <w:rFonts w:ascii="Arial" w:hAnsi="Arial" w:cs="Arial"/>
        </w:rPr>
        <w:t xml:space="preserve"> &amp; Why Is It Important? [</w:t>
      </w:r>
      <w:proofErr w:type="gramStart"/>
      <w:r w:rsidRPr="00043A26">
        <w:rPr>
          <w:rFonts w:ascii="Arial" w:hAnsi="Arial" w:cs="Arial"/>
        </w:rPr>
        <w:t>online</w:t>
      </w:r>
      <w:proofErr w:type="gramEnd"/>
      <w:r w:rsidRPr="00043A26">
        <w:rPr>
          <w:rFonts w:ascii="Arial" w:hAnsi="Arial" w:cs="Arial"/>
        </w:rPr>
        <w:t xml:space="preserve">] </w:t>
      </w:r>
      <w:proofErr w:type="spellStart"/>
      <w:r w:rsidRPr="00043A26">
        <w:rPr>
          <w:rFonts w:ascii="Arial" w:hAnsi="Arial" w:cs="Arial"/>
        </w:rPr>
        <w:t>FastPay</w:t>
      </w:r>
      <w:proofErr w:type="spellEnd"/>
      <w:r w:rsidRPr="00043A26">
        <w:rPr>
          <w:rFonts w:ascii="Arial" w:hAnsi="Arial" w:cs="Arial"/>
        </w:rPr>
        <w:t xml:space="preserve"> Ltd. Available at: </w:t>
      </w:r>
      <w:hyperlink r:id="rId23" w:history="1">
        <w:r w:rsidRPr="00043A26">
          <w:rPr>
            <w:rStyle w:val="Hyperlink"/>
            <w:rFonts w:ascii="Arial" w:hAnsi="Arial" w:cs="Arial"/>
          </w:rPr>
          <w:t>https://fastpayltd.co.uk/blog/consumer-behaviour-theory-how-has-it-changed/</w:t>
        </w:r>
      </w:hyperlink>
      <w:r w:rsidRPr="00043A26">
        <w:rPr>
          <w:rFonts w:ascii="Arial" w:hAnsi="Arial" w:cs="Arial"/>
        </w:rPr>
        <w:t>.</w:t>
      </w:r>
    </w:p>
    <w:p w:rsidR="002C1857" w:rsidRPr="00043A26" w:rsidRDefault="002C1857" w:rsidP="00043A26">
      <w:pPr>
        <w:spacing w:line="360" w:lineRule="auto"/>
        <w:rPr>
          <w:rFonts w:ascii="Arial" w:hAnsi="Arial" w:cs="Arial"/>
        </w:rPr>
      </w:pPr>
      <w:proofErr w:type="spellStart"/>
      <w:r w:rsidRPr="00043A26">
        <w:rPr>
          <w:rFonts w:ascii="Arial" w:hAnsi="Arial" w:cs="Arial"/>
        </w:rPr>
        <w:t>Nellis</w:t>
      </w:r>
      <w:proofErr w:type="spellEnd"/>
      <w:r w:rsidRPr="00043A26">
        <w:rPr>
          <w:rFonts w:ascii="Arial" w:hAnsi="Arial" w:cs="Arial"/>
        </w:rPr>
        <w:t>, J.G. and Parker, D. (2006). Principles of business economics. Harlow U.A.: Financial Times/Prentice Hall.</w:t>
      </w:r>
    </w:p>
    <w:p w:rsidR="00BC3200" w:rsidRPr="00043A26" w:rsidRDefault="00BC3200" w:rsidP="00043A26">
      <w:pPr>
        <w:spacing w:line="360" w:lineRule="auto"/>
        <w:rPr>
          <w:rFonts w:ascii="Arial" w:hAnsi="Arial" w:cs="Arial"/>
        </w:rPr>
      </w:pPr>
      <w:proofErr w:type="spellStart"/>
      <w:proofErr w:type="gramStart"/>
      <w:r w:rsidRPr="00043A26">
        <w:rPr>
          <w:rFonts w:ascii="Arial" w:hAnsi="Arial" w:cs="Arial"/>
        </w:rPr>
        <w:t>thebalancecom</w:t>
      </w:r>
      <w:proofErr w:type="spellEnd"/>
      <w:proofErr w:type="gramEnd"/>
      <w:r w:rsidRPr="00043A26">
        <w:rPr>
          <w:rFonts w:ascii="Arial" w:hAnsi="Arial" w:cs="Arial"/>
        </w:rPr>
        <w:t xml:space="preserve"> (2012). 5 Determinants of Demand with Examples and Formula. [</w:t>
      </w:r>
      <w:proofErr w:type="gramStart"/>
      <w:r w:rsidRPr="00043A26">
        <w:rPr>
          <w:rFonts w:ascii="Arial" w:hAnsi="Arial" w:cs="Arial"/>
        </w:rPr>
        <w:t>online</w:t>
      </w:r>
      <w:proofErr w:type="gramEnd"/>
      <w:r w:rsidRPr="00043A26">
        <w:rPr>
          <w:rFonts w:ascii="Arial" w:hAnsi="Arial" w:cs="Arial"/>
        </w:rPr>
        <w:t xml:space="preserve">] The Balance. Available at: </w:t>
      </w:r>
      <w:hyperlink r:id="rId24" w:history="1">
        <w:r w:rsidRPr="00043A26">
          <w:rPr>
            <w:rStyle w:val="Hyperlink"/>
            <w:rFonts w:ascii="Arial" w:hAnsi="Arial" w:cs="Arial"/>
          </w:rPr>
          <w:t>https://www.thebalance.com/five-determinants-of-demand-with-examples-and-formula-3305706</w:t>
        </w:r>
      </w:hyperlink>
      <w:r w:rsidRPr="00043A26">
        <w:rPr>
          <w:rFonts w:ascii="Arial" w:hAnsi="Arial" w:cs="Arial"/>
        </w:rPr>
        <w:t xml:space="preserve">. </w:t>
      </w:r>
    </w:p>
    <w:p w:rsidR="00484866" w:rsidRPr="00043A26" w:rsidRDefault="00484866" w:rsidP="00043A26">
      <w:pPr>
        <w:spacing w:line="360" w:lineRule="auto"/>
        <w:rPr>
          <w:rFonts w:ascii="Arial" w:hAnsi="Arial" w:cs="Arial"/>
        </w:rPr>
      </w:pPr>
      <w:r w:rsidRPr="00043A26">
        <w:rPr>
          <w:rFonts w:ascii="Arial" w:hAnsi="Arial" w:cs="Arial"/>
        </w:rPr>
        <w:t>Bccampus.ca. (2016). 3.3 Other Determinants of Demand – Principles of Microeconomics. [</w:t>
      </w:r>
      <w:proofErr w:type="gramStart"/>
      <w:r w:rsidRPr="00043A26">
        <w:rPr>
          <w:rFonts w:ascii="Arial" w:hAnsi="Arial" w:cs="Arial"/>
        </w:rPr>
        <w:t>online</w:t>
      </w:r>
      <w:proofErr w:type="gramEnd"/>
      <w:r w:rsidRPr="00043A26">
        <w:rPr>
          <w:rFonts w:ascii="Arial" w:hAnsi="Arial" w:cs="Arial"/>
        </w:rPr>
        <w:t xml:space="preserve">] Available at: </w:t>
      </w:r>
      <w:hyperlink r:id="rId25" w:history="1">
        <w:r w:rsidR="00A27CE8" w:rsidRPr="00043A26">
          <w:rPr>
            <w:rStyle w:val="Hyperlink"/>
            <w:rFonts w:ascii="Arial" w:hAnsi="Arial" w:cs="Arial"/>
          </w:rPr>
          <w:t>https://pressbooks.bccampus.ca/uvicecon103/chapter/3-3-other-determinants-of-demand/</w:t>
        </w:r>
      </w:hyperlink>
      <w:r w:rsidRPr="00043A26">
        <w:rPr>
          <w:rFonts w:ascii="Arial" w:hAnsi="Arial" w:cs="Arial"/>
        </w:rPr>
        <w:t>.</w:t>
      </w:r>
    </w:p>
    <w:p w:rsidR="00A27CE8" w:rsidRPr="00043A26" w:rsidRDefault="00A27CE8" w:rsidP="00043A26">
      <w:pPr>
        <w:spacing w:line="360" w:lineRule="auto"/>
        <w:rPr>
          <w:rFonts w:ascii="Arial" w:hAnsi="Arial" w:cs="Arial"/>
        </w:rPr>
      </w:pPr>
      <w:r w:rsidRPr="00043A26">
        <w:rPr>
          <w:rFonts w:ascii="Arial" w:hAnsi="Arial" w:cs="Arial"/>
        </w:rPr>
        <w:t>Kenton, W. (2019). Demand Curve. [</w:t>
      </w:r>
      <w:proofErr w:type="gramStart"/>
      <w:r w:rsidRPr="00043A26">
        <w:rPr>
          <w:rFonts w:ascii="Arial" w:hAnsi="Arial" w:cs="Arial"/>
        </w:rPr>
        <w:t>online</w:t>
      </w:r>
      <w:proofErr w:type="gramEnd"/>
      <w:r w:rsidRPr="00043A26">
        <w:rPr>
          <w:rFonts w:ascii="Arial" w:hAnsi="Arial" w:cs="Arial"/>
        </w:rPr>
        <w:t xml:space="preserve">] Investopedia. Available at: </w:t>
      </w:r>
      <w:hyperlink r:id="rId26" w:history="1">
        <w:r w:rsidRPr="00043A26">
          <w:rPr>
            <w:rStyle w:val="Hyperlink"/>
            <w:rFonts w:ascii="Arial" w:hAnsi="Arial" w:cs="Arial"/>
          </w:rPr>
          <w:t>https://www.investopedia.com/terms/d/demand-curve.asp</w:t>
        </w:r>
      </w:hyperlink>
      <w:r w:rsidRPr="00043A26">
        <w:rPr>
          <w:rFonts w:ascii="Arial" w:hAnsi="Arial" w:cs="Arial"/>
        </w:rPr>
        <w:t>.</w:t>
      </w:r>
    </w:p>
    <w:p w:rsidR="00A27CE8" w:rsidRPr="00043A26" w:rsidRDefault="00A27CE8" w:rsidP="00043A26">
      <w:pPr>
        <w:spacing w:line="360" w:lineRule="auto"/>
        <w:rPr>
          <w:rFonts w:ascii="Arial" w:hAnsi="Arial" w:cs="Arial"/>
        </w:rPr>
      </w:pPr>
      <w:r w:rsidRPr="00043A26">
        <w:rPr>
          <w:rFonts w:ascii="Arial" w:hAnsi="Arial" w:cs="Arial"/>
        </w:rPr>
        <w:t>Kenton, W. (2019). Tracing the Supply Curve. [</w:t>
      </w:r>
      <w:proofErr w:type="gramStart"/>
      <w:r w:rsidRPr="00043A26">
        <w:rPr>
          <w:rFonts w:ascii="Arial" w:hAnsi="Arial" w:cs="Arial"/>
        </w:rPr>
        <w:t>online</w:t>
      </w:r>
      <w:proofErr w:type="gramEnd"/>
      <w:r w:rsidRPr="00043A26">
        <w:rPr>
          <w:rFonts w:ascii="Arial" w:hAnsi="Arial" w:cs="Arial"/>
        </w:rPr>
        <w:t xml:space="preserve">] Investopedia. Available at: </w:t>
      </w:r>
      <w:hyperlink r:id="rId27" w:history="1">
        <w:r w:rsidRPr="00043A26">
          <w:rPr>
            <w:rStyle w:val="Hyperlink"/>
            <w:rFonts w:ascii="Arial" w:hAnsi="Arial" w:cs="Arial"/>
          </w:rPr>
          <w:t>https://www.investopedia.com/terms/s/supply-curve.asp</w:t>
        </w:r>
      </w:hyperlink>
      <w:r w:rsidRPr="00043A26">
        <w:rPr>
          <w:rFonts w:ascii="Arial" w:hAnsi="Arial" w:cs="Arial"/>
        </w:rPr>
        <w:t>.</w:t>
      </w:r>
    </w:p>
    <w:p w:rsidR="00A27CE8" w:rsidRPr="00043A26" w:rsidRDefault="00A27CE8" w:rsidP="00043A26">
      <w:pPr>
        <w:spacing w:line="360" w:lineRule="auto"/>
        <w:rPr>
          <w:rFonts w:ascii="Arial" w:hAnsi="Arial" w:cs="Arial"/>
        </w:rPr>
      </w:pPr>
    </w:p>
    <w:p w:rsidR="00A27CE8" w:rsidRPr="00043A26" w:rsidRDefault="00A27CE8" w:rsidP="00043A26">
      <w:pPr>
        <w:spacing w:line="360" w:lineRule="auto"/>
        <w:rPr>
          <w:rFonts w:ascii="Arial" w:hAnsi="Arial" w:cs="Arial"/>
        </w:rPr>
      </w:pPr>
    </w:p>
    <w:p w:rsidR="00A27CE8" w:rsidRPr="00043A26" w:rsidRDefault="00A27CE8" w:rsidP="00043A26">
      <w:pPr>
        <w:spacing w:line="360" w:lineRule="auto"/>
        <w:rPr>
          <w:rFonts w:ascii="Arial" w:hAnsi="Arial" w:cs="Arial"/>
        </w:rPr>
      </w:pPr>
      <w:r w:rsidRPr="00043A26">
        <w:rPr>
          <w:rFonts w:ascii="Arial" w:hAnsi="Arial" w:cs="Arial"/>
        </w:rPr>
        <w:t>‌</w:t>
      </w:r>
    </w:p>
    <w:p w:rsidR="00484866" w:rsidRPr="00043A26" w:rsidRDefault="00484866" w:rsidP="00043A26">
      <w:pPr>
        <w:spacing w:line="360" w:lineRule="auto"/>
        <w:rPr>
          <w:rFonts w:ascii="Arial" w:hAnsi="Arial" w:cs="Arial"/>
        </w:rPr>
      </w:pPr>
    </w:p>
    <w:p w:rsidR="00484866" w:rsidRPr="00043A26" w:rsidRDefault="00484866" w:rsidP="00043A26">
      <w:pPr>
        <w:spacing w:line="360" w:lineRule="auto"/>
        <w:rPr>
          <w:rFonts w:ascii="Arial" w:hAnsi="Arial" w:cs="Arial"/>
        </w:rPr>
      </w:pPr>
      <w:r w:rsidRPr="00043A26">
        <w:rPr>
          <w:rFonts w:ascii="Arial" w:hAnsi="Arial" w:cs="Arial"/>
        </w:rPr>
        <w:lastRenderedPageBreak/>
        <w:t>‌</w:t>
      </w:r>
    </w:p>
    <w:p w:rsidR="007D7C1C" w:rsidRPr="00043A26" w:rsidRDefault="007D7C1C" w:rsidP="00043A26">
      <w:pPr>
        <w:spacing w:line="360" w:lineRule="auto"/>
        <w:rPr>
          <w:rFonts w:ascii="Arial" w:hAnsi="Arial" w:cs="Arial"/>
        </w:rPr>
      </w:pPr>
    </w:p>
    <w:p w:rsidR="00877DF9" w:rsidRPr="00043A26" w:rsidRDefault="007D7C1C" w:rsidP="00043A26">
      <w:pPr>
        <w:spacing w:line="360" w:lineRule="auto"/>
        <w:rPr>
          <w:rFonts w:ascii="Arial" w:hAnsi="Arial" w:cs="Arial"/>
        </w:rPr>
      </w:pPr>
      <w:r w:rsidRPr="00043A26">
        <w:rPr>
          <w:rFonts w:ascii="Arial" w:hAnsi="Arial" w:cs="Arial"/>
        </w:rPr>
        <w:t>‌</w:t>
      </w:r>
    </w:p>
    <w:sectPr w:rsidR="00877DF9" w:rsidRPr="00043A26">
      <w:footerReference w:type="default" r:id="rId28"/>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5150" w:rsidRDefault="00C05150" w:rsidP="00C477F3">
      <w:pPr>
        <w:spacing w:after="0" w:line="240" w:lineRule="auto"/>
      </w:pPr>
      <w:r>
        <w:separator/>
      </w:r>
    </w:p>
  </w:endnote>
  <w:endnote w:type="continuationSeparator" w:id="0">
    <w:p w:rsidR="00C05150" w:rsidRDefault="00C05150" w:rsidP="00C477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2577" w:rsidRDefault="00462577">
    <w:pPr>
      <w:pStyle w:val="Footer"/>
    </w:pPr>
    <w:r>
      <w:t xml:space="preserve">Ina </w:t>
    </w:r>
    <w:proofErr w:type="spellStart"/>
    <w:r>
      <w:t>Stancheva</w:t>
    </w:r>
    <w:proofErr w:type="spellEnd"/>
    <w:r>
      <w:t xml:space="preserve"> 2010542</w:t>
    </w:r>
  </w:p>
  <w:p w:rsidR="00C477F3" w:rsidRDefault="00C477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5150" w:rsidRDefault="00C05150" w:rsidP="00C477F3">
      <w:pPr>
        <w:spacing w:after="0" w:line="240" w:lineRule="auto"/>
      </w:pPr>
      <w:r>
        <w:separator/>
      </w:r>
    </w:p>
  </w:footnote>
  <w:footnote w:type="continuationSeparator" w:id="0">
    <w:p w:rsidR="00C05150" w:rsidRDefault="00C05150" w:rsidP="00C477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9C2906"/>
    <w:multiLevelType w:val="hybridMultilevel"/>
    <w:tmpl w:val="170C8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D860D67"/>
    <w:multiLevelType w:val="hybridMultilevel"/>
    <w:tmpl w:val="9EEEB6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144"/>
    <w:rsid w:val="00006CB7"/>
    <w:rsid w:val="00043A26"/>
    <w:rsid w:val="00054C7D"/>
    <w:rsid w:val="00056C57"/>
    <w:rsid w:val="000647F8"/>
    <w:rsid w:val="000753F6"/>
    <w:rsid w:val="001422FB"/>
    <w:rsid w:val="00164792"/>
    <w:rsid w:val="00167948"/>
    <w:rsid w:val="001748CE"/>
    <w:rsid w:val="00183A29"/>
    <w:rsid w:val="0018753E"/>
    <w:rsid w:val="00194426"/>
    <w:rsid w:val="001F0432"/>
    <w:rsid w:val="00257E36"/>
    <w:rsid w:val="00287C43"/>
    <w:rsid w:val="0029587C"/>
    <w:rsid w:val="002B564A"/>
    <w:rsid w:val="002C1857"/>
    <w:rsid w:val="002C5B6D"/>
    <w:rsid w:val="002D7E6F"/>
    <w:rsid w:val="003546D6"/>
    <w:rsid w:val="003B7123"/>
    <w:rsid w:val="003D6E67"/>
    <w:rsid w:val="00407179"/>
    <w:rsid w:val="00452B10"/>
    <w:rsid w:val="00462577"/>
    <w:rsid w:val="00463D0B"/>
    <w:rsid w:val="00484866"/>
    <w:rsid w:val="004D52DF"/>
    <w:rsid w:val="004E3491"/>
    <w:rsid w:val="004F0928"/>
    <w:rsid w:val="004F1E0E"/>
    <w:rsid w:val="005345B8"/>
    <w:rsid w:val="00544A28"/>
    <w:rsid w:val="00581710"/>
    <w:rsid w:val="005B13AE"/>
    <w:rsid w:val="005C0575"/>
    <w:rsid w:val="005E72FF"/>
    <w:rsid w:val="005F343B"/>
    <w:rsid w:val="00663B64"/>
    <w:rsid w:val="00716437"/>
    <w:rsid w:val="0074401F"/>
    <w:rsid w:val="007D7C1C"/>
    <w:rsid w:val="00877DF9"/>
    <w:rsid w:val="008C1003"/>
    <w:rsid w:val="00914326"/>
    <w:rsid w:val="00950BFC"/>
    <w:rsid w:val="00972EA8"/>
    <w:rsid w:val="00994707"/>
    <w:rsid w:val="009A67E4"/>
    <w:rsid w:val="009C0F9C"/>
    <w:rsid w:val="00A27CE8"/>
    <w:rsid w:val="00A47C83"/>
    <w:rsid w:val="00AB1B7E"/>
    <w:rsid w:val="00B2620C"/>
    <w:rsid w:val="00B33902"/>
    <w:rsid w:val="00B5640A"/>
    <w:rsid w:val="00B9157B"/>
    <w:rsid w:val="00BA3473"/>
    <w:rsid w:val="00BC3200"/>
    <w:rsid w:val="00BF75FB"/>
    <w:rsid w:val="00C05150"/>
    <w:rsid w:val="00C477F3"/>
    <w:rsid w:val="00C55737"/>
    <w:rsid w:val="00C56E66"/>
    <w:rsid w:val="00CF0144"/>
    <w:rsid w:val="00D55B8B"/>
    <w:rsid w:val="00D73C47"/>
    <w:rsid w:val="00D74464"/>
    <w:rsid w:val="00D81EEE"/>
    <w:rsid w:val="00E169B5"/>
    <w:rsid w:val="00F12F12"/>
    <w:rsid w:val="00F22EEC"/>
    <w:rsid w:val="00F36BA8"/>
    <w:rsid w:val="00F41E7C"/>
    <w:rsid w:val="00F4562B"/>
    <w:rsid w:val="00F57421"/>
    <w:rsid w:val="00F6451C"/>
    <w:rsid w:val="00F83058"/>
    <w:rsid w:val="00FA65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11D92"/>
  <w15:chartTrackingRefBased/>
  <w15:docId w15:val="{C58DE790-06B7-44FF-B2C5-8EADD2CE0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F014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77DF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1432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E169B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0144"/>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F0144"/>
    <w:pPr>
      <w:outlineLvl w:val="9"/>
    </w:pPr>
  </w:style>
  <w:style w:type="paragraph" w:styleId="TOC1">
    <w:name w:val="toc 1"/>
    <w:basedOn w:val="Normal"/>
    <w:next w:val="Normal"/>
    <w:autoRedefine/>
    <w:uiPriority w:val="39"/>
    <w:unhideWhenUsed/>
    <w:rsid w:val="00CF0144"/>
    <w:pPr>
      <w:spacing w:after="100"/>
    </w:pPr>
  </w:style>
  <w:style w:type="character" w:styleId="Hyperlink">
    <w:name w:val="Hyperlink"/>
    <w:basedOn w:val="DefaultParagraphFont"/>
    <w:uiPriority w:val="99"/>
    <w:unhideWhenUsed/>
    <w:rsid w:val="00CF0144"/>
    <w:rPr>
      <w:color w:val="0563C1" w:themeColor="hyperlink"/>
      <w:u w:val="single"/>
    </w:rPr>
  </w:style>
  <w:style w:type="paragraph" w:styleId="Bibliography">
    <w:name w:val="Bibliography"/>
    <w:basedOn w:val="Normal"/>
    <w:next w:val="Normal"/>
    <w:uiPriority w:val="37"/>
    <w:unhideWhenUsed/>
    <w:rsid w:val="00877DF9"/>
  </w:style>
  <w:style w:type="character" w:customStyle="1" w:styleId="Heading2Char">
    <w:name w:val="Heading 2 Char"/>
    <w:basedOn w:val="DefaultParagraphFont"/>
    <w:link w:val="Heading2"/>
    <w:uiPriority w:val="9"/>
    <w:rsid w:val="00877DF9"/>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914326"/>
    <w:pPr>
      <w:spacing w:after="100"/>
      <w:ind w:left="220"/>
    </w:pPr>
  </w:style>
  <w:style w:type="character" w:customStyle="1" w:styleId="Heading3Char">
    <w:name w:val="Heading 3 Char"/>
    <w:basedOn w:val="DefaultParagraphFont"/>
    <w:link w:val="Heading3"/>
    <w:uiPriority w:val="9"/>
    <w:rsid w:val="00914326"/>
    <w:rPr>
      <w:rFonts w:asciiTheme="majorHAnsi" w:eastAsiaTheme="majorEastAsia" w:hAnsiTheme="majorHAnsi" w:cstheme="majorBidi"/>
      <w:color w:val="1F4D78" w:themeColor="accent1" w:themeShade="7F"/>
      <w:sz w:val="24"/>
      <w:szCs w:val="24"/>
    </w:rPr>
  </w:style>
  <w:style w:type="character" w:styleId="CommentReference">
    <w:name w:val="annotation reference"/>
    <w:basedOn w:val="DefaultParagraphFont"/>
    <w:uiPriority w:val="99"/>
    <w:semiHidden/>
    <w:unhideWhenUsed/>
    <w:rsid w:val="001748CE"/>
    <w:rPr>
      <w:sz w:val="16"/>
      <w:szCs w:val="16"/>
    </w:rPr>
  </w:style>
  <w:style w:type="paragraph" w:styleId="CommentText">
    <w:name w:val="annotation text"/>
    <w:basedOn w:val="Normal"/>
    <w:link w:val="CommentTextChar"/>
    <w:uiPriority w:val="99"/>
    <w:semiHidden/>
    <w:unhideWhenUsed/>
    <w:rsid w:val="001748CE"/>
    <w:pPr>
      <w:spacing w:line="240" w:lineRule="auto"/>
    </w:pPr>
    <w:rPr>
      <w:sz w:val="20"/>
      <w:szCs w:val="20"/>
    </w:rPr>
  </w:style>
  <w:style w:type="character" w:customStyle="1" w:styleId="CommentTextChar">
    <w:name w:val="Comment Text Char"/>
    <w:basedOn w:val="DefaultParagraphFont"/>
    <w:link w:val="CommentText"/>
    <w:uiPriority w:val="99"/>
    <w:semiHidden/>
    <w:rsid w:val="001748CE"/>
    <w:rPr>
      <w:sz w:val="20"/>
      <w:szCs w:val="20"/>
    </w:rPr>
  </w:style>
  <w:style w:type="paragraph" w:styleId="CommentSubject">
    <w:name w:val="annotation subject"/>
    <w:basedOn w:val="CommentText"/>
    <w:next w:val="CommentText"/>
    <w:link w:val="CommentSubjectChar"/>
    <w:uiPriority w:val="99"/>
    <w:semiHidden/>
    <w:unhideWhenUsed/>
    <w:rsid w:val="001748CE"/>
    <w:rPr>
      <w:b/>
      <w:bCs/>
    </w:rPr>
  </w:style>
  <w:style w:type="character" w:customStyle="1" w:styleId="CommentSubjectChar">
    <w:name w:val="Comment Subject Char"/>
    <w:basedOn w:val="CommentTextChar"/>
    <w:link w:val="CommentSubject"/>
    <w:uiPriority w:val="99"/>
    <w:semiHidden/>
    <w:rsid w:val="001748CE"/>
    <w:rPr>
      <w:b/>
      <w:bCs/>
      <w:sz w:val="20"/>
      <w:szCs w:val="20"/>
    </w:rPr>
  </w:style>
  <w:style w:type="paragraph" w:styleId="BalloonText">
    <w:name w:val="Balloon Text"/>
    <w:basedOn w:val="Normal"/>
    <w:link w:val="BalloonTextChar"/>
    <w:uiPriority w:val="99"/>
    <w:semiHidden/>
    <w:unhideWhenUsed/>
    <w:rsid w:val="00174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48CE"/>
    <w:rPr>
      <w:rFonts w:ascii="Segoe UI" w:hAnsi="Segoe UI" w:cs="Segoe UI"/>
      <w:sz w:val="18"/>
      <w:szCs w:val="18"/>
    </w:rPr>
  </w:style>
  <w:style w:type="character" w:customStyle="1" w:styleId="Heading4Char">
    <w:name w:val="Heading 4 Char"/>
    <w:basedOn w:val="DefaultParagraphFont"/>
    <w:link w:val="Heading4"/>
    <w:uiPriority w:val="9"/>
    <w:rsid w:val="00E169B5"/>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BC3200"/>
    <w:pPr>
      <w:ind w:left="720"/>
      <w:contextualSpacing/>
    </w:pPr>
  </w:style>
  <w:style w:type="paragraph" w:styleId="TOC3">
    <w:name w:val="toc 3"/>
    <w:basedOn w:val="Normal"/>
    <w:next w:val="Normal"/>
    <w:autoRedefine/>
    <w:uiPriority w:val="39"/>
    <w:unhideWhenUsed/>
    <w:rsid w:val="00452B10"/>
    <w:pPr>
      <w:spacing w:after="100"/>
      <w:ind w:left="440"/>
    </w:pPr>
  </w:style>
  <w:style w:type="paragraph" w:styleId="Header">
    <w:name w:val="header"/>
    <w:basedOn w:val="Normal"/>
    <w:link w:val="HeaderChar"/>
    <w:uiPriority w:val="99"/>
    <w:unhideWhenUsed/>
    <w:rsid w:val="00C477F3"/>
    <w:pPr>
      <w:tabs>
        <w:tab w:val="center" w:pos="4703"/>
        <w:tab w:val="right" w:pos="9406"/>
      </w:tabs>
      <w:spacing w:after="0" w:line="240" w:lineRule="auto"/>
    </w:pPr>
  </w:style>
  <w:style w:type="character" w:customStyle="1" w:styleId="HeaderChar">
    <w:name w:val="Header Char"/>
    <w:basedOn w:val="DefaultParagraphFont"/>
    <w:link w:val="Header"/>
    <w:uiPriority w:val="99"/>
    <w:rsid w:val="00C477F3"/>
  </w:style>
  <w:style w:type="paragraph" w:styleId="Footer">
    <w:name w:val="footer"/>
    <w:basedOn w:val="Normal"/>
    <w:link w:val="FooterChar"/>
    <w:uiPriority w:val="99"/>
    <w:unhideWhenUsed/>
    <w:rsid w:val="00C477F3"/>
    <w:pPr>
      <w:tabs>
        <w:tab w:val="center" w:pos="4703"/>
        <w:tab w:val="right" w:pos="9406"/>
      </w:tabs>
      <w:spacing w:after="0" w:line="240" w:lineRule="auto"/>
    </w:pPr>
  </w:style>
  <w:style w:type="character" w:customStyle="1" w:styleId="FooterChar">
    <w:name w:val="Footer Char"/>
    <w:basedOn w:val="DefaultParagraphFont"/>
    <w:link w:val="Footer"/>
    <w:uiPriority w:val="99"/>
    <w:rsid w:val="00C477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12081">
      <w:bodyDiv w:val="1"/>
      <w:marLeft w:val="0"/>
      <w:marRight w:val="0"/>
      <w:marTop w:val="0"/>
      <w:marBottom w:val="0"/>
      <w:divBdr>
        <w:top w:val="none" w:sz="0" w:space="0" w:color="auto"/>
        <w:left w:val="none" w:sz="0" w:space="0" w:color="auto"/>
        <w:bottom w:val="none" w:sz="0" w:space="0" w:color="auto"/>
        <w:right w:val="none" w:sz="0" w:space="0" w:color="auto"/>
      </w:divBdr>
    </w:div>
    <w:div w:id="464278715">
      <w:bodyDiv w:val="1"/>
      <w:marLeft w:val="0"/>
      <w:marRight w:val="0"/>
      <w:marTop w:val="0"/>
      <w:marBottom w:val="0"/>
      <w:divBdr>
        <w:top w:val="none" w:sz="0" w:space="0" w:color="auto"/>
        <w:left w:val="none" w:sz="0" w:space="0" w:color="auto"/>
        <w:bottom w:val="none" w:sz="0" w:space="0" w:color="auto"/>
        <w:right w:val="none" w:sz="0" w:space="0" w:color="auto"/>
      </w:divBdr>
    </w:div>
    <w:div w:id="815797298">
      <w:bodyDiv w:val="1"/>
      <w:marLeft w:val="0"/>
      <w:marRight w:val="0"/>
      <w:marTop w:val="0"/>
      <w:marBottom w:val="0"/>
      <w:divBdr>
        <w:top w:val="none" w:sz="0" w:space="0" w:color="auto"/>
        <w:left w:val="none" w:sz="0" w:space="0" w:color="auto"/>
        <w:bottom w:val="none" w:sz="0" w:space="0" w:color="auto"/>
        <w:right w:val="none" w:sz="0" w:space="0" w:color="auto"/>
      </w:divBdr>
    </w:div>
    <w:div w:id="1107238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diagramColors" Target="diagrams/colors1.xml"/><Relationship Id="rId18" Type="http://schemas.openxmlformats.org/officeDocument/2006/relationships/diagramQuickStyle" Target="diagrams/quickStyle2.xml"/><Relationship Id="rId26" Type="http://schemas.openxmlformats.org/officeDocument/2006/relationships/hyperlink" Target="https://www.investopedia.com/terms/d/demand-curve.asp" TargetMode="External"/><Relationship Id="rId3" Type="http://schemas.openxmlformats.org/officeDocument/2006/relationships/styles" Target="styles.xml"/><Relationship Id="rId21" Type="http://schemas.openxmlformats.org/officeDocument/2006/relationships/hyperlink" Target="https://marketbusinessnews.com/financial-glossary/price-definition-meaning/" TargetMode="Externa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Layout" Target="diagrams/layout2.xml"/><Relationship Id="rId25" Type="http://schemas.openxmlformats.org/officeDocument/2006/relationships/hyperlink" Target="https://pressbooks.bccampus.ca/uvicecon103/chapter/3-3-other-determinants-of-demand/" TargetMode="Externa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hyperlink" Target="https://www.thebalance.com/five-determinants-of-demand-with-examples-and-formula-3305706"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fastpayltd.co.uk/blog/consumer-behaviour-theory-how-has-it-changed/" TargetMode="External"/><Relationship Id="rId28" Type="http://schemas.openxmlformats.org/officeDocument/2006/relationships/footer" Target="footer1.xml"/><Relationship Id="rId10" Type="http://schemas.openxmlformats.org/officeDocument/2006/relationships/diagramData" Target="diagrams/data1.xml"/><Relationship Id="rId19" Type="http://schemas.openxmlformats.org/officeDocument/2006/relationships/diagramColors" Target="diagrams/colors2.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hyperlink" Target="https://www.dictionary.com/browse/price" TargetMode="External"/><Relationship Id="rId27" Type="http://schemas.openxmlformats.org/officeDocument/2006/relationships/hyperlink" Target="https://www.investopedia.com/terms/s/supply-curve.asp" TargetMode="External"/><Relationship Id="rId30" Type="http://schemas.openxmlformats.org/officeDocument/2006/relationships/glossaryDocument" Target="glossary/document.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5D22126-7AA8-4323-8CF7-6E07F9EBEC27}" type="doc">
      <dgm:prSet loTypeId="urn:microsoft.com/office/officeart/2011/layout/HexagonRadial" loCatId="cycle" qsTypeId="urn:microsoft.com/office/officeart/2005/8/quickstyle/simple1" qsCatId="simple" csTypeId="urn:microsoft.com/office/officeart/2005/8/colors/colorful4" csCatId="colorful" phldr="1"/>
      <dgm:spPr/>
      <dgm:t>
        <a:bodyPr/>
        <a:lstStyle/>
        <a:p>
          <a:endParaRPr lang="en-US"/>
        </a:p>
      </dgm:t>
    </dgm:pt>
    <dgm:pt modelId="{5744F60C-2A6F-4BC0-9969-94F502E7F76D}">
      <dgm:prSet phldrT="[Text]"/>
      <dgm:spPr/>
      <dgm:t>
        <a:bodyPr/>
        <a:lstStyle/>
        <a:p>
          <a:r>
            <a:rPr lang="en-US"/>
            <a:t>Determinants of demand</a:t>
          </a:r>
        </a:p>
      </dgm:t>
    </dgm:pt>
    <dgm:pt modelId="{CC06956F-FA7A-4ECF-B6A5-BB8FB6D0C2D0}" type="parTrans" cxnId="{EF2A276F-BFCE-455C-8FD4-E73AF2CAE1BA}">
      <dgm:prSet/>
      <dgm:spPr/>
      <dgm:t>
        <a:bodyPr/>
        <a:lstStyle/>
        <a:p>
          <a:endParaRPr lang="en-US"/>
        </a:p>
      </dgm:t>
    </dgm:pt>
    <dgm:pt modelId="{5FFE0FAC-A140-45F9-8E95-241F4C63B2CF}" type="sibTrans" cxnId="{EF2A276F-BFCE-455C-8FD4-E73AF2CAE1BA}">
      <dgm:prSet/>
      <dgm:spPr/>
      <dgm:t>
        <a:bodyPr/>
        <a:lstStyle/>
        <a:p>
          <a:endParaRPr lang="en-US"/>
        </a:p>
      </dgm:t>
    </dgm:pt>
    <dgm:pt modelId="{02F21F0F-2A15-4910-AD23-2635F9ABA4D4}">
      <dgm:prSet phldrT="[Text]"/>
      <dgm:spPr/>
      <dgm:t>
        <a:bodyPr/>
        <a:lstStyle/>
        <a:p>
          <a:r>
            <a:rPr lang="en-US"/>
            <a:t>Consumers income</a:t>
          </a:r>
        </a:p>
      </dgm:t>
    </dgm:pt>
    <dgm:pt modelId="{ED4419AB-8B27-4E27-83DB-F13AF32BA05F}" type="parTrans" cxnId="{3368244B-FE06-4AC6-9C1B-EBB7954EBD21}">
      <dgm:prSet/>
      <dgm:spPr/>
      <dgm:t>
        <a:bodyPr/>
        <a:lstStyle/>
        <a:p>
          <a:endParaRPr lang="en-US"/>
        </a:p>
      </dgm:t>
    </dgm:pt>
    <dgm:pt modelId="{51372956-7D71-4731-B1AB-1782C5DA3441}" type="sibTrans" cxnId="{3368244B-FE06-4AC6-9C1B-EBB7954EBD21}">
      <dgm:prSet/>
      <dgm:spPr/>
      <dgm:t>
        <a:bodyPr/>
        <a:lstStyle/>
        <a:p>
          <a:endParaRPr lang="en-US"/>
        </a:p>
      </dgm:t>
    </dgm:pt>
    <dgm:pt modelId="{9D28F7C3-9E7F-4597-8637-54C0B72367C6}">
      <dgm:prSet phldrT="[Text]"/>
      <dgm:spPr/>
      <dgm:t>
        <a:bodyPr/>
        <a:lstStyle/>
        <a:p>
          <a:r>
            <a:rPr lang="en-US"/>
            <a:t>Prices of related goods </a:t>
          </a:r>
        </a:p>
      </dgm:t>
    </dgm:pt>
    <dgm:pt modelId="{529B3CF9-31BF-4329-9D60-A04A8C531D59}" type="parTrans" cxnId="{350F7403-6933-4786-A3BE-CA0E980E6F17}">
      <dgm:prSet/>
      <dgm:spPr/>
      <dgm:t>
        <a:bodyPr/>
        <a:lstStyle/>
        <a:p>
          <a:endParaRPr lang="en-US"/>
        </a:p>
      </dgm:t>
    </dgm:pt>
    <dgm:pt modelId="{9B727F8E-D356-4149-942A-80D446EE7CEF}" type="sibTrans" cxnId="{350F7403-6933-4786-A3BE-CA0E980E6F17}">
      <dgm:prSet/>
      <dgm:spPr/>
      <dgm:t>
        <a:bodyPr/>
        <a:lstStyle/>
        <a:p>
          <a:endParaRPr lang="en-US"/>
        </a:p>
      </dgm:t>
    </dgm:pt>
    <dgm:pt modelId="{66F5B67B-A970-4B0E-9F2F-7B26C4AA07B8}">
      <dgm:prSet phldrT="[Text]"/>
      <dgm:spPr/>
      <dgm:t>
        <a:bodyPr/>
        <a:lstStyle/>
        <a:p>
          <a:r>
            <a:rPr lang="en-US"/>
            <a:t>Number of buyers</a:t>
          </a:r>
        </a:p>
      </dgm:t>
    </dgm:pt>
    <dgm:pt modelId="{4BA8A9A8-8970-4C57-9E61-D4F27518025C}" type="parTrans" cxnId="{B9305FE8-6A95-4080-A84F-A2DF81C21A62}">
      <dgm:prSet/>
      <dgm:spPr/>
      <dgm:t>
        <a:bodyPr/>
        <a:lstStyle/>
        <a:p>
          <a:endParaRPr lang="en-US"/>
        </a:p>
      </dgm:t>
    </dgm:pt>
    <dgm:pt modelId="{19F300B9-3809-4256-B960-13E147547F1A}" type="sibTrans" cxnId="{B9305FE8-6A95-4080-A84F-A2DF81C21A62}">
      <dgm:prSet/>
      <dgm:spPr/>
      <dgm:t>
        <a:bodyPr/>
        <a:lstStyle/>
        <a:p>
          <a:endParaRPr lang="en-US"/>
        </a:p>
      </dgm:t>
    </dgm:pt>
    <dgm:pt modelId="{026AA684-AD3A-4A04-9C16-C6F37197F5E1}">
      <dgm:prSet phldrT="[Text]"/>
      <dgm:spPr/>
      <dgm:t>
        <a:bodyPr/>
        <a:lstStyle/>
        <a:p>
          <a:r>
            <a:rPr lang="en-US"/>
            <a:t>Taste- preferences for a good and product</a:t>
          </a:r>
        </a:p>
      </dgm:t>
    </dgm:pt>
    <dgm:pt modelId="{55E16B58-5A2A-43FF-8348-8536C2812666}" type="parTrans" cxnId="{23E82718-6EBC-4F03-9A28-155E4DA9FEB0}">
      <dgm:prSet/>
      <dgm:spPr/>
      <dgm:t>
        <a:bodyPr/>
        <a:lstStyle/>
        <a:p>
          <a:endParaRPr lang="en-US"/>
        </a:p>
      </dgm:t>
    </dgm:pt>
    <dgm:pt modelId="{C6A86783-2873-419E-BAE9-E1858005064C}" type="sibTrans" cxnId="{23E82718-6EBC-4F03-9A28-155E4DA9FEB0}">
      <dgm:prSet/>
      <dgm:spPr/>
      <dgm:t>
        <a:bodyPr/>
        <a:lstStyle/>
        <a:p>
          <a:endParaRPr lang="en-US"/>
        </a:p>
      </dgm:t>
    </dgm:pt>
    <dgm:pt modelId="{19214674-674E-43E6-86E8-B7280DFBAEDE}">
      <dgm:prSet phldrT="[Text]"/>
      <dgm:spPr/>
      <dgm:t>
        <a:bodyPr/>
        <a:lstStyle/>
        <a:p>
          <a:r>
            <a:rPr lang="en-US"/>
            <a:t>Expectations </a:t>
          </a:r>
        </a:p>
      </dgm:t>
    </dgm:pt>
    <dgm:pt modelId="{19A355A2-F65B-4A26-9EE6-978F2E0A3570}" type="parTrans" cxnId="{8F3F84FB-6982-441D-A1CA-689834396FBD}">
      <dgm:prSet/>
      <dgm:spPr/>
      <dgm:t>
        <a:bodyPr/>
        <a:lstStyle/>
        <a:p>
          <a:endParaRPr lang="en-US"/>
        </a:p>
      </dgm:t>
    </dgm:pt>
    <dgm:pt modelId="{F1941CB9-A42E-42BB-95E1-61E2842309F1}" type="sibTrans" cxnId="{8F3F84FB-6982-441D-A1CA-689834396FBD}">
      <dgm:prSet/>
      <dgm:spPr/>
      <dgm:t>
        <a:bodyPr/>
        <a:lstStyle/>
        <a:p>
          <a:endParaRPr lang="en-US"/>
        </a:p>
      </dgm:t>
    </dgm:pt>
    <dgm:pt modelId="{F6884E42-A3BB-4B21-825B-735C4AF18E52}">
      <dgm:prSet phldrT="[Text]"/>
      <dgm:spPr/>
      <dgm:t>
        <a:bodyPr/>
        <a:lstStyle/>
        <a:p>
          <a:r>
            <a:rPr lang="en-US"/>
            <a:t>PRICE</a:t>
          </a:r>
        </a:p>
      </dgm:t>
    </dgm:pt>
    <dgm:pt modelId="{B7359280-2BA2-4642-98A4-5798C3B0A7CE}" type="parTrans" cxnId="{2687C467-F662-47F2-8308-3F87E11EF955}">
      <dgm:prSet/>
      <dgm:spPr/>
      <dgm:t>
        <a:bodyPr/>
        <a:lstStyle/>
        <a:p>
          <a:endParaRPr lang="en-US"/>
        </a:p>
      </dgm:t>
    </dgm:pt>
    <dgm:pt modelId="{A5FD93EB-5C36-4357-9288-4C15BE513302}" type="sibTrans" cxnId="{2687C467-F662-47F2-8308-3F87E11EF955}">
      <dgm:prSet/>
      <dgm:spPr/>
      <dgm:t>
        <a:bodyPr/>
        <a:lstStyle/>
        <a:p>
          <a:endParaRPr lang="en-US"/>
        </a:p>
      </dgm:t>
    </dgm:pt>
    <dgm:pt modelId="{64256AE7-0D8F-4012-9924-166AA7D335D2}" type="pres">
      <dgm:prSet presAssocID="{F5D22126-7AA8-4323-8CF7-6E07F9EBEC27}" presName="Name0" presStyleCnt="0">
        <dgm:presLayoutVars>
          <dgm:chMax val="1"/>
          <dgm:chPref val="1"/>
          <dgm:dir/>
          <dgm:animOne val="branch"/>
          <dgm:animLvl val="lvl"/>
        </dgm:presLayoutVars>
      </dgm:prSet>
      <dgm:spPr/>
      <dgm:t>
        <a:bodyPr/>
        <a:lstStyle/>
        <a:p>
          <a:endParaRPr lang="en-US"/>
        </a:p>
      </dgm:t>
    </dgm:pt>
    <dgm:pt modelId="{8FA676DF-FFB9-4FE9-8E8C-F3B5E2FD0D4E}" type="pres">
      <dgm:prSet presAssocID="{5744F60C-2A6F-4BC0-9969-94F502E7F76D}" presName="Parent" presStyleLbl="node0" presStyleIdx="0" presStyleCnt="1">
        <dgm:presLayoutVars>
          <dgm:chMax val="6"/>
          <dgm:chPref val="6"/>
        </dgm:presLayoutVars>
      </dgm:prSet>
      <dgm:spPr/>
      <dgm:t>
        <a:bodyPr/>
        <a:lstStyle/>
        <a:p>
          <a:endParaRPr lang="en-US"/>
        </a:p>
      </dgm:t>
    </dgm:pt>
    <dgm:pt modelId="{22B98B5A-2983-469A-9432-B2F6F6A49703}" type="pres">
      <dgm:prSet presAssocID="{02F21F0F-2A15-4910-AD23-2635F9ABA4D4}" presName="Accent1" presStyleCnt="0"/>
      <dgm:spPr/>
    </dgm:pt>
    <dgm:pt modelId="{E83D46D1-4712-4BC5-BB33-C6AB00DFCB3A}" type="pres">
      <dgm:prSet presAssocID="{02F21F0F-2A15-4910-AD23-2635F9ABA4D4}" presName="Accent" presStyleLbl="bgShp" presStyleIdx="0" presStyleCnt="6"/>
      <dgm:spPr/>
    </dgm:pt>
    <dgm:pt modelId="{6FFB7CC5-2CFD-437A-9EE6-049F5FE89D3D}" type="pres">
      <dgm:prSet presAssocID="{02F21F0F-2A15-4910-AD23-2635F9ABA4D4}" presName="Child1" presStyleLbl="node1" presStyleIdx="0" presStyleCnt="6">
        <dgm:presLayoutVars>
          <dgm:chMax val="0"/>
          <dgm:chPref val="0"/>
          <dgm:bulletEnabled val="1"/>
        </dgm:presLayoutVars>
      </dgm:prSet>
      <dgm:spPr/>
      <dgm:t>
        <a:bodyPr/>
        <a:lstStyle/>
        <a:p>
          <a:endParaRPr lang="en-US"/>
        </a:p>
      </dgm:t>
    </dgm:pt>
    <dgm:pt modelId="{999A2B67-4D89-4A5B-8555-696D13139659}" type="pres">
      <dgm:prSet presAssocID="{9D28F7C3-9E7F-4597-8637-54C0B72367C6}" presName="Accent2" presStyleCnt="0"/>
      <dgm:spPr/>
    </dgm:pt>
    <dgm:pt modelId="{76E579D5-700D-4043-A5C6-9D7D45B7A8B0}" type="pres">
      <dgm:prSet presAssocID="{9D28F7C3-9E7F-4597-8637-54C0B72367C6}" presName="Accent" presStyleLbl="bgShp" presStyleIdx="1" presStyleCnt="6"/>
      <dgm:spPr/>
    </dgm:pt>
    <dgm:pt modelId="{938C37A7-DBB8-4423-9A4C-887BF3B6EBFC}" type="pres">
      <dgm:prSet presAssocID="{9D28F7C3-9E7F-4597-8637-54C0B72367C6}" presName="Child2" presStyleLbl="node1" presStyleIdx="1" presStyleCnt="6">
        <dgm:presLayoutVars>
          <dgm:chMax val="0"/>
          <dgm:chPref val="0"/>
          <dgm:bulletEnabled val="1"/>
        </dgm:presLayoutVars>
      </dgm:prSet>
      <dgm:spPr/>
      <dgm:t>
        <a:bodyPr/>
        <a:lstStyle/>
        <a:p>
          <a:endParaRPr lang="en-US"/>
        </a:p>
      </dgm:t>
    </dgm:pt>
    <dgm:pt modelId="{C12077D2-405A-4B71-9ADD-DAA2CD85442C}" type="pres">
      <dgm:prSet presAssocID="{66F5B67B-A970-4B0E-9F2F-7B26C4AA07B8}" presName="Accent3" presStyleCnt="0"/>
      <dgm:spPr/>
    </dgm:pt>
    <dgm:pt modelId="{B71C125E-D0D5-4E4A-B7FE-B5EA54D16B70}" type="pres">
      <dgm:prSet presAssocID="{66F5B67B-A970-4B0E-9F2F-7B26C4AA07B8}" presName="Accent" presStyleLbl="bgShp" presStyleIdx="2" presStyleCnt="6"/>
      <dgm:spPr/>
    </dgm:pt>
    <dgm:pt modelId="{65544806-1B7B-4740-9ED1-3C37E7A8D67F}" type="pres">
      <dgm:prSet presAssocID="{66F5B67B-A970-4B0E-9F2F-7B26C4AA07B8}" presName="Child3" presStyleLbl="node1" presStyleIdx="2" presStyleCnt="6">
        <dgm:presLayoutVars>
          <dgm:chMax val="0"/>
          <dgm:chPref val="0"/>
          <dgm:bulletEnabled val="1"/>
        </dgm:presLayoutVars>
      </dgm:prSet>
      <dgm:spPr/>
      <dgm:t>
        <a:bodyPr/>
        <a:lstStyle/>
        <a:p>
          <a:endParaRPr lang="en-US"/>
        </a:p>
      </dgm:t>
    </dgm:pt>
    <dgm:pt modelId="{A8D7D431-D20C-46A6-898B-E4B5BB2DED86}" type="pres">
      <dgm:prSet presAssocID="{026AA684-AD3A-4A04-9C16-C6F37197F5E1}" presName="Accent4" presStyleCnt="0"/>
      <dgm:spPr/>
    </dgm:pt>
    <dgm:pt modelId="{0452823B-884B-46B9-92C1-2595A2F29F3B}" type="pres">
      <dgm:prSet presAssocID="{026AA684-AD3A-4A04-9C16-C6F37197F5E1}" presName="Accent" presStyleLbl="bgShp" presStyleIdx="3" presStyleCnt="6"/>
      <dgm:spPr/>
    </dgm:pt>
    <dgm:pt modelId="{4D42AB53-9C33-420F-ACC2-9820A3772AA4}" type="pres">
      <dgm:prSet presAssocID="{026AA684-AD3A-4A04-9C16-C6F37197F5E1}" presName="Child4" presStyleLbl="node1" presStyleIdx="3" presStyleCnt="6">
        <dgm:presLayoutVars>
          <dgm:chMax val="0"/>
          <dgm:chPref val="0"/>
          <dgm:bulletEnabled val="1"/>
        </dgm:presLayoutVars>
      </dgm:prSet>
      <dgm:spPr/>
      <dgm:t>
        <a:bodyPr/>
        <a:lstStyle/>
        <a:p>
          <a:endParaRPr lang="en-US"/>
        </a:p>
      </dgm:t>
    </dgm:pt>
    <dgm:pt modelId="{174A1EEE-3792-4554-8D78-11379DCE46A2}" type="pres">
      <dgm:prSet presAssocID="{19214674-674E-43E6-86E8-B7280DFBAEDE}" presName="Accent5" presStyleCnt="0"/>
      <dgm:spPr/>
    </dgm:pt>
    <dgm:pt modelId="{CE324649-4484-4A6E-BBD9-56289EF7A41E}" type="pres">
      <dgm:prSet presAssocID="{19214674-674E-43E6-86E8-B7280DFBAEDE}" presName="Accent" presStyleLbl="bgShp" presStyleIdx="4" presStyleCnt="6"/>
      <dgm:spPr/>
    </dgm:pt>
    <dgm:pt modelId="{2D97D0D0-AC22-412D-9CF8-9AC901A64383}" type="pres">
      <dgm:prSet presAssocID="{19214674-674E-43E6-86E8-B7280DFBAEDE}" presName="Child5" presStyleLbl="node1" presStyleIdx="4" presStyleCnt="6">
        <dgm:presLayoutVars>
          <dgm:chMax val="0"/>
          <dgm:chPref val="0"/>
          <dgm:bulletEnabled val="1"/>
        </dgm:presLayoutVars>
      </dgm:prSet>
      <dgm:spPr/>
      <dgm:t>
        <a:bodyPr/>
        <a:lstStyle/>
        <a:p>
          <a:endParaRPr lang="en-US"/>
        </a:p>
      </dgm:t>
    </dgm:pt>
    <dgm:pt modelId="{EDB2E289-44E5-4C93-8DE8-74B330E0682F}" type="pres">
      <dgm:prSet presAssocID="{F6884E42-A3BB-4B21-825B-735C4AF18E52}" presName="Accent6" presStyleCnt="0"/>
      <dgm:spPr/>
    </dgm:pt>
    <dgm:pt modelId="{D30E7CC0-8E98-4C6E-911B-44D984BCB807}" type="pres">
      <dgm:prSet presAssocID="{F6884E42-A3BB-4B21-825B-735C4AF18E52}" presName="Accent" presStyleLbl="bgShp" presStyleIdx="5" presStyleCnt="6"/>
      <dgm:spPr/>
    </dgm:pt>
    <dgm:pt modelId="{C3DE05BE-C430-44A4-B7AF-C614435B01DB}" type="pres">
      <dgm:prSet presAssocID="{F6884E42-A3BB-4B21-825B-735C4AF18E52}" presName="Child6" presStyleLbl="node1" presStyleIdx="5" presStyleCnt="6">
        <dgm:presLayoutVars>
          <dgm:chMax val="0"/>
          <dgm:chPref val="0"/>
          <dgm:bulletEnabled val="1"/>
        </dgm:presLayoutVars>
      </dgm:prSet>
      <dgm:spPr/>
      <dgm:t>
        <a:bodyPr/>
        <a:lstStyle/>
        <a:p>
          <a:endParaRPr lang="en-US"/>
        </a:p>
      </dgm:t>
    </dgm:pt>
  </dgm:ptLst>
  <dgm:cxnLst>
    <dgm:cxn modelId="{B9305FE8-6A95-4080-A84F-A2DF81C21A62}" srcId="{5744F60C-2A6F-4BC0-9969-94F502E7F76D}" destId="{66F5B67B-A970-4B0E-9F2F-7B26C4AA07B8}" srcOrd="2" destOrd="0" parTransId="{4BA8A9A8-8970-4C57-9E61-D4F27518025C}" sibTransId="{19F300B9-3809-4256-B960-13E147547F1A}"/>
    <dgm:cxn modelId="{C3225D9A-4F80-4FAF-8910-6FEF215C1EBE}" type="presOf" srcId="{9D28F7C3-9E7F-4597-8637-54C0B72367C6}" destId="{938C37A7-DBB8-4423-9A4C-887BF3B6EBFC}" srcOrd="0" destOrd="0" presId="urn:microsoft.com/office/officeart/2011/layout/HexagonRadial"/>
    <dgm:cxn modelId="{53991565-624C-46E6-8DFA-98690A50E62F}" type="presOf" srcId="{66F5B67B-A970-4B0E-9F2F-7B26C4AA07B8}" destId="{65544806-1B7B-4740-9ED1-3C37E7A8D67F}" srcOrd="0" destOrd="0" presId="urn:microsoft.com/office/officeart/2011/layout/HexagonRadial"/>
    <dgm:cxn modelId="{EF2A276F-BFCE-455C-8FD4-E73AF2CAE1BA}" srcId="{F5D22126-7AA8-4323-8CF7-6E07F9EBEC27}" destId="{5744F60C-2A6F-4BC0-9969-94F502E7F76D}" srcOrd="0" destOrd="0" parTransId="{CC06956F-FA7A-4ECF-B6A5-BB8FB6D0C2D0}" sibTransId="{5FFE0FAC-A140-45F9-8E95-241F4C63B2CF}"/>
    <dgm:cxn modelId="{350F7403-6933-4786-A3BE-CA0E980E6F17}" srcId="{5744F60C-2A6F-4BC0-9969-94F502E7F76D}" destId="{9D28F7C3-9E7F-4597-8637-54C0B72367C6}" srcOrd="1" destOrd="0" parTransId="{529B3CF9-31BF-4329-9D60-A04A8C531D59}" sibTransId="{9B727F8E-D356-4149-942A-80D446EE7CEF}"/>
    <dgm:cxn modelId="{3368244B-FE06-4AC6-9C1B-EBB7954EBD21}" srcId="{5744F60C-2A6F-4BC0-9969-94F502E7F76D}" destId="{02F21F0F-2A15-4910-AD23-2635F9ABA4D4}" srcOrd="0" destOrd="0" parTransId="{ED4419AB-8B27-4E27-83DB-F13AF32BA05F}" sibTransId="{51372956-7D71-4731-B1AB-1782C5DA3441}"/>
    <dgm:cxn modelId="{54C87BAD-7D0C-45D4-8A29-0B08EACE792E}" type="presOf" srcId="{19214674-674E-43E6-86E8-B7280DFBAEDE}" destId="{2D97D0D0-AC22-412D-9CF8-9AC901A64383}" srcOrd="0" destOrd="0" presId="urn:microsoft.com/office/officeart/2011/layout/HexagonRadial"/>
    <dgm:cxn modelId="{1CF50351-507B-4A46-AE22-4FA322793904}" type="presOf" srcId="{F6884E42-A3BB-4B21-825B-735C4AF18E52}" destId="{C3DE05BE-C430-44A4-B7AF-C614435B01DB}" srcOrd="0" destOrd="0" presId="urn:microsoft.com/office/officeart/2011/layout/HexagonRadial"/>
    <dgm:cxn modelId="{7FD55C9B-DC6D-4A82-976A-F4554277CBA0}" type="presOf" srcId="{026AA684-AD3A-4A04-9C16-C6F37197F5E1}" destId="{4D42AB53-9C33-420F-ACC2-9820A3772AA4}" srcOrd="0" destOrd="0" presId="urn:microsoft.com/office/officeart/2011/layout/HexagonRadial"/>
    <dgm:cxn modelId="{2687C467-F662-47F2-8308-3F87E11EF955}" srcId="{5744F60C-2A6F-4BC0-9969-94F502E7F76D}" destId="{F6884E42-A3BB-4B21-825B-735C4AF18E52}" srcOrd="5" destOrd="0" parTransId="{B7359280-2BA2-4642-98A4-5798C3B0A7CE}" sibTransId="{A5FD93EB-5C36-4357-9288-4C15BE513302}"/>
    <dgm:cxn modelId="{23E82718-6EBC-4F03-9A28-155E4DA9FEB0}" srcId="{5744F60C-2A6F-4BC0-9969-94F502E7F76D}" destId="{026AA684-AD3A-4A04-9C16-C6F37197F5E1}" srcOrd="3" destOrd="0" parTransId="{55E16B58-5A2A-43FF-8348-8536C2812666}" sibTransId="{C6A86783-2873-419E-BAE9-E1858005064C}"/>
    <dgm:cxn modelId="{94B11CE1-FC08-4E83-884E-8D29DFFFF727}" type="presOf" srcId="{F5D22126-7AA8-4323-8CF7-6E07F9EBEC27}" destId="{64256AE7-0D8F-4012-9924-166AA7D335D2}" srcOrd="0" destOrd="0" presId="urn:microsoft.com/office/officeart/2011/layout/HexagonRadial"/>
    <dgm:cxn modelId="{004605C8-F233-4CDF-81A2-D9CBBA25E569}" type="presOf" srcId="{02F21F0F-2A15-4910-AD23-2635F9ABA4D4}" destId="{6FFB7CC5-2CFD-437A-9EE6-049F5FE89D3D}" srcOrd="0" destOrd="0" presId="urn:microsoft.com/office/officeart/2011/layout/HexagonRadial"/>
    <dgm:cxn modelId="{8F3F84FB-6982-441D-A1CA-689834396FBD}" srcId="{5744F60C-2A6F-4BC0-9969-94F502E7F76D}" destId="{19214674-674E-43E6-86E8-B7280DFBAEDE}" srcOrd="4" destOrd="0" parTransId="{19A355A2-F65B-4A26-9EE6-978F2E0A3570}" sibTransId="{F1941CB9-A42E-42BB-95E1-61E2842309F1}"/>
    <dgm:cxn modelId="{56CED3C7-BAD5-4147-94BC-C5A19286DA41}" type="presOf" srcId="{5744F60C-2A6F-4BC0-9969-94F502E7F76D}" destId="{8FA676DF-FFB9-4FE9-8E8C-F3B5E2FD0D4E}" srcOrd="0" destOrd="0" presId="urn:microsoft.com/office/officeart/2011/layout/HexagonRadial"/>
    <dgm:cxn modelId="{6AC425E9-1872-4511-BF45-B5B445316282}" type="presParOf" srcId="{64256AE7-0D8F-4012-9924-166AA7D335D2}" destId="{8FA676DF-FFB9-4FE9-8E8C-F3B5E2FD0D4E}" srcOrd="0" destOrd="0" presId="urn:microsoft.com/office/officeart/2011/layout/HexagonRadial"/>
    <dgm:cxn modelId="{E86BB190-D10A-4AA2-802D-EB3D676E03AC}" type="presParOf" srcId="{64256AE7-0D8F-4012-9924-166AA7D335D2}" destId="{22B98B5A-2983-469A-9432-B2F6F6A49703}" srcOrd="1" destOrd="0" presId="urn:microsoft.com/office/officeart/2011/layout/HexagonRadial"/>
    <dgm:cxn modelId="{B318C845-0E8A-4B63-956B-77BDB4587F33}" type="presParOf" srcId="{22B98B5A-2983-469A-9432-B2F6F6A49703}" destId="{E83D46D1-4712-4BC5-BB33-C6AB00DFCB3A}" srcOrd="0" destOrd="0" presId="urn:microsoft.com/office/officeart/2011/layout/HexagonRadial"/>
    <dgm:cxn modelId="{E5ED60F9-ADC9-477B-BBB9-BB8CA56A5E0E}" type="presParOf" srcId="{64256AE7-0D8F-4012-9924-166AA7D335D2}" destId="{6FFB7CC5-2CFD-437A-9EE6-049F5FE89D3D}" srcOrd="2" destOrd="0" presId="urn:microsoft.com/office/officeart/2011/layout/HexagonRadial"/>
    <dgm:cxn modelId="{73A7011B-4C56-4CD6-9EAA-7356DA3FAECC}" type="presParOf" srcId="{64256AE7-0D8F-4012-9924-166AA7D335D2}" destId="{999A2B67-4D89-4A5B-8555-696D13139659}" srcOrd="3" destOrd="0" presId="urn:microsoft.com/office/officeart/2011/layout/HexagonRadial"/>
    <dgm:cxn modelId="{C248242D-6AC1-4AFB-8EE8-2523B44F33FA}" type="presParOf" srcId="{999A2B67-4D89-4A5B-8555-696D13139659}" destId="{76E579D5-700D-4043-A5C6-9D7D45B7A8B0}" srcOrd="0" destOrd="0" presId="urn:microsoft.com/office/officeart/2011/layout/HexagonRadial"/>
    <dgm:cxn modelId="{0346B253-FD6C-4209-84EA-5A0DBF80DF87}" type="presParOf" srcId="{64256AE7-0D8F-4012-9924-166AA7D335D2}" destId="{938C37A7-DBB8-4423-9A4C-887BF3B6EBFC}" srcOrd="4" destOrd="0" presId="urn:microsoft.com/office/officeart/2011/layout/HexagonRadial"/>
    <dgm:cxn modelId="{F90EDD1D-2984-46B0-A3E4-A211EB9FE7C2}" type="presParOf" srcId="{64256AE7-0D8F-4012-9924-166AA7D335D2}" destId="{C12077D2-405A-4B71-9ADD-DAA2CD85442C}" srcOrd="5" destOrd="0" presId="urn:microsoft.com/office/officeart/2011/layout/HexagonRadial"/>
    <dgm:cxn modelId="{5DF0D0D5-9C08-4822-AA46-37CEEE611EC0}" type="presParOf" srcId="{C12077D2-405A-4B71-9ADD-DAA2CD85442C}" destId="{B71C125E-D0D5-4E4A-B7FE-B5EA54D16B70}" srcOrd="0" destOrd="0" presId="urn:microsoft.com/office/officeart/2011/layout/HexagonRadial"/>
    <dgm:cxn modelId="{7BF65F0D-106A-43F8-BD2E-D0F7DD20B293}" type="presParOf" srcId="{64256AE7-0D8F-4012-9924-166AA7D335D2}" destId="{65544806-1B7B-4740-9ED1-3C37E7A8D67F}" srcOrd="6" destOrd="0" presId="urn:microsoft.com/office/officeart/2011/layout/HexagonRadial"/>
    <dgm:cxn modelId="{F8CC3B8B-4733-4A75-B5C9-368014F48C88}" type="presParOf" srcId="{64256AE7-0D8F-4012-9924-166AA7D335D2}" destId="{A8D7D431-D20C-46A6-898B-E4B5BB2DED86}" srcOrd="7" destOrd="0" presId="urn:microsoft.com/office/officeart/2011/layout/HexagonRadial"/>
    <dgm:cxn modelId="{9249E7A5-0DFC-4030-8D10-F0E2B8FFA082}" type="presParOf" srcId="{A8D7D431-D20C-46A6-898B-E4B5BB2DED86}" destId="{0452823B-884B-46B9-92C1-2595A2F29F3B}" srcOrd="0" destOrd="0" presId="urn:microsoft.com/office/officeart/2011/layout/HexagonRadial"/>
    <dgm:cxn modelId="{394632ED-E6AD-4A31-B3CC-0D0E5A9DC67C}" type="presParOf" srcId="{64256AE7-0D8F-4012-9924-166AA7D335D2}" destId="{4D42AB53-9C33-420F-ACC2-9820A3772AA4}" srcOrd="8" destOrd="0" presId="urn:microsoft.com/office/officeart/2011/layout/HexagonRadial"/>
    <dgm:cxn modelId="{143BC0FE-6C32-4481-9617-01AFBBF3F525}" type="presParOf" srcId="{64256AE7-0D8F-4012-9924-166AA7D335D2}" destId="{174A1EEE-3792-4554-8D78-11379DCE46A2}" srcOrd="9" destOrd="0" presId="urn:microsoft.com/office/officeart/2011/layout/HexagonRadial"/>
    <dgm:cxn modelId="{D923DD0A-19BF-4326-821A-0B00F3572FB3}" type="presParOf" srcId="{174A1EEE-3792-4554-8D78-11379DCE46A2}" destId="{CE324649-4484-4A6E-BBD9-56289EF7A41E}" srcOrd="0" destOrd="0" presId="urn:microsoft.com/office/officeart/2011/layout/HexagonRadial"/>
    <dgm:cxn modelId="{569A5487-8522-42CC-97FE-13E443D2978A}" type="presParOf" srcId="{64256AE7-0D8F-4012-9924-166AA7D335D2}" destId="{2D97D0D0-AC22-412D-9CF8-9AC901A64383}" srcOrd="10" destOrd="0" presId="urn:microsoft.com/office/officeart/2011/layout/HexagonRadial"/>
    <dgm:cxn modelId="{3755D3E1-B550-44C9-A361-20D38F99AB5E}" type="presParOf" srcId="{64256AE7-0D8F-4012-9924-166AA7D335D2}" destId="{EDB2E289-44E5-4C93-8DE8-74B330E0682F}" srcOrd="11" destOrd="0" presId="urn:microsoft.com/office/officeart/2011/layout/HexagonRadial"/>
    <dgm:cxn modelId="{A9FAE628-1014-41A8-B689-3997663A8923}" type="presParOf" srcId="{EDB2E289-44E5-4C93-8DE8-74B330E0682F}" destId="{D30E7CC0-8E98-4C6E-911B-44D984BCB807}" srcOrd="0" destOrd="0" presId="urn:microsoft.com/office/officeart/2011/layout/HexagonRadial"/>
    <dgm:cxn modelId="{B5A5F889-767C-46DE-9F10-909792A1C780}" type="presParOf" srcId="{64256AE7-0D8F-4012-9924-166AA7D335D2}" destId="{C3DE05BE-C430-44A4-B7AF-C614435B01DB}" srcOrd="12" destOrd="0" presId="urn:microsoft.com/office/officeart/2011/layout/HexagonRadial"/>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3D3F505-8632-45CB-AE4C-EE35F04DF7A6}" type="doc">
      <dgm:prSet loTypeId="urn:microsoft.com/office/officeart/2011/layout/HexagonRadial" loCatId="cycle" qsTypeId="urn:microsoft.com/office/officeart/2005/8/quickstyle/simple1" qsCatId="simple" csTypeId="urn:microsoft.com/office/officeart/2005/8/colors/colorful4" csCatId="colorful" phldr="1"/>
      <dgm:spPr/>
      <dgm:t>
        <a:bodyPr/>
        <a:lstStyle/>
        <a:p>
          <a:endParaRPr lang="en-US"/>
        </a:p>
      </dgm:t>
    </dgm:pt>
    <dgm:pt modelId="{5E755D0B-CFFC-41CA-AD7E-81DD9DE68467}">
      <dgm:prSet phldrT="[Text]"/>
      <dgm:spPr/>
      <dgm:t>
        <a:bodyPr/>
        <a:lstStyle/>
        <a:p>
          <a:r>
            <a:rPr lang="en-US"/>
            <a:t>Non Price factors </a:t>
          </a:r>
        </a:p>
      </dgm:t>
    </dgm:pt>
    <dgm:pt modelId="{328B916A-614B-4D89-A08C-D3E4C0B4E2A3}" type="parTrans" cxnId="{1506EFD1-7036-4AB9-BCFA-F9738CF0B654}">
      <dgm:prSet/>
      <dgm:spPr/>
      <dgm:t>
        <a:bodyPr/>
        <a:lstStyle/>
        <a:p>
          <a:endParaRPr lang="en-US"/>
        </a:p>
      </dgm:t>
    </dgm:pt>
    <dgm:pt modelId="{A1E120AA-8BA8-44A0-8795-B5DC64CCE4E0}" type="sibTrans" cxnId="{1506EFD1-7036-4AB9-BCFA-F9738CF0B654}">
      <dgm:prSet/>
      <dgm:spPr/>
      <dgm:t>
        <a:bodyPr/>
        <a:lstStyle/>
        <a:p>
          <a:endParaRPr lang="en-US"/>
        </a:p>
      </dgm:t>
    </dgm:pt>
    <dgm:pt modelId="{86B7EC1C-17F1-489E-A2CA-BB6918CA9F32}">
      <dgm:prSet phldrT="[Text]"/>
      <dgm:spPr/>
      <dgm:t>
        <a:bodyPr/>
        <a:lstStyle/>
        <a:p>
          <a:r>
            <a:rPr lang="en-US"/>
            <a:t>Availability of factors</a:t>
          </a:r>
        </a:p>
      </dgm:t>
    </dgm:pt>
    <dgm:pt modelId="{729C7192-1B36-4596-A318-BD7204B04ACD}" type="parTrans" cxnId="{369B6A83-6E1B-4F73-899B-E63900C53035}">
      <dgm:prSet/>
      <dgm:spPr/>
      <dgm:t>
        <a:bodyPr/>
        <a:lstStyle/>
        <a:p>
          <a:endParaRPr lang="en-US"/>
        </a:p>
      </dgm:t>
    </dgm:pt>
    <dgm:pt modelId="{E293F35C-78ED-4CFA-B8CB-3A395D1D5F61}" type="sibTrans" cxnId="{369B6A83-6E1B-4F73-899B-E63900C53035}">
      <dgm:prSet/>
      <dgm:spPr/>
      <dgm:t>
        <a:bodyPr/>
        <a:lstStyle/>
        <a:p>
          <a:endParaRPr lang="en-US"/>
        </a:p>
      </dgm:t>
    </dgm:pt>
    <dgm:pt modelId="{4B1B4158-E05A-4C29-A984-C87BEFA89164}">
      <dgm:prSet phldrT="[Text]"/>
      <dgm:spPr/>
      <dgm:t>
        <a:bodyPr/>
        <a:lstStyle/>
        <a:p>
          <a:r>
            <a:rPr lang="en-US"/>
            <a:t>Cost of factors</a:t>
          </a:r>
        </a:p>
      </dgm:t>
    </dgm:pt>
    <dgm:pt modelId="{021159D6-025B-4784-913F-E4E34111C61D}" type="parTrans" cxnId="{8AB63355-C3CD-4EDB-A103-C23DDCDFE356}">
      <dgm:prSet/>
      <dgm:spPr/>
      <dgm:t>
        <a:bodyPr/>
        <a:lstStyle/>
        <a:p>
          <a:endParaRPr lang="en-US"/>
        </a:p>
      </dgm:t>
    </dgm:pt>
    <dgm:pt modelId="{C446E4EF-4C75-4212-8EAF-5BC6899DFAB4}" type="sibTrans" cxnId="{8AB63355-C3CD-4EDB-A103-C23DDCDFE356}">
      <dgm:prSet/>
      <dgm:spPr/>
      <dgm:t>
        <a:bodyPr/>
        <a:lstStyle/>
        <a:p>
          <a:endParaRPr lang="en-US"/>
        </a:p>
      </dgm:t>
    </dgm:pt>
    <dgm:pt modelId="{174315DB-2BD9-4ACB-8831-C65B048A06C1}">
      <dgm:prSet phldrT="[Text]"/>
      <dgm:spPr/>
      <dgm:t>
        <a:bodyPr/>
        <a:lstStyle/>
        <a:p>
          <a:r>
            <a:rPr lang="en-US"/>
            <a:t>Technology</a:t>
          </a:r>
        </a:p>
      </dgm:t>
    </dgm:pt>
    <dgm:pt modelId="{2CE9F91B-8138-4863-9574-C16F633A721F}" type="parTrans" cxnId="{FAEC7BE8-96B8-48F7-BC37-802390AB7288}">
      <dgm:prSet/>
      <dgm:spPr/>
      <dgm:t>
        <a:bodyPr/>
        <a:lstStyle/>
        <a:p>
          <a:endParaRPr lang="en-US"/>
        </a:p>
      </dgm:t>
    </dgm:pt>
    <dgm:pt modelId="{F5C957F3-8631-4DA3-8928-436A89FB90FF}" type="sibTrans" cxnId="{FAEC7BE8-96B8-48F7-BC37-802390AB7288}">
      <dgm:prSet/>
      <dgm:spPr/>
      <dgm:t>
        <a:bodyPr/>
        <a:lstStyle/>
        <a:p>
          <a:endParaRPr lang="en-US"/>
        </a:p>
      </dgm:t>
    </dgm:pt>
    <dgm:pt modelId="{03BBB02B-DA97-4AF7-BF2E-6592430CE52E}">
      <dgm:prSet phldrT="[Text]"/>
      <dgm:spPr/>
      <dgm:t>
        <a:bodyPr/>
        <a:lstStyle/>
        <a:p>
          <a:r>
            <a:rPr lang="en-US"/>
            <a:t>Taxes</a:t>
          </a:r>
        </a:p>
      </dgm:t>
    </dgm:pt>
    <dgm:pt modelId="{3C673402-7E49-4F1C-9CB1-4ACF03514D51}" type="parTrans" cxnId="{AE823E49-0946-4EED-A83A-AFF2D4B320E0}">
      <dgm:prSet/>
      <dgm:spPr/>
      <dgm:t>
        <a:bodyPr/>
        <a:lstStyle/>
        <a:p>
          <a:endParaRPr lang="en-US"/>
        </a:p>
      </dgm:t>
    </dgm:pt>
    <dgm:pt modelId="{7313AF76-2B16-4346-BE0B-234219A7BFF7}" type="sibTrans" cxnId="{AE823E49-0946-4EED-A83A-AFF2D4B320E0}">
      <dgm:prSet/>
      <dgm:spPr/>
      <dgm:t>
        <a:bodyPr/>
        <a:lstStyle/>
        <a:p>
          <a:endParaRPr lang="en-US"/>
        </a:p>
      </dgm:t>
    </dgm:pt>
    <dgm:pt modelId="{CADA2821-3491-45B5-8CD1-C3E74944065A}">
      <dgm:prSet phldrT="[Text]"/>
      <dgm:spPr/>
      <dgm:t>
        <a:bodyPr/>
        <a:lstStyle/>
        <a:p>
          <a:r>
            <a:rPr lang="en-US"/>
            <a:t>Subsidies</a:t>
          </a:r>
        </a:p>
      </dgm:t>
    </dgm:pt>
    <dgm:pt modelId="{08591414-A04A-43F1-AB9F-E29916F775F1}" type="parTrans" cxnId="{E7CFE528-1B7D-4F7E-8775-0FDB2F29FA17}">
      <dgm:prSet/>
      <dgm:spPr/>
      <dgm:t>
        <a:bodyPr/>
        <a:lstStyle/>
        <a:p>
          <a:endParaRPr lang="en-US"/>
        </a:p>
      </dgm:t>
    </dgm:pt>
    <dgm:pt modelId="{5516FDFA-688F-4159-8BE3-BBB2BDAE5CB8}" type="sibTrans" cxnId="{E7CFE528-1B7D-4F7E-8775-0FDB2F29FA17}">
      <dgm:prSet/>
      <dgm:spPr/>
      <dgm:t>
        <a:bodyPr/>
        <a:lstStyle/>
        <a:p>
          <a:endParaRPr lang="en-US"/>
        </a:p>
      </dgm:t>
    </dgm:pt>
    <dgm:pt modelId="{AB8ADC73-FE16-4480-B799-D06A0F46F9C9}">
      <dgm:prSet phldrT="[Text]"/>
      <dgm:spPr/>
      <dgm:t>
        <a:bodyPr/>
        <a:lstStyle/>
        <a:p>
          <a:r>
            <a:rPr lang="en-US"/>
            <a:t>Weather and natural factors</a:t>
          </a:r>
        </a:p>
      </dgm:t>
    </dgm:pt>
    <dgm:pt modelId="{DABD9200-208A-46E0-A42F-4A33D1378FBD}" type="parTrans" cxnId="{46C5E78A-24F4-475B-AA95-5BCF2C0779C7}">
      <dgm:prSet/>
      <dgm:spPr/>
      <dgm:t>
        <a:bodyPr/>
        <a:lstStyle/>
        <a:p>
          <a:endParaRPr lang="en-US"/>
        </a:p>
      </dgm:t>
    </dgm:pt>
    <dgm:pt modelId="{192F9BD0-9050-41BB-B89E-0DB6095E72BB}" type="sibTrans" cxnId="{46C5E78A-24F4-475B-AA95-5BCF2C0779C7}">
      <dgm:prSet/>
      <dgm:spPr/>
      <dgm:t>
        <a:bodyPr/>
        <a:lstStyle/>
        <a:p>
          <a:endParaRPr lang="en-US"/>
        </a:p>
      </dgm:t>
    </dgm:pt>
    <dgm:pt modelId="{9E7D9D07-6478-4FE1-9A9C-CC9EE3AA1BD3}" type="pres">
      <dgm:prSet presAssocID="{23D3F505-8632-45CB-AE4C-EE35F04DF7A6}" presName="Name0" presStyleCnt="0">
        <dgm:presLayoutVars>
          <dgm:chMax val="1"/>
          <dgm:chPref val="1"/>
          <dgm:dir/>
          <dgm:animOne val="branch"/>
          <dgm:animLvl val="lvl"/>
        </dgm:presLayoutVars>
      </dgm:prSet>
      <dgm:spPr/>
      <dgm:t>
        <a:bodyPr/>
        <a:lstStyle/>
        <a:p>
          <a:endParaRPr lang="en-US"/>
        </a:p>
      </dgm:t>
    </dgm:pt>
    <dgm:pt modelId="{84AE8306-D086-4E0D-9E8B-99DD53196BF5}" type="pres">
      <dgm:prSet presAssocID="{5E755D0B-CFFC-41CA-AD7E-81DD9DE68467}" presName="Parent" presStyleLbl="node0" presStyleIdx="0" presStyleCnt="1">
        <dgm:presLayoutVars>
          <dgm:chMax val="6"/>
          <dgm:chPref val="6"/>
        </dgm:presLayoutVars>
      </dgm:prSet>
      <dgm:spPr/>
      <dgm:t>
        <a:bodyPr/>
        <a:lstStyle/>
        <a:p>
          <a:endParaRPr lang="en-US"/>
        </a:p>
      </dgm:t>
    </dgm:pt>
    <dgm:pt modelId="{DB1805F8-912C-4D39-A979-0E699D869084}" type="pres">
      <dgm:prSet presAssocID="{86B7EC1C-17F1-489E-A2CA-BB6918CA9F32}" presName="Accent1" presStyleCnt="0"/>
      <dgm:spPr/>
    </dgm:pt>
    <dgm:pt modelId="{E20367FE-7D93-4115-A932-EF318595AAF4}" type="pres">
      <dgm:prSet presAssocID="{86B7EC1C-17F1-489E-A2CA-BB6918CA9F32}" presName="Accent" presStyleLbl="bgShp" presStyleIdx="0" presStyleCnt="6"/>
      <dgm:spPr/>
    </dgm:pt>
    <dgm:pt modelId="{483D004D-2F36-4E09-AA68-511F8E6DFCAF}" type="pres">
      <dgm:prSet presAssocID="{86B7EC1C-17F1-489E-A2CA-BB6918CA9F32}" presName="Child1" presStyleLbl="node1" presStyleIdx="0" presStyleCnt="6">
        <dgm:presLayoutVars>
          <dgm:chMax val="0"/>
          <dgm:chPref val="0"/>
          <dgm:bulletEnabled val="1"/>
        </dgm:presLayoutVars>
      </dgm:prSet>
      <dgm:spPr/>
      <dgm:t>
        <a:bodyPr/>
        <a:lstStyle/>
        <a:p>
          <a:endParaRPr lang="en-US"/>
        </a:p>
      </dgm:t>
    </dgm:pt>
    <dgm:pt modelId="{3B01325D-3FC1-4F12-9F47-8E7140703BA8}" type="pres">
      <dgm:prSet presAssocID="{4B1B4158-E05A-4C29-A984-C87BEFA89164}" presName="Accent2" presStyleCnt="0"/>
      <dgm:spPr/>
    </dgm:pt>
    <dgm:pt modelId="{DDF93795-9252-4470-BE7F-E1AD38D15938}" type="pres">
      <dgm:prSet presAssocID="{4B1B4158-E05A-4C29-A984-C87BEFA89164}" presName="Accent" presStyleLbl="bgShp" presStyleIdx="1" presStyleCnt="6"/>
      <dgm:spPr/>
    </dgm:pt>
    <dgm:pt modelId="{A06B980D-5D54-46B9-94D6-E46A8A03C67D}" type="pres">
      <dgm:prSet presAssocID="{4B1B4158-E05A-4C29-A984-C87BEFA89164}" presName="Child2" presStyleLbl="node1" presStyleIdx="1" presStyleCnt="6">
        <dgm:presLayoutVars>
          <dgm:chMax val="0"/>
          <dgm:chPref val="0"/>
          <dgm:bulletEnabled val="1"/>
        </dgm:presLayoutVars>
      </dgm:prSet>
      <dgm:spPr/>
      <dgm:t>
        <a:bodyPr/>
        <a:lstStyle/>
        <a:p>
          <a:endParaRPr lang="en-US"/>
        </a:p>
      </dgm:t>
    </dgm:pt>
    <dgm:pt modelId="{6D30B8C1-6FAD-49C3-9A17-48C707AE2464}" type="pres">
      <dgm:prSet presAssocID="{174315DB-2BD9-4ACB-8831-C65B048A06C1}" presName="Accent3" presStyleCnt="0"/>
      <dgm:spPr/>
    </dgm:pt>
    <dgm:pt modelId="{495A8D51-57AE-4839-BAC2-5313D794B9DA}" type="pres">
      <dgm:prSet presAssocID="{174315DB-2BD9-4ACB-8831-C65B048A06C1}" presName="Accent" presStyleLbl="bgShp" presStyleIdx="2" presStyleCnt="6"/>
      <dgm:spPr/>
    </dgm:pt>
    <dgm:pt modelId="{C9851F53-86AF-40B3-B8E9-545502089FD1}" type="pres">
      <dgm:prSet presAssocID="{174315DB-2BD9-4ACB-8831-C65B048A06C1}" presName="Child3" presStyleLbl="node1" presStyleIdx="2" presStyleCnt="6">
        <dgm:presLayoutVars>
          <dgm:chMax val="0"/>
          <dgm:chPref val="0"/>
          <dgm:bulletEnabled val="1"/>
        </dgm:presLayoutVars>
      </dgm:prSet>
      <dgm:spPr/>
      <dgm:t>
        <a:bodyPr/>
        <a:lstStyle/>
        <a:p>
          <a:endParaRPr lang="en-US"/>
        </a:p>
      </dgm:t>
    </dgm:pt>
    <dgm:pt modelId="{31F537AF-4E1D-49A3-B4FC-94AD74DA7E9B}" type="pres">
      <dgm:prSet presAssocID="{03BBB02B-DA97-4AF7-BF2E-6592430CE52E}" presName="Accent4" presStyleCnt="0"/>
      <dgm:spPr/>
    </dgm:pt>
    <dgm:pt modelId="{BF006712-760C-42FD-BE2C-B9886409A47A}" type="pres">
      <dgm:prSet presAssocID="{03BBB02B-DA97-4AF7-BF2E-6592430CE52E}" presName="Accent" presStyleLbl="bgShp" presStyleIdx="3" presStyleCnt="6"/>
      <dgm:spPr/>
    </dgm:pt>
    <dgm:pt modelId="{772FD9BD-53EB-4CE4-8151-B966B83B6938}" type="pres">
      <dgm:prSet presAssocID="{03BBB02B-DA97-4AF7-BF2E-6592430CE52E}" presName="Child4" presStyleLbl="node1" presStyleIdx="3" presStyleCnt="6">
        <dgm:presLayoutVars>
          <dgm:chMax val="0"/>
          <dgm:chPref val="0"/>
          <dgm:bulletEnabled val="1"/>
        </dgm:presLayoutVars>
      </dgm:prSet>
      <dgm:spPr/>
      <dgm:t>
        <a:bodyPr/>
        <a:lstStyle/>
        <a:p>
          <a:endParaRPr lang="en-US"/>
        </a:p>
      </dgm:t>
    </dgm:pt>
    <dgm:pt modelId="{4A2FFCB2-ADB5-4B8C-8209-52F7EA469D00}" type="pres">
      <dgm:prSet presAssocID="{CADA2821-3491-45B5-8CD1-C3E74944065A}" presName="Accent5" presStyleCnt="0"/>
      <dgm:spPr/>
    </dgm:pt>
    <dgm:pt modelId="{E26F6DDD-B8A2-40F0-85A5-E5EE9B448375}" type="pres">
      <dgm:prSet presAssocID="{CADA2821-3491-45B5-8CD1-C3E74944065A}" presName="Accent" presStyleLbl="bgShp" presStyleIdx="4" presStyleCnt="6"/>
      <dgm:spPr/>
    </dgm:pt>
    <dgm:pt modelId="{A9AA3AEA-574D-4501-A616-75F71FF13858}" type="pres">
      <dgm:prSet presAssocID="{CADA2821-3491-45B5-8CD1-C3E74944065A}" presName="Child5" presStyleLbl="node1" presStyleIdx="4" presStyleCnt="6">
        <dgm:presLayoutVars>
          <dgm:chMax val="0"/>
          <dgm:chPref val="0"/>
          <dgm:bulletEnabled val="1"/>
        </dgm:presLayoutVars>
      </dgm:prSet>
      <dgm:spPr/>
      <dgm:t>
        <a:bodyPr/>
        <a:lstStyle/>
        <a:p>
          <a:endParaRPr lang="en-US"/>
        </a:p>
      </dgm:t>
    </dgm:pt>
    <dgm:pt modelId="{6563224C-EF22-4978-9638-8C2088E280EB}" type="pres">
      <dgm:prSet presAssocID="{AB8ADC73-FE16-4480-B799-D06A0F46F9C9}" presName="Accent6" presStyleCnt="0"/>
      <dgm:spPr/>
    </dgm:pt>
    <dgm:pt modelId="{668BEE6A-AB47-4505-9A2D-35EAF64B9DFE}" type="pres">
      <dgm:prSet presAssocID="{AB8ADC73-FE16-4480-B799-D06A0F46F9C9}" presName="Accent" presStyleLbl="bgShp" presStyleIdx="5" presStyleCnt="6"/>
      <dgm:spPr/>
    </dgm:pt>
    <dgm:pt modelId="{D806507E-F565-4675-8A8D-3CB1C3AE19AF}" type="pres">
      <dgm:prSet presAssocID="{AB8ADC73-FE16-4480-B799-D06A0F46F9C9}" presName="Child6" presStyleLbl="node1" presStyleIdx="5" presStyleCnt="6">
        <dgm:presLayoutVars>
          <dgm:chMax val="0"/>
          <dgm:chPref val="0"/>
          <dgm:bulletEnabled val="1"/>
        </dgm:presLayoutVars>
      </dgm:prSet>
      <dgm:spPr/>
      <dgm:t>
        <a:bodyPr/>
        <a:lstStyle/>
        <a:p>
          <a:endParaRPr lang="en-US"/>
        </a:p>
      </dgm:t>
    </dgm:pt>
  </dgm:ptLst>
  <dgm:cxnLst>
    <dgm:cxn modelId="{F8E5A9A2-06EE-4AA5-84A9-17976670F2C4}" type="presOf" srcId="{86B7EC1C-17F1-489E-A2CA-BB6918CA9F32}" destId="{483D004D-2F36-4E09-AA68-511F8E6DFCAF}" srcOrd="0" destOrd="0" presId="urn:microsoft.com/office/officeart/2011/layout/HexagonRadial"/>
    <dgm:cxn modelId="{FAEC7BE8-96B8-48F7-BC37-802390AB7288}" srcId="{5E755D0B-CFFC-41CA-AD7E-81DD9DE68467}" destId="{174315DB-2BD9-4ACB-8831-C65B048A06C1}" srcOrd="2" destOrd="0" parTransId="{2CE9F91B-8138-4863-9574-C16F633A721F}" sibTransId="{F5C957F3-8631-4DA3-8928-436A89FB90FF}"/>
    <dgm:cxn modelId="{B8828F7F-6B7C-4BD3-9A34-77226CC2808B}" type="presOf" srcId="{AB8ADC73-FE16-4480-B799-D06A0F46F9C9}" destId="{D806507E-F565-4675-8A8D-3CB1C3AE19AF}" srcOrd="0" destOrd="0" presId="urn:microsoft.com/office/officeart/2011/layout/HexagonRadial"/>
    <dgm:cxn modelId="{B72B466B-4B6A-4176-941C-783F2D84D3DF}" type="presOf" srcId="{03BBB02B-DA97-4AF7-BF2E-6592430CE52E}" destId="{772FD9BD-53EB-4CE4-8151-B966B83B6938}" srcOrd="0" destOrd="0" presId="urn:microsoft.com/office/officeart/2011/layout/HexagonRadial"/>
    <dgm:cxn modelId="{03383FC1-E415-4C90-A1F4-AAB907C2F52D}" type="presOf" srcId="{174315DB-2BD9-4ACB-8831-C65B048A06C1}" destId="{C9851F53-86AF-40B3-B8E9-545502089FD1}" srcOrd="0" destOrd="0" presId="urn:microsoft.com/office/officeart/2011/layout/HexagonRadial"/>
    <dgm:cxn modelId="{11D18A65-AE2D-4EB2-951D-484AA18ED669}" type="presOf" srcId="{CADA2821-3491-45B5-8CD1-C3E74944065A}" destId="{A9AA3AEA-574D-4501-A616-75F71FF13858}" srcOrd="0" destOrd="0" presId="urn:microsoft.com/office/officeart/2011/layout/HexagonRadial"/>
    <dgm:cxn modelId="{3E168786-554D-4B00-A8E3-DFC38B90F13C}" type="presOf" srcId="{4B1B4158-E05A-4C29-A984-C87BEFA89164}" destId="{A06B980D-5D54-46B9-94D6-E46A8A03C67D}" srcOrd="0" destOrd="0" presId="urn:microsoft.com/office/officeart/2011/layout/HexagonRadial"/>
    <dgm:cxn modelId="{1013BA8C-7194-422B-B059-B1B4CB61598C}" type="presOf" srcId="{5E755D0B-CFFC-41CA-AD7E-81DD9DE68467}" destId="{84AE8306-D086-4E0D-9E8B-99DD53196BF5}" srcOrd="0" destOrd="0" presId="urn:microsoft.com/office/officeart/2011/layout/HexagonRadial"/>
    <dgm:cxn modelId="{1506EFD1-7036-4AB9-BCFA-F9738CF0B654}" srcId="{23D3F505-8632-45CB-AE4C-EE35F04DF7A6}" destId="{5E755D0B-CFFC-41CA-AD7E-81DD9DE68467}" srcOrd="0" destOrd="0" parTransId="{328B916A-614B-4D89-A08C-D3E4C0B4E2A3}" sibTransId="{A1E120AA-8BA8-44A0-8795-B5DC64CCE4E0}"/>
    <dgm:cxn modelId="{369B6A83-6E1B-4F73-899B-E63900C53035}" srcId="{5E755D0B-CFFC-41CA-AD7E-81DD9DE68467}" destId="{86B7EC1C-17F1-489E-A2CA-BB6918CA9F32}" srcOrd="0" destOrd="0" parTransId="{729C7192-1B36-4596-A318-BD7204B04ACD}" sibTransId="{E293F35C-78ED-4CFA-B8CB-3A395D1D5F61}"/>
    <dgm:cxn modelId="{AE823E49-0946-4EED-A83A-AFF2D4B320E0}" srcId="{5E755D0B-CFFC-41CA-AD7E-81DD9DE68467}" destId="{03BBB02B-DA97-4AF7-BF2E-6592430CE52E}" srcOrd="3" destOrd="0" parTransId="{3C673402-7E49-4F1C-9CB1-4ACF03514D51}" sibTransId="{7313AF76-2B16-4346-BE0B-234219A7BFF7}"/>
    <dgm:cxn modelId="{E7CFE528-1B7D-4F7E-8775-0FDB2F29FA17}" srcId="{5E755D0B-CFFC-41CA-AD7E-81DD9DE68467}" destId="{CADA2821-3491-45B5-8CD1-C3E74944065A}" srcOrd="4" destOrd="0" parTransId="{08591414-A04A-43F1-AB9F-E29916F775F1}" sibTransId="{5516FDFA-688F-4159-8BE3-BBB2BDAE5CB8}"/>
    <dgm:cxn modelId="{46C5E78A-24F4-475B-AA95-5BCF2C0779C7}" srcId="{5E755D0B-CFFC-41CA-AD7E-81DD9DE68467}" destId="{AB8ADC73-FE16-4480-B799-D06A0F46F9C9}" srcOrd="5" destOrd="0" parTransId="{DABD9200-208A-46E0-A42F-4A33D1378FBD}" sibTransId="{192F9BD0-9050-41BB-B89E-0DB6095E72BB}"/>
    <dgm:cxn modelId="{8AB63355-C3CD-4EDB-A103-C23DDCDFE356}" srcId="{5E755D0B-CFFC-41CA-AD7E-81DD9DE68467}" destId="{4B1B4158-E05A-4C29-A984-C87BEFA89164}" srcOrd="1" destOrd="0" parTransId="{021159D6-025B-4784-913F-E4E34111C61D}" sibTransId="{C446E4EF-4C75-4212-8EAF-5BC6899DFAB4}"/>
    <dgm:cxn modelId="{1102E166-A18B-49A9-A10F-1E85914DEF8A}" type="presOf" srcId="{23D3F505-8632-45CB-AE4C-EE35F04DF7A6}" destId="{9E7D9D07-6478-4FE1-9A9C-CC9EE3AA1BD3}" srcOrd="0" destOrd="0" presId="urn:microsoft.com/office/officeart/2011/layout/HexagonRadial"/>
    <dgm:cxn modelId="{90549240-3A52-4D55-B107-7A364D9378D7}" type="presParOf" srcId="{9E7D9D07-6478-4FE1-9A9C-CC9EE3AA1BD3}" destId="{84AE8306-D086-4E0D-9E8B-99DD53196BF5}" srcOrd="0" destOrd="0" presId="urn:microsoft.com/office/officeart/2011/layout/HexagonRadial"/>
    <dgm:cxn modelId="{FA96D64C-4350-4FF7-909D-8931AAADA048}" type="presParOf" srcId="{9E7D9D07-6478-4FE1-9A9C-CC9EE3AA1BD3}" destId="{DB1805F8-912C-4D39-A979-0E699D869084}" srcOrd="1" destOrd="0" presId="urn:microsoft.com/office/officeart/2011/layout/HexagonRadial"/>
    <dgm:cxn modelId="{53E67BD6-9369-4972-B0E1-06A01BDD3BF9}" type="presParOf" srcId="{DB1805F8-912C-4D39-A979-0E699D869084}" destId="{E20367FE-7D93-4115-A932-EF318595AAF4}" srcOrd="0" destOrd="0" presId="urn:microsoft.com/office/officeart/2011/layout/HexagonRadial"/>
    <dgm:cxn modelId="{3912C9B9-434B-4F12-9F2A-7641974F9010}" type="presParOf" srcId="{9E7D9D07-6478-4FE1-9A9C-CC9EE3AA1BD3}" destId="{483D004D-2F36-4E09-AA68-511F8E6DFCAF}" srcOrd="2" destOrd="0" presId="urn:microsoft.com/office/officeart/2011/layout/HexagonRadial"/>
    <dgm:cxn modelId="{ABE24940-61A1-4595-88CB-F4E31BCFB615}" type="presParOf" srcId="{9E7D9D07-6478-4FE1-9A9C-CC9EE3AA1BD3}" destId="{3B01325D-3FC1-4F12-9F47-8E7140703BA8}" srcOrd="3" destOrd="0" presId="urn:microsoft.com/office/officeart/2011/layout/HexagonRadial"/>
    <dgm:cxn modelId="{60294FBD-9CF5-4318-A71D-D48164CA2FCD}" type="presParOf" srcId="{3B01325D-3FC1-4F12-9F47-8E7140703BA8}" destId="{DDF93795-9252-4470-BE7F-E1AD38D15938}" srcOrd="0" destOrd="0" presId="urn:microsoft.com/office/officeart/2011/layout/HexagonRadial"/>
    <dgm:cxn modelId="{619CFC60-E050-414A-9B34-53EA3F450422}" type="presParOf" srcId="{9E7D9D07-6478-4FE1-9A9C-CC9EE3AA1BD3}" destId="{A06B980D-5D54-46B9-94D6-E46A8A03C67D}" srcOrd="4" destOrd="0" presId="urn:microsoft.com/office/officeart/2011/layout/HexagonRadial"/>
    <dgm:cxn modelId="{6AB44840-A57F-4C81-B38F-1D0D2BB50390}" type="presParOf" srcId="{9E7D9D07-6478-4FE1-9A9C-CC9EE3AA1BD3}" destId="{6D30B8C1-6FAD-49C3-9A17-48C707AE2464}" srcOrd="5" destOrd="0" presId="urn:microsoft.com/office/officeart/2011/layout/HexagonRadial"/>
    <dgm:cxn modelId="{980C22B3-BAEC-4ACA-89F5-C9ED4220170C}" type="presParOf" srcId="{6D30B8C1-6FAD-49C3-9A17-48C707AE2464}" destId="{495A8D51-57AE-4839-BAC2-5313D794B9DA}" srcOrd="0" destOrd="0" presId="urn:microsoft.com/office/officeart/2011/layout/HexagonRadial"/>
    <dgm:cxn modelId="{7AC860D0-E244-41C2-A35F-AFB2BA551AB5}" type="presParOf" srcId="{9E7D9D07-6478-4FE1-9A9C-CC9EE3AA1BD3}" destId="{C9851F53-86AF-40B3-B8E9-545502089FD1}" srcOrd="6" destOrd="0" presId="urn:microsoft.com/office/officeart/2011/layout/HexagonRadial"/>
    <dgm:cxn modelId="{2B2198F7-B2DC-49A7-8F8C-802844BB24B3}" type="presParOf" srcId="{9E7D9D07-6478-4FE1-9A9C-CC9EE3AA1BD3}" destId="{31F537AF-4E1D-49A3-B4FC-94AD74DA7E9B}" srcOrd="7" destOrd="0" presId="urn:microsoft.com/office/officeart/2011/layout/HexagonRadial"/>
    <dgm:cxn modelId="{54EC782D-F2B3-4DF4-ADCE-70A3600D4BB3}" type="presParOf" srcId="{31F537AF-4E1D-49A3-B4FC-94AD74DA7E9B}" destId="{BF006712-760C-42FD-BE2C-B9886409A47A}" srcOrd="0" destOrd="0" presId="urn:microsoft.com/office/officeart/2011/layout/HexagonRadial"/>
    <dgm:cxn modelId="{DEBF0DCD-0194-415D-B3F8-7C30668EB637}" type="presParOf" srcId="{9E7D9D07-6478-4FE1-9A9C-CC9EE3AA1BD3}" destId="{772FD9BD-53EB-4CE4-8151-B966B83B6938}" srcOrd="8" destOrd="0" presId="urn:microsoft.com/office/officeart/2011/layout/HexagonRadial"/>
    <dgm:cxn modelId="{75E2946E-4A0C-4C4D-B10E-37695DD90003}" type="presParOf" srcId="{9E7D9D07-6478-4FE1-9A9C-CC9EE3AA1BD3}" destId="{4A2FFCB2-ADB5-4B8C-8209-52F7EA469D00}" srcOrd="9" destOrd="0" presId="urn:microsoft.com/office/officeart/2011/layout/HexagonRadial"/>
    <dgm:cxn modelId="{2231C17B-14D9-4FB5-B959-2AA70623685C}" type="presParOf" srcId="{4A2FFCB2-ADB5-4B8C-8209-52F7EA469D00}" destId="{E26F6DDD-B8A2-40F0-85A5-E5EE9B448375}" srcOrd="0" destOrd="0" presId="urn:microsoft.com/office/officeart/2011/layout/HexagonRadial"/>
    <dgm:cxn modelId="{48DD2592-D4E5-4F95-83FA-F62DD856DE03}" type="presParOf" srcId="{9E7D9D07-6478-4FE1-9A9C-CC9EE3AA1BD3}" destId="{A9AA3AEA-574D-4501-A616-75F71FF13858}" srcOrd="10" destOrd="0" presId="urn:microsoft.com/office/officeart/2011/layout/HexagonRadial"/>
    <dgm:cxn modelId="{B04F3DEC-870D-4BC2-96D7-9FB1C68E5606}" type="presParOf" srcId="{9E7D9D07-6478-4FE1-9A9C-CC9EE3AA1BD3}" destId="{6563224C-EF22-4978-9638-8C2088E280EB}" srcOrd="11" destOrd="0" presId="urn:microsoft.com/office/officeart/2011/layout/HexagonRadial"/>
    <dgm:cxn modelId="{EC77DF1A-DE8C-4CD8-805D-D9CC78FD1A47}" type="presParOf" srcId="{6563224C-EF22-4978-9638-8C2088E280EB}" destId="{668BEE6A-AB47-4505-9A2D-35EAF64B9DFE}" srcOrd="0" destOrd="0" presId="urn:microsoft.com/office/officeart/2011/layout/HexagonRadial"/>
    <dgm:cxn modelId="{B8F2C531-2D71-4305-8F78-8823C39E20CE}" type="presParOf" srcId="{9E7D9D07-6478-4FE1-9A9C-CC9EE3AA1BD3}" destId="{D806507E-F565-4675-8A8D-3CB1C3AE19AF}" srcOrd="12" destOrd="0" presId="urn:microsoft.com/office/officeart/2011/layout/HexagonRadial"/>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FA676DF-FFB9-4FE9-8E8C-F3B5E2FD0D4E}">
      <dsp:nvSpPr>
        <dsp:cNvPr id="0" name=""/>
        <dsp:cNvSpPr/>
      </dsp:nvSpPr>
      <dsp:spPr>
        <a:xfrm>
          <a:off x="2086903" y="1032449"/>
          <a:ext cx="1312287" cy="1135181"/>
        </a:xfrm>
        <a:prstGeom prst="hexagon">
          <a:avLst>
            <a:gd name="adj" fmla="val 28570"/>
            <a:gd name="vf" fmla="val 11547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Determinants of demand</a:t>
          </a:r>
        </a:p>
      </dsp:txBody>
      <dsp:txXfrm>
        <a:off x="2304367" y="1220564"/>
        <a:ext cx="877359" cy="758951"/>
      </dsp:txXfrm>
    </dsp:sp>
    <dsp:sp modelId="{76E579D5-700D-4043-A5C6-9D7D45B7A8B0}">
      <dsp:nvSpPr>
        <dsp:cNvPr id="0" name=""/>
        <dsp:cNvSpPr/>
      </dsp:nvSpPr>
      <dsp:spPr>
        <a:xfrm>
          <a:off x="2908647" y="489341"/>
          <a:ext cx="495122" cy="426613"/>
        </a:xfrm>
        <a:prstGeom prst="hexagon">
          <a:avLst>
            <a:gd name="adj" fmla="val 28900"/>
            <a:gd name="vf" fmla="val 115470"/>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FFB7CC5-2CFD-437A-9EE6-049F5FE89D3D}">
      <dsp:nvSpPr>
        <dsp:cNvPr id="0" name=""/>
        <dsp:cNvSpPr/>
      </dsp:nvSpPr>
      <dsp:spPr>
        <a:xfrm>
          <a:off x="2207784" y="0"/>
          <a:ext cx="1075410" cy="930356"/>
        </a:xfrm>
        <a:prstGeom prst="hexagon">
          <a:avLst>
            <a:gd name="adj" fmla="val 28570"/>
            <a:gd name="vf" fmla="val 11547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Consumers income</a:t>
          </a:r>
        </a:p>
      </dsp:txBody>
      <dsp:txXfrm>
        <a:off x="2386002" y="154180"/>
        <a:ext cx="718974" cy="621996"/>
      </dsp:txXfrm>
    </dsp:sp>
    <dsp:sp modelId="{B71C125E-D0D5-4E4A-B7FE-B5EA54D16B70}">
      <dsp:nvSpPr>
        <dsp:cNvPr id="0" name=""/>
        <dsp:cNvSpPr/>
      </dsp:nvSpPr>
      <dsp:spPr>
        <a:xfrm>
          <a:off x="3486493" y="1286880"/>
          <a:ext cx="495122" cy="426613"/>
        </a:xfrm>
        <a:prstGeom prst="hexagon">
          <a:avLst>
            <a:gd name="adj" fmla="val 28900"/>
            <a:gd name="vf" fmla="val 115470"/>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38C37A7-DBB8-4423-9A4C-887BF3B6EBFC}">
      <dsp:nvSpPr>
        <dsp:cNvPr id="0" name=""/>
        <dsp:cNvSpPr/>
      </dsp:nvSpPr>
      <dsp:spPr>
        <a:xfrm>
          <a:off x="3194060" y="572231"/>
          <a:ext cx="1075410" cy="930356"/>
        </a:xfrm>
        <a:prstGeom prst="hexagon">
          <a:avLst>
            <a:gd name="adj" fmla="val 28570"/>
            <a:gd name="vf" fmla="val 115470"/>
          </a:avLst>
        </a:prstGeom>
        <a:solidFill>
          <a:schemeClr val="accent4">
            <a:hueOff val="2079139"/>
            <a:satOff val="-9594"/>
            <a:lumOff val="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Prices of related goods </a:t>
          </a:r>
        </a:p>
      </dsp:txBody>
      <dsp:txXfrm>
        <a:off x="3372278" y="726411"/>
        <a:ext cx="718974" cy="621996"/>
      </dsp:txXfrm>
    </dsp:sp>
    <dsp:sp modelId="{0452823B-884B-46B9-92C1-2595A2F29F3B}">
      <dsp:nvSpPr>
        <dsp:cNvPr id="0" name=""/>
        <dsp:cNvSpPr/>
      </dsp:nvSpPr>
      <dsp:spPr>
        <a:xfrm>
          <a:off x="3085084" y="2187153"/>
          <a:ext cx="495122" cy="426613"/>
        </a:xfrm>
        <a:prstGeom prst="hexagon">
          <a:avLst>
            <a:gd name="adj" fmla="val 28900"/>
            <a:gd name="vf" fmla="val 115470"/>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5544806-1B7B-4740-9ED1-3C37E7A8D67F}">
      <dsp:nvSpPr>
        <dsp:cNvPr id="0" name=""/>
        <dsp:cNvSpPr/>
      </dsp:nvSpPr>
      <dsp:spPr>
        <a:xfrm>
          <a:off x="3194060" y="1697172"/>
          <a:ext cx="1075410" cy="930356"/>
        </a:xfrm>
        <a:prstGeom prst="hexagon">
          <a:avLst>
            <a:gd name="adj" fmla="val 28570"/>
            <a:gd name="vf" fmla="val 115470"/>
          </a:avLst>
        </a:prstGeom>
        <a:solidFill>
          <a:schemeClr val="accent4">
            <a:hueOff val="4158277"/>
            <a:satOff val="-19187"/>
            <a:lumOff val="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Number of buyers</a:t>
          </a:r>
        </a:p>
      </dsp:txBody>
      <dsp:txXfrm>
        <a:off x="3372278" y="1851352"/>
        <a:ext cx="718974" cy="621996"/>
      </dsp:txXfrm>
    </dsp:sp>
    <dsp:sp modelId="{CE324649-4484-4A6E-BBD9-56289EF7A41E}">
      <dsp:nvSpPr>
        <dsp:cNvPr id="0" name=""/>
        <dsp:cNvSpPr/>
      </dsp:nvSpPr>
      <dsp:spPr>
        <a:xfrm>
          <a:off x="2089345" y="2280605"/>
          <a:ext cx="495122" cy="426613"/>
        </a:xfrm>
        <a:prstGeom prst="hexagon">
          <a:avLst>
            <a:gd name="adj" fmla="val 28900"/>
            <a:gd name="vf" fmla="val 115470"/>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D42AB53-9C33-420F-ACC2-9820A3772AA4}">
      <dsp:nvSpPr>
        <dsp:cNvPr id="0" name=""/>
        <dsp:cNvSpPr/>
      </dsp:nvSpPr>
      <dsp:spPr>
        <a:xfrm>
          <a:off x="2207784" y="2270043"/>
          <a:ext cx="1075410" cy="930356"/>
        </a:xfrm>
        <a:prstGeom prst="hexagon">
          <a:avLst>
            <a:gd name="adj" fmla="val 28570"/>
            <a:gd name="vf" fmla="val 115470"/>
          </a:avLst>
        </a:prstGeom>
        <a:solidFill>
          <a:schemeClr val="accent4">
            <a:hueOff val="6237415"/>
            <a:satOff val="-28781"/>
            <a:lumOff val="105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Taste- preferences for a good and product</a:t>
          </a:r>
        </a:p>
      </dsp:txBody>
      <dsp:txXfrm>
        <a:off x="2386002" y="2424223"/>
        <a:ext cx="718974" cy="621996"/>
      </dsp:txXfrm>
    </dsp:sp>
    <dsp:sp modelId="{D30E7CC0-8E98-4C6E-911B-44D984BCB807}">
      <dsp:nvSpPr>
        <dsp:cNvPr id="0" name=""/>
        <dsp:cNvSpPr/>
      </dsp:nvSpPr>
      <dsp:spPr>
        <a:xfrm>
          <a:off x="1502036" y="1483385"/>
          <a:ext cx="495122" cy="426613"/>
        </a:xfrm>
        <a:prstGeom prst="hexagon">
          <a:avLst>
            <a:gd name="adj" fmla="val 28900"/>
            <a:gd name="vf" fmla="val 115470"/>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2D97D0D0-AC22-412D-9CF8-9AC901A64383}">
      <dsp:nvSpPr>
        <dsp:cNvPr id="0" name=""/>
        <dsp:cNvSpPr/>
      </dsp:nvSpPr>
      <dsp:spPr>
        <a:xfrm>
          <a:off x="1216929" y="1697812"/>
          <a:ext cx="1075410" cy="930356"/>
        </a:xfrm>
        <a:prstGeom prst="hexagon">
          <a:avLst>
            <a:gd name="adj" fmla="val 28570"/>
            <a:gd name="vf" fmla="val 115470"/>
          </a:avLst>
        </a:prstGeom>
        <a:solidFill>
          <a:schemeClr val="accent4">
            <a:hueOff val="8316554"/>
            <a:satOff val="-38374"/>
            <a:lumOff val="141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Expectations </a:t>
          </a:r>
        </a:p>
      </dsp:txBody>
      <dsp:txXfrm>
        <a:off x="1395147" y="1851992"/>
        <a:ext cx="718974" cy="621996"/>
      </dsp:txXfrm>
    </dsp:sp>
    <dsp:sp modelId="{C3DE05BE-C430-44A4-B7AF-C614435B01DB}">
      <dsp:nvSpPr>
        <dsp:cNvPr id="0" name=""/>
        <dsp:cNvSpPr/>
      </dsp:nvSpPr>
      <dsp:spPr>
        <a:xfrm>
          <a:off x="1216929" y="570951"/>
          <a:ext cx="1075410" cy="930356"/>
        </a:xfrm>
        <a:prstGeom prst="hexagon">
          <a:avLst>
            <a:gd name="adj" fmla="val 28570"/>
            <a:gd name="vf" fmla="val 115470"/>
          </a:avLst>
        </a:prstGeom>
        <a:solidFill>
          <a:schemeClr val="accent4">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PRICE</a:t>
          </a:r>
        </a:p>
      </dsp:txBody>
      <dsp:txXfrm>
        <a:off x="1395147" y="725131"/>
        <a:ext cx="718974" cy="62199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AE8306-D086-4E0D-9E8B-99DD53196BF5}">
      <dsp:nvSpPr>
        <dsp:cNvPr id="0" name=""/>
        <dsp:cNvSpPr/>
      </dsp:nvSpPr>
      <dsp:spPr>
        <a:xfrm>
          <a:off x="1785263" y="952557"/>
          <a:ext cx="1210741" cy="1047340"/>
        </a:xfrm>
        <a:prstGeom prst="hexagon">
          <a:avLst>
            <a:gd name="adj" fmla="val 28570"/>
            <a:gd name="vf" fmla="val 11547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Non Price factors </a:t>
          </a:r>
        </a:p>
      </dsp:txBody>
      <dsp:txXfrm>
        <a:off x="1985900" y="1126116"/>
        <a:ext cx="809467" cy="700222"/>
      </dsp:txXfrm>
    </dsp:sp>
    <dsp:sp modelId="{DDF93795-9252-4470-BE7F-E1AD38D15938}">
      <dsp:nvSpPr>
        <dsp:cNvPr id="0" name=""/>
        <dsp:cNvSpPr/>
      </dsp:nvSpPr>
      <dsp:spPr>
        <a:xfrm>
          <a:off x="2543420" y="451475"/>
          <a:ext cx="456809" cy="393601"/>
        </a:xfrm>
        <a:prstGeom prst="hexagon">
          <a:avLst>
            <a:gd name="adj" fmla="val 28900"/>
            <a:gd name="vf" fmla="val 115470"/>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83D004D-2F36-4E09-AA68-511F8E6DFCAF}">
      <dsp:nvSpPr>
        <dsp:cNvPr id="0" name=""/>
        <dsp:cNvSpPr/>
      </dsp:nvSpPr>
      <dsp:spPr>
        <a:xfrm>
          <a:off x="1896790" y="0"/>
          <a:ext cx="992194" cy="858364"/>
        </a:xfrm>
        <a:prstGeom prst="hexagon">
          <a:avLst>
            <a:gd name="adj" fmla="val 28570"/>
            <a:gd name="vf" fmla="val 11547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Availability of factors</a:t>
          </a:r>
        </a:p>
      </dsp:txBody>
      <dsp:txXfrm>
        <a:off x="2061218" y="142249"/>
        <a:ext cx="663338" cy="573866"/>
      </dsp:txXfrm>
    </dsp:sp>
    <dsp:sp modelId="{495A8D51-57AE-4839-BAC2-5313D794B9DA}">
      <dsp:nvSpPr>
        <dsp:cNvPr id="0" name=""/>
        <dsp:cNvSpPr/>
      </dsp:nvSpPr>
      <dsp:spPr>
        <a:xfrm>
          <a:off x="3076552" y="1187300"/>
          <a:ext cx="456809" cy="393601"/>
        </a:xfrm>
        <a:prstGeom prst="hexagon">
          <a:avLst>
            <a:gd name="adj" fmla="val 28900"/>
            <a:gd name="vf" fmla="val 115470"/>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06B980D-5D54-46B9-94D6-E46A8A03C67D}">
      <dsp:nvSpPr>
        <dsp:cNvPr id="0" name=""/>
        <dsp:cNvSpPr/>
      </dsp:nvSpPr>
      <dsp:spPr>
        <a:xfrm>
          <a:off x="2806747" y="527951"/>
          <a:ext cx="992194" cy="858364"/>
        </a:xfrm>
        <a:prstGeom prst="hexagon">
          <a:avLst>
            <a:gd name="adj" fmla="val 28570"/>
            <a:gd name="vf" fmla="val 115470"/>
          </a:avLst>
        </a:prstGeom>
        <a:solidFill>
          <a:schemeClr val="accent4">
            <a:hueOff val="2079139"/>
            <a:satOff val="-9594"/>
            <a:lumOff val="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Cost of factors</a:t>
          </a:r>
        </a:p>
      </dsp:txBody>
      <dsp:txXfrm>
        <a:off x="2971175" y="670200"/>
        <a:ext cx="663338" cy="573866"/>
      </dsp:txXfrm>
    </dsp:sp>
    <dsp:sp modelId="{BF006712-760C-42FD-BE2C-B9886409A47A}">
      <dsp:nvSpPr>
        <dsp:cNvPr id="0" name=""/>
        <dsp:cNvSpPr/>
      </dsp:nvSpPr>
      <dsp:spPr>
        <a:xfrm>
          <a:off x="2706204" y="2017909"/>
          <a:ext cx="456809" cy="393601"/>
        </a:xfrm>
        <a:prstGeom prst="hexagon">
          <a:avLst>
            <a:gd name="adj" fmla="val 28900"/>
            <a:gd name="vf" fmla="val 115470"/>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9851F53-86AF-40B3-B8E9-545502089FD1}">
      <dsp:nvSpPr>
        <dsp:cNvPr id="0" name=""/>
        <dsp:cNvSpPr/>
      </dsp:nvSpPr>
      <dsp:spPr>
        <a:xfrm>
          <a:off x="2806747" y="1565843"/>
          <a:ext cx="992194" cy="858364"/>
        </a:xfrm>
        <a:prstGeom prst="hexagon">
          <a:avLst>
            <a:gd name="adj" fmla="val 28570"/>
            <a:gd name="vf" fmla="val 115470"/>
          </a:avLst>
        </a:prstGeom>
        <a:solidFill>
          <a:schemeClr val="accent4">
            <a:hueOff val="4158277"/>
            <a:satOff val="-19187"/>
            <a:lumOff val="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Technology</a:t>
          </a:r>
        </a:p>
      </dsp:txBody>
      <dsp:txXfrm>
        <a:off x="2971175" y="1708092"/>
        <a:ext cx="663338" cy="573866"/>
      </dsp:txXfrm>
    </dsp:sp>
    <dsp:sp modelId="{E26F6DDD-B8A2-40F0-85A5-E5EE9B448375}">
      <dsp:nvSpPr>
        <dsp:cNvPr id="0" name=""/>
        <dsp:cNvSpPr/>
      </dsp:nvSpPr>
      <dsp:spPr>
        <a:xfrm>
          <a:off x="1787516" y="2104129"/>
          <a:ext cx="456809" cy="393601"/>
        </a:xfrm>
        <a:prstGeom prst="hexagon">
          <a:avLst>
            <a:gd name="adj" fmla="val 28900"/>
            <a:gd name="vf" fmla="val 115470"/>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72FD9BD-53EB-4CE4-8151-B966B83B6938}">
      <dsp:nvSpPr>
        <dsp:cNvPr id="0" name=""/>
        <dsp:cNvSpPr/>
      </dsp:nvSpPr>
      <dsp:spPr>
        <a:xfrm>
          <a:off x="1896790" y="2094385"/>
          <a:ext cx="992194" cy="858364"/>
        </a:xfrm>
        <a:prstGeom prst="hexagon">
          <a:avLst>
            <a:gd name="adj" fmla="val 28570"/>
            <a:gd name="vf" fmla="val 115470"/>
          </a:avLst>
        </a:prstGeom>
        <a:solidFill>
          <a:schemeClr val="accent4">
            <a:hueOff val="6237415"/>
            <a:satOff val="-28781"/>
            <a:lumOff val="105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Taxes</a:t>
          </a:r>
        </a:p>
      </dsp:txBody>
      <dsp:txXfrm>
        <a:off x="2061218" y="2236634"/>
        <a:ext cx="663338" cy="573866"/>
      </dsp:txXfrm>
    </dsp:sp>
    <dsp:sp modelId="{668BEE6A-AB47-4505-9A2D-35EAF64B9DFE}">
      <dsp:nvSpPr>
        <dsp:cNvPr id="0" name=""/>
        <dsp:cNvSpPr/>
      </dsp:nvSpPr>
      <dsp:spPr>
        <a:xfrm>
          <a:off x="1245654" y="1368599"/>
          <a:ext cx="456809" cy="393601"/>
        </a:xfrm>
        <a:prstGeom prst="hexagon">
          <a:avLst>
            <a:gd name="adj" fmla="val 28900"/>
            <a:gd name="vf" fmla="val 115470"/>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9AA3AEA-574D-4501-A616-75F71FF13858}">
      <dsp:nvSpPr>
        <dsp:cNvPr id="0" name=""/>
        <dsp:cNvSpPr/>
      </dsp:nvSpPr>
      <dsp:spPr>
        <a:xfrm>
          <a:off x="982608" y="1566433"/>
          <a:ext cx="992194" cy="858364"/>
        </a:xfrm>
        <a:prstGeom prst="hexagon">
          <a:avLst>
            <a:gd name="adj" fmla="val 28570"/>
            <a:gd name="vf" fmla="val 115470"/>
          </a:avLst>
        </a:prstGeom>
        <a:solidFill>
          <a:schemeClr val="accent4">
            <a:hueOff val="8316554"/>
            <a:satOff val="-38374"/>
            <a:lumOff val="141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Subsidies</a:t>
          </a:r>
        </a:p>
      </dsp:txBody>
      <dsp:txXfrm>
        <a:off x="1147036" y="1708682"/>
        <a:ext cx="663338" cy="573866"/>
      </dsp:txXfrm>
    </dsp:sp>
    <dsp:sp modelId="{D806507E-F565-4675-8A8D-3CB1C3AE19AF}">
      <dsp:nvSpPr>
        <dsp:cNvPr id="0" name=""/>
        <dsp:cNvSpPr/>
      </dsp:nvSpPr>
      <dsp:spPr>
        <a:xfrm>
          <a:off x="982608" y="526770"/>
          <a:ext cx="992194" cy="858364"/>
        </a:xfrm>
        <a:prstGeom prst="hexagon">
          <a:avLst>
            <a:gd name="adj" fmla="val 28570"/>
            <a:gd name="vf" fmla="val 115470"/>
          </a:avLst>
        </a:prstGeom>
        <a:solidFill>
          <a:schemeClr val="accent4">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Weather and natural factors</a:t>
          </a:r>
        </a:p>
      </dsp:txBody>
      <dsp:txXfrm>
        <a:off x="1147036" y="669019"/>
        <a:ext cx="663338" cy="573866"/>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AB4"/>
    <w:rsid w:val="007D6AB4"/>
    <w:rsid w:val="00D132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9DA081802B1481E931C33FDD385391A">
    <w:name w:val="E9DA081802B1481E931C33FDD385391A"/>
    <w:rsid w:val="007D6A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Inv22</b:Tag>
    <b:SourceType>InternetSite</b:SourceType>
    <b:Guid>{809517A7-7B6A-46BB-A37F-3134C16E2B50}</b:Guid>
    <b:Author>
      <b:Author>
        <b:NameList>
          <b:Person>
            <b:Last>Investopedia</b:Last>
          </b:Person>
        </b:NameList>
      </b:Author>
    </b:Author>
    <b:Title>Investopedia</b:Title>
    <b:Year>2022</b:Year>
    <b:YearAccessed>2022</b:YearAccessed>
    <b:MonthAccessed>January </b:MonthAccessed>
    <b:DayAccessed>30</b:DayAccessed>
    <b:URL>https://www.investopedia.com/terms/e/economics.asp</b:URL>
    <b:RefOrder>1</b:RefOrder>
  </b:Source>
</b:Sources>
</file>

<file path=customXml/itemProps1.xml><?xml version="1.0" encoding="utf-8"?>
<ds:datastoreItem xmlns:ds="http://schemas.openxmlformats.org/officeDocument/2006/customXml" ds:itemID="{FE5ABE18-3EA4-40F9-9BE7-2A505AD1C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13</Pages>
  <Words>2562</Words>
  <Characters>14608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2022-02-27T18:24:00Z</dcterms:created>
  <dcterms:modified xsi:type="dcterms:W3CDTF">2022-02-27T18:50:00Z</dcterms:modified>
</cp:coreProperties>
</file>