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86E79" w14:textId="6D857AAF" w:rsidR="00377825" w:rsidRPr="0059472F" w:rsidRDefault="00377825" w:rsidP="00377825">
      <w:pPr>
        <w:pStyle w:val="NoSpacing"/>
        <w:jc w:val="center"/>
        <w:rPr>
          <w:b/>
          <w:bCs/>
          <w:sz w:val="24"/>
          <w:szCs w:val="24"/>
          <w:u w:val="single"/>
        </w:rPr>
      </w:pPr>
      <w:r w:rsidRPr="0059472F">
        <w:rPr>
          <w:b/>
          <w:bCs/>
          <w:sz w:val="24"/>
          <w:szCs w:val="24"/>
          <w:u w:val="single"/>
        </w:rPr>
        <w:t xml:space="preserve">BSc Professional Policing Practice - Operational Police Practice 2 – Assignment </w:t>
      </w:r>
      <w:r>
        <w:rPr>
          <w:b/>
          <w:bCs/>
          <w:sz w:val="24"/>
          <w:szCs w:val="24"/>
          <w:u w:val="single"/>
        </w:rPr>
        <w:t>2</w:t>
      </w:r>
    </w:p>
    <w:p w14:paraId="34C2F9F7" w14:textId="77777777" w:rsidR="00377825" w:rsidRPr="0059472F" w:rsidRDefault="00377825" w:rsidP="00377825">
      <w:pPr>
        <w:pStyle w:val="NoSpacing"/>
        <w:jc w:val="center"/>
        <w:rPr>
          <w:b/>
          <w:bCs/>
          <w:sz w:val="24"/>
          <w:szCs w:val="24"/>
          <w:u w:val="single"/>
        </w:rPr>
      </w:pPr>
    </w:p>
    <w:p w14:paraId="36FC42B0" w14:textId="4528DC5F" w:rsidR="00377825" w:rsidRDefault="00377825" w:rsidP="00377825">
      <w:pPr>
        <w:pStyle w:val="NoSpacing"/>
        <w:jc w:val="center"/>
        <w:rPr>
          <w:b/>
          <w:bCs/>
          <w:sz w:val="24"/>
          <w:szCs w:val="24"/>
          <w:u w:val="single"/>
        </w:rPr>
      </w:pPr>
      <w:r w:rsidRPr="0059472F">
        <w:rPr>
          <w:b/>
          <w:bCs/>
          <w:sz w:val="24"/>
          <w:szCs w:val="24"/>
          <w:u w:val="single"/>
        </w:rPr>
        <w:t>Scott Saunders – 2132145</w:t>
      </w:r>
    </w:p>
    <w:p w14:paraId="4B9AF324" w14:textId="77777777" w:rsidR="00377825" w:rsidRDefault="00377825" w:rsidP="00377825">
      <w:pPr>
        <w:pStyle w:val="NoSpacing"/>
        <w:jc w:val="center"/>
        <w:rPr>
          <w:b/>
          <w:bCs/>
          <w:sz w:val="24"/>
          <w:szCs w:val="24"/>
          <w:u w:val="single"/>
        </w:rPr>
      </w:pPr>
    </w:p>
    <w:p w14:paraId="579A1BAA" w14:textId="4E243601" w:rsidR="00377825" w:rsidRDefault="00377825" w:rsidP="00377825">
      <w:pPr>
        <w:pStyle w:val="NoSpacing"/>
        <w:jc w:val="center"/>
        <w:rPr>
          <w:b/>
          <w:bCs/>
          <w:sz w:val="24"/>
          <w:szCs w:val="24"/>
          <w:u w:val="single"/>
        </w:rPr>
      </w:pPr>
    </w:p>
    <w:p w14:paraId="5E3897C2" w14:textId="408A67FD" w:rsidR="00377825" w:rsidRDefault="00377825" w:rsidP="00377825">
      <w:pPr>
        <w:pStyle w:val="NoSpacing"/>
        <w:rPr>
          <w:b/>
          <w:bCs/>
          <w:i/>
          <w:iCs/>
        </w:rPr>
      </w:pPr>
      <w:r w:rsidRPr="00377825">
        <w:rPr>
          <w:b/>
          <w:bCs/>
          <w:i/>
          <w:iCs/>
        </w:rPr>
        <w:t xml:space="preserve">Why might terrorist organisations be involved in acquisitive crime? Highlight the links between terrorism and other forms of criminality. </w:t>
      </w:r>
    </w:p>
    <w:p w14:paraId="3495DFBC" w14:textId="74B4FE32" w:rsidR="00377825" w:rsidRDefault="00377825" w:rsidP="00377825">
      <w:pPr>
        <w:pStyle w:val="NoSpacing"/>
        <w:rPr>
          <w:b/>
          <w:bCs/>
          <w:i/>
          <w:iCs/>
        </w:rPr>
      </w:pPr>
    </w:p>
    <w:p w14:paraId="594E71DB" w14:textId="77777777" w:rsidR="00377825" w:rsidRDefault="00377825" w:rsidP="00377825">
      <w:pPr>
        <w:pStyle w:val="NoSpacing"/>
      </w:pPr>
      <w:r>
        <w:t xml:space="preserve">On Tuesday 11th September 2001, four passenger jets </w:t>
      </w:r>
      <w:proofErr w:type="gramStart"/>
      <w:r>
        <w:t>were seized</w:t>
      </w:r>
      <w:proofErr w:type="gramEnd"/>
      <w:r>
        <w:t xml:space="preserve"> by teams of hijackers and used to target landmarks in New York and Washington D.C., in The United States of America. The act was planned by the extremist group Al Qaeda and the casualties of the attacks were citizens of </w:t>
      </w:r>
      <w:proofErr w:type="gramStart"/>
      <w:r>
        <w:t>77</w:t>
      </w:r>
      <w:proofErr w:type="gramEnd"/>
      <w:r>
        <w:t xml:space="preserve"> countries (Jackson, 2021). The attacks </w:t>
      </w:r>
      <w:proofErr w:type="gramStart"/>
      <w:r>
        <w:t>were undoubtedly felt</w:t>
      </w:r>
      <w:proofErr w:type="gramEnd"/>
      <w:r>
        <w:t xml:space="preserve"> across the world, and to date, they are the deadliest single terrorist attack worldwide, with 2960 fatalities, which is close to double the fatalities of the second deadliest attack worldwide (Statista, 2023).</w:t>
      </w:r>
    </w:p>
    <w:p w14:paraId="3172C48A" w14:textId="77777777" w:rsidR="00377825" w:rsidRDefault="00377825" w:rsidP="00377825">
      <w:pPr>
        <w:pStyle w:val="NoSpacing"/>
      </w:pPr>
    </w:p>
    <w:p w14:paraId="1AEA9DC7" w14:textId="77777777" w:rsidR="00377825" w:rsidRDefault="00377825" w:rsidP="00377825">
      <w:pPr>
        <w:pStyle w:val="NoSpacing"/>
      </w:pPr>
      <w:r>
        <w:t xml:space="preserve">According to Scarcella, Page and Furtado (2016) there is distinction between extremism and terrorism. They provide that extremism is belief centred and consists of vocal or active opposition to commonly accepted concepts such as law, </w:t>
      </w:r>
      <w:proofErr w:type="gramStart"/>
      <w:r>
        <w:t>liberty</w:t>
      </w:r>
      <w:proofErr w:type="gramEnd"/>
      <w:r>
        <w:t xml:space="preserve"> and democracy. Terrorism is outlined as “unofficial or unauthorised use of violence and intimidation in the pursuit of political aims</w:t>
      </w:r>
      <w:proofErr w:type="gramStart"/>
      <w:r>
        <w:t>”.</w:t>
      </w:r>
      <w:proofErr w:type="gramEnd"/>
      <w:r>
        <w:t xml:space="preserve"> The Crown Prosecution Service (n.d.) explains that according to British law (Terrorism Act 2000) terrorism is acts of, or threats of, serious violence against a person or damage to property, endangering a </w:t>
      </w:r>
      <w:proofErr w:type="spellStart"/>
      <w:r>
        <w:t>persons</w:t>
      </w:r>
      <w:proofErr w:type="spellEnd"/>
      <w:r>
        <w:t xml:space="preserve"> life, creating serious risk to the health of the public or disrupting an electronic system, to advance political, religious, racial or ideological beliefs.</w:t>
      </w:r>
    </w:p>
    <w:p w14:paraId="35B3A540" w14:textId="77777777" w:rsidR="00377825" w:rsidRDefault="00377825" w:rsidP="00377825">
      <w:pPr>
        <w:pStyle w:val="NoSpacing"/>
      </w:pPr>
    </w:p>
    <w:p w14:paraId="47D74671" w14:textId="77777777" w:rsidR="00377825" w:rsidRDefault="00377825" w:rsidP="00377825">
      <w:pPr>
        <w:pStyle w:val="NoSpacing"/>
      </w:pPr>
      <w:r>
        <w:t xml:space="preserve">Hamm (2005) writes that Presidential candidate John Kerry claimed that the September 11 attacks could have been prevented, as in the period prior to the attacks taking place two of the hijackers </w:t>
      </w:r>
      <w:proofErr w:type="gramStart"/>
      <w:r>
        <w:t>came into contact with</w:t>
      </w:r>
      <w:proofErr w:type="gramEnd"/>
      <w:r>
        <w:t xml:space="preserve"> law enforcement for driving related offences. This suggests that there is a connection between terrorism and other crimes. </w:t>
      </w:r>
    </w:p>
    <w:p w14:paraId="28B62DC0" w14:textId="77777777" w:rsidR="00377825" w:rsidRDefault="00377825" w:rsidP="00377825">
      <w:pPr>
        <w:pStyle w:val="NoSpacing"/>
      </w:pPr>
    </w:p>
    <w:p w14:paraId="7005EA46" w14:textId="7AC0AA5B" w:rsidR="00377825" w:rsidRDefault="00377825" w:rsidP="00377825">
      <w:pPr>
        <w:pStyle w:val="NoSpacing"/>
      </w:pPr>
      <w:r>
        <w:t>Crime can be defined as “an act that breaks the law in a particular society</w:t>
      </w:r>
      <w:proofErr w:type="gramStart"/>
      <w:r>
        <w:t>”.</w:t>
      </w:r>
      <w:proofErr w:type="gramEnd"/>
      <w:r>
        <w:t xml:space="preserve"> Criminologists often formalise crime into sub-categories. Examples of these include personal crimes, such as assault and robbery, property crimes, such as burglary or theft, white-collar crimes such as fraud and money laundering, and organised crime, such as drug dealing or sex trade (</w:t>
      </w:r>
      <w:proofErr w:type="spellStart"/>
      <w:r>
        <w:t>StudySmarter</w:t>
      </w:r>
      <w:proofErr w:type="spellEnd"/>
      <w:r>
        <w:t xml:space="preserve">, n.d.). Another common term used by criminologists is acquisitive crime, which </w:t>
      </w:r>
      <w:proofErr w:type="gramStart"/>
      <w:r>
        <w:t>is defined</w:t>
      </w:r>
      <w:proofErr w:type="gramEnd"/>
      <w:r>
        <w:t xml:space="preserve"> as when an offender acquires some material gain by illegal means. This umbrella term encompasses a crossover between </w:t>
      </w:r>
      <w:proofErr w:type="gramStart"/>
      <w:r>
        <w:t>many</w:t>
      </w:r>
      <w:proofErr w:type="gramEnd"/>
      <w:r>
        <w:t xml:space="preserve"> of these crime subcategories, including the offences of theft, </w:t>
      </w:r>
      <w:r>
        <w:t>robbery,</w:t>
      </w:r>
      <w:r>
        <w:t xml:space="preserve"> and fraud (Gavin, 2021).</w:t>
      </w:r>
    </w:p>
    <w:p w14:paraId="2DF9833B" w14:textId="77777777" w:rsidR="00377825" w:rsidRDefault="00377825" w:rsidP="00377825">
      <w:pPr>
        <w:pStyle w:val="NoSpacing"/>
      </w:pPr>
    </w:p>
    <w:p w14:paraId="582C3564" w14:textId="77777777" w:rsidR="00377825" w:rsidRDefault="00377825" w:rsidP="00377825">
      <w:pPr>
        <w:pStyle w:val="NoSpacing"/>
      </w:pPr>
      <w:r>
        <w:t>Hamm likens criminal activity to being the “lifeblood” of terrorism and states that investigators should target such offences within the “war on terror</w:t>
      </w:r>
      <w:proofErr w:type="gramStart"/>
      <w:r>
        <w:t>”.</w:t>
      </w:r>
      <w:proofErr w:type="gramEnd"/>
      <w:r>
        <w:t xml:space="preserve"> Further to this, he explains that all terrorist groups require financing, materials, transportation, identity documents and communication systems, </w:t>
      </w:r>
      <w:proofErr w:type="gramStart"/>
      <w:r>
        <w:t>in order to</w:t>
      </w:r>
      <w:proofErr w:type="gramEnd"/>
      <w:r>
        <w:t xml:space="preserve"> operate and ultimately complete their goal. He posits that a decline in “state-funded” terrorism has given rise to the necessity for terrorists to turn to conventional criminal activity to support these operations. </w:t>
      </w:r>
    </w:p>
    <w:p w14:paraId="330917B1" w14:textId="77777777" w:rsidR="00377825" w:rsidRDefault="00377825" w:rsidP="00377825">
      <w:pPr>
        <w:pStyle w:val="NoSpacing"/>
      </w:pPr>
    </w:p>
    <w:p w14:paraId="7EDEBD62" w14:textId="77777777" w:rsidR="00377825" w:rsidRDefault="00377825" w:rsidP="00377825">
      <w:pPr>
        <w:pStyle w:val="NoSpacing"/>
      </w:pPr>
      <w:r>
        <w:t xml:space="preserve">According to Rocha and Canales (2022), “the relationship of terrorist groups with criminal activity has been a constant throughout history”. They explain that the type of relationship formed with criminal activity is dependent on three variables: the amount and complexity of resources required, the compatibility of the crime with the ideology of the group, and the capability of members to manage the crime. They further posit that there are three models for terrorist-crime relations, each with varying dependencies on the outlined variables. </w:t>
      </w:r>
    </w:p>
    <w:p w14:paraId="421461DF" w14:textId="77777777" w:rsidR="00377825" w:rsidRDefault="00377825" w:rsidP="00377825">
      <w:pPr>
        <w:pStyle w:val="NoSpacing"/>
      </w:pPr>
    </w:p>
    <w:p w14:paraId="22FB78DD" w14:textId="77777777" w:rsidR="00377825" w:rsidRDefault="00377825" w:rsidP="00377825">
      <w:pPr>
        <w:pStyle w:val="NoSpacing"/>
      </w:pPr>
      <w:r>
        <w:lastRenderedPageBreak/>
        <w:t xml:space="preserve">The first model </w:t>
      </w:r>
      <w:proofErr w:type="gramStart"/>
      <w:r>
        <w:t>is labelled</w:t>
      </w:r>
      <w:proofErr w:type="gramEnd"/>
      <w:r>
        <w:t xml:space="preserve"> as the “functional” model. The terrorist organisation has flexible and inconstant involvement with criminality, typically when its needs are of a complex nature, and so a collaboration </w:t>
      </w:r>
      <w:proofErr w:type="gramStart"/>
      <w:r>
        <w:t>is formed</w:t>
      </w:r>
      <w:proofErr w:type="gramEnd"/>
      <w:r>
        <w:t xml:space="preserve"> with an organised crime group to meet these needs. This relationship is temporary and mutually beneficial. The second model </w:t>
      </w:r>
      <w:proofErr w:type="gramStart"/>
      <w:r>
        <w:t>is labelled</w:t>
      </w:r>
      <w:proofErr w:type="gramEnd"/>
      <w:r>
        <w:t xml:space="preserve"> as the “decentralised” model. The needs of the terrorist organisation are less complex and so criminal activity </w:t>
      </w:r>
      <w:proofErr w:type="gramStart"/>
      <w:r>
        <w:t>is used</w:t>
      </w:r>
      <w:proofErr w:type="gramEnd"/>
      <w:r>
        <w:t xml:space="preserve"> to meet these needs on a smaller scale, in a more sporadic sense. This terror-crime relationship has developed as global terrorism has become decentralised, and Rocha and Canales note again the significance of 2001 as a turning point, with the parent organisation (for example, ISIS) providing direction of ideology, however the means and resourcing to </w:t>
      </w:r>
      <w:proofErr w:type="gramStart"/>
      <w:r>
        <w:t>carry out</w:t>
      </w:r>
      <w:proofErr w:type="gramEnd"/>
      <w:r>
        <w:t xml:space="preserve"> an attack is left to individual cells to facilitate. The third model </w:t>
      </w:r>
      <w:proofErr w:type="gramStart"/>
      <w:r>
        <w:t>is labelled</w:t>
      </w:r>
      <w:proofErr w:type="gramEnd"/>
      <w:r>
        <w:t xml:space="preserve"> as the “symbiotic” model. The needs of the terrorist organisation are high, and in a constant state of requirement, and so a permanent collaboration that is mutually beneficial </w:t>
      </w:r>
      <w:proofErr w:type="gramStart"/>
      <w:r>
        <w:t>is formed</w:t>
      </w:r>
      <w:proofErr w:type="gramEnd"/>
      <w:r>
        <w:t xml:space="preserve"> with criminal organisations.</w:t>
      </w:r>
    </w:p>
    <w:p w14:paraId="24586963" w14:textId="77777777" w:rsidR="00377825" w:rsidRDefault="00377825" w:rsidP="00377825">
      <w:pPr>
        <w:pStyle w:val="NoSpacing"/>
      </w:pPr>
    </w:p>
    <w:p w14:paraId="6ECFD028" w14:textId="77777777" w:rsidR="00377825" w:rsidRDefault="00377825" w:rsidP="00377825">
      <w:pPr>
        <w:pStyle w:val="NoSpacing"/>
      </w:pPr>
      <w:r>
        <w:t>Hutchinson and O’Malley (2007) refer to the “well-known” example of the Taliban funding its activities through the opiate trade out of Afghanistan, which provides an illustration of a “symbiotic” relationship between crime and terror. They also support Hamm’s observation that a lack of state funding has led to terrorist groups turning to other crimes, again referencing the September 11 attacks as a pivotal turning point, with worldwide governments enforcing tighter constriction on the flow of financial support for terrorist, in the wake of the attack and the ensuing “war on terror”.</w:t>
      </w:r>
    </w:p>
    <w:p w14:paraId="35717C87" w14:textId="77777777" w:rsidR="00377825" w:rsidRDefault="00377825" w:rsidP="00377825">
      <w:pPr>
        <w:pStyle w:val="NoSpacing"/>
      </w:pPr>
    </w:p>
    <w:p w14:paraId="5DC31365" w14:textId="77777777" w:rsidR="00377825" w:rsidRDefault="00377825" w:rsidP="00377825">
      <w:pPr>
        <w:pStyle w:val="NoSpacing"/>
      </w:pPr>
      <w:r>
        <w:t xml:space="preserve">Their work supports the concept of Rocha and Canales’ models, and further expand and add context to them. They state that the structure of a terrorist group is a key predictor of the type of crime </w:t>
      </w:r>
      <w:proofErr w:type="gramStart"/>
      <w:r>
        <w:t>that they will engage in</w:t>
      </w:r>
      <w:proofErr w:type="gramEnd"/>
      <w:r>
        <w:t xml:space="preserve">. They explain that the distinction between street-level and white-collar crime is less relevant, as it is overshadowed by the level of capability that the terrorist organisation has, to </w:t>
      </w:r>
      <w:proofErr w:type="gramStart"/>
      <w:r>
        <w:t>carry out</w:t>
      </w:r>
      <w:proofErr w:type="gramEnd"/>
      <w:r>
        <w:t xml:space="preserve"> the crime, a variable which is directly considered by Rocha and Canales. They also argue that occurrences of terrorist groups aligning with organised crime groups are typically out of necessity, and so, aside from their example concerning the Taliban, completely symbiotic relationships are infrequent, due to ideological differences between the two types of organisations. They outline then, that for terrorists, “crime is primarily a means to producing resources” and that “almost any form of revenue-producing activity will be adopted where the opportunity presents itself, and the groups capacity permits</w:t>
      </w:r>
      <w:proofErr w:type="gramStart"/>
      <w:r>
        <w:t>”.</w:t>
      </w:r>
      <w:proofErr w:type="gramEnd"/>
    </w:p>
    <w:p w14:paraId="1FCBE70E" w14:textId="77777777" w:rsidR="00377825" w:rsidRDefault="00377825" w:rsidP="00377825">
      <w:pPr>
        <w:pStyle w:val="NoSpacing"/>
      </w:pPr>
    </w:p>
    <w:p w14:paraId="6C6BC3FF" w14:textId="77777777" w:rsidR="00377825" w:rsidRDefault="00377825" w:rsidP="00377825">
      <w:pPr>
        <w:pStyle w:val="NoSpacing"/>
      </w:pPr>
      <w:r>
        <w:t xml:space="preserve">In addition to this, Hutchinson and O’Malley expand on the differences between organised crime and sporadic crime, highlighting that the latter concerns </w:t>
      </w:r>
      <w:proofErr w:type="gramStart"/>
      <w:r>
        <w:t>much</w:t>
      </w:r>
      <w:proofErr w:type="gramEnd"/>
      <w:r>
        <w:t xml:space="preserve"> lower-level and smaller-scale criminal activity. In connection to this, they utilize the term “ephemeral-sporadic terrorist groups</w:t>
      </w:r>
      <w:proofErr w:type="gramStart"/>
      <w:r>
        <w:t>”,</w:t>
      </w:r>
      <w:proofErr w:type="gramEnd"/>
      <w:r>
        <w:t xml:space="preserve"> explaining that these groups engage in sporadic crime due to its simplicity and low dependence on specialised skills. They posit that this type of crime allows the groups to keep a lower profile and away from the attention of law enforcement, while generating, albeit smaller, streams of revenue. They explain that suicide attacks </w:t>
      </w:r>
      <w:proofErr w:type="gramStart"/>
      <w:r>
        <w:t>are often conducted</w:t>
      </w:r>
      <w:proofErr w:type="gramEnd"/>
      <w:r>
        <w:t xml:space="preserve"> by individuals, or groups of a small number, and do not require continuous income, citing the examples of the Tamil Tigers and Al Qaeda manufacturing fake credit cards and conducting credit card fraud. As well as this, they reference the group responsible for the Madrid train bombings in 2004 funding themselves </w:t>
      </w:r>
      <w:proofErr w:type="gramStart"/>
      <w:r>
        <w:t>almost entirely</w:t>
      </w:r>
      <w:proofErr w:type="gramEnd"/>
      <w:r>
        <w:t xml:space="preserve"> through “petty crime”, with an estimated cost of $10,000. A direct inference can </w:t>
      </w:r>
      <w:proofErr w:type="gramStart"/>
      <w:r>
        <w:t>be drawn</w:t>
      </w:r>
      <w:proofErr w:type="gramEnd"/>
      <w:r>
        <w:t xml:space="preserve"> from these examples to these groups operating within Rocha and Canales’ ‘decentralised’ model.</w:t>
      </w:r>
    </w:p>
    <w:p w14:paraId="7D4B0B83" w14:textId="77777777" w:rsidR="00377825" w:rsidRDefault="00377825" w:rsidP="00377825">
      <w:pPr>
        <w:pStyle w:val="NoSpacing"/>
      </w:pPr>
    </w:p>
    <w:p w14:paraId="4305A6C9" w14:textId="77777777" w:rsidR="00377825" w:rsidRDefault="00377825" w:rsidP="00377825">
      <w:pPr>
        <w:pStyle w:val="NoSpacing"/>
      </w:pPr>
      <w:r>
        <w:t>Following on from this, Nugent-</w:t>
      </w:r>
      <w:proofErr w:type="spellStart"/>
      <w:r>
        <w:t>Borakove</w:t>
      </w:r>
      <w:proofErr w:type="spellEnd"/>
      <w:r>
        <w:t xml:space="preserve"> (2008) explores the concept of precursor crimes. She explains that these are offences, often perceived as routine criminal activity, </w:t>
      </w:r>
      <w:proofErr w:type="gramStart"/>
      <w:r>
        <w:t>that</w:t>
      </w:r>
      <w:proofErr w:type="gramEnd"/>
      <w:r>
        <w:t xml:space="preserve"> are likely to be committed before a terrorist attack, during the planning stage. She further explains that research indicates that domestic terrorist groups are more likely to engage in fraud, </w:t>
      </w:r>
      <w:proofErr w:type="gramStart"/>
      <w:r>
        <w:t>robbery</w:t>
      </w:r>
      <w:proofErr w:type="gramEnd"/>
      <w:r>
        <w:t xml:space="preserve"> and burglary, whilst Jihadist groups are inclined to commit vehicle and aircraft crime. O’Neill (2010) also addresses this topic, explaining that precursor crimes include “petty crime”, fraud and identity offences, and </w:t>
      </w:r>
      <w:r>
        <w:lastRenderedPageBreak/>
        <w:t xml:space="preserve">are likely to more common within wealthy Western countries. It is worth noting that </w:t>
      </w:r>
      <w:proofErr w:type="gramStart"/>
      <w:r>
        <w:t>most of</w:t>
      </w:r>
      <w:proofErr w:type="gramEnd"/>
      <w:r>
        <w:t xml:space="preserve"> these crimes fall into the category of acquisitive crime. This alludes to the argument put forth by Hutchinson and O’Malley in relation to “ephemeral-sporadic terrorist groups</w:t>
      </w:r>
      <w:proofErr w:type="gramStart"/>
      <w:r>
        <w:t>”,</w:t>
      </w:r>
      <w:proofErr w:type="gramEnd"/>
      <w:r>
        <w:t xml:space="preserve"> operating in a “decentralised” model, with a requirement to acquire materials in preparation of a terrorist attack.</w:t>
      </w:r>
    </w:p>
    <w:p w14:paraId="4ADC5325" w14:textId="77777777" w:rsidR="00377825" w:rsidRDefault="00377825" w:rsidP="00377825">
      <w:pPr>
        <w:pStyle w:val="NoSpacing"/>
      </w:pPr>
    </w:p>
    <w:p w14:paraId="016EA263" w14:textId="77777777" w:rsidR="00377825" w:rsidRDefault="00377825" w:rsidP="00377825">
      <w:pPr>
        <w:pStyle w:val="NoSpacing"/>
      </w:pPr>
      <w:r>
        <w:t xml:space="preserve">Fraud </w:t>
      </w:r>
      <w:proofErr w:type="gramStart"/>
      <w:r>
        <w:t>is referred</w:t>
      </w:r>
      <w:proofErr w:type="gramEnd"/>
      <w:r>
        <w:t xml:space="preserve"> to by both Nugent-</w:t>
      </w:r>
      <w:proofErr w:type="spellStart"/>
      <w:r>
        <w:t>Borakove</w:t>
      </w:r>
      <w:proofErr w:type="spellEnd"/>
      <w:r>
        <w:t xml:space="preserve"> and O’Neill, and this type of acquisitive crime is considered more closely by Perri and Brody (2011), who state that “the war against terrorism cannot be separated from the war against fraud”. They argue that as fraud </w:t>
      </w:r>
      <w:proofErr w:type="gramStart"/>
      <w:r>
        <w:t>is identified</w:t>
      </w:r>
      <w:proofErr w:type="gramEnd"/>
      <w:r>
        <w:t xml:space="preserve"> as a white-collar crime, there is a misguided perception that its commission is mostly associated with organised crime. However, they highlight that fraud can be committed in a variety of formats, with varying complexity, ranging from credit card and bank fraud to money laundering and identity theft. This suggests that the offence of fraud can be committed by groups within each of Rocha and Canales’ models, with the specific type of fraud being committed being dependent on the knowledge and skillset of the individuals involved. With this in mind, an argument could be presented that fraud is a particularly attractive form of crime to all terrorist groups, due to its flexibility and </w:t>
      </w:r>
      <w:proofErr w:type="gramStart"/>
      <w:r>
        <w:t>wide reaching</w:t>
      </w:r>
      <w:proofErr w:type="gramEnd"/>
      <w:r>
        <w:t xml:space="preserve"> applications.</w:t>
      </w:r>
    </w:p>
    <w:p w14:paraId="0C5871AE" w14:textId="77777777" w:rsidR="00377825" w:rsidRDefault="00377825" w:rsidP="00377825">
      <w:pPr>
        <w:pStyle w:val="NoSpacing"/>
      </w:pPr>
    </w:p>
    <w:p w14:paraId="380DDF27" w14:textId="77777777" w:rsidR="00377825" w:rsidRDefault="00377825" w:rsidP="00377825">
      <w:pPr>
        <w:pStyle w:val="NoSpacing"/>
      </w:pPr>
      <w:r>
        <w:t xml:space="preserve">Dandurand and Chin (2004) concur that, aside from simply financial gains, terrorists may also turn to other forms of crime, both acquisitive and predatory, </w:t>
      </w:r>
      <w:proofErr w:type="gramStart"/>
      <w:r>
        <w:t>in order to</w:t>
      </w:r>
      <w:proofErr w:type="gramEnd"/>
      <w:r>
        <w:t xml:space="preserve"> gain access to, and obtain, the materials required to conduct their attacks. They cite one such example as stealing a vehicle </w:t>
      </w:r>
      <w:proofErr w:type="gramStart"/>
      <w:r>
        <w:t>in order to</w:t>
      </w:r>
      <w:proofErr w:type="gramEnd"/>
      <w:r>
        <w:t xml:space="preserve"> facilitate an act of terror. This example further alludes to Rocha and Canales’ ‘decentralised’ model of crime-terror relation, however, it </w:t>
      </w:r>
      <w:proofErr w:type="gramStart"/>
      <w:r>
        <w:t>is noted</w:t>
      </w:r>
      <w:proofErr w:type="gramEnd"/>
      <w:r>
        <w:t xml:space="preserve"> that even with current data, when an individual is convicted of a “conventional crime” it is difficult to establish a link directly to a terrorist group. Moreover, they also support Hamm’s theory that the link between crime and terror has </w:t>
      </w:r>
      <w:proofErr w:type="gramStart"/>
      <w:r>
        <w:t>been strengthened</w:t>
      </w:r>
      <w:proofErr w:type="gramEnd"/>
      <w:r>
        <w:t xml:space="preserve"> due to the reduction of state funding, and therefore a need to finance terrorist activities through other means.</w:t>
      </w:r>
    </w:p>
    <w:p w14:paraId="0736B054" w14:textId="77777777" w:rsidR="00377825" w:rsidRDefault="00377825" w:rsidP="00377825">
      <w:pPr>
        <w:pStyle w:val="NoSpacing"/>
      </w:pPr>
    </w:p>
    <w:p w14:paraId="58173785" w14:textId="77777777" w:rsidR="00377825" w:rsidRDefault="00377825" w:rsidP="00377825">
      <w:pPr>
        <w:pStyle w:val="NoSpacing"/>
      </w:pPr>
      <w:r>
        <w:t xml:space="preserve">Further to this, Dandurand and Chin also write that a study conducted by the United Nations (UN) sought to observe and understand links between terrorism and other forms of crime. The findings were that </w:t>
      </w:r>
      <w:proofErr w:type="gramStart"/>
      <w:r>
        <w:t>17</w:t>
      </w:r>
      <w:proofErr w:type="gramEnd"/>
      <w:r>
        <w:t xml:space="preserve"> of the respondent States observed a connection between terrorism and transnational organised crime, with the tendency for the crime involved to be drug trafficking or other forms of smuggling. The United Kingdom was one such State, who noted that Northern Irish paramilitary groups </w:t>
      </w:r>
      <w:proofErr w:type="gramStart"/>
      <w:r>
        <w:t>utilised</w:t>
      </w:r>
      <w:proofErr w:type="gramEnd"/>
      <w:r>
        <w:t xml:space="preserve"> organised criminality to raise revenue to conduct terrorist activity. This example reflects Rocha and Canales’ ‘functional’ model of crime-terror relation. With regards to the illicit drugs trade, Dandurand and Chin comment that the current literature available studying the connection between terrorism and crime </w:t>
      </w:r>
      <w:proofErr w:type="gramStart"/>
      <w:r>
        <w:t>is dominated</w:t>
      </w:r>
      <w:proofErr w:type="gramEnd"/>
      <w:r>
        <w:t xml:space="preserve"> by this topic, concluding that there is an undoubted link between the two activities. </w:t>
      </w:r>
      <w:proofErr w:type="gramStart"/>
      <w:r>
        <w:t>Many</w:t>
      </w:r>
      <w:proofErr w:type="gramEnd"/>
      <w:r>
        <w:t xml:space="preserve"> terrorist organisations achieve funding from the drugs trade by offering protection in return for a share of the rewards.</w:t>
      </w:r>
    </w:p>
    <w:p w14:paraId="0DB9BB37" w14:textId="77777777" w:rsidR="00377825" w:rsidRDefault="00377825" w:rsidP="00377825">
      <w:pPr>
        <w:pStyle w:val="NoSpacing"/>
      </w:pPr>
    </w:p>
    <w:p w14:paraId="294FF4EA" w14:textId="77777777" w:rsidR="00377825" w:rsidRDefault="00377825" w:rsidP="00377825">
      <w:pPr>
        <w:pStyle w:val="NoSpacing"/>
      </w:pPr>
      <w:r>
        <w:t xml:space="preserve">In connection with this, </w:t>
      </w:r>
      <w:proofErr w:type="gramStart"/>
      <w:r>
        <w:t>Shelley</w:t>
      </w:r>
      <w:proofErr w:type="gramEnd"/>
      <w:r>
        <w:t xml:space="preserve"> and Picarelli (2002) state that drug trafficking is now the largest source of income for both terrorists and organised criminals. They also note that terrorist organisations may become involved in human trafficking to enable them to mask the movement of its members across borders. However, Berry et al (2002) write that often these relationships are kept at an arm’s length, due to the separate goals of the respective groups, which alludes further to Rocha and Canales’ ‘functional’ </w:t>
      </w:r>
      <w:proofErr w:type="gramStart"/>
      <w:r>
        <w:t>model, and</w:t>
      </w:r>
      <w:proofErr w:type="gramEnd"/>
      <w:r>
        <w:t xml:space="preserve"> supports Hutchinson and O’Malley’s position that ‘symbiotic’ relationships are rare.</w:t>
      </w:r>
    </w:p>
    <w:p w14:paraId="7B7376DE" w14:textId="77777777" w:rsidR="00377825" w:rsidRDefault="00377825" w:rsidP="00377825">
      <w:pPr>
        <w:pStyle w:val="NoSpacing"/>
      </w:pPr>
    </w:p>
    <w:p w14:paraId="17A415E4" w14:textId="77777777" w:rsidR="00377825" w:rsidRDefault="00377825" w:rsidP="00377825">
      <w:pPr>
        <w:pStyle w:val="NoSpacing"/>
      </w:pPr>
      <w:r>
        <w:t xml:space="preserve">To conclude, the core reasoning for crime-terror relations to develop appears to centre around financing. Holistically, the connection between terrorism and crime is undoubtedly apparent and longstanding. However, the relationship is changing. It is clear that the impact of the September 11 attacks in 2001 has not only altered the perception and response to terrorism of worldwide </w:t>
      </w:r>
      <w:proofErr w:type="gramStart"/>
      <w:r>
        <w:lastRenderedPageBreak/>
        <w:t>governments, but</w:t>
      </w:r>
      <w:proofErr w:type="gramEnd"/>
      <w:r>
        <w:t xml:space="preserve"> has also forced the hand of terrorist organisations to adapt their own relationships with conventional criminality. There appears to be evidence of a causality present, whereby the decentralisation of global terrorism has restricted the means for terrorist financing to flow from a central source, an observation and conclusion noted by </w:t>
      </w:r>
      <w:proofErr w:type="gramStart"/>
      <w:r>
        <w:t>many</w:t>
      </w:r>
      <w:proofErr w:type="gramEnd"/>
      <w:r>
        <w:t xml:space="preserve"> authors in this field. </w:t>
      </w:r>
    </w:p>
    <w:p w14:paraId="0CE88D65" w14:textId="77777777" w:rsidR="00377825" w:rsidRDefault="00377825" w:rsidP="00377825">
      <w:pPr>
        <w:pStyle w:val="NoSpacing"/>
      </w:pPr>
    </w:p>
    <w:p w14:paraId="50850CB2" w14:textId="77777777" w:rsidR="00377825" w:rsidRDefault="00377825" w:rsidP="00377825">
      <w:pPr>
        <w:pStyle w:val="NoSpacing"/>
      </w:pPr>
      <w:r>
        <w:t xml:space="preserve">Historically, state-funding, or a ‘functional’ or ‘symbiotic’ crime-terror relationship, has allowed for revenue to </w:t>
      </w:r>
      <w:proofErr w:type="gramStart"/>
      <w:r>
        <w:t>be generated</w:t>
      </w:r>
      <w:proofErr w:type="gramEnd"/>
      <w:r>
        <w:t xml:space="preserve"> in conjunction with organised crime, and for this revenue to be distributed to terrorist individuals, to acquire materials, and thus enact their attacks and activities. This has been characterised by terrorist involvement in the crimes of drug or human trafficking. Nevertheless, the direct resourcing of practical materials cannot </w:t>
      </w:r>
      <w:proofErr w:type="gramStart"/>
      <w:r>
        <w:t>be ignored</w:t>
      </w:r>
      <w:proofErr w:type="gramEnd"/>
      <w:r>
        <w:t xml:space="preserve">. </w:t>
      </w:r>
    </w:p>
    <w:p w14:paraId="1B44DA90" w14:textId="77777777" w:rsidR="00377825" w:rsidRDefault="00377825" w:rsidP="00377825">
      <w:pPr>
        <w:pStyle w:val="NoSpacing"/>
      </w:pPr>
    </w:p>
    <w:p w14:paraId="3B818E3F" w14:textId="77777777" w:rsidR="00377825" w:rsidRDefault="00377825" w:rsidP="00377825">
      <w:pPr>
        <w:pStyle w:val="NoSpacing"/>
      </w:pPr>
      <w:r>
        <w:t xml:space="preserve">Whilst evidence that terrorist involvement within organised crime remains, the shift in the modern relationship between crime and terror </w:t>
      </w:r>
      <w:proofErr w:type="gramStart"/>
      <w:r>
        <w:t>perhaps indicates</w:t>
      </w:r>
      <w:proofErr w:type="gramEnd"/>
      <w:r>
        <w:t xml:space="preserve"> that there is now a greater reliance on the commission of “other crimes, in particular acquisitive crime. As terrorism becomes increasingly sporadic and </w:t>
      </w:r>
      <w:proofErr w:type="gramStart"/>
      <w:r>
        <w:t>carried out</w:t>
      </w:r>
      <w:proofErr w:type="gramEnd"/>
      <w:r>
        <w:t xml:space="preserve"> by amateurs that have been radicalised, and centralised funding becomes increasingly unavailable, the appeal towards these forms of conventional criminality is greater. This is likely due to the low level of specialist knowledge required to commit these offences, coupled with their </w:t>
      </w:r>
      <w:proofErr w:type="gramStart"/>
      <w:r>
        <w:t>high level</w:t>
      </w:r>
      <w:proofErr w:type="gramEnd"/>
      <w:r>
        <w:t xml:space="preserve"> of simplicity. Therefore, terrorists may become involved in these crimes because of their effectiveness in acquiring the practical resources required to perform an attack, or other form of terrorist activity, without the necessity of first generating sources of income. Furthermore, these crimes allow for smaller scale operations to </w:t>
      </w:r>
      <w:proofErr w:type="gramStart"/>
      <w:r>
        <w:t>be conducted</w:t>
      </w:r>
      <w:proofErr w:type="gramEnd"/>
      <w:r>
        <w:t xml:space="preserve"> without drawing heightened attention from law enforcement, thus reducing the risk of the connection being made with regards to their overarching extremist motives.</w:t>
      </w:r>
    </w:p>
    <w:p w14:paraId="743AC8BF" w14:textId="77777777" w:rsidR="00377825" w:rsidRDefault="00377825" w:rsidP="00377825">
      <w:pPr>
        <w:pStyle w:val="NoSpacing"/>
      </w:pPr>
    </w:p>
    <w:p w14:paraId="5E88A844" w14:textId="04B9F40E" w:rsidR="00377825" w:rsidRDefault="00377825" w:rsidP="00377825">
      <w:pPr>
        <w:pStyle w:val="NoSpacing"/>
      </w:pPr>
      <w:r>
        <w:t>[Word Count: 2158]</w:t>
      </w:r>
    </w:p>
    <w:p w14:paraId="6CD46E16" w14:textId="2C903A41" w:rsidR="00377825" w:rsidRDefault="00377825" w:rsidP="00377825">
      <w:pPr>
        <w:pStyle w:val="NoSpacing"/>
      </w:pPr>
    </w:p>
    <w:p w14:paraId="3417979F" w14:textId="08207799" w:rsidR="00377825" w:rsidRDefault="00377825">
      <w:r>
        <w:br w:type="page"/>
      </w:r>
    </w:p>
    <w:p w14:paraId="6098CAF9" w14:textId="1008E6C9" w:rsidR="00377825" w:rsidRPr="00377825" w:rsidRDefault="00377825" w:rsidP="00377825">
      <w:pPr>
        <w:pStyle w:val="NoSpacing"/>
        <w:rPr>
          <w:b/>
          <w:bCs/>
          <w:i/>
          <w:iCs/>
        </w:rPr>
      </w:pPr>
      <w:r w:rsidRPr="00377825">
        <w:rPr>
          <w:b/>
          <w:bCs/>
          <w:i/>
          <w:iCs/>
        </w:rPr>
        <w:lastRenderedPageBreak/>
        <w:t>What options do the police have for investigating volume crime? Can factors such as personal bias impact upon their effectiveness?</w:t>
      </w:r>
    </w:p>
    <w:p w14:paraId="6E4F70CE" w14:textId="4C545048" w:rsidR="00D118D4" w:rsidRDefault="00D118D4" w:rsidP="00377825">
      <w:pPr>
        <w:pStyle w:val="NoSpacing"/>
      </w:pPr>
    </w:p>
    <w:p w14:paraId="48B39030" w14:textId="77777777" w:rsidR="00377825" w:rsidRDefault="00377825" w:rsidP="00377825">
      <w:pPr>
        <w:pStyle w:val="NoSpacing"/>
      </w:pPr>
      <w:r>
        <w:t xml:space="preserve">The Ministry of Justice (2015) state that an investigation is “conducted by police officers with a view to it being ascertained whether a person should be charged with an offence”. They provide that an investigation begins where there is belief that a crime may have been committed. The National Policing Improvement Agency (2009) provide a definition for the term “volume crime” as “any crime which, through its sheer volume, has a significant impact on the community and the ability of the local police to tackle it”. They further outline that volume crime can include a wide variety of offences such as robbery, burglary, vehicle-related crime, assaults, and criminal damage. </w:t>
      </w:r>
    </w:p>
    <w:p w14:paraId="2BAF6EAF" w14:textId="77777777" w:rsidR="00377825" w:rsidRDefault="00377825" w:rsidP="00377825">
      <w:pPr>
        <w:pStyle w:val="NoSpacing"/>
      </w:pPr>
    </w:p>
    <w:p w14:paraId="043602F9" w14:textId="77777777" w:rsidR="00377825" w:rsidRDefault="00377825" w:rsidP="00377825">
      <w:pPr>
        <w:pStyle w:val="NoSpacing"/>
      </w:pPr>
      <w:r>
        <w:t>Maguire (2012) highlights that the most prominent aim of a criminal investigation is that of “bringing offenders to justice”. He further writes that a key distinction within criminal investigation is between knowledge (a narrative of what has happened) and evidence (physical material to support this narrative). Burrows et al (2005) support this concept, noting that a suspect caught at or close to the scene, and physical evidence located at the scene, accounted for direct detections of 34% and 27% of volume crimes, respectively.</w:t>
      </w:r>
    </w:p>
    <w:p w14:paraId="271CC44E" w14:textId="77777777" w:rsidR="00377825" w:rsidRDefault="00377825" w:rsidP="00377825">
      <w:pPr>
        <w:pStyle w:val="NoSpacing"/>
      </w:pPr>
    </w:p>
    <w:p w14:paraId="15A3A082" w14:textId="77777777" w:rsidR="00377825" w:rsidRDefault="00377825" w:rsidP="00377825">
      <w:pPr>
        <w:pStyle w:val="NoSpacing"/>
      </w:pPr>
      <w:r>
        <w:t xml:space="preserve">The College of Policing (2013c) explains that the “golden hour” is the period immediately after the report of an incident where material should </w:t>
      </w:r>
      <w:proofErr w:type="gramStart"/>
      <w:r>
        <w:t>be preserved</w:t>
      </w:r>
      <w:proofErr w:type="gramEnd"/>
      <w:r>
        <w:t xml:space="preserve">, protected, and gathered, whilst it is most widely available. </w:t>
      </w:r>
      <w:proofErr w:type="gramStart"/>
      <w:r>
        <w:t>Some of</w:t>
      </w:r>
      <w:proofErr w:type="gramEnd"/>
      <w:r>
        <w:t xml:space="preserve"> the considerations to be made as to where this material may be obtained are victims and witnesses, scenes, physical evidence, and intelligence. His Majesty’s Inspectorate of Constabulary and Fire and Rescue Services (2023) state that this concept is “the principle that effective early action can result in securing significant material that would otherwise be lost to the investigation”. </w:t>
      </w:r>
    </w:p>
    <w:p w14:paraId="4151493C" w14:textId="77777777" w:rsidR="00377825" w:rsidRDefault="00377825" w:rsidP="00377825">
      <w:pPr>
        <w:pStyle w:val="NoSpacing"/>
      </w:pPr>
    </w:p>
    <w:p w14:paraId="66734A80" w14:textId="2A6C981A" w:rsidR="00377825" w:rsidRDefault="00377825" w:rsidP="00377825">
      <w:pPr>
        <w:pStyle w:val="NoSpacing"/>
      </w:pPr>
      <w:r>
        <w:t xml:space="preserve">There are </w:t>
      </w:r>
      <w:proofErr w:type="gramStart"/>
      <w:r>
        <w:t>many</w:t>
      </w:r>
      <w:proofErr w:type="gramEnd"/>
      <w:r>
        <w:t xml:space="preserve"> options available to the police to investigate volume crime. The Home Office (2003) write that the most </w:t>
      </w:r>
      <w:proofErr w:type="gramStart"/>
      <w:r>
        <w:t>important element</w:t>
      </w:r>
      <w:proofErr w:type="gramEnd"/>
      <w:r>
        <w:t xml:space="preserve"> of bringing offenders to justice are witnesses. Statements are either written or recorded accounts provided by witnesses and victims explaining what they saw in relation to a crime. </w:t>
      </w:r>
      <w:r w:rsidR="005F567E">
        <w:t>This person signs them</w:t>
      </w:r>
      <w:r>
        <w:t xml:space="preserve"> to confirm that the content of their statement is true and accurate, and </w:t>
      </w:r>
      <w:r w:rsidR="001F0B7B">
        <w:t xml:space="preserve">they </w:t>
      </w:r>
      <w:r>
        <w:t xml:space="preserve">often contain key information in relation to the case (Citizens Advice, n.d.). Victims and witnesses may </w:t>
      </w:r>
      <w:proofErr w:type="gramStart"/>
      <w:r>
        <w:t>be identified</w:t>
      </w:r>
      <w:proofErr w:type="gramEnd"/>
      <w:r>
        <w:t xml:space="preserve"> by who is present at the scene upon police attendance. However, another option that the police have available is to conduct house to house enquiries. Bradley (2017) explains that this investigative practice is the canvassing of residential and industrial areas near the location of the crime to identify further potential witnesses. From these enquiries, detail relating to the incident, or even a suspect, may </w:t>
      </w:r>
      <w:proofErr w:type="gramStart"/>
      <w:r>
        <w:t>be clarified</w:t>
      </w:r>
      <w:proofErr w:type="gramEnd"/>
      <w:r>
        <w:t>.</w:t>
      </w:r>
    </w:p>
    <w:p w14:paraId="6FFE0A2E" w14:textId="77777777" w:rsidR="00377825" w:rsidRDefault="00377825" w:rsidP="00377825">
      <w:pPr>
        <w:pStyle w:val="NoSpacing"/>
      </w:pPr>
    </w:p>
    <w:p w14:paraId="7FD9864F" w14:textId="77777777" w:rsidR="00377825" w:rsidRDefault="00377825" w:rsidP="00377825">
      <w:pPr>
        <w:pStyle w:val="NoSpacing"/>
      </w:pPr>
      <w:r>
        <w:t>Digital imagery provides additional options for the police. Firstly, the police can conduct CCTV enquiries within the area that the crime has occurred. Ashby (2017) notes that CCTV can enable the police to establish what has happened and who was involved, labelling it as a “powerful investigative tool for many crime types”, as well as being associated with significantly higher detection rates. Coupe and Kaur (2005) support this claim by highlighting in their research that in cases of non-residential burglaries, where CCTV was present, there was more than double the detection rate. Secondly, police can use photography to assist investigations, with Mokwena (2012) outlining that photographs can document the scene, or injuries to a victim, as well as enabling the police to identify suspects.</w:t>
      </w:r>
    </w:p>
    <w:p w14:paraId="570291CA" w14:textId="77777777" w:rsidR="00377825" w:rsidRDefault="00377825" w:rsidP="00377825">
      <w:pPr>
        <w:pStyle w:val="NoSpacing"/>
      </w:pPr>
    </w:p>
    <w:p w14:paraId="189FCD6C" w14:textId="77777777" w:rsidR="00377825" w:rsidRDefault="00377825" w:rsidP="00377825">
      <w:pPr>
        <w:pStyle w:val="NoSpacing"/>
      </w:pPr>
      <w:r>
        <w:t xml:space="preserve">Further investigative options for the police are enabled through powers outlined in law. The Police and Criminal Evidence Act 1984 (PACE) is a key piece of legislation with regards to this. Section 24 of PACE provides constables with the power to arrest a person where there are reasonable grounds to suspect their involvement in an offence, provided that the arrest is necessary. The necessity for the </w:t>
      </w:r>
      <w:r>
        <w:lastRenderedPageBreak/>
        <w:t xml:space="preserve">arrest may be for a range of factors such as preventing harm or further offences, or securing evidence (Home Office, 2012). The College of Policing (2013b) state that the police should always arrest where it is necessary and proportionate to do so, as this can produce new options for investigating the offence, such as searching a suspect’s address. </w:t>
      </w:r>
    </w:p>
    <w:p w14:paraId="4598764F" w14:textId="77777777" w:rsidR="00377825" w:rsidRDefault="00377825" w:rsidP="00377825">
      <w:pPr>
        <w:pStyle w:val="NoSpacing"/>
      </w:pPr>
    </w:p>
    <w:p w14:paraId="04FF98E2" w14:textId="77777777" w:rsidR="00377825" w:rsidRDefault="00377825" w:rsidP="00377825">
      <w:pPr>
        <w:pStyle w:val="NoSpacing"/>
      </w:pPr>
      <w:r>
        <w:t>Section 32 of PACE provides police with the power to search an arrested person, and a premises in which they were present at the time of, or immediately before, their arrest, for evidence of that offence, if the offence is indictable. Furthermore, section 18 of PACE provides police with the power to search any premises under the control of a suspect arrested for an indictable offence, for evidence of that offence or another connected indictable offence. Section 19 of PACE allows a constable to seize any item that may be evidence of an offence, whilst lawfully on any premises.</w:t>
      </w:r>
    </w:p>
    <w:p w14:paraId="5C98C3F5" w14:textId="77777777" w:rsidR="00377825" w:rsidRDefault="00377825" w:rsidP="00377825">
      <w:pPr>
        <w:pStyle w:val="NoSpacing"/>
      </w:pPr>
    </w:p>
    <w:p w14:paraId="6BA26E22" w14:textId="77777777" w:rsidR="00377825" w:rsidRDefault="00377825" w:rsidP="00377825">
      <w:pPr>
        <w:pStyle w:val="NoSpacing"/>
      </w:pPr>
      <w:r>
        <w:t xml:space="preserve">Physical evidence may </w:t>
      </w:r>
      <w:proofErr w:type="gramStart"/>
      <w:r>
        <w:t>be gathered</w:t>
      </w:r>
      <w:proofErr w:type="gramEnd"/>
      <w:r>
        <w:t xml:space="preserve"> using these powers. Bradbury and Feist (2005) write that a US study concluded that physical evidence was present at 90% of crime scenes, and that whilst forensic evidence can include a varied spectrum ranging from blood to fibres, the most common forensic evidence for volume crimes was fingerprints. The College of Policing (2017) state that forensic analysis can assist investigators in proving that a crime has been committed and linking or excluding a suspect from a scene. These points highlight the importance of collecting and analysing physical evidence as options for the police in relation to investigating volume crime.</w:t>
      </w:r>
    </w:p>
    <w:p w14:paraId="51681047" w14:textId="77777777" w:rsidR="00377825" w:rsidRDefault="00377825" w:rsidP="00377825">
      <w:pPr>
        <w:pStyle w:val="NoSpacing"/>
      </w:pPr>
    </w:p>
    <w:p w14:paraId="20454C6F" w14:textId="77777777" w:rsidR="00377825" w:rsidRDefault="00377825" w:rsidP="00377825">
      <w:pPr>
        <w:pStyle w:val="NoSpacing"/>
      </w:pPr>
      <w:r>
        <w:t xml:space="preserve">Intelligence may also be </w:t>
      </w:r>
      <w:proofErr w:type="gramStart"/>
      <w:r>
        <w:t>utilised</w:t>
      </w:r>
      <w:proofErr w:type="gramEnd"/>
      <w:r>
        <w:t xml:space="preserve"> to screen a crime against other known offences, to establish if they form part of a series and therefore implicate an offender or implemented within a proactive approach to investigating volume crime by targeting known offenders (Jansson, 2005). As well as this, Denham (2020) cites the interrogation of data extracted from electronic communications devices, referencing the “value of mobile phone data for achieving appropriate criminal justice outcomes” and noting the vast range of information that </w:t>
      </w:r>
      <w:proofErr w:type="gramStart"/>
      <w:r>
        <w:t>is stored</w:t>
      </w:r>
      <w:proofErr w:type="gramEnd"/>
      <w:r>
        <w:t xml:space="preserve"> upon them, including location data. Linked with this, cell site data enables the police to ascertain if a mobile phone was in a particular location at a prescribed time, which may assist in locating the user at the time that an offence was committed (Insight, 2021). As such, these are further options available to police with regards to investigating volume crime.</w:t>
      </w:r>
    </w:p>
    <w:p w14:paraId="1D921398" w14:textId="77777777" w:rsidR="00377825" w:rsidRDefault="00377825" w:rsidP="00377825">
      <w:pPr>
        <w:pStyle w:val="NoSpacing"/>
      </w:pPr>
    </w:p>
    <w:p w14:paraId="08067CD3" w14:textId="77777777" w:rsidR="00377825" w:rsidRDefault="00377825" w:rsidP="00377825">
      <w:pPr>
        <w:pStyle w:val="NoSpacing"/>
      </w:pPr>
      <w:r>
        <w:t xml:space="preserve">Another important option for the police to consider is the interview of a suspect. This may be </w:t>
      </w:r>
      <w:proofErr w:type="gramStart"/>
      <w:r>
        <w:t>carried out</w:t>
      </w:r>
      <w:proofErr w:type="gramEnd"/>
      <w:r>
        <w:t xml:space="preserve"> following arrest, or through a voluntary attendance interview where an arrest is not deemed necessary or proportionate at that time (Peters, 2023). An interview provides the suspect with an opportunity to provide an account in relation to the offence, for new lines of enquiry to </w:t>
      </w:r>
      <w:proofErr w:type="gramStart"/>
      <w:r>
        <w:t>be potentially generated</w:t>
      </w:r>
      <w:proofErr w:type="gramEnd"/>
      <w:r>
        <w:t>, and if appropriate, their account to be challenged against other evidence that is available (College of Policing, 2013a).</w:t>
      </w:r>
    </w:p>
    <w:p w14:paraId="7BEF4C84" w14:textId="77777777" w:rsidR="00377825" w:rsidRDefault="00377825" w:rsidP="00377825">
      <w:pPr>
        <w:pStyle w:val="NoSpacing"/>
      </w:pPr>
    </w:p>
    <w:p w14:paraId="2657680E" w14:textId="77777777" w:rsidR="00377825" w:rsidRDefault="00377825" w:rsidP="00377825">
      <w:pPr>
        <w:pStyle w:val="NoSpacing"/>
      </w:pPr>
      <w:r>
        <w:t xml:space="preserve">Broadly speaking there are two types of approaches to criminal investigations: procedural and discretionary. The former comprises of specific set actions that </w:t>
      </w:r>
      <w:proofErr w:type="gramStart"/>
      <w:r>
        <w:t>are required</w:t>
      </w:r>
      <w:proofErr w:type="gramEnd"/>
      <w:r>
        <w:t xml:space="preserve"> by officers to complete within each investigation, whilst the latter constitutes a more relaxed approach to investigations, with individual officers being responsible for determining what investigation is appropriate in each given circumstance (Burrows et al, 2005). The College of Policing (2013b) expresses that investigations should </w:t>
      </w:r>
      <w:proofErr w:type="gramStart"/>
      <w:r>
        <w:t>be conducted</w:t>
      </w:r>
      <w:proofErr w:type="gramEnd"/>
      <w:r>
        <w:t xml:space="preserve"> professionally and ethically, that is, with integrity, common sense, and indiscriminately. Therefore, investigations should be free from bias. </w:t>
      </w:r>
    </w:p>
    <w:p w14:paraId="023F9D8F" w14:textId="77777777" w:rsidR="00377825" w:rsidRDefault="00377825" w:rsidP="00377825">
      <w:pPr>
        <w:pStyle w:val="NoSpacing"/>
      </w:pPr>
    </w:p>
    <w:p w14:paraId="5D8C1A77" w14:textId="77777777" w:rsidR="00377825" w:rsidRDefault="00377825" w:rsidP="00377825">
      <w:pPr>
        <w:pStyle w:val="NoSpacing"/>
      </w:pPr>
      <w:r>
        <w:t xml:space="preserve">Murphy (2021) explains that bias is a tendency either in favour or against a person, </w:t>
      </w:r>
      <w:proofErr w:type="gramStart"/>
      <w:r>
        <w:t>group</w:t>
      </w:r>
      <w:proofErr w:type="gramEnd"/>
      <w:r>
        <w:t xml:space="preserve"> or concept and that bias typically falls within two categories: conscious or unconscious. She writes that conscious bias is intentional, whereas unconscious bias contrasts this definition, with an individual being unaware of their bias and so therefore it is much harder to identify. Murphy proceeds to explain that there are </w:t>
      </w:r>
      <w:proofErr w:type="gramStart"/>
      <w:r>
        <w:t>several</w:t>
      </w:r>
      <w:proofErr w:type="gramEnd"/>
      <w:r>
        <w:t xml:space="preserve"> types of unconscious bias. </w:t>
      </w:r>
      <w:proofErr w:type="gramStart"/>
      <w:r>
        <w:t>Some</w:t>
      </w:r>
      <w:proofErr w:type="gramEnd"/>
      <w:r>
        <w:t xml:space="preserve"> common examples are affinity bias </w:t>
      </w:r>
      <w:r>
        <w:lastRenderedPageBreak/>
        <w:t xml:space="preserve">and ageism, however within the wider term of unconscious bias lies cognitive bias. Murphy explains that cognitive bias is a misinterpretation of information and can affect rationality of judgement and lead to incorrect decision-making. Examples of these are confirmation bias, where an individual seeks support of their own views and reject information that contradicts it, and attentional bias, where an individual pays attention to one thing however simultaneously ignores another. </w:t>
      </w:r>
    </w:p>
    <w:p w14:paraId="62E024D1" w14:textId="77777777" w:rsidR="00377825" w:rsidRDefault="00377825" w:rsidP="00377825">
      <w:pPr>
        <w:pStyle w:val="NoSpacing"/>
      </w:pPr>
    </w:p>
    <w:p w14:paraId="4BF151BF" w14:textId="77777777" w:rsidR="00377825" w:rsidRDefault="00377825" w:rsidP="00377825">
      <w:pPr>
        <w:pStyle w:val="NoSpacing"/>
      </w:pPr>
      <w:r>
        <w:t xml:space="preserve">The Volume Crime Management Model offers a procedural approach. The National Policing Improvement Agency (2009) explain that the model </w:t>
      </w:r>
      <w:proofErr w:type="gramStart"/>
      <w:r>
        <w:t>was introduced</w:t>
      </w:r>
      <w:proofErr w:type="gramEnd"/>
      <w:r>
        <w:t xml:space="preserve"> to ensure officers were aware of the minimum standard of expectation for investigating volume crime, through standard procedures. It consists of five areas: call handling and initial investigation, primary investigation and crime recording, crime management and administration, secondary investigation, and suspect management. The options available to the police within the primary and secondary investigation stages, can </w:t>
      </w:r>
      <w:proofErr w:type="gramStart"/>
      <w:r>
        <w:t>be established</w:t>
      </w:r>
      <w:proofErr w:type="gramEnd"/>
      <w:r>
        <w:t xml:space="preserve"> within the other three areas. For example, call handling staff </w:t>
      </w:r>
      <w:proofErr w:type="gramStart"/>
      <w:r>
        <w:t>utilising</w:t>
      </w:r>
      <w:proofErr w:type="gramEnd"/>
      <w:r>
        <w:t xml:space="preserve"> a prescribed set of questions provides an initial account, and an outline what evidence may be available, and therefore screen incidents and grade officer attendance. This </w:t>
      </w:r>
      <w:proofErr w:type="gramStart"/>
      <w:r>
        <w:t>appears to offer</w:t>
      </w:r>
      <w:proofErr w:type="gramEnd"/>
      <w:r>
        <w:t xml:space="preserve"> an unbiased approach to investigating volume crime, as each occurrence of police contact is assessed objectively by equal means.</w:t>
      </w:r>
    </w:p>
    <w:p w14:paraId="03D9F4D7" w14:textId="77777777" w:rsidR="00377825" w:rsidRDefault="00377825" w:rsidP="00377825">
      <w:pPr>
        <w:pStyle w:val="NoSpacing"/>
      </w:pPr>
    </w:p>
    <w:p w14:paraId="5B929786" w14:textId="77777777" w:rsidR="00377825" w:rsidRDefault="00377825" w:rsidP="00377825">
      <w:pPr>
        <w:pStyle w:val="NoSpacing"/>
      </w:pPr>
      <w:r>
        <w:t xml:space="preserve">However, Burrows et al (2005) noted that cases where initially no strong leads or obvious forensic evidence </w:t>
      </w:r>
      <w:proofErr w:type="gramStart"/>
      <w:r>
        <w:t>were identified</w:t>
      </w:r>
      <w:proofErr w:type="gramEnd"/>
      <w:r>
        <w:t xml:space="preserve">, but still progressed to officer attendance, accounted for 20% of detection rates. This highlights that investigative options may be available outside of what </w:t>
      </w:r>
      <w:proofErr w:type="gramStart"/>
      <w:r>
        <w:t>is considered</w:t>
      </w:r>
      <w:proofErr w:type="gramEnd"/>
      <w:r>
        <w:t xml:space="preserve"> within first contact. Subsequently, an argument could therefore </w:t>
      </w:r>
      <w:proofErr w:type="gramStart"/>
      <w:r>
        <w:t>be made</w:t>
      </w:r>
      <w:proofErr w:type="gramEnd"/>
      <w:r>
        <w:t xml:space="preserve"> that even within a procedural approach to investigating, bias may still affect police investigations in the form of attentional bias, where the initial investigation is too focussed on specific investigative options, and therefore ignorant of others.</w:t>
      </w:r>
    </w:p>
    <w:p w14:paraId="21CBCB18" w14:textId="77777777" w:rsidR="00377825" w:rsidRDefault="00377825" w:rsidP="00377825">
      <w:pPr>
        <w:pStyle w:val="NoSpacing"/>
      </w:pPr>
    </w:p>
    <w:p w14:paraId="223B2246" w14:textId="77777777" w:rsidR="00377825" w:rsidRDefault="00377825" w:rsidP="00377825">
      <w:pPr>
        <w:pStyle w:val="NoSpacing"/>
      </w:pPr>
      <w:r>
        <w:t xml:space="preserve">Concerning the discretionary approach, Mclean et al (2023) write that officer discretion revolves around “the vague and flexible term ‘reasonable’”, such as reasonable suspicion to arrest. However, they argue that when considering discretion, it is difficult to differentiate whether an officer has decided objectively, or in response to a bias. </w:t>
      </w:r>
      <w:proofErr w:type="spellStart"/>
      <w:r>
        <w:t>Elaad</w:t>
      </w:r>
      <w:proofErr w:type="spellEnd"/>
      <w:r>
        <w:t xml:space="preserve"> (2022) states that a guilt-presumptive process within criminal investigations can trigger “corrupt evidence gathering and biased forensic analysis”, which can lead to wrongful convictions. It is the tendency for investigators to only consider data that assists their guilt hypothesis, which is confirmation bias.</w:t>
      </w:r>
    </w:p>
    <w:p w14:paraId="519EA701" w14:textId="77777777" w:rsidR="00377825" w:rsidRDefault="00377825" w:rsidP="00377825">
      <w:pPr>
        <w:pStyle w:val="NoSpacing"/>
      </w:pPr>
    </w:p>
    <w:p w14:paraId="4E79A775" w14:textId="77777777" w:rsidR="00377825" w:rsidRDefault="00377825" w:rsidP="00377825">
      <w:pPr>
        <w:pStyle w:val="NoSpacing"/>
      </w:pPr>
      <w:r>
        <w:t xml:space="preserve">Tunnel-vision is another example of this, which involves investigators using heuristics to build a case against a suspect whilst ignoring evidence that points to their innocence (Findley and Scott, 2006). In a study conducted by </w:t>
      </w:r>
      <w:proofErr w:type="spellStart"/>
      <w:r>
        <w:t>Elaad</w:t>
      </w:r>
      <w:proofErr w:type="spellEnd"/>
      <w:r>
        <w:t xml:space="preserve"> (2022) it </w:t>
      </w:r>
      <w:proofErr w:type="gramStart"/>
      <w:r>
        <w:t>was found</w:t>
      </w:r>
      <w:proofErr w:type="gramEnd"/>
      <w:r>
        <w:t xml:space="preserve"> that investigators are more strongly influenced by tunnel-vision than non-investigators. Liden (2018) references research </w:t>
      </w:r>
      <w:proofErr w:type="gramStart"/>
      <w:r>
        <w:t>carried out</w:t>
      </w:r>
      <w:proofErr w:type="gramEnd"/>
      <w:r>
        <w:t xml:space="preserve"> in relation to cases where the ruling was later reversed, whereby a common denominator was established. This denominator was that a suspect had been identified early in the investigation, and so the police adopted a “suspect-driven investigation</w:t>
      </w:r>
      <w:proofErr w:type="gramStart"/>
      <w:r>
        <w:t>”,</w:t>
      </w:r>
      <w:proofErr w:type="gramEnd"/>
      <w:r>
        <w:t xml:space="preserve"> where its only aim was to prove this suspects guilt. She notes that this carries the risk that </w:t>
      </w:r>
      <w:proofErr w:type="gramStart"/>
      <w:r>
        <w:t>other</w:t>
      </w:r>
      <w:proofErr w:type="gramEnd"/>
      <w:r>
        <w:t xml:space="preserve"> hypothesis, such as another suspect being guilty, are not properly investigated.</w:t>
      </w:r>
    </w:p>
    <w:p w14:paraId="2C1A0208" w14:textId="77777777" w:rsidR="00377825" w:rsidRDefault="00377825" w:rsidP="00377825">
      <w:pPr>
        <w:pStyle w:val="NoSpacing"/>
      </w:pPr>
    </w:p>
    <w:p w14:paraId="7CCCAE2A" w14:textId="77777777" w:rsidR="00377825" w:rsidRDefault="00377825" w:rsidP="00377825">
      <w:pPr>
        <w:pStyle w:val="NoSpacing"/>
      </w:pPr>
      <w:r>
        <w:t xml:space="preserve">In connection to this, </w:t>
      </w:r>
      <w:proofErr w:type="spellStart"/>
      <w:r>
        <w:t>Ditrich</w:t>
      </w:r>
      <w:proofErr w:type="spellEnd"/>
      <w:r>
        <w:t xml:space="preserve"> (2015) discusses bias with respect to evidence gathering, and moreover, the consequences of it. He states that evidence that may appear irrelevant (attentional bias) or in conflict with a current working hypothesis (confirmation bias) should still be documented and preserved, as if it is not, it is </w:t>
      </w:r>
      <w:proofErr w:type="gramStart"/>
      <w:r>
        <w:t>likely lost</w:t>
      </w:r>
      <w:proofErr w:type="gramEnd"/>
      <w:r>
        <w:t xml:space="preserve"> forever. He suggests that if these omissions are due to cognitive fallacies, implementing procedural measures may be a solution to minimise or avoid them. </w:t>
      </w:r>
    </w:p>
    <w:p w14:paraId="5342897A" w14:textId="77777777" w:rsidR="00377825" w:rsidRDefault="00377825" w:rsidP="00377825">
      <w:pPr>
        <w:pStyle w:val="NoSpacing"/>
      </w:pPr>
    </w:p>
    <w:p w14:paraId="3AA0EFDA" w14:textId="77777777" w:rsidR="00377825" w:rsidRDefault="00377825" w:rsidP="00377825">
      <w:pPr>
        <w:pStyle w:val="NoSpacing"/>
      </w:pPr>
      <w:r>
        <w:lastRenderedPageBreak/>
        <w:t xml:space="preserve">In conclusion, there are a wide range of options available to the police to investigate volume crime. Investigation construction consists of the collection of evidence to obtain a narrative, and thus the options that police have </w:t>
      </w:r>
      <w:proofErr w:type="gramStart"/>
      <w:r>
        <w:t>are centred</w:t>
      </w:r>
      <w:proofErr w:type="gramEnd"/>
      <w:r>
        <w:t xml:space="preserve"> around the collection of this evidence. </w:t>
      </w:r>
      <w:proofErr w:type="spellStart"/>
      <w:r>
        <w:t>Tankebe</w:t>
      </w:r>
      <w:proofErr w:type="spellEnd"/>
      <w:r>
        <w:t xml:space="preserve"> (2013) writes that police legitimacy constitutes four factors, one of which is effectiveness: the obtaining of accurate results for varying types of crimes. As such, the effectiveness of the options available to the police can </w:t>
      </w:r>
      <w:proofErr w:type="gramStart"/>
      <w:r>
        <w:t>be measured</w:t>
      </w:r>
      <w:proofErr w:type="gramEnd"/>
      <w:r>
        <w:t xml:space="preserve"> by their ability to achieve accurate result.</w:t>
      </w:r>
    </w:p>
    <w:p w14:paraId="4B1E5290" w14:textId="77777777" w:rsidR="00377825" w:rsidRDefault="00377825" w:rsidP="00377825">
      <w:pPr>
        <w:pStyle w:val="NoSpacing"/>
      </w:pPr>
    </w:p>
    <w:p w14:paraId="65524C61" w14:textId="77777777" w:rsidR="00377825" w:rsidRDefault="00377825" w:rsidP="00377825">
      <w:pPr>
        <w:pStyle w:val="NoSpacing"/>
      </w:pPr>
      <w:proofErr w:type="spellStart"/>
      <w:r>
        <w:t>Meterko</w:t>
      </w:r>
      <w:proofErr w:type="spellEnd"/>
      <w:r>
        <w:t xml:space="preserve"> and Cooper (2022) highlight that cognitive bias is undoubtedly present within criminal investigations, and in particular, confirmation bias. They write that the </w:t>
      </w:r>
      <w:proofErr w:type="gramStart"/>
      <w:r>
        <w:t>seemingly largest</w:t>
      </w:r>
      <w:proofErr w:type="gramEnd"/>
      <w:r>
        <w:t xml:space="preserve"> contributing factor to this is “human nature”, and that ultimately, protecting against these biases will advance accuracy and justice. Whilst investigations should be completely impartial, and take a holistic view, both procedural and discretionary approaches involve individual actors who are susceptible to “human nature</w:t>
      </w:r>
      <w:proofErr w:type="gramStart"/>
      <w:r>
        <w:t>”.</w:t>
      </w:r>
      <w:proofErr w:type="gramEnd"/>
      <w:r>
        <w:t xml:space="preserve"> The decision of who to obtain a statement from, what evidence should </w:t>
      </w:r>
      <w:proofErr w:type="gramStart"/>
      <w:r>
        <w:t>be seized</w:t>
      </w:r>
      <w:proofErr w:type="gramEnd"/>
      <w:r>
        <w:t xml:space="preserve"> or examined, and even which scenes should be attended, are made by human beings. Therefore, it could </w:t>
      </w:r>
      <w:proofErr w:type="gramStart"/>
      <w:r>
        <w:t>be concluded</w:t>
      </w:r>
      <w:proofErr w:type="gramEnd"/>
      <w:r>
        <w:t xml:space="preserve"> that whilst the options alone are free from bias, their effectiveness, and consequently their accuracy, is directly impacted by the biases of the investigators. </w:t>
      </w:r>
    </w:p>
    <w:p w14:paraId="21491EED" w14:textId="77777777" w:rsidR="00377825" w:rsidRDefault="00377825" w:rsidP="00377825">
      <w:pPr>
        <w:pStyle w:val="NoSpacing"/>
      </w:pPr>
    </w:p>
    <w:p w14:paraId="0D341CFA" w14:textId="77777777" w:rsidR="00377825" w:rsidRDefault="00377825" w:rsidP="00377825">
      <w:pPr>
        <w:pStyle w:val="NoSpacing"/>
      </w:pPr>
      <w:r>
        <w:t xml:space="preserve">However, it is important to consider how personal bias aside from the investigators’ also impacts the effectiveness of options available to police. Le </w:t>
      </w:r>
      <w:proofErr w:type="spellStart"/>
      <w:r>
        <w:t>Cunff</w:t>
      </w:r>
      <w:proofErr w:type="spellEnd"/>
      <w:r>
        <w:t xml:space="preserve"> (2020) explains how memory bias is another cognitive bias, impacted by </w:t>
      </w:r>
      <w:proofErr w:type="gramStart"/>
      <w:r>
        <w:t>several</w:t>
      </w:r>
      <w:proofErr w:type="gramEnd"/>
      <w:r>
        <w:t xml:space="preserve"> other types of bias. She notes how memories </w:t>
      </w:r>
      <w:proofErr w:type="gramStart"/>
      <w:r>
        <w:t>are sought</w:t>
      </w:r>
      <w:proofErr w:type="gramEnd"/>
      <w:r>
        <w:t xml:space="preserve"> and interpreted in a way to confirm personal beliefs, exhibiting confirmation bias, or recalled in a self-serving manner, exhibiting egocentric bias. It could also </w:t>
      </w:r>
      <w:proofErr w:type="gramStart"/>
      <w:r>
        <w:t>be presented</w:t>
      </w:r>
      <w:proofErr w:type="gramEnd"/>
      <w:r>
        <w:t xml:space="preserve"> then, that memory bias may influence accounts provided by witnesses in statements, as well as those of suspects in interviews, therefore impacting their accuracy, and consequently the effectiveness, of these investigative options for the police.</w:t>
      </w:r>
    </w:p>
    <w:p w14:paraId="2348631C" w14:textId="77777777" w:rsidR="00377825" w:rsidRDefault="00377825" w:rsidP="00377825">
      <w:pPr>
        <w:pStyle w:val="NoSpacing"/>
      </w:pPr>
    </w:p>
    <w:p w14:paraId="5998B14C" w14:textId="4F6A2F8C" w:rsidR="00377825" w:rsidRDefault="00377825" w:rsidP="00377825">
      <w:pPr>
        <w:pStyle w:val="NoSpacing"/>
      </w:pPr>
      <w:r>
        <w:t>[Word Count: 219</w:t>
      </w:r>
      <w:r w:rsidR="001F0B7B">
        <w:t>8</w:t>
      </w:r>
      <w:r>
        <w:t>]</w:t>
      </w:r>
    </w:p>
    <w:p w14:paraId="16467BF3" w14:textId="290DE242" w:rsidR="00377825" w:rsidRDefault="00377825" w:rsidP="00377825">
      <w:pPr>
        <w:pStyle w:val="NoSpacing"/>
      </w:pPr>
    </w:p>
    <w:p w14:paraId="14ADD4AC" w14:textId="6BC48407" w:rsidR="00377825" w:rsidRDefault="00377825">
      <w:r>
        <w:br w:type="page"/>
      </w:r>
    </w:p>
    <w:p w14:paraId="6D09ED90" w14:textId="6F084236" w:rsidR="00377825" w:rsidRDefault="00377825" w:rsidP="00377825">
      <w:pPr>
        <w:pStyle w:val="NoSpacing"/>
        <w:rPr>
          <w:b/>
          <w:bCs/>
          <w:i/>
          <w:iCs/>
        </w:rPr>
      </w:pPr>
      <w:r>
        <w:rPr>
          <w:b/>
          <w:bCs/>
          <w:i/>
          <w:iCs/>
        </w:rPr>
        <w:lastRenderedPageBreak/>
        <w:t>Bibliography:</w:t>
      </w:r>
    </w:p>
    <w:p w14:paraId="2AE10396" w14:textId="15534F9C" w:rsidR="00377825" w:rsidRDefault="00377825" w:rsidP="00377825">
      <w:pPr>
        <w:pStyle w:val="NoSpacing"/>
        <w:rPr>
          <w:b/>
          <w:bCs/>
          <w:i/>
          <w:iCs/>
        </w:rPr>
      </w:pPr>
    </w:p>
    <w:p w14:paraId="736E6171" w14:textId="77777777" w:rsidR="00377825" w:rsidRPr="00500C4B" w:rsidRDefault="00377825" w:rsidP="00377825">
      <w:pPr>
        <w:pStyle w:val="NoSpacing"/>
      </w:pPr>
      <w:r w:rsidRPr="00500C4B">
        <w:t xml:space="preserve">Ashby, M. P. J. (2017) ‘The Value of CCTV Surveillance Cameras as an Investigative Tool: An Empirical Analysis’, </w:t>
      </w:r>
      <w:r w:rsidRPr="00500C4B">
        <w:rPr>
          <w:i/>
          <w:iCs/>
        </w:rPr>
        <w:t xml:space="preserve">European Journal on Criminal </w:t>
      </w:r>
      <w:proofErr w:type="gramStart"/>
      <w:r w:rsidRPr="00500C4B">
        <w:rPr>
          <w:i/>
          <w:iCs/>
        </w:rPr>
        <w:t>Policy</w:t>
      </w:r>
      <w:proofErr w:type="gramEnd"/>
      <w:r w:rsidRPr="00500C4B">
        <w:rPr>
          <w:i/>
          <w:iCs/>
        </w:rPr>
        <w:t xml:space="preserve"> and Research, </w:t>
      </w:r>
      <w:r w:rsidRPr="00500C4B">
        <w:t>23, pp. 441-459</w:t>
      </w:r>
    </w:p>
    <w:p w14:paraId="6C9D2A14" w14:textId="77777777" w:rsidR="00377825" w:rsidRDefault="00377825" w:rsidP="00377825">
      <w:pPr>
        <w:pStyle w:val="NoSpacing"/>
      </w:pPr>
      <w:r w:rsidRPr="00500C4B">
        <w:t xml:space="preserve">DOI: </w:t>
      </w:r>
      <w:hyperlink r:id="rId4" w:history="1">
        <w:r w:rsidRPr="00500C4B">
          <w:rPr>
            <w:rStyle w:val="Hyperlink"/>
          </w:rPr>
          <w:t>https://doi.org/10.1007/s10610-017-9341-6</w:t>
        </w:r>
      </w:hyperlink>
    </w:p>
    <w:p w14:paraId="64642F2F" w14:textId="77777777" w:rsidR="00377825" w:rsidRDefault="00377825" w:rsidP="00377825">
      <w:pPr>
        <w:pStyle w:val="NoSpacing"/>
      </w:pPr>
    </w:p>
    <w:p w14:paraId="727309E5" w14:textId="77777777" w:rsidR="00377825" w:rsidRPr="00500C4B" w:rsidRDefault="00377825" w:rsidP="00377825">
      <w:pPr>
        <w:pStyle w:val="NoSpacing"/>
      </w:pPr>
      <w:r w:rsidRPr="00500C4B">
        <w:t xml:space="preserve">Berry, L., Curtis, G. E., Hudson, R. A., </w:t>
      </w:r>
      <w:proofErr w:type="spellStart"/>
      <w:r w:rsidRPr="00500C4B">
        <w:t>Kollars</w:t>
      </w:r>
      <w:proofErr w:type="spellEnd"/>
      <w:r w:rsidRPr="00500C4B">
        <w:t xml:space="preserve">, N. A. (2002) </w:t>
      </w:r>
      <w:r w:rsidRPr="00500C4B">
        <w:rPr>
          <w:i/>
          <w:iCs/>
        </w:rPr>
        <w:t xml:space="preserve">A Global Overview of Narcotics-funded Terrorist and Other Extremist Groups. </w:t>
      </w:r>
      <w:r w:rsidRPr="00500C4B">
        <w:t>Washington D.C.: Federal Research Division, Library of Congress</w:t>
      </w:r>
    </w:p>
    <w:p w14:paraId="424F7EA4" w14:textId="77777777" w:rsidR="00377825" w:rsidRPr="00500C4B" w:rsidRDefault="00377825" w:rsidP="00377825">
      <w:pPr>
        <w:pStyle w:val="NoSpacing"/>
      </w:pPr>
      <w:r w:rsidRPr="00500C4B">
        <w:t xml:space="preserve">Available at: </w:t>
      </w:r>
      <w:hyperlink r:id="rId5" w:history="1">
        <w:r w:rsidRPr="00500C4B">
          <w:rPr>
            <w:rStyle w:val="Hyperlink"/>
          </w:rPr>
          <w:t>https://apps.dtic.mil/sti/pdfs/ADA439621.pdf</w:t>
        </w:r>
      </w:hyperlink>
    </w:p>
    <w:p w14:paraId="7EBA3B82" w14:textId="77777777" w:rsidR="00377825" w:rsidRDefault="00377825" w:rsidP="00377825">
      <w:pPr>
        <w:pStyle w:val="NoSpacing"/>
      </w:pPr>
      <w:r w:rsidRPr="00500C4B">
        <w:t>(Accessed: 20</w:t>
      </w:r>
      <w:r w:rsidRPr="00500C4B">
        <w:rPr>
          <w:vertAlign w:val="superscript"/>
        </w:rPr>
        <w:t>th</w:t>
      </w:r>
      <w:r w:rsidRPr="00500C4B">
        <w:t xml:space="preserve"> October 2023)</w:t>
      </w:r>
    </w:p>
    <w:p w14:paraId="4989D393" w14:textId="77777777" w:rsidR="00377825" w:rsidRDefault="00377825" w:rsidP="00377825">
      <w:pPr>
        <w:pStyle w:val="NoSpacing"/>
      </w:pPr>
    </w:p>
    <w:p w14:paraId="4786973A" w14:textId="77777777" w:rsidR="00377825" w:rsidRPr="00500C4B" w:rsidRDefault="00377825" w:rsidP="00377825">
      <w:pPr>
        <w:pStyle w:val="NoSpacing"/>
        <w:rPr>
          <w:i/>
          <w:iCs/>
        </w:rPr>
      </w:pPr>
      <w:r w:rsidRPr="00500C4B">
        <w:t xml:space="preserve">Bradley, R. (2017) </w:t>
      </w:r>
      <w:r w:rsidRPr="00500C4B">
        <w:rPr>
          <w:i/>
          <w:iCs/>
        </w:rPr>
        <w:t>Writing Crime – House to House Enquiries</w:t>
      </w:r>
    </w:p>
    <w:p w14:paraId="11646A55" w14:textId="77777777" w:rsidR="00377825" w:rsidRPr="00500C4B" w:rsidRDefault="00377825" w:rsidP="00377825">
      <w:pPr>
        <w:pStyle w:val="NoSpacing"/>
      </w:pPr>
      <w:r w:rsidRPr="00500C4B">
        <w:t xml:space="preserve">Available at: </w:t>
      </w:r>
      <w:hyperlink r:id="rId6" w:history="1">
        <w:r w:rsidRPr="00500C4B">
          <w:rPr>
            <w:rStyle w:val="Hyperlink"/>
          </w:rPr>
          <w:t>https://www.rebeccabradleycrime.com/2017/11/13/writing-crime-house-to-house-enquiries/</w:t>
        </w:r>
      </w:hyperlink>
    </w:p>
    <w:p w14:paraId="545005AF" w14:textId="77777777" w:rsidR="00377825" w:rsidRDefault="00377825" w:rsidP="00377825">
      <w:pPr>
        <w:pStyle w:val="NoSpacing"/>
      </w:pPr>
      <w:r w:rsidRPr="00500C4B">
        <w:t>(Accessed: 23</w:t>
      </w:r>
      <w:r w:rsidRPr="00500C4B">
        <w:rPr>
          <w:vertAlign w:val="superscript"/>
        </w:rPr>
        <w:t>rd</w:t>
      </w:r>
      <w:r w:rsidRPr="00500C4B">
        <w:t xml:space="preserve"> November 2023)</w:t>
      </w:r>
    </w:p>
    <w:p w14:paraId="1CF6FD5E" w14:textId="77777777" w:rsidR="00377825" w:rsidRDefault="00377825" w:rsidP="00377825">
      <w:pPr>
        <w:pStyle w:val="NoSpacing"/>
      </w:pPr>
    </w:p>
    <w:p w14:paraId="4A62BD1D" w14:textId="77777777" w:rsidR="00377825" w:rsidRPr="00500C4B" w:rsidRDefault="00377825" w:rsidP="00377825">
      <w:pPr>
        <w:pStyle w:val="NoSpacing"/>
        <w:rPr>
          <w:i/>
          <w:iCs/>
        </w:rPr>
      </w:pPr>
      <w:r w:rsidRPr="00500C4B">
        <w:t xml:space="preserve">Bradley, S. and Feist, A. (2005) </w:t>
      </w:r>
      <w:r w:rsidRPr="00500C4B">
        <w:rPr>
          <w:i/>
          <w:iCs/>
        </w:rPr>
        <w:t>The use of Forensic Science in Volume Crime Investigations: A review of Research Literature</w:t>
      </w:r>
    </w:p>
    <w:p w14:paraId="48FDE3B1" w14:textId="77777777" w:rsidR="00377825" w:rsidRPr="00500C4B" w:rsidRDefault="00377825" w:rsidP="00377825">
      <w:pPr>
        <w:pStyle w:val="NoSpacing"/>
      </w:pPr>
      <w:r w:rsidRPr="00500C4B">
        <w:t xml:space="preserve">Available at: </w:t>
      </w:r>
      <w:hyperlink r:id="rId7" w:history="1">
        <w:r w:rsidRPr="00500C4B">
          <w:rPr>
            <w:rStyle w:val="Hyperlink"/>
          </w:rPr>
          <w:t>https://assets.publishing.service.gov.uk/media/5a7ad567e5274a34770e76f6/hoor4305.pdf</w:t>
        </w:r>
      </w:hyperlink>
    </w:p>
    <w:p w14:paraId="4F14D531" w14:textId="77777777" w:rsidR="00377825" w:rsidRDefault="00377825" w:rsidP="00377825">
      <w:pPr>
        <w:pStyle w:val="NoSpacing"/>
      </w:pPr>
      <w:r w:rsidRPr="00500C4B">
        <w:t>(Accessed: 23</w:t>
      </w:r>
      <w:r w:rsidRPr="00500C4B">
        <w:rPr>
          <w:vertAlign w:val="superscript"/>
        </w:rPr>
        <w:t>rd</w:t>
      </w:r>
      <w:r w:rsidRPr="00500C4B">
        <w:t xml:space="preserve"> November 2023)</w:t>
      </w:r>
    </w:p>
    <w:p w14:paraId="6D43951C" w14:textId="77777777" w:rsidR="00377825" w:rsidRDefault="00377825" w:rsidP="00377825">
      <w:pPr>
        <w:pStyle w:val="NoSpacing"/>
      </w:pPr>
    </w:p>
    <w:p w14:paraId="54BC4AFB" w14:textId="77777777" w:rsidR="00377825" w:rsidRPr="00500C4B" w:rsidRDefault="00377825" w:rsidP="00377825">
      <w:pPr>
        <w:pStyle w:val="NoSpacing"/>
        <w:rPr>
          <w:i/>
          <w:iCs/>
        </w:rPr>
      </w:pPr>
      <w:r w:rsidRPr="00500C4B">
        <w:t xml:space="preserve">Burrows, J., Hopkins, M. Hubbard, R., Robinson, A., Speed, M. and Tilley, N. (2005) </w:t>
      </w:r>
      <w:r w:rsidRPr="00500C4B">
        <w:rPr>
          <w:i/>
          <w:iCs/>
        </w:rPr>
        <w:t xml:space="preserve">Understanding the attrition process in volume crime </w:t>
      </w:r>
      <w:proofErr w:type="gramStart"/>
      <w:r w:rsidRPr="00500C4B">
        <w:rPr>
          <w:i/>
          <w:iCs/>
        </w:rPr>
        <w:t>investigations</w:t>
      </w:r>
      <w:proofErr w:type="gramEnd"/>
    </w:p>
    <w:p w14:paraId="56956A1B" w14:textId="77777777" w:rsidR="00377825" w:rsidRPr="00500C4B" w:rsidRDefault="00377825" w:rsidP="00377825">
      <w:pPr>
        <w:pStyle w:val="NoSpacing"/>
      </w:pPr>
      <w:r w:rsidRPr="00500C4B">
        <w:t xml:space="preserve">Available at: </w:t>
      </w:r>
      <w:hyperlink r:id="rId8" w:history="1">
        <w:r w:rsidRPr="00500C4B">
          <w:rPr>
            <w:rStyle w:val="Hyperlink"/>
          </w:rPr>
          <w:t>https://assets.publishing.service.gov.uk/media/5a75b30c40f0b67b3d5c8860/hors295.pdf</w:t>
        </w:r>
      </w:hyperlink>
    </w:p>
    <w:p w14:paraId="3D146F5E" w14:textId="77777777" w:rsidR="00377825" w:rsidRDefault="00377825" w:rsidP="00377825">
      <w:pPr>
        <w:pStyle w:val="NoSpacing"/>
      </w:pPr>
      <w:r w:rsidRPr="00500C4B">
        <w:t>(Accessed: 13</w:t>
      </w:r>
      <w:r w:rsidRPr="00500C4B">
        <w:rPr>
          <w:vertAlign w:val="superscript"/>
        </w:rPr>
        <w:t>th</w:t>
      </w:r>
      <w:r w:rsidRPr="00500C4B">
        <w:t xml:space="preserve"> November 2023)</w:t>
      </w:r>
    </w:p>
    <w:p w14:paraId="54012FA8" w14:textId="77777777" w:rsidR="00377825" w:rsidRDefault="00377825" w:rsidP="00377825">
      <w:pPr>
        <w:pStyle w:val="NoSpacing"/>
      </w:pPr>
    </w:p>
    <w:p w14:paraId="4C8E16F3" w14:textId="77777777" w:rsidR="00377825" w:rsidRPr="00500C4B" w:rsidRDefault="00377825" w:rsidP="00377825">
      <w:pPr>
        <w:pStyle w:val="NoSpacing"/>
        <w:rPr>
          <w:i/>
          <w:iCs/>
        </w:rPr>
      </w:pPr>
      <w:r w:rsidRPr="00500C4B">
        <w:t xml:space="preserve">Citizens Advice (n.d.) </w:t>
      </w:r>
      <w:r w:rsidRPr="00500C4B">
        <w:rPr>
          <w:i/>
          <w:iCs/>
        </w:rPr>
        <w:t xml:space="preserve">You’ve given a witness statement to the </w:t>
      </w:r>
      <w:proofErr w:type="gramStart"/>
      <w:r w:rsidRPr="00500C4B">
        <w:rPr>
          <w:i/>
          <w:iCs/>
        </w:rPr>
        <w:t>police</w:t>
      </w:r>
      <w:proofErr w:type="gramEnd"/>
    </w:p>
    <w:p w14:paraId="021336BB" w14:textId="77777777" w:rsidR="00377825" w:rsidRPr="00500C4B" w:rsidRDefault="00377825" w:rsidP="00377825">
      <w:pPr>
        <w:pStyle w:val="NoSpacing"/>
      </w:pPr>
      <w:r w:rsidRPr="00500C4B">
        <w:t xml:space="preserve">Available at: </w:t>
      </w:r>
      <w:hyperlink r:id="rId9" w:history="1">
        <w:r w:rsidRPr="00500C4B">
          <w:rPr>
            <w:rStyle w:val="Hyperlink"/>
          </w:rPr>
          <w:t>https://www.citizensadvice.org.uk/law-and-courts/legal-system/going-to-court-as-a-witness1/you-might-have-to-go-to-court-as-a-witness/youve-given-a-witness-statement-to-the-police/</w:t>
        </w:r>
      </w:hyperlink>
    </w:p>
    <w:p w14:paraId="36275E3B" w14:textId="77777777" w:rsidR="00377825" w:rsidRDefault="00377825" w:rsidP="00377825">
      <w:pPr>
        <w:pStyle w:val="NoSpacing"/>
      </w:pPr>
      <w:r w:rsidRPr="00500C4B">
        <w:t>(Accessed: 23</w:t>
      </w:r>
      <w:r w:rsidRPr="00500C4B">
        <w:rPr>
          <w:vertAlign w:val="superscript"/>
        </w:rPr>
        <w:t>rd</w:t>
      </w:r>
      <w:r w:rsidRPr="00500C4B">
        <w:t xml:space="preserve"> November 2023)</w:t>
      </w:r>
    </w:p>
    <w:p w14:paraId="1F56BD0D" w14:textId="77777777" w:rsidR="00377825" w:rsidRDefault="00377825" w:rsidP="00377825">
      <w:pPr>
        <w:pStyle w:val="NoSpacing"/>
      </w:pPr>
    </w:p>
    <w:p w14:paraId="5D9F6E5E" w14:textId="77777777" w:rsidR="00377825" w:rsidRPr="00500C4B" w:rsidRDefault="00377825" w:rsidP="00377825">
      <w:pPr>
        <w:pStyle w:val="NoSpacing"/>
        <w:rPr>
          <w:i/>
          <w:iCs/>
        </w:rPr>
      </w:pPr>
      <w:r w:rsidRPr="00500C4B">
        <w:t xml:space="preserve">College of Policing (2013a) </w:t>
      </w:r>
      <w:r w:rsidRPr="00500C4B">
        <w:rPr>
          <w:i/>
          <w:iCs/>
        </w:rPr>
        <w:t>Investigative Interviewing</w:t>
      </w:r>
    </w:p>
    <w:p w14:paraId="4859F366" w14:textId="77777777" w:rsidR="00377825" w:rsidRPr="00500C4B" w:rsidRDefault="00377825" w:rsidP="00377825">
      <w:pPr>
        <w:pStyle w:val="NoSpacing"/>
      </w:pPr>
      <w:r w:rsidRPr="00500C4B">
        <w:t xml:space="preserve">Available at: </w:t>
      </w:r>
      <w:hyperlink r:id="rId10" w:history="1">
        <w:r w:rsidRPr="00500C4B">
          <w:rPr>
            <w:rStyle w:val="Hyperlink"/>
          </w:rPr>
          <w:t>https://www.college.police.uk/app/investigation/investigative-interviewing/investigative-interviewing</w:t>
        </w:r>
      </w:hyperlink>
    </w:p>
    <w:p w14:paraId="3DDB756F" w14:textId="77777777" w:rsidR="00377825" w:rsidRDefault="00377825" w:rsidP="00377825">
      <w:pPr>
        <w:pStyle w:val="NoSpacing"/>
      </w:pPr>
      <w:r w:rsidRPr="00500C4B">
        <w:t>(Accessed: 23</w:t>
      </w:r>
      <w:r w:rsidRPr="00500C4B">
        <w:rPr>
          <w:vertAlign w:val="superscript"/>
        </w:rPr>
        <w:t>rd</w:t>
      </w:r>
      <w:r w:rsidRPr="00500C4B">
        <w:t xml:space="preserve"> November 2023)</w:t>
      </w:r>
    </w:p>
    <w:p w14:paraId="2734F3F3" w14:textId="77777777" w:rsidR="00377825" w:rsidRDefault="00377825" w:rsidP="00377825">
      <w:pPr>
        <w:pStyle w:val="NoSpacing"/>
      </w:pPr>
    </w:p>
    <w:p w14:paraId="357F75D6" w14:textId="77777777" w:rsidR="00377825" w:rsidRPr="00500C4B" w:rsidRDefault="00377825" w:rsidP="00377825">
      <w:pPr>
        <w:pStyle w:val="NoSpacing"/>
        <w:rPr>
          <w:i/>
          <w:iCs/>
        </w:rPr>
      </w:pPr>
      <w:r w:rsidRPr="00500C4B">
        <w:t xml:space="preserve">College of Policing (2013b) </w:t>
      </w:r>
      <w:r w:rsidRPr="00500C4B">
        <w:rPr>
          <w:i/>
          <w:iCs/>
        </w:rPr>
        <w:t>Investigation Introduction</w:t>
      </w:r>
    </w:p>
    <w:p w14:paraId="75D8744C" w14:textId="77777777" w:rsidR="00377825" w:rsidRPr="00500C4B" w:rsidRDefault="00377825" w:rsidP="00377825">
      <w:pPr>
        <w:pStyle w:val="NoSpacing"/>
      </w:pPr>
      <w:r w:rsidRPr="00500C4B">
        <w:t xml:space="preserve">Available at: </w:t>
      </w:r>
      <w:hyperlink r:id="rId11" w:history="1">
        <w:r w:rsidRPr="00500C4B">
          <w:rPr>
            <w:rStyle w:val="Hyperlink"/>
          </w:rPr>
          <w:t>https://www.college.police.uk/app/investigation/investigation-introduction</w:t>
        </w:r>
      </w:hyperlink>
    </w:p>
    <w:p w14:paraId="0BF2747C" w14:textId="77777777" w:rsidR="00377825" w:rsidRDefault="00377825" w:rsidP="00377825">
      <w:pPr>
        <w:pStyle w:val="NoSpacing"/>
      </w:pPr>
      <w:r w:rsidRPr="00500C4B">
        <w:t>(Accessed: 13</w:t>
      </w:r>
      <w:r w:rsidRPr="00500C4B">
        <w:rPr>
          <w:vertAlign w:val="superscript"/>
        </w:rPr>
        <w:t>th</w:t>
      </w:r>
      <w:r w:rsidRPr="00500C4B">
        <w:t xml:space="preserve"> November 2023)</w:t>
      </w:r>
    </w:p>
    <w:p w14:paraId="6F6B69AC" w14:textId="77777777" w:rsidR="00377825" w:rsidRDefault="00377825" w:rsidP="00377825">
      <w:pPr>
        <w:pStyle w:val="NoSpacing"/>
      </w:pPr>
    </w:p>
    <w:p w14:paraId="06C1E745" w14:textId="77777777" w:rsidR="00377825" w:rsidRPr="00500C4B" w:rsidRDefault="00377825" w:rsidP="00377825">
      <w:pPr>
        <w:pStyle w:val="NoSpacing"/>
        <w:rPr>
          <w:i/>
          <w:iCs/>
        </w:rPr>
      </w:pPr>
      <w:r w:rsidRPr="00500C4B">
        <w:t xml:space="preserve">College of Policing (2013c) </w:t>
      </w:r>
      <w:r w:rsidRPr="00500C4B">
        <w:rPr>
          <w:i/>
          <w:iCs/>
        </w:rPr>
        <w:t>Investigation Process</w:t>
      </w:r>
    </w:p>
    <w:p w14:paraId="57D1F83D" w14:textId="77777777" w:rsidR="00377825" w:rsidRPr="00500C4B" w:rsidRDefault="00377825" w:rsidP="00377825">
      <w:pPr>
        <w:pStyle w:val="NoSpacing"/>
      </w:pPr>
      <w:r w:rsidRPr="00500C4B">
        <w:t xml:space="preserve">Available at: </w:t>
      </w:r>
      <w:hyperlink r:id="rId12" w:history="1">
        <w:r w:rsidRPr="00500C4B">
          <w:rPr>
            <w:rStyle w:val="Hyperlink"/>
          </w:rPr>
          <w:t>https://www.college.police.uk/app/investigation/investigation-process</w:t>
        </w:r>
      </w:hyperlink>
    </w:p>
    <w:p w14:paraId="2D2D2284" w14:textId="77777777" w:rsidR="00377825" w:rsidRDefault="00377825" w:rsidP="00377825">
      <w:pPr>
        <w:pStyle w:val="NoSpacing"/>
      </w:pPr>
      <w:r w:rsidRPr="00500C4B">
        <w:t>(Accessed: 19</w:t>
      </w:r>
      <w:r w:rsidRPr="00500C4B">
        <w:rPr>
          <w:vertAlign w:val="superscript"/>
        </w:rPr>
        <w:t>th</w:t>
      </w:r>
      <w:r w:rsidRPr="00500C4B">
        <w:t xml:space="preserve"> November 2023)</w:t>
      </w:r>
    </w:p>
    <w:p w14:paraId="3791DA13" w14:textId="77777777" w:rsidR="00377825" w:rsidRDefault="00377825" w:rsidP="00377825">
      <w:pPr>
        <w:pStyle w:val="NoSpacing"/>
      </w:pPr>
    </w:p>
    <w:p w14:paraId="7167E69D" w14:textId="77777777" w:rsidR="00377825" w:rsidRPr="00500C4B" w:rsidRDefault="00377825" w:rsidP="00377825">
      <w:pPr>
        <w:pStyle w:val="NoSpacing"/>
        <w:rPr>
          <w:i/>
          <w:iCs/>
        </w:rPr>
      </w:pPr>
      <w:r w:rsidRPr="00500C4B">
        <w:t xml:space="preserve">College of Policing (2017) </w:t>
      </w:r>
      <w:r w:rsidRPr="00500C4B">
        <w:rPr>
          <w:i/>
          <w:iCs/>
        </w:rPr>
        <w:t>Forensics</w:t>
      </w:r>
    </w:p>
    <w:p w14:paraId="3A06FB76" w14:textId="77777777" w:rsidR="00377825" w:rsidRPr="00500C4B" w:rsidRDefault="00377825" w:rsidP="00377825">
      <w:pPr>
        <w:pStyle w:val="NoSpacing"/>
      </w:pPr>
      <w:r w:rsidRPr="00500C4B">
        <w:t xml:space="preserve">Available at: </w:t>
      </w:r>
      <w:hyperlink r:id="rId13" w:history="1">
        <w:r w:rsidRPr="00500C4B">
          <w:rPr>
            <w:rStyle w:val="Hyperlink"/>
          </w:rPr>
          <w:t>https://www.college.police.uk/app/investigation/forensics</w:t>
        </w:r>
      </w:hyperlink>
    </w:p>
    <w:p w14:paraId="38E9C365" w14:textId="77777777" w:rsidR="00377825" w:rsidRDefault="00377825" w:rsidP="00377825">
      <w:pPr>
        <w:pStyle w:val="NoSpacing"/>
      </w:pPr>
      <w:r w:rsidRPr="00500C4B">
        <w:t>(Accessed: 23</w:t>
      </w:r>
      <w:r w:rsidRPr="00500C4B">
        <w:rPr>
          <w:vertAlign w:val="superscript"/>
        </w:rPr>
        <w:t>rd</w:t>
      </w:r>
      <w:r w:rsidRPr="00500C4B">
        <w:t xml:space="preserve"> November 2023)</w:t>
      </w:r>
    </w:p>
    <w:p w14:paraId="7AF9D83F" w14:textId="77777777" w:rsidR="00377825" w:rsidRDefault="00377825" w:rsidP="00377825">
      <w:pPr>
        <w:pStyle w:val="NoSpacing"/>
      </w:pPr>
    </w:p>
    <w:p w14:paraId="5DE9F1EE" w14:textId="77777777" w:rsidR="00377825" w:rsidRPr="00500C4B" w:rsidRDefault="00377825" w:rsidP="00377825">
      <w:pPr>
        <w:pStyle w:val="NoSpacing"/>
      </w:pPr>
      <w:proofErr w:type="spellStart"/>
      <w:proofErr w:type="gramStart"/>
      <w:r w:rsidRPr="00500C4B">
        <w:t>Coupe,T</w:t>
      </w:r>
      <w:proofErr w:type="spellEnd"/>
      <w:r w:rsidRPr="00500C4B">
        <w:t>.</w:t>
      </w:r>
      <w:proofErr w:type="gramEnd"/>
      <w:r w:rsidRPr="00500C4B">
        <w:t xml:space="preserve"> and Kaur, S. (2005) ‘The Role of Alarms and CCTV in Detecting Non-residential Burglary’, </w:t>
      </w:r>
      <w:r w:rsidRPr="00500C4B">
        <w:rPr>
          <w:i/>
          <w:iCs/>
        </w:rPr>
        <w:t xml:space="preserve">Security Journal, </w:t>
      </w:r>
      <w:r w:rsidRPr="00500C4B">
        <w:t>18, pp. 53-72</w:t>
      </w:r>
    </w:p>
    <w:p w14:paraId="72F319D7" w14:textId="77777777" w:rsidR="00377825" w:rsidRDefault="00377825" w:rsidP="00377825">
      <w:pPr>
        <w:pStyle w:val="NoSpacing"/>
      </w:pPr>
      <w:r w:rsidRPr="00500C4B">
        <w:t xml:space="preserve">DOI: </w:t>
      </w:r>
      <w:hyperlink r:id="rId14" w:history="1">
        <w:r w:rsidRPr="00500C4B">
          <w:rPr>
            <w:rStyle w:val="Hyperlink"/>
          </w:rPr>
          <w:t>https://doi.org/10.1057/palgrave.sj.8340198</w:t>
        </w:r>
      </w:hyperlink>
    </w:p>
    <w:p w14:paraId="733339E6" w14:textId="77777777" w:rsidR="00377825" w:rsidRDefault="00377825" w:rsidP="00377825">
      <w:pPr>
        <w:pStyle w:val="NoSpacing"/>
      </w:pPr>
    </w:p>
    <w:p w14:paraId="0F4122DF" w14:textId="77777777" w:rsidR="00377825" w:rsidRPr="00500C4B" w:rsidRDefault="00377825" w:rsidP="00377825">
      <w:pPr>
        <w:pStyle w:val="NoSpacing"/>
        <w:rPr>
          <w:i/>
          <w:iCs/>
        </w:rPr>
      </w:pPr>
      <w:r w:rsidRPr="00500C4B">
        <w:t xml:space="preserve">Crown Prosecution Service (n.d.) </w:t>
      </w:r>
      <w:r w:rsidRPr="00500C4B">
        <w:rPr>
          <w:i/>
          <w:iCs/>
        </w:rPr>
        <w:t>Terrorism</w:t>
      </w:r>
    </w:p>
    <w:p w14:paraId="50E3714B" w14:textId="77777777" w:rsidR="00377825" w:rsidRPr="00500C4B" w:rsidRDefault="00377825" w:rsidP="00377825">
      <w:pPr>
        <w:pStyle w:val="NoSpacing"/>
      </w:pPr>
      <w:r w:rsidRPr="00500C4B">
        <w:t xml:space="preserve">Available at: </w:t>
      </w:r>
      <w:hyperlink r:id="rId15" w:history="1">
        <w:r w:rsidRPr="00500C4B">
          <w:rPr>
            <w:rStyle w:val="Hyperlink"/>
          </w:rPr>
          <w:t>https://www.cps.gov.uk/crime-info/terrorism</w:t>
        </w:r>
      </w:hyperlink>
    </w:p>
    <w:p w14:paraId="407E317F" w14:textId="77777777" w:rsidR="00377825" w:rsidRDefault="00377825" w:rsidP="00377825">
      <w:pPr>
        <w:pStyle w:val="NoSpacing"/>
      </w:pPr>
      <w:r w:rsidRPr="00500C4B">
        <w:t>(Accessed: 20</w:t>
      </w:r>
      <w:r w:rsidRPr="00500C4B">
        <w:rPr>
          <w:vertAlign w:val="superscript"/>
        </w:rPr>
        <w:t>th</w:t>
      </w:r>
      <w:r w:rsidRPr="00500C4B">
        <w:t xml:space="preserve"> October 2023)</w:t>
      </w:r>
    </w:p>
    <w:p w14:paraId="443DBA84" w14:textId="77777777" w:rsidR="00377825" w:rsidRDefault="00377825" w:rsidP="00377825">
      <w:pPr>
        <w:pStyle w:val="NoSpacing"/>
      </w:pPr>
    </w:p>
    <w:p w14:paraId="0F292A94" w14:textId="77777777" w:rsidR="00377825" w:rsidRPr="00500C4B" w:rsidRDefault="00377825" w:rsidP="00377825">
      <w:pPr>
        <w:pStyle w:val="NoSpacing"/>
      </w:pPr>
      <w:r w:rsidRPr="00500C4B">
        <w:t xml:space="preserve">Dandurand, Y. and Chin, V. (2004) </w:t>
      </w:r>
      <w:r w:rsidRPr="00500C4B">
        <w:rPr>
          <w:i/>
          <w:iCs/>
        </w:rPr>
        <w:t xml:space="preserve">Links Between Terrorism and Other Forms of Crime. </w:t>
      </w:r>
      <w:r w:rsidRPr="00500C4B">
        <w:t>Vancouver: International Centre for Criminal Law Reform and Criminal Justice Policy.</w:t>
      </w:r>
    </w:p>
    <w:p w14:paraId="39533453" w14:textId="77777777" w:rsidR="00377825" w:rsidRPr="00500C4B" w:rsidRDefault="00377825" w:rsidP="00377825">
      <w:pPr>
        <w:pStyle w:val="NoSpacing"/>
      </w:pPr>
      <w:r w:rsidRPr="00500C4B">
        <w:t xml:space="preserve">Available at: </w:t>
      </w:r>
      <w:hyperlink r:id="rId16" w:history="1">
        <w:r w:rsidRPr="00500C4B">
          <w:rPr>
            <w:rStyle w:val="Hyperlink"/>
          </w:rPr>
          <w:t>https://www.publicsafety.gc.ca/lbrr/archives/cnmcs-plcng/cn29647-eng.pdf</w:t>
        </w:r>
      </w:hyperlink>
    </w:p>
    <w:p w14:paraId="480B35B5" w14:textId="77777777" w:rsidR="00377825" w:rsidRDefault="00377825" w:rsidP="00377825">
      <w:pPr>
        <w:pStyle w:val="NoSpacing"/>
      </w:pPr>
      <w:r w:rsidRPr="00500C4B">
        <w:t>(Accessed: 20</w:t>
      </w:r>
      <w:r w:rsidRPr="00500C4B">
        <w:rPr>
          <w:vertAlign w:val="superscript"/>
        </w:rPr>
        <w:t>th</w:t>
      </w:r>
      <w:r w:rsidRPr="00500C4B">
        <w:t xml:space="preserve"> October 2023)</w:t>
      </w:r>
    </w:p>
    <w:p w14:paraId="71184D9F" w14:textId="77777777" w:rsidR="00377825" w:rsidRDefault="00377825" w:rsidP="00377825">
      <w:pPr>
        <w:pStyle w:val="NoSpacing"/>
      </w:pPr>
    </w:p>
    <w:p w14:paraId="4C66CA0B" w14:textId="77777777" w:rsidR="00377825" w:rsidRPr="00500C4B" w:rsidRDefault="00377825" w:rsidP="00377825">
      <w:pPr>
        <w:pStyle w:val="NoSpacing"/>
        <w:rPr>
          <w:i/>
          <w:iCs/>
        </w:rPr>
      </w:pPr>
      <w:r w:rsidRPr="00500C4B">
        <w:t xml:space="preserve">Denham, E. (2020) </w:t>
      </w:r>
      <w:r w:rsidRPr="00500C4B">
        <w:rPr>
          <w:i/>
          <w:iCs/>
        </w:rPr>
        <w:t>Mobile Phone Data Extraction by Police Forces in England and Wales</w:t>
      </w:r>
    </w:p>
    <w:p w14:paraId="1E61D673" w14:textId="77777777" w:rsidR="00377825" w:rsidRPr="00500C4B" w:rsidRDefault="00377825" w:rsidP="00377825">
      <w:pPr>
        <w:pStyle w:val="NoSpacing"/>
      </w:pPr>
      <w:r w:rsidRPr="00500C4B">
        <w:t xml:space="preserve">Available at: </w:t>
      </w:r>
      <w:hyperlink r:id="rId17" w:history="1">
        <w:r w:rsidRPr="00500C4B">
          <w:rPr>
            <w:rStyle w:val="Hyperlink"/>
          </w:rPr>
          <w:t>https://ico.org.uk/media/about-the-ico/documents/2617838/ico-report-on-mpe-in-england-and-wales-v1_1.pdf</w:t>
        </w:r>
      </w:hyperlink>
    </w:p>
    <w:p w14:paraId="2A6CB413" w14:textId="77777777" w:rsidR="00377825" w:rsidRDefault="00377825" w:rsidP="00377825">
      <w:pPr>
        <w:pStyle w:val="NoSpacing"/>
      </w:pPr>
      <w:r w:rsidRPr="00500C4B">
        <w:t>(Accessed: 23</w:t>
      </w:r>
      <w:r w:rsidRPr="00500C4B">
        <w:rPr>
          <w:vertAlign w:val="superscript"/>
        </w:rPr>
        <w:t>rd</w:t>
      </w:r>
      <w:r w:rsidRPr="00500C4B">
        <w:t xml:space="preserve"> November 2023)</w:t>
      </w:r>
    </w:p>
    <w:p w14:paraId="2744FC85" w14:textId="77777777" w:rsidR="00377825" w:rsidRDefault="00377825" w:rsidP="00377825">
      <w:pPr>
        <w:pStyle w:val="NoSpacing"/>
      </w:pPr>
    </w:p>
    <w:p w14:paraId="1C9835F6" w14:textId="77777777" w:rsidR="00377825" w:rsidRPr="00500C4B" w:rsidRDefault="00377825" w:rsidP="00377825">
      <w:pPr>
        <w:pStyle w:val="NoSpacing"/>
      </w:pPr>
      <w:proofErr w:type="spellStart"/>
      <w:r w:rsidRPr="00500C4B">
        <w:t>Ditrich</w:t>
      </w:r>
      <w:proofErr w:type="spellEnd"/>
      <w:r w:rsidRPr="00500C4B">
        <w:t xml:space="preserve">, H. (2015) ‘Cognitive Fallacies and Criminal Investigations’, </w:t>
      </w:r>
      <w:r w:rsidRPr="00500C4B">
        <w:rPr>
          <w:i/>
          <w:iCs/>
        </w:rPr>
        <w:t xml:space="preserve">Science and Justice, </w:t>
      </w:r>
      <w:r w:rsidRPr="00500C4B">
        <w:t>57(2), pp. 155-159</w:t>
      </w:r>
    </w:p>
    <w:p w14:paraId="165AE853" w14:textId="77777777" w:rsidR="00377825" w:rsidRPr="00500C4B" w:rsidRDefault="00377825" w:rsidP="00377825">
      <w:pPr>
        <w:pStyle w:val="NoSpacing"/>
      </w:pPr>
      <w:r w:rsidRPr="00500C4B">
        <w:t xml:space="preserve">Available at: </w:t>
      </w:r>
      <w:hyperlink r:id="rId18" w:history="1">
        <w:r w:rsidRPr="00500C4B">
          <w:rPr>
            <w:rStyle w:val="Hyperlink"/>
          </w:rPr>
          <w:t>https://www.researchgate.net/publication/271080745_Cognitive_fallacies_and_criminal_investigations</w:t>
        </w:r>
      </w:hyperlink>
    </w:p>
    <w:p w14:paraId="388F7658" w14:textId="77777777" w:rsidR="00377825" w:rsidRDefault="00377825" w:rsidP="00377825">
      <w:pPr>
        <w:pStyle w:val="NoSpacing"/>
      </w:pPr>
      <w:r w:rsidRPr="00500C4B">
        <w:t>(Accessed: 24</w:t>
      </w:r>
      <w:r w:rsidRPr="00500C4B">
        <w:rPr>
          <w:vertAlign w:val="superscript"/>
        </w:rPr>
        <w:t>th</w:t>
      </w:r>
      <w:r w:rsidRPr="00500C4B">
        <w:t xml:space="preserve"> November 2023)</w:t>
      </w:r>
    </w:p>
    <w:p w14:paraId="72BBDEAA" w14:textId="77777777" w:rsidR="00377825" w:rsidRDefault="00377825" w:rsidP="00377825">
      <w:pPr>
        <w:pStyle w:val="NoSpacing"/>
      </w:pPr>
    </w:p>
    <w:p w14:paraId="2C5A11A6" w14:textId="77777777" w:rsidR="00377825" w:rsidRPr="00500C4B" w:rsidRDefault="00377825" w:rsidP="00377825">
      <w:pPr>
        <w:pStyle w:val="NoSpacing"/>
      </w:pPr>
      <w:proofErr w:type="spellStart"/>
      <w:r w:rsidRPr="00500C4B">
        <w:t>Elaad</w:t>
      </w:r>
      <w:proofErr w:type="spellEnd"/>
      <w:r w:rsidRPr="00500C4B">
        <w:t xml:space="preserve">, E. (2022) ‘Tunnel Vision and Confirmation Bias Among Police Investigators and Laypeople in Hypothetical Criminal Contexts’, </w:t>
      </w:r>
      <w:r w:rsidRPr="00500C4B">
        <w:rPr>
          <w:i/>
          <w:iCs/>
        </w:rPr>
        <w:t xml:space="preserve">SAGE Open, </w:t>
      </w:r>
      <w:r w:rsidRPr="00500C4B">
        <w:t>12(2).</w:t>
      </w:r>
    </w:p>
    <w:p w14:paraId="1663EABE" w14:textId="77777777" w:rsidR="00377825" w:rsidRDefault="00377825" w:rsidP="00377825">
      <w:pPr>
        <w:pStyle w:val="NoSpacing"/>
      </w:pPr>
      <w:r w:rsidRPr="00500C4B">
        <w:t xml:space="preserve">DOI: </w:t>
      </w:r>
      <w:hyperlink r:id="rId19" w:history="1">
        <w:r w:rsidRPr="00500C4B">
          <w:rPr>
            <w:rStyle w:val="Hyperlink"/>
          </w:rPr>
          <w:t>https://doi.org/10.1177/21582440221095022</w:t>
        </w:r>
      </w:hyperlink>
    </w:p>
    <w:p w14:paraId="123141E9" w14:textId="77777777" w:rsidR="00377825" w:rsidRDefault="00377825" w:rsidP="00377825">
      <w:pPr>
        <w:pStyle w:val="NoSpacing"/>
      </w:pPr>
    </w:p>
    <w:p w14:paraId="06BA34AE" w14:textId="77777777" w:rsidR="00377825" w:rsidRPr="00500C4B" w:rsidRDefault="00377825" w:rsidP="00377825">
      <w:pPr>
        <w:pStyle w:val="NoSpacing"/>
      </w:pPr>
      <w:r w:rsidRPr="00500C4B">
        <w:t xml:space="preserve">Findley, K. A. and Scott, M. S. (2006) ‘The Multiple Dimensions of Tunnel Vision in Criminal Cases’, </w:t>
      </w:r>
      <w:r w:rsidRPr="00500C4B">
        <w:rPr>
          <w:i/>
          <w:iCs/>
        </w:rPr>
        <w:t xml:space="preserve">The Wisconsin Law Review, </w:t>
      </w:r>
      <w:r w:rsidRPr="00500C4B">
        <w:t>pp. 291-397</w:t>
      </w:r>
    </w:p>
    <w:p w14:paraId="3083B10F" w14:textId="77777777" w:rsidR="00377825" w:rsidRPr="00500C4B" w:rsidRDefault="00377825" w:rsidP="00377825">
      <w:pPr>
        <w:pStyle w:val="NoSpacing"/>
      </w:pPr>
      <w:r w:rsidRPr="00500C4B">
        <w:t xml:space="preserve">Available at: </w:t>
      </w:r>
      <w:hyperlink r:id="rId20" w:history="1">
        <w:r w:rsidRPr="00500C4B">
          <w:rPr>
            <w:rStyle w:val="Hyperlink"/>
          </w:rPr>
          <w:t>https://www.researchgate.net/profile/Keith-Findley/publication/228135783_The_Multiple_Dimensions_of_Tunnel_Vision_in_Criminal_Cases/links/54a08ef50cf267bdb90167d8/The-Multiple-Dimensions-of-Tunnel-Vision-in-Criminal-Cases.pdf</w:t>
        </w:r>
      </w:hyperlink>
    </w:p>
    <w:p w14:paraId="472C489E" w14:textId="77777777" w:rsidR="00377825" w:rsidRDefault="00377825" w:rsidP="00377825">
      <w:pPr>
        <w:pStyle w:val="NoSpacing"/>
      </w:pPr>
      <w:r w:rsidRPr="00500C4B">
        <w:t>(Accessed: 24</w:t>
      </w:r>
      <w:r w:rsidRPr="00500C4B">
        <w:rPr>
          <w:vertAlign w:val="superscript"/>
        </w:rPr>
        <w:t>th</w:t>
      </w:r>
      <w:r w:rsidRPr="00500C4B">
        <w:t xml:space="preserve"> November 2023)</w:t>
      </w:r>
    </w:p>
    <w:p w14:paraId="08EAA9C5" w14:textId="77777777" w:rsidR="00377825" w:rsidRDefault="00377825" w:rsidP="00377825">
      <w:pPr>
        <w:pStyle w:val="NoSpacing"/>
      </w:pPr>
    </w:p>
    <w:p w14:paraId="2D7FB246" w14:textId="77777777" w:rsidR="00377825" w:rsidRDefault="00377825" w:rsidP="00377825">
      <w:pPr>
        <w:pStyle w:val="NoSpacing"/>
      </w:pPr>
      <w:r w:rsidRPr="00AE0598">
        <w:t xml:space="preserve">Gavin, H. (2021) ‘Acquisitive Crime’ in Brown, J. M. and Horvath, M. A. H. (eds) </w:t>
      </w:r>
      <w:r w:rsidRPr="00AE0598">
        <w:rPr>
          <w:i/>
          <w:iCs/>
        </w:rPr>
        <w:t xml:space="preserve">The Cambridge Handbook of Forensic Psychology. </w:t>
      </w:r>
      <w:r w:rsidRPr="00AE0598">
        <w:t>Cambridge: Cambridge University Press.</w:t>
      </w:r>
    </w:p>
    <w:p w14:paraId="16E6FAC1" w14:textId="77777777" w:rsidR="00377825" w:rsidRDefault="00377825" w:rsidP="00377825">
      <w:pPr>
        <w:pStyle w:val="NoSpacing"/>
      </w:pPr>
    </w:p>
    <w:p w14:paraId="362E70FE" w14:textId="77777777" w:rsidR="00377825" w:rsidRPr="00AE0598" w:rsidRDefault="00377825" w:rsidP="00377825">
      <w:pPr>
        <w:pStyle w:val="NoSpacing"/>
        <w:rPr>
          <w:i/>
          <w:iCs/>
        </w:rPr>
      </w:pPr>
      <w:r w:rsidRPr="00AE0598">
        <w:t xml:space="preserve">Hamm, M. S. (2005) </w:t>
      </w:r>
      <w:r w:rsidRPr="00AE0598">
        <w:rPr>
          <w:i/>
          <w:iCs/>
        </w:rPr>
        <w:t>Crimes Committed by Terrorist Groups: Theory, Research and Prevention</w:t>
      </w:r>
    </w:p>
    <w:p w14:paraId="2EB18090" w14:textId="77777777" w:rsidR="00377825" w:rsidRPr="00AE0598" w:rsidRDefault="00377825" w:rsidP="00377825">
      <w:pPr>
        <w:pStyle w:val="NoSpacing"/>
      </w:pPr>
      <w:r w:rsidRPr="00AE0598">
        <w:t xml:space="preserve">Available at: </w:t>
      </w:r>
      <w:hyperlink r:id="rId21" w:history="1">
        <w:r w:rsidRPr="00AE0598">
          <w:rPr>
            <w:rStyle w:val="Hyperlink"/>
          </w:rPr>
          <w:t>https://www.ojp.gov/pdffiles1/nij/grants/211203.pdf</w:t>
        </w:r>
      </w:hyperlink>
    </w:p>
    <w:p w14:paraId="6A9DE84E" w14:textId="77777777" w:rsidR="00377825" w:rsidRDefault="00377825" w:rsidP="00377825">
      <w:pPr>
        <w:pStyle w:val="NoSpacing"/>
      </w:pPr>
      <w:r w:rsidRPr="00AE0598">
        <w:t>(Accessed: 18</w:t>
      </w:r>
      <w:r w:rsidRPr="00AE0598">
        <w:rPr>
          <w:vertAlign w:val="superscript"/>
        </w:rPr>
        <w:t>th</w:t>
      </w:r>
      <w:r w:rsidRPr="00AE0598">
        <w:t xml:space="preserve"> October 2023)</w:t>
      </w:r>
    </w:p>
    <w:p w14:paraId="46E5E9ED" w14:textId="77777777" w:rsidR="00377825" w:rsidRDefault="00377825" w:rsidP="00377825">
      <w:pPr>
        <w:pStyle w:val="NoSpacing"/>
      </w:pPr>
    </w:p>
    <w:p w14:paraId="7D4C1105" w14:textId="77777777" w:rsidR="00377825" w:rsidRPr="00AE0598" w:rsidRDefault="00377825" w:rsidP="00377825">
      <w:pPr>
        <w:pStyle w:val="NoSpacing"/>
        <w:rPr>
          <w:i/>
          <w:iCs/>
        </w:rPr>
      </w:pPr>
      <w:r w:rsidRPr="00AE0598">
        <w:t xml:space="preserve">His Majesty’s Inspectorate of Constabulary and Fire and Rescue Services (2023) </w:t>
      </w:r>
      <w:r w:rsidRPr="00AE0598">
        <w:rPr>
          <w:i/>
          <w:iCs/>
        </w:rPr>
        <w:t>Golden Hour Principle</w:t>
      </w:r>
    </w:p>
    <w:p w14:paraId="6A35EA8B" w14:textId="77777777" w:rsidR="00377825" w:rsidRPr="00AE0598" w:rsidRDefault="00377825" w:rsidP="00377825">
      <w:pPr>
        <w:pStyle w:val="NoSpacing"/>
      </w:pPr>
      <w:r w:rsidRPr="00AE0598">
        <w:t xml:space="preserve">Available at: </w:t>
      </w:r>
      <w:hyperlink r:id="rId22" w:anchor=":~:text=The%20principle%20that%20effective%20early,be%20lost%20to%20the%20investigation" w:history="1">
        <w:r w:rsidRPr="00AE0598">
          <w:rPr>
            <w:rStyle w:val="Hyperlink"/>
          </w:rPr>
          <w:t>https://hmicfrs.justiceinspectorates.gov.uk/glossary/golden-hour-principle/#:~:text=The%20principle%20that%20effective%20early,be%20lost%20to%20the%20investigation</w:t>
        </w:r>
      </w:hyperlink>
      <w:r w:rsidRPr="00AE0598">
        <w:t>.</w:t>
      </w:r>
    </w:p>
    <w:p w14:paraId="3173CEE8" w14:textId="77777777" w:rsidR="00377825" w:rsidRDefault="00377825" w:rsidP="00377825">
      <w:pPr>
        <w:pStyle w:val="NoSpacing"/>
      </w:pPr>
      <w:r w:rsidRPr="00AE0598">
        <w:t>(Accessed: 19</w:t>
      </w:r>
      <w:r w:rsidRPr="00AE0598">
        <w:rPr>
          <w:vertAlign w:val="superscript"/>
        </w:rPr>
        <w:t>th</w:t>
      </w:r>
      <w:r w:rsidRPr="00AE0598">
        <w:t xml:space="preserve"> November 2023)</w:t>
      </w:r>
    </w:p>
    <w:p w14:paraId="42D57026" w14:textId="77777777" w:rsidR="00377825" w:rsidRDefault="00377825" w:rsidP="00377825">
      <w:pPr>
        <w:pStyle w:val="NoSpacing"/>
      </w:pPr>
    </w:p>
    <w:p w14:paraId="113C41CA" w14:textId="77777777" w:rsidR="00377825" w:rsidRPr="00AE0598" w:rsidRDefault="00377825" w:rsidP="00377825">
      <w:pPr>
        <w:pStyle w:val="NoSpacing"/>
        <w:rPr>
          <w:i/>
          <w:iCs/>
        </w:rPr>
      </w:pPr>
      <w:r w:rsidRPr="00AE0598">
        <w:lastRenderedPageBreak/>
        <w:t xml:space="preserve">Home Office (2003) </w:t>
      </w:r>
      <w:r w:rsidRPr="00AE0598">
        <w:rPr>
          <w:i/>
          <w:iCs/>
        </w:rPr>
        <w:t>Giving a witness statement to the police – what happens next?</w:t>
      </w:r>
    </w:p>
    <w:p w14:paraId="4FB4B002" w14:textId="77777777" w:rsidR="00377825" w:rsidRPr="00AE0598" w:rsidRDefault="00377825" w:rsidP="00377825">
      <w:pPr>
        <w:pStyle w:val="NoSpacing"/>
      </w:pPr>
      <w:r w:rsidRPr="00AE0598">
        <w:t xml:space="preserve">Available at: </w:t>
      </w:r>
      <w:hyperlink r:id="rId23" w:history="1">
        <w:r w:rsidRPr="00AE0598">
          <w:rPr>
            <w:rStyle w:val="Hyperlink"/>
          </w:rPr>
          <w:t>https://assets.publishing.service.gov.uk/media/5a7aca88ed915d71db8b27ef/620956.pdf</w:t>
        </w:r>
      </w:hyperlink>
    </w:p>
    <w:p w14:paraId="61D11D75" w14:textId="77777777" w:rsidR="00377825" w:rsidRDefault="00377825" w:rsidP="00377825">
      <w:pPr>
        <w:pStyle w:val="NoSpacing"/>
      </w:pPr>
      <w:r w:rsidRPr="00AE0598">
        <w:t>(Accessed: 23</w:t>
      </w:r>
      <w:r w:rsidRPr="00AE0598">
        <w:rPr>
          <w:vertAlign w:val="superscript"/>
        </w:rPr>
        <w:t>rd</w:t>
      </w:r>
      <w:r w:rsidRPr="00AE0598">
        <w:t xml:space="preserve"> November 2023)</w:t>
      </w:r>
    </w:p>
    <w:p w14:paraId="2E63FE73" w14:textId="77777777" w:rsidR="00377825" w:rsidRDefault="00377825" w:rsidP="00377825">
      <w:pPr>
        <w:pStyle w:val="NoSpacing"/>
      </w:pPr>
    </w:p>
    <w:p w14:paraId="4D255FA9" w14:textId="77777777" w:rsidR="00377825" w:rsidRPr="00AE0598" w:rsidRDefault="00377825" w:rsidP="00377825">
      <w:pPr>
        <w:pStyle w:val="NoSpacing"/>
        <w:rPr>
          <w:i/>
          <w:iCs/>
        </w:rPr>
      </w:pPr>
      <w:r w:rsidRPr="00AE0598">
        <w:t xml:space="preserve">Home Office (2012) </w:t>
      </w:r>
      <w:r w:rsidRPr="00AE0598">
        <w:rPr>
          <w:i/>
          <w:iCs/>
        </w:rPr>
        <w:t>Police and Criminal Evidence Act Code G</w:t>
      </w:r>
    </w:p>
    <w:p w14:paraId="2DD3C717" w14:textId="77777777" w:rsidR="00377825" w:rsidRPr="00AE0598" w:rsidRDefault="00377825" w:rsidP="00377825">
      <w:pPr>
        <w:pStyle w:val="NoSpacing"/>
      </w:pPr>
      <w:r w:rsidRPr="00AE0598">
        <w:t xml:space="preserve">Available at: </w:t>
      </w:r>
      <w:hyperlink r:id="rId24" w:history="1">
        <w:r w:rsidRPr="00AE0598">
          <w:rPr>
            <w:rStyle w:val="Hyperlink"/>
          </w:rPr>
          <w:t>https://assets.publishing.service.gov.uk/media/5f1e7e6ee90e07456f3c484e/pace-code-g-2012.pdf</w:t>
        </w:r>
      </w:hyperlink>
    </w:p>
    <w:p w14:paraId="30897807" w14:textId="77777777" w:rsidR="00377825" w:rsidRDefault="00377825" w:rsidP="00377825">
      <w:pPr>
        <w:pStyle w:val="NoSpacing"/>
      </w:pPr>
      <w:r w:rsidRPr="00AE0598">
        <w:t>(Accessed: 23</w:t>
      </w:r>
      <w:r w:rsidRPr="00AE0598">
        <w:rPr>
          <w:vertAlign w:val="superscript"/>
        </w:rPr>
        <w:t>rd</w:t>
      </w:r>
      <w:r w:rsidRPr="00AE0598">
        <w:t xml:space="preserve"> November 2023)</w:t>
      </w:r>
    </w:p>
    <w:p w14:paraId="24CE60A3" w14:textId="77777777" w:rsidR="00377825" w:rsidRDefault="00377825" w:rsidP="00377825">
      <w:pPr>
        <w:pStyle w:val="NoSpacing"/>
      </w:pPr>
    </w:p>
    <w:p w14:paraId="1C5E1A9E" w14:textId="77777777" w:rsidR="00377825" w:rsidRPr="00AE0598" w:rsidRDefault="00377825" w:rsidP="00377825">
      <w:pPr>
        <w:pStyle w:val="NoSpacing"/>
      </w:pPr>
      <w:r w:rsidRPr="00AE0598">
        <w:t>Hutchinson, S. and O’Malley, P. (2007) ‘A Crime-Terror Nexus? Thinking on some of the links between Terrorism and Criminality</w:t>
      </w:r>
      <w:proofErr w:type="gramStart"/>
      <w:r w:rsidRPr="00AE0598">
        <w:t>’,</w:t>
      </w:r>
      <w:proofErr w:type="gramEnd"/>
      <w:r w:rsidRPr="00AE0598">
        <w:t xml:space="preserve"> </w:t>
      </w:r>
      <w:r w:rsidRPr="00AE0598">
        <w:rPr>
          <w:i/>
          <w:iCs/>
        </w:rPr>
        <w:t xml:space="preserve">Studies in Conflict and Terrorism, </w:t>
      </w:r>
      <w:r w:rsidRPr="00AE0598">
        <w:t>30(12), pp. 1095-1107</w:t>
      </w:r>
    </w:p>
    <w:p w14:paraId="612FEB39" w14:textId="77777777" w:rsidR="00377825" w:rsidRPr="00AE0598" w:rsidRDefault="00377825" w:rsidP="00377825">
      <w:pPr>
        <w:pStyle w:val="NoSpacing"/>
      </w:pPr>
      <w:r w:rsidRPr="00AE0598">
        <w:t xml:space="preserve">DOI: </w:t>
      </w:r>
      <w:hyperlink r:id="rId25" w:history="1">
        <w:r w:rsidRPr="00AE0598">
          <w:rPr>
            <w:rStyle w:val="Hyperlink"/>
          </w:rPr>
          <w:t>http://dx.doi.org/10.1080/10576100701670870</w:t>
        </w:r>
      </w:hyperlink>
    </w:p>
    <w:p w14:paraId="065FE305" w14:textId="77777777" w:rsidR="00377825" w:rsidRDefault="00377825" w:rsidP="00377825">
      <w:pPr>
        <w:pStyle w:val="NoSpacing"/>
      </w:pPr>
      <w:r w:rsidRPr="00AE0598">
        <w:t>(Accessed: 24</w:t>
      </w:r>
      <w:r w:rsidRPr="00AE0598">
        <w:rPr>
          <w:vertAlign w:val="superscript"/>
        </w:rPr>
        <w:t>th</w:t>
      </w:r>
      <w:r w:rsidRPr="00AE0598">
        <w:t xml:space="preserve"> October 2023)</w:t>
      </w:r>
    </w:p>
    <w:p w14:paraId="2794ED37" w14:textId="77777777" w:rsidR="00377825" w:rsidRDefault="00377825" w:rsidP="00377825">
      <w:pPr>
        <w:pStyle w:val="NoSpacing"/>
      </w:pPr>
    </w:p>
    <w:p w14:paraId="175D2BE1" w14:textId="77777777" w:rsidR="00377825" w:rsidRPr="00AE0598" w:rsidRDefault="00377825" w:rsidP="00377825">
      <w:pPr>
        <w:pStyle w:val="NoSpacing"/>
        <w:rPr>
          <w:i/>
          <w:iCs/>
        </w:rPr>
      </w:pPr>
      <w:r w:rsidRPr="00AE0598">
        <w:t xml:space="preserve">Insight (2021) </w:t>
      </w:r>
      <w:r w:rsidRPr="00AE0598">
        <w:rPr>
          <w:i/>
          <w:iCs/>
        </w:rPr>
        <w:t>Unpacking and Understanding Cell Site Analysis in Forensic Investigations</w:t>
      </w:r>
    </w:p>
    <w:p w14:paraId="6C69027E" w14:textId="77777777" w:rsidR="00377825" w:rsidRPr="00AE0598" w:rsidRDefault="00377825" w:rsidP="00377825">
      <w:pPr>
        <w:pStyle w:val="NoSpacing"/>
      </w:pPr>
      <w:r w:rsidRPr="00AE0598">
        <w:t xml:space="preserve">Available at: </w:t>
      </w:r>
      <w:hyperlink r:id="rId26" w:history="1">
        <w:r w:rsidRPr="00AE0598">
          <w:rPr>
            <w:rStyle w:val="Hyperlink"/>
          </w:rPr>
          <w:t>https://www.forensic-access.co.uk/news/insight/unpacking-and-understanding-cell-site-analysis-in-forensic-investigations/</w:t>
        </w:r>
      </w:hyperlink>
    </w:p>
    <w:p w14:paraId="13919EFA" w14:textId="77777777" w:rsidR="00377825" w:rsidRDefault="00377825" w:rsidP="00377825">
      <w:pPr>
        <w:pStyle w:val="NoSpacing"/>
      </w:pPr>
      <w:r w:rsidRPr="00AE0598">
        <w:t>(Accessed: 23</w:t>
      </w:r>
      <w:r w:rsidRPr="00AE0598">
        <w:rPr>
          <w:vertAlign w:val="superscript"/>
        </w:rPr>
        <w:t>rd</w:t>
      </w:r>
      <w:r w:rsidRPr="00AE0598">
        <w:t xml:space="preserve"> November 2023)</w:t>
      </w:r>
    </w:p>
    <w:p w14:paraId="548C9265" w14:textId="77777777" w:rsidR="00377825" w:rsidRDefault="00377825" w:rsidP="00377825">
      <w:pPr>
        <w:pStyle w:val="NoSpacing"/>
      </w:pPr>
    </w:p>
    <w:p w14:paraId="2FD901A9" w14:textId="77777777" w:rsidR="00377825" w:rsidRPr="00AE0598" w:rsidRDefault="00377825" w:rsidP="00377825">
      <w:pPr>
        <w:pStyle w:val="NoSpacing"/>
        <w:rPr>
          <w:i/>
          <w:iCs/>
        </w:rPr>
      </w:pPr>
      <w:r w:rsidRPr="00AE0598">
        <w:t xml:space="preserve">Jackson, P. (2021) </w:t>
      </w:r>
      <w:r w:rsidRPr="00AE0598">
        <w:rPr>
          <w:i/>
          <w:iCs/>
        </w:rPr>
        <w:t>September 11 Attacks: What happened on 9/11?</w:t>
      </w:r>
    </w:p>
    <w:p w14:paraId="3321897C" w14:textId="77777777" w:rsidR="00377825" w:rsidRPr="00AE0598" w:rsidRDefault="00377825" w:rsidP="00377825">
      <w:pPr>
        <w:pStyle w:val="NoSpacing"/>
      </w:pPr>
      <w:r w:rsidRPr="00AE0598">
        <w:t xml:space="preserve">Available at: </w:t>
      </w:r>
      <w:hyperlink r:id="rId27" w:history="1">
        <w:r w:rsidRPr="00AE0598">
          <w:rPr>
            <w:rStyle w:val="Hyperlink"/>
          </w:rPr>
          <w:t>https://www.bbc.co.uk/news/world-us-canada-57698668</w:t>
        </w:r>
      </w:hyperlink>
    </w:p>
    <w:p w14:paraId="28A432C4" w14:textId="77777777" w:rsidR="00377825" w:rsidRDefault="00377825" w:rsidP="00377825">
      <w:pPr>
        <w:pStyle w:val="NoSpacing"/>
      </w:pPr>
      <w:r w:rsidRPr="00AE0598">
        <w:t>(Accessed: 18</w:t>
      </w:r>
      <w:r w:rsidRPr="00AE0598">
        <w:rPr>
          <w:vertAlign w:val="superscript"/>
        </w:rPr>
        <w:t>th</w:t>
      </w:r>
      <w:r w:rsidRPr="00AE0598">
        <w:t xml:space="preserve"> October 2023)</w:t>
      </w:r>
    </w:p>
    <w:p w14:paraId="3E3C3F14" w14:textId="77777777" w:rsidR="00377825" w:rsidRDefault="00377825" w:rsidP="00377825">
      <w:pPr>
        <w:pStyle w:val="NoSpacing"/>
      </w:pPr>
    </w:p>
    <w:p w14:paraId="284CACBF" w14:textId="77777777" w:rsidR="00377825" w:rsidRPr="00AE0598" w:rsidRDefault="00377825" w:rsidP="00377825">
      <w:pPr>
        <w:pStyle w:val="NoSpacing"/>
        <w:rPr>
          <w:i/>
          <w:iCs/>
        </w:rPr>
      </w:pPr>
      <w:r w:rsidRPr="00AE0598">
        <w:t xml:space="preserve">Jansson, K. (2005) </w:t>
      </w:r>
      <w:r w:rsidRPr="00AE0598">
        <w:rPr>
          <w:i/>
          <w:iCs/>
        </w:rPr>
        <w:t>Volume Crime Investigations: A Review of the Literature</w:t>
      </w:r>
    </w:p>
    <w:p w14:paraId="208BE3FF" w14:textId="77777777" w:rsidR="00377825" w:rsidRPr="00AE0598" w:rsidRDefault="00377825" w:rsidP="00377825">
      <w:pPr>
        <w:pStyle w:val="NoSpacing"/>
      </w:pPr>
      <w:r w:rsidRPr="00AE0598">
        <w:t xml:space="preserve">Available at: </w:t>
      </w:r>
      <w:hyperlink r:id="rId28" w:history="1">
        <w:r w:rsidRPr="00AE0598">
          <w:rPr>
            <w:rStyle w:val="Hyperlink"/>
          </w:rPr>
          <w:t>https://citeseerx.ist.psu.edu/document?repid=rep1&amp;type=pdf&amp;doi=a6911e3ed5937dbb9e4979c02ca75980096557f5</w:t>
        </w:r>
      </w:hyperlink>
    </w:p>
    <w:p w14:paraId="31B6617D" w14:textId="77777777" w:rsidR="00377825" w:rsidRDefault="00377825" w:rsidP="00377825">
      <w:pPr>
        <w:pStyle w:val="NoSpacing"/>
      </w:pPr>
      <w:r w:rsidRPr="00AE0598">
        <w:t>(Accessed: 23</w:t>
      </w:r>
      <w:r w:rsidRPr="00AE0598">
        <w:rPr>
          <w:vertAlign w:val="superscript"/>
        </w:rPr>
        <w:t>rd</w:t>
      </w:r>
      <w:r w:rsidRPr="00AE0598">
        <w:t xml:space="preserve"> November 2023)</w:t>
      </w:r>
    </w:p>
    <w:p w14:paraId="3CC6C690" w14:textId="77777777" w:rsidR="00377825" w:rsidRDefault="00377825" w:rsidP="00377825">
      <w:pPr>
        <w:pStyle w:val="NoSpacing"/>
      </w:pPr>
    </w:p>
    <w:p w14:paraId="30BC4719" w14:textId="77777777" w:rsidR="00377825" w:rsidRPr="00AE0598" w:rsidRDefault="00377825" w:rsidP="00377825">
      <w:pPr>
        <w:pStyle w:val="NoSpacing"/>
        <w:rPr>
          <w:i/>
          <w:iCs/>
        </w:rPr>
      </w:pPr>
      <w:r w:rsidRPr="00AE0598">
        <w:t xml:space="preserve">Le </w:t>
      </w:r>
      <w:proofErr w:type="spellStart"/>
      <w:r w:rsidRPr="00AE0598">
        <w:t>Cunff</w:t>
      </w:r>
      <w:proofErr w:type="spellEnd"/>
      <w:r w:rsidRPr="00AE0598">
        <w:t xml:space="preserve">, A. (2020) </w:t>
      </w:r>
      <w:r w:rsidRPr="00AE0598">
        <w:rPr>
          <w:i/>
          <w:iCs/>
        </w:rPr>
        <w:t>Memory Bias: How Selective Recall Can Impact Your Memories</w:t>
      </w:r>
    </w:p>
    <w:p w14:paraId="42005A2E" w14:textId="77777777" w:rsidR="00377825" w:rsidRPr="00AE0598" w:rsidRDefault="00377825" w:rsidP="00377825">
      <w:pPr>
        <w:pStyle w:val="NoSpacing"/>
      </w:pPr>
      <w:r w:rsidRPr="00AE0598">
        <w:t xml:space="preserve">Available at: </w:t>
      </w:r>
      <w:hyperlink r:id="rId29" w:history="1">
        <w:r w:rsidRPr="00AE0598">
          <w:rPr>
            <w:rStyle w:val="Hyperlink"/>
          </w:rPr>
          <w:t>https://nesslabs.com/memory-bias</w:t>
        </w:r>
      </w:hyperlink>
    </w:p>
    <w:p w14:paraId="22907738" w14:textId="77777777" w:rsidR="00377825" w:rsidRDefault="00377825" w:rsidP="00377825">
      <w:pPr>
        <w:pStyle w:val="NoSpacing"/>
      </w:pPr>
      <w:r w:rsidRPr="00AE0598">
        <w:t>(Accessed: 25</w:t>
      </w:r>
      <w:r w:rsidRPr="00AE0598">
        <w:rPr>
          <w:vertAlign w:val="superscript"/>
        </w:rPr>
        <w:t>th</w:t>
      </w:r>
      <w:r w:rsidRPr="00AE0598">
        <w:t xml:space="preserve"> November 2023)</w:t>
      </w:r>
    </w:p>
    <w:p w14:paraId="1B3A7763" w14:textId="77777777" w:rsidR="00377825" w:rsidRDefault="00377825" w:rsidP="00377825">
      <w:pPr>
        <w:pStyle w:val="NoSpacing"/>
      </w:pPr>
    </w:p>
    <w:p w14:paraId="2D02D4DA" w14:textId="77777777" w:rsidR="00377825" w:rsidRPr="00AE0598" w:rsidRDefault="00377825" w:rsidP="00377825">
      <w:pPr>
        <w:pStyle w:val="NoSpacing"/>
      </w:pPr>
      <w:r w:rsidRPr="00AE0598">
        <w:t xml:space="preserve">Liden, M. (2018) </w:t>
      </w:r>
      <w:r w:rsidRPr="00AE0598">
        <w:rPr>
          <w:i/>
          <w:iCs/>
        </w:rPr>
        <w:t xml:space="preserve">Confirmation Bias in Criminal Cases. </w:t>
      </w:r>
      <w:r w:rsidRPr="00AE0598">
        <w:t>Thesis (PhD). Uppsala University.</w:t>
      </w:r>
    </w:p>
    <w:p w14:paraId="60AC7866" w14:textId="77777777" w:rsidR="00377825" w:rsidRPr="00AE0598" w:rsidRDefault="00377825" w:rsidP="00377825">
      <w:pPr>
        <w:pStyle w:val="NoSpacing"/>
      </w:pPr>
      <w:r w:rsidRPr="00AE0598">
        <w:t xml:space="preserve">Available at: </w:t>
      </w:r>
      <w:hyperlink r:id="rId30" w:history="1">
        <w:r w:rsidRPr="00AE0598">
          <w:rPr>
            <w:rStyle w:val="Hyperlink"/>
          </w:rPr>
          <w:t>https://www.diva-portal.org/smash/get/diva2:1237959/FULLTEXT01.pdf</w:t>
        </w:r>
      </w:hyperlink>
    </w:p>
    <w:p w14:paraId="5393CCA7" w14:textId="77777777" w:rsidR="00377825" w:rsidRDefault="00377825" w:rsidP="00377825">
      <w:pPr>
        <w:pStyle w:val="NoSpacing"/>
      </w:pPr>
      <w:r w:rsidRPr="00AE0598">
        <w:t>(Accessed: 24</w:t>
      </w:r>
      <w:r w:rsidRPr="00AE0598">
        <w:rPr>
          <w:vertAlign w:val="superscript"/>
        </w:rPr>
        <w:t>th</w:t>
      </w:r>
      <w:r w:rsidRPr="00AE0598">
        <w:t xml:space="preserve"> November 2023)</w:t>
      </w:r>
    </w:p>
    <w:p w14:paraId="681EF636" w14:textId="77777777" w:rsidR="00377825" w:rsidRDefault="00377825" w:rsidP="00377825">
      <w:pPr>
        <w:pStyle w:val="NoSpacing"/>
      </w:pPr>
    </w:p>
    <w:p w14:paraId="06D863C4" w14:textId="77777777" w:rsidR="00377825" w:rsidRDefault="00377825" w:rsidP="00377825">
      <w:pPr>
        <w:pStyle w:val="NoSpacing"/>
      </w:pPr>
      <w:r w:rsidRPr="00AE0598">
        <w:t xml:space="preserve">Maguire, M. (2012) ‘Criminal Investigation and Crime Control’, in Newburn, T. (ed.) </w:t>
      </w:r>
      <w:r w:rsidRPr="00AE0598">
        <w:rPr>
          <w:i/>
          <w:iCs/>
        </w:rPr>
        <w:t xml:space="preserve">Handbook of Policing, </w:t>
      </w:r>
      <w:r w:rsidRPr="00AE0598">
        <w:t>Devon: Willan Publishing</w:t>
      </w:r>
    </w:p>
    <w:p w14:paraId="36780A21" w14:textId="77777777" w:rsidR="00377825" w:rsidRDefault="00377825" w:rsidP="00377825">
      <w:pPr>
        <w:pStyle w:val="NoSpacing"/>
      </w:pPr>
    </w:p>
    <w:p w14:paraId="3629691C" w14:textId="77777777" w:rsidR="00377825" w:rsidRPr="00AE0598" w:rsidRDefault="00377825" w:rsidP="00377825">
      <w:pPr>
        <w:pStyle w:val="NoSpacing"/>
      </w:pPr>
      <w:r w:rsidRPr="00AE0598">
        <w:t xml:space="preserve">McLean, K., Nix, J., Stoughton, S. W., Adams, I. T., and Alpert, G. P. (2023) ‘An experimental look at reasonable suspicion and police discretion’, </w:t>
      </w:r>
      <w:r w:rsidRPr="00AE0598">
        <w:rPr>
          <w:i/>
          <w:iCs/>
        </w:rPr>
        <w:t>Policing: An International Journal</w:t>
      </w:r>
      <w:r w:rsidRPr="00AE0598">
        <w:t>, (Vol. ahead-of-print)</w:t>
      </w:r>
    </w:p>
    <w:p w14:paraId="6DB217D5" w14:textId="77777777" w:rsidR="00377825" w:rsidRPr="00AE0598" w:rsidRDefault="00377825" w:rsidP="00377825">
      <w:pPr>
        <w:pStyle w:val="NoSpacing"/>
      </w:pPr>
      <w:r w:rsidRPr="00AE0598">
        <w:t xml:space="preserve">DOI: </w:t>
      </w:r>
      <w:hyperlink r:id="rId31" w:history="1">
        <w:r w:rsidRPr="00AE0598">
          <w:rPr>
            <w:rStyle w:val="Hyperlink"/>
          </w:rPr>
          <w:t>https://doi.org/10.1108/PIJPSM-01-2023-0002</w:t>
        </w:r>
      </w:hyperlink>
    </w:p>
    <w:p w14:paraId="64493D37" w14:textId="77777777" w:rsidR="00377825" w:rsidRDefault="00377825" w:rsidP="00377825">
      <w:pPr>
        <w:pStyle w:val="NoSpacing"/>
      </w:pPr>
      <w:r w:rsidRPr="00AE0598">
        <w:t>(Accessed: 14</w:t>
      </w:r>
      <w:r w:rsidRPr="00AE0598">
        <w:rPr>
          <w:vertAlign w:val="superscript"/>
        </w:rPr>
        <w:t>th</w:t>
      </w:r>
      <w:r w:rsidRPr="00AE0598">
        <w:t xml:space="preserve"> November 2023)</w:t>
      </w:r>
    </w:p>
    <w:p w14:paraId="68BE441D" w14:textId="77777777" w:rsidR="00377825" w:rsidRDefault="00377825" w:rsidP="00377825">
      <w:pPr>
        <w:pStyle w:val="NoSpacing"/>
      </w:pPr>
    </w:p>
    <w:p w14:paraId="66480445" w14:textId="77777777" w:rsidR="00377825" w:rsidRPr="00AE0598" w:rsidRDefault="00377825" w:rsidP="00377825">
      <w:pPr>
        <w:pStyle w:val="NoSpacing"/>
      </w:pPr>
      <w:proofErr w:type="spellStart"/>
      <w:r w:rsidRPr="00AE0598">
        <w:t>Meterko</w:t>
      </w:r>
      <w:proofErr w:type="spellEnd"/>
      <w:r w:rsidRPr="00AE0598">
        <w:t xml:space="preserve">, V. and Cooper, G. (2022) ‘Cognitive Biases in Criminal Case Evaluation: A Review of the Research’, </w:t>
      </w:r>
      <w:r w:rsidRPr="00AE0598">
        <w:rPr>
          <w:i/>
          <w:iCs/>
        </w:rPr>
        <w:t xml:space="preserve">Journal of Police and Criminal Psychology, </w:t>
      </w:r>
      <w:r w:rsidRPr="00AE0598">
        <w:t>37, pp. 101-122</w:t>
      </w:r>
    </w:p>
    <w:p w14:paraId="73D8AEF1" w14:textId="77777777" w:rsidR="00377825" w:rsidRPr="00AE0598" w:rsidRDefault="00377825" w:rsidP="00377825">
      <w:pPr>
        <w:pStyle w:val="NoSpacing"/>
      </w:pPr>
      <w:r w:rsidRPr="00AE0598">
        <w:t xml:space="preserve">DOI: </w:t>
      </w:r>
      <w:hyperlink r:id="rId32" w:history="1">
        <w:r w:rsidRPr="00AE0598">
          <w:rPr>
            <w:rStyle w:val="Hyperlink"/>
          </w:rPr>
          <w:t>https://doi.org/10.1007/s11896-020-09425-8</w:t>
        </w:r>
      </w:hyperlink>
    </w:p>
    <w:p w14:paraId="5ABC589F" w14:textId="77777777" w:rsidR="00377825" w:rsidRDefault="00377825" w:rsidP="00377825">
      <w:pPr>
        <w:pStyle w:val="NoSpacing"/>
      </w:pPr>
      <w:r w:rsidRPr="00AE0598">
        <w:t>(Accessed: 14</w:t>
      </w:r>
      <w:r w:rsidRPr="00AE0598">
        <w:rPr>
          <w:vertAlign w:val="superscript"/>
        </w:rPr>
        <w:t>th</w:t>
      </w:r>
      <w:r w:rsidRPr="00AE0598">
        <w:t xml:space="preserve"> November 2023)</w:t>
      </w:r>
    </w:p>
    <w:p w14:paraId="06A0BC62" w14:textId="77777777" w:rsidR="00377825" w:rsidRDefault="00377825" w:rsidP="00377825">
      <w:pPr>
        <w:pStyle w:val="NoSpacing"/>
      </w:pPr>
    </w:p>
    <w:p w14:paraId="5F67AF4D" w14:textId="77777777" w:rsidR="00377825" w:rsidRPr="00AE0598" w:rsidRDefault="00377825" w:rsidP="00377825">
      <w:pPr>
        <w:pStyle w:val="NoSpacing"/>
        <w:rPr>
          <w:i/>
          <w:iCs/>
        </w:rPr>
      </w:pPr>
      <w:r w:rsidRPr="00AE0598">
        <w:lastRenderedPageBreak/>
        <w:t xml:space="preserve">Ministry of Justice (2015) </w:t>
      </w:r>
      <w:r w:rsidRPr="00AE0598">
        <w:rPr>
          <w:i/>
          <w:iCs/>
        </w:rPr>
        <w:t>Criminal Procedure and Investigations Act 1996 (section 23(1)) Code of Practice</w:t>
      </w:r>
    </w:p>
    <w:p w14:paraId="27BD038D" w14:textId="77777777" w:rsidR="00377825" w:rsidRPr="00AE0598" w:rsidRDefault="00377825" w:rsidP="00377825">
      <w:pPr>
        <w:pStyle w:val="NoSpacing"/>
      </w:pPr>
      <w:r w:rsidRPr="00AE0598">
        <w:t xml:space="preserve">Available at: </w:t>
      </w:r>
      <w:hyperlink r:id="rId33" w:history="1">
        <w:r w:rsidRPr="00AE0598">
          <w:rPr>
            <w:rStyle w:val="Hyperlink"/>
          </w:rPr>
          <w:t>https://assets.publishing.service.gov.uk/media/5a80d491e5274a2e8ab5267c/code-of-practice-approved.pdf</w:t>
        </w:r>
      </w:hyperlink>
    </w:p>
    <w:p w14:paraId="193E0540" w14:textId="77777777" w:rsidR="00377825" w:rsidRDefault="00377825" w:rsidP="00377825">
      <w:pPr>
        <w:pStyle w:val="NoSpacing"/>
      </w:pPr>
      <w:r w:rsidRPr="00AE0598">
        <w:t>(Accessed: 13</w:t>
      </w:r>
      <w:r w:rsidRPr="00AE0598">
        <w:rPr>
          <w:vertAlign w:val="superscript"/>
        </w:rPr>
        <w:t>th</w:t>
      </w:r>
      <w:r w:rsidRPr="00AE0598">
        <w:t xml:space="preserve"> November 2023)</w:t>
      </w:r>
    </w:p>
    <w:p w14:paraId="7B5C3799" w14:textId="77777777" w:rsidR="00377825" w:rsidRDefault="00377825" w:rsidP="00377825">
      <w:pPr>
        <w:pStyle w:val="NoSpacing"/>
      </w:pPr>
    </w:p>
    <w:p w14:paraId="1BCDD023" w14:textId="77777777" w:rsidR="00377825" w:rsidRPr="00AE0598" w:rsidRDefault="00377825" w:rsidP="00377825">
      <w:pPr>
        <w:pStyle w:val="NoSpacing"/>
      </w:pPr>
      <w:r w:rsidRPr="00AE0598">
        <w:t xml:space="preserve">Mokwena, R. J. (2012) </w:t>
      </w:r>
      <w:r w:rsidRPr="00AE0598">
        <w:rPr>
          <w:i/>
          <w:iCs/>
        </w:rPr>
        <w:t xml:space="preserve">The Value of Photography in the Investigation of Crime Scenes. </w:t>
      </w:r>
      <w:r w:rsidRPr="00AE0598">
        <w:t>Dissertation (</w:t>
      </w:r>
      <w:proofErr w:type="spellStart"/>
      <w:proofErr w:type="gramStart"/>
      <w:r w:rsidRPr="00AE0598">
        <w:t>Masters</w:t>
      </w:r>
      <w:proofErr w:type="spellEnd"/>
      <w:r w:rsidRPr="00AE0598">
        <w:t xml:space="preserve"> Degree</w:t>
      </w:r>
      <w:proofErr w:type="gramEnd"/>
      <w:r w:rsidRPr="00AE0598">
        <w:t>). University of South Africa.</w:t>
      </w:r>
    </w:p>
    <w:p w14:paraId="41B68364" w14:textId="77777777" w:rsidR="00377825" w:rsidRPr="00AE0598" w:rsidRDefault="00377825" w:rsidP="00377825">
      <w:pPr>
        <w:pStyle w:val="NoSpacing"/>
      </w:pPr>
      <w:r w:rsidRPr="00AE0598">
        <w:t xml:space="preserve">Available at: </w:t>
      </w:r>
      <w:hyperlink r:id="rId34" w:history="1">
        <w:r w:rsidRPr="00AE0598">
          <w:rPr>
            <w:rStyle w:val="Hyperlink"/>
          </w:rPr>
          <w:t>https://uir.unisa.ac.za/bitstream/handle/10500/7662/dissertation_mokwena_rj.pdf</w:t>
        </w:r>
      </w:hyperlink>
    </w:p>
    <w:p w14:paraId="11DB6168" w14:textId="77777777" w:rsidR="00377825" w:rsidRDefault="00377825" w:rsidP="00377825">
      <w:pPr>
        <w:pStyle w:val="NoSpacing"/>
      </w:pPr>
      <w:r w:rsidRPr="00AE0598">
        <w:t>(Accessed: 23</w:t>
      </w:r>
      <w:r w:rsidRPr="00AE0598">
        <w:rPr>
          <w:vertAlign w:val="superscript"/>
        </w:rPr>
        <w:t>rd</w:t>
      </w:r>
      <w:r w:rsidRPr="00AE0598">
        <w:t xml:space="preserve"> November 2023)</w:t>
      </w:r>
    </w:p>
    <w:p w14:paraId="28349099" w14:textId="77777777" w:rsidR="00377825" w:rsidRDefault="00377825" w:rsidP="00377825">
      <w:pPr>
        <w:pStyle w:val="NoSpacing"/>
      </w:pPr>
    </w:p>
    <w:p w14:paraId="039C11CE" w14:textId="77777777" w:rsidR="00377825" w:rsidRPr="00AE0598" w:rsidRDefault="00377825" w:rsidP="00377825">
      <w:pPr>
        <w:pStyle w:val="NoSpacing"/>
        <w:rPr>
          <w:i/>
          <w:iCs/>
        </w:rPr>
      </w:pPr>
      <w:r w:rsidRPr="00AE0598">
        <w:t xml:space="preserve">Murphy, N. (2021) </w:t>
      </w:r>
      <w:r w:rsidRPr="00AE0598">
        <w:rPr>
          <w:i/>
          <w:iCs/>
        </w:rPr>
        <w:t>Types of Bias</w:t>
      </w:r>
    </w:p>
    <w:p w14:paraId="1563C59C" w14:textId="77777777" w:rsidR="00377825" w:rsidRPr="00AE0598" w:rsidRDefault="00377825" w:rsidP="00377825">
      <w:pPr>
        <w:pStyle w:val="NoSpacing"/>
      </w:pPr>
      <w:r w:rsidRPr="00AE0598">
        <w:t xml:space="preserve">Available at: </w:t>
      </w:r>
      <w:hyperlink r:id="rId35" w:history="1">
        <w:r w:rsidRPr="00AE0598">
          <w:rPr>
            <w:rStyle w:val="Hyperlink"/>
          </w:rPr>
          <w:t>https://cpdonline.co.uk/knowledge-base/safeguarding/types-of-bias/</w:t>
        </w:r>
      </w:hyperlink>
    </w:p>
    <w:p w14:paraId="2FA0A6DF" w14:textId="77777777" w:rsidR="00377825" w:rsidRDefault="00377825" w:rsidP="00377825">
      <w:pPr>
        <w:pStyle w:val="NoSpacing"/>
      </w:pPr>
      <w:r w:rsidRPr="00AE0598">
        <w:t>(Accessed: 14</w:t>
      </w:r>
      <w:r w:rsidRPr="00AE0598">
        <w:rPr>
          <w:vertAlign w:val="superscript"/>
        </w:rPr>
        <w:t>th</w:t>
      </w:r>
      <w:r w:rsidRPr="00AE0598">
        <w:t xml:space="preserve"> November 2023)</w:t>
      </w:r>
    </w:p>
    <w:p w14:paraId="412E9181" w14:textId="77777777" w:rsidR="00377825" w:rsidRDefault="00377825" w:rsidP="00377825">
      <w:pPr>
        <w:pStyle w:val="NoSpacing"/>
      </w:pPr>
    </w:p>
    <w:p w14:paraId="3290C932" w14:textId="77777777" w:rsidR="00377825" w:rsidRPr="00AE0598" w:rsidRDefault="00377825" w:rsidP="00377825">
      <w:pPr>
        <w:pStyle w:val="NoSpacing"/>
        <w:rPr>
          <w:i/>
          <w:iCs/>
        </w:rPr>
      </w:pPr>
      <w:r w:rsidRPr="00AE0598">
        <w:t xml:space="preserve">National Policing Improvement Agency (2009) </w:t>
      </w:r>
      <w:r w:rsidRPr="00AE0598">
        <w:rPr>
          <w:i/>
          <w:iCs/>
        </w:rPr>
        <w:t>Practice Advice on The Management of Priority and Volume Crime (The Volume Crime Management Model)</w:t>
      </w:r>
    </w:p>
    <w:p w14:paraId="77835A01" w14:textId="77777777" w:rsidR="00377825" w:rsidRPr="00AE0598" w:rsidRDefault="00377825" w:rsidP="00377825">
      <w:pPr>
        <w:pStyle w:val="NoSpacing"/>
      </w:pPr>
      <w:r w:rsidRPr="00AE0598">
        <w:t xml:space="preserve">Available at: </w:t>
      </w:r>
      <w:hyperlink r:id="rId36" w:history="1">
        <w:r w:rsidRPr="00AE0598">
          <w:rPr>
            <w:rStyle w:val="Hyperlink"/>
          </w:rPr>
          <w:t>https://zakon.co.uk/admin/resources/downloads/volume-crime-practice-advice-on-the-management-of-priority-and-volume-crime-2009-1.pdf</w:t>
        </w:r>
      </w:hyperlink>
    </w:p>
    <w:p w14:paraId="0520C636" w14:textId="77777777" w:rsidR="00377825" w:rsidRDefault="00377825" w:rsidP="00377825">
      <w:pPr>
        <w:pStyle w:val="NoSpacing"/>
      </w:pPr>
      <w:r w:rsidRPr="00AE0598">
        <w:t>(Accessed: 13</w:t>
      </w:r>
      <w:r w:rsidRPr="00AE0598">
        <w:rPr>
          <w:vertAlign w:val="superscript"/>
        </w:rPr>
        <w:t>th</w:t>
      </w:r>
      <w:r w:rsidRPr="00AE0598">
        <w:t xml:space="preserve"> November 2023)</w:t>
      </w:r>
    </w:p>
    <w:p w14:paraId="5560C42E" w14:textId="77777777" w:rsidR="00377825" w:rsidRDefault="00377825" w:rsidP="00377825">
      <w:pPr>
        <w:pStyle w:val="NoSpacing"/>
      </w:pPr>
    </w:p>
    <w:p w14:paraId="7C530C3F" w14:textId="77777777" w:rsidR="00377825" w:rsidRPr="00AE0598" w:rsidRDefault="00377825" w:rsidP="00377825">
      <w:pPr>
        <w:pStyle w:val="NoSpacing"/>
      </w:pPr>
      <w:r w:rsidRPr="00AE0598">
        <w:t>Nugent-</w:t>
      </w:r>
      <w:proofErr w:type="spellStart"/>
      <w:r w:rsidRPr="00AE0598">
        <w:t>Borakove</w:t>
      </w:r>
      <w:proofErr w:type="spellEnd"/>
      <w:r w:rsidRPr="00AE0598">
        <w:t xml:space="preserve">, M. E. (2008) ‘Precursor Crimes to Terrorism and the Local Prosecutor’s Role in Disruption’, </w:t>
      </w:r>
      <w:r w:rsidRPr="00AE0598">
        <w:rPr>
          <w:i/>
          <w:iCs/>
        </w:rPr>
        <w:t xml:space="preserve">International Journal of Comparative and Applied Criminal Justice, </w:t>
      </w:r>
      <w:r w:rsidRPr="00AE0598">
        <w:t>32(1), pp. 9-21</w:t>
      </w:r>
    </w:p>
    <w:p w14:paraId="1909D08A" w14:textId="77777777" w:rsidR="00377825" w:rsidRPr="00AE0598" w:rsidRDefault="00377825" w:rsidP="00377825">
      <w:pPr>
        <w:pStyle w:val="NoSpacing"/>
      </w:pPr>
      <w:r w:rsidRPr="00AE0598">
        <w:t xml:space="preserve">DOI: </w:t>
      </w:r>
      <w:hyperlink r:id="rId37" w:history="1">
        <w:r w:rsidRPr="00AE0598">
          <w:rPr>
            <w:rStyle w:val="Hyperlink"/>
          </w:rPr>
          <w:t>https://www.tandfonline.com/action/showCitFormats?doi=10.1080/01924036.2008.9678775</w:t>
        </w:r>
      </w:hyperlink>
    </w:p>
    <w:p w14:paraId="2891F728" w14:textId="77777777" w:rsidR="00377825" w:rsidRDefault="00377825" w:rsidP="00377825">
      <w:pPr>
        <w:pStyle w:val="NoSpacing"/>
      </w:pPr>
      <w:r w:rsidRPr="00AE0598">
        <w:t>(Accessed: 25</w:t>
      </w:r>
      <w:r w:rsidRPr="00AE0598">
        <w:rPr>
          <w:vertAlign w:val="superscript"/>
        </w:rPr>
        <w:t>th</w:t>
      </w:r>
      <w:r w:rsidRPr="00AE0598">
        <w:t xml:space="preserve"> October 2023)</w:t>
      </w:r>
    </w:p>
    <w:p w14:paraId="02C375C7" w14:textId="77777777" w:rsidR="00377825" w:rsidRDefault="00377825" w:rsidP="00377825">
      <w:pPr>
        <w:pStyle w:val="NoSpacing"/>
      </w:pPr>
    </w:p>
    <w:p w14:paraId="1F8A0845" w14:textId="77777777" w:rsidR="00377825" w:rsidRDefault="00377825" w:rsidP="00377825">
      <w:pPr>
        <w:pStyle w:val="NoSpacing"/>
      </w:pPr>
      <w:r w:rsidRPr="00AE0598">
        <w:t xml:space="preserve">O’Neill, S. (2010) </w:t>
      </w:r>
      <w:r w:rsidRPr="00AE0598">
        <w:rPr>
          <w:i/>
          <w:iCs/>
        </w:rPr>
        <w:t xml:space="preserve">Terrorist Precursor Crimes Issues and Options for Congress. </w:t>
      </w:r>
      <w:r w:rsidRPr="00AE0598">
        <w:t>Pennsylvania: Diane Publishing Company</w:t>
      </w:r>
    </w:p>
    <w:p w14:paraId="0D6C02A8" w14:textId="77777777" w:rsidR="00377825" w:rsidRDefault="00377825" w:rsidP="00377825">
      <w:pPr>
        <w:pStyle w:val="NoSpacing"/>
      </w:pPr>
    </w:p>
    <w:p w14:paraId="03AEAB5F" w14:textId="77777777" w:rsidR="00377825" w:rsidRPr="00AE0598" w:rsidRDefault="00377825" w:rsidP="00377825">
      <w:pPr>
        <w:pStyle w:val="NoSpacing"/>
      </w:pPr>
      <w:r w:rsidRPr="00AE0598">
        <w:t xml:space="preserve">Perri, F.S. and Brody, R.G. (2011) ‘The dark triad: organized crime, terror and fraud’, </w:t>
      </w:r>
      <w:r w:rsidRPr="00AE0598">
        <w:rPr>
          <w:i/>
          <w:iCs/>
        </w:rPr>
        <w:t>Journal of Money Laundering Control</w:t>
      </w:r>
      <w:r w:rsidRPr="00AE0598">
        <w:t>, 14(1), pp. 44-59.</w:t>
      </w:r>
    </w:p>
    <w:p w14:paraId="5EF101CC" w14:textId="77777777" w:rsidR="00377825" w:rsidRPr="00AE0598" w:rsidRDefault="00377825" w:rsidP="00377825">
      <w:pPr>
        <w:pStyle w:val="NoSpacing"/>
      </w:pPr>
      <w:r w:rsidRPr="00AE0598">
        <w:t xml:space="preserve">Available at: </w:t>
      </w:r>
      <w:hyperlink r:id="rId38" w:history="1">
        <w:r w:rsidRPr="00AE0598">
          <w:rPr>
            <w:rStyle w:val="Hyperlink"/>
          </w:rPr>
          <w:t>https://www.researchgate.net/profile/Frank-Perri/publication/228617784_The_dark_triad_organized_crime_terror_and_fraud/links/547cbf4b0cf285ad5b08857a/The-dark-triad-organized-crime-terror-and-fraud.pdf</w:t>
        </w:r>
      </w:hyperlink>
    </w:p>
    <w:p w14:paraId="5EDEE857" w14:textId="77777777" w:rsidR="00377825" w:rsidRDefault="00377825" w:rsidP="00377825">
      <w:pPr>
        <w:pStyle w:val="NoSpacing"/>
      </w:pPr>
      <w:r w:rsidRPr="00AE0598">
        <w:t>(Accessed: 30</w:t>
      </w:r>
      <w:r w:rsidRPr="00AE0598">
        <w:rPr>
          <w:vertAlign w:val="superscript"/>
        </w:rPr>
        <w:t>th</w:t>
      </w:r>
      <w:r w:rsidRPr="00AE0598">
        <w:t xml:space="preserve"> October 2023)</w:t>
      </w:r>
    </w:p>
    <w:p w14:paraId="28844DC3" w14:textId="77777777" w:rsidR="00377825" w:rsidRDefault="00377825" w:rsidP="00377825">
      <w:pPr>
        <w:pStyle w:val="NoSpacing"/>
      </w:pPr>
    </w:p>
    <w:p w14:paraId="76A80ADA" w14:textId="77777777" w:rsidR="00377825" w:rsidRPr="00AE0598" w:rsidRDefault="00377825" w:rsidP="00377825">
      <w:pPr>
        <w:pStyle w:val="NoSpacing"/>
      </w:pPr>
      <w:r w:rsidRPr="00AE0598">
        <w:t xml:space="preserve">Peters, R. (2023) </w:t>
      </w:r>
      <w:r w:rsidRPr="00AE0598">
        <w:rPr>
          <w:i/>
          <w:iCs/>
        </w:rPr>
        <w:t xml:space="preserve">What is a voluntary police interview? </w:t>
      </w:r>
      <w:r w:rsidRPr="00AE0598">
        <w:t>[video]</w:t>
      </w:r>
    </w:p>
    <w:p w14:paraId="27B5454F" w14:textId="77777777" w:rsidR="00377825" w:rsidRPr="00AE0598" w:rsidRDefault="00377825" w:rsidP="00377825">
      <w:pPr>
        <w:pStyle w:val="NoSpacing"/>
      </w:pPr>
      <w:r w:rsidRPr="00AE0598">
        <w:t xml:space="preserve">Available at: </w:t>
      </w:r>
      <w:hyperlink r:id="rId39" w:history="1">
        <w:r w:rsidRPr="00AE0598">
          <w:rPr>
            <w:rStyle w:val="Hyperlink"/>
          </w:rPr>
          <w:t>https://www.youtube.com/watch?v=CM1fGt8Tcis</w:t>
        </w:r>
      </w:hyperlink>
    </w:p>
    <w:p w14:paraId="7030A1C4" w14:textId="77777777" w:rsidR="00377825" w:rsidRDefault="00377825" w:rsidP="00377825">
      <w:pPr>
        <w:pStyle w:val="NoSpacing"/>
      </w:pPr>
      <w:r w:rsidRPr="00AE0598">
        <w:t>(Accessed: 23</w:t>
      </w:r>
      <w:r w:rsidRPr="00AE0598">
        <w:rPr>
          <w:vertAlign w:val="superscript"/>
        </w:rPr>
        <w:t>rd</w:t>
      </w:r>
      <w:r w:rsidRPr="00AE0598">
        <w:t xml:space="preserve"> November 2023)</w:t>
      </w:r>
    </w:p>
    <w:p w14:paraId="14BAD3A4" w14:textId="77777777" w:rsidR="00377825" w:rsidRDefault="00377825" w:rsidP="00377825">
      <w:pPr>
        <w:pStyle w:val="NoSpacing"/>
      </w:pPr>
    </w:p>
    <w:p w14:paraId="5E5602BC" w14:textId="77777777" w:rsidR="00377825" w:rsidRPr="00AE0598" w:rsidRDefault="00377825" w:rsidP="00377825">
      <w:pPr>
        <w:pStyle w:val="NoSpacing"/>
        <w:rPr>
          <w:i/>
          <w:iCs/>
        </w:rPr>
      </w:pPr>
      <w:r w:rsidRPr="00AE0598">
        <w:rPr>
          <w:i/>
          <w:iCs/>
        </w:rPr>
        <w:t>Police and Criminal Evidence Act 1984</w:t>
      </w:r>
    </w:p>
    <w:p w14:paraId="24B3BD11" w14:textId="77777777" w:rsidR="00377825" w:rsidRPr="00AE0598" w:rsidRDefault="00377825" w:rsidP="00377825">
      <w:pPr>
        <w:pStyle w:val="NoSpacing"/>
      </w:pPr>
      <w:r w:rsidRPr="00AE0598">
        <w:t xml:space="preserve">Available at: </w:t>
      </w:r>
      <w:hyperlink r:id="rId40" w:history="1">
        <w:r w:rsidRPr="00AE0598">
          <w:rPr>
            <w:rStyle w:val="Hyperlink"/>
          </w:rPr>
          <w:t>https://www.legislation.gov.uk/ukpga/1984/60/contents</w:t>
        </w:r>
      </w:hyperlink>
    </w:p>
    <w:p w14:paraId="1E68F5B1" w14:textId="77777777" w:rsidR="00377825" w:rsidRDefault="00377825" w:rsidP="00377825">
      <w:pPr>
        <w:pStyle w:val="NoSpacing"/>
      </w:pPr>
      <w:r w:rsidRPr="00AE0598">
        <w:t>(Accessed: 23</w:t>
      </w:r>
      <w:r w:rsidRPr="00AE0598">
        <w:rPr>
          <w:vertAlign w:val="superscript"/>
        </w:rPr>
        <w:t>rd</w:t>
      </w:r>
      <w:r w:rsidRPr="00AE0598">
        <w:t xml:space="preserve"> November 2023)</w:t>
      </w:r>
    </w:p>
    <w:p w14:paraId="3BA649D6" w14:textId="77777777" w:rsidR="00377825" w:rsidRDefault="00377825" w:rsidP="00377825">
      <w:pPr>
        <w:pStyle w:val="NoSpacing"/>
      </w:pPr>
    </w:p>
    <w:p w14:paraId="756B7BF8" w14:textId="77777777" w:rsidR="00377825" w:rsidRPr="00AE0598" w:rsidRDefault="00377825" w:rsidP="00377825">
      <w:pPr>
        <w:pStyle w:val="NoSpacing"/>
      </w:pPr>
      <w:r w:rsidRPr="00AE0598">
        <w:t>Rocha, I. M., and Canales, J. R. (2022) ‘From financing needs to criminal terrorism: The role of terrorist financing in crime-terror relations’, </w:t>
      </w:r>
      <w:proofErr w:type="spellStart"/>
      <w:r w:rsidRPr="00AE0598">
        <w:rPr>
          <w:i/>
          <w:iCs/>
        </w:rPr>
        <w:t>Oñati</w:t>
      </w:r>
      <w:proofErr w:type="spellEnd"/>
      <w:r w:rsidRPr="00AE0598">
        <w:rPr>
          <w:i/>
          <w:iCs/>
        </w:rPr>
        <w:t xml:space="preserve"> Socio-Legal Series</w:t>
      </w:r>
      <w:r w:rsidRPr="00AE0598">
        <w:t xml:space="preserve">, 12(4), pp. 762–789. </w:t>
      </w:r>
    </w:p>
    <w:p w14:paraId="377FC225" w14:textId="77777777" w:rsidR="00377825" w:rsidRPr="00AE0598" w:rsidRDefault="00377825" w:rsidP="00377825">
      <w:pPr>
        <w:pStyle w:val="NoSpacing"/>
      </w:pPr>
      <w:r w:rsidRPr="00AE0598">
        <w:t xml:space="preserve">Available at: </w:t>
      </w:r>
      <w:hyperlink r:id="rId41" w:history="1">
        <w:r w:rsidRPr="00AE0598">
          <w:rPr>
            <w:rStyle w:val="Hyperlink"/>
          </w:rPr>
          <w:t>https://opo.iisj.net/index.php/osls/article/view/1337</w:t>
        </w:r>
      </w:hyperlink>
      <w:r w:rsidRPr="00AE0598">
        <w:t xml:space="preserve"> </w:t>
      </w:r>
    </w:p>
    <w:p w14:paraId="3B47D265" w14:textId="77777777" w:rsidR="00377825" w:rsidRDefault="00377825" w:rsidP="00377825">
      <w:pPr>
        <w:pStyle w:val="NoSpacing"/>
      </w:pPr>
      <w:r w:rsidRPr="00AE0598">
        <w:t>(Accessed: 24</w:t>
      </w:r>
      <w:r w:rsidRPr="00AE0598">
        <w:rPr>
          <w:vertAlign w:val="superscript"/>
        </w:rPr>
        <w:t>th</w:t>
      </w:r>
      <w:r w:rsidRPr="00AE0598">
        <w:t xml:space="preserve"> October 2023)</w:t>
      </w:r>
    </w:p>
    <w:p w14:paraId="4D5F3512" w14:textId="77777777" w:rsidR="00377825" w:rsidRDefault="00377825" w:rsidP="00377825">
      <w:pPr>
        <w:pStyle w:val="NoSpacing"/>
      </w:pPr>
    </w:p>
    <w:p w14:paraId="5883DF36" w14:textId="77777777" w:rsidR="00377825" w:rsidRPr="00AE0598" w:rsidRDefault="00377825" w:rsidP="00377825">
      <w:pPr>
        <w:pStyle w:val="NoSpacing"/>
      </w:pPr>
      <w:r w:rsidRPr="00AE0598">
        <w:lastRenderedPageBreak/>
        <w:t xml:space="preserve">Scarcella, A., Page, R., Furtado, V. (2016) ‘Terrorism, Radicalisation, Extremism, Authoritarianism and Fundamentalism: A Systematic Review of the Quality and Psychometric Properties of Assessments’, </w:t>
      </w:r>
      <w:proofErr w:type="spellStart"/>
      <w:r w:rsidRPr="00AE0598">
        <w:rPr>
          <w:i/>
          <w:iCs/>
        </w:rPr>
        <w:t>PLoS</w:t>
      </w:r>
      <w:proofErr w:type="spellEnd"/>
      <w:r w:rsidRPr="00AE0598">
        <w:rPr>
          <w:i/>
          <w:iCs/>
        </w:rPr>
        <w:t xml:space="preserve"> One, </w:t>
      </w:r>
      <w:r w:rsidRPr="00AE0598">
        <w:t>11(12)</w:t>
      </w:r>
    </w:p>
    <w:p w14:paraId="5616F521" w14:textId="77777777" w:rsidR="00377825" w:rsidRDefault="00377825" w:rsidP="00377825">
      <w:pPr>
        <w:pStyle w:val="NoSpacing"/>
      </w:pPr>
      <w:r w:rsidRPr="00AE0598">
        <w:t>DOI: 10.1371/journal.pone.0166947</w:t>
      </w:r>
    </w:p>
    <w:p w14:paraId="49C6DD03" w14:textId="77777777" w:rsidR="00377825" w:rsidRDefault="00377825" w:rsidP="00377825">
      <w:pPr>
        <w:pStyle w:val="NoSpacing"/>
      </w:pPr>
    </w:p>
    <w:p w14:paraId="6D1996C0" w14:textId="77777777" w:rsidR="00377825" w:rsidRPr="00AE0598" w:rsidRDefault="00377825" w:rsidP="00377825">
      <w:pPr>
        <w:pStyle w:val="NoSpacing"/>
      </w:pPr>
      <w:r w:rsidRPr="00AE0598">
        <w:t xml:space="preserve">Shelley, L. I. and Picarelli, J. T. (2002) ‘Methods not Motives: Implications of the Convergence of International Organised Crime and Terrorism’, </w:t>
      </w:r>
      <w:r w:rsidRPr="00AE0598">
        <w:rPr>
          <w:i/>
          <w:iCs/>
        </w:rPr>
        <w:t xml:space="preserve">Police Practice and Research, </w:t>
      </w:r>
      <w:r w:rsidRPr="00AE0598">
        <w:t>3(4), pp. 305-318</w:t>
      </w:r>
    </w:p>
    <w:p w14:paraId="09B93BB7" w14:textId="77777777" w:rsidR="00377825" w:rsidRPr="00AE0598" w:rsidRDefault="00377825" w:rsidP="00377825">
      <w:pPr>
        <w:pStyle w:val="NoSpacing"/>
      </w:pPr>
      <w:r w:rsidRPr="00AE0598">
        <w:t xml:space="preserve">Available at: </w:t>
      </w:r>
      <w:hyperlink r:id="rId42" w:history="1">
        <w:r w:rsidRPr="00AE0598">
          <w:rPr>
            <w:rStyle w:val="Hyperlink"/>
          </w:rPr>
          <w:t>https://www.tandfonline.com/doi/epdf/10.1080/1561426022000032079?needAccess=true</w:t>
        </w:r>
      </w:hyperlink>
    </w:p>
    <w:p w14:paraId="2234879E" w14:textId="77777777" w:rsidR="00377825" w:rsidRDefault="00377825" w:rsidP="00377825">
      <w:pPr>
        <w:pStyle w:val="NoSpacing"/>
      </w:pPr>
      <w:r w:rsidRPr="00AE0598">
        <w:t>(Accessed: 21</w:t>
      </w:r>
      <w:r w:rsidRPr="00AE0598">
        <w:rPr>
          <w:vertAlign w:val="superscript"/>
        </w:rPr>
        <w:t>st</w:t>
      </w:r>
      <w:r w:rsidRPr="00AE0598">
        <w:t xml:space="preserve"> October 2023)</w:t>
      </w:r>
    </w:p>
    <w:p w14:paraId="54436B59" w14:textId="77777777" w:rsidR="00377825" w:rsidRDefault="00377825" w:rsidP="00377825">
      <w:pPr>
        <w:pStyle w:val="NoSpacing"/>
      </w:pPr>
    </w:p>
    <w:p w14:paraId="397A22F4" w14:textId="77777777" w:rsidR="00377825" w:rsidRPr="00AE0598" w:rsidRDefault="00377825" w:rsidP="00377825">
      <w:pPr>
        <w:pStyle w:val="NoSpacing"/>
        <w:rPr>
          <w:i/>
          <w:iCs/>
        </w:rPr>
      </w:pPr>
      <w:r w:rsidRPr="00AE0598">
        <w:t xml:space="preserve">Statista (2023) </w:t>
      </w:r>
      <w:r w:rsidRPr="00AE0598">
        <w:rPr>
          <w:i/>
          <w:iCs/>
        </w:rPr>
        <w:t>Deadliest terrorist attacks worldwide from 1970 to 2023, by number of fatalities and perpetrator</w:t>
      </w:r>
    </w:p>
    <w:p w14:paraId="1D9BBA84" w14:textId="77777777" w:rsidR="00377825" w:rsidRPr="00AE0598" w:rsidRDefault="00377825" w:rsidP="00377825">
      <w:pPr>
        <w:pStyle w:val="NoSpacing"/>
      </w:pPr>
      <w:r w:rsidRPr="00AE0598">
        <w:t xml:space="preserve">Available at: </w:t>
      </w:r>
      <w:hyperlink r:id="rId43" w:history="1">
        <w:r w:rsidRPr="00AE0598">
          <w:rPr>
            <w:rStyle w:val="Hyperlink"/>
          </w:rPr>
          <w:t>https://www.statista.com/statistics/1330395/deadliest-terrorist-attacks-worldwide-fatalities/</w:t>
        </w:r>
      </w:hyperlink>
    </w:p>
    <w:p w14:paraId="7A4F258D" w14:textId="77777777" w:rsidR="00377825" w:rsidRDefault="00377825" w:rsidP="00377825">
      <w:pPr>
        <w:pStyle w:val="NoSpacing"/>
      </w:pPr>
      <w:r w:rsidRPr="00AE0598">
        <w:t>(Accessed: 18</w:t>
      </w:r>
      <w:r w:rsidRPr="00AE0598">
        <w:rPr>
          <w:vertAlign w:val="superscript"/>
        </w:rPr>
        <w:t>th</w:t>
      </w:r>
      <w:r w:rsidRPr="00AE0598">
        <w:t xml:space="preserve"> October 2023)</w:t>
      </w:r>
    </w:p>
    <w:p w14:paraId="49609CFD" w14:textId="77777777" w:rsidR="00377825" w:rsidRDefault="00377825" w:rsidP="00377825">
      <w:pPr>
        <w:pStyle w:val="NoSpacing"/>
      </w:pPr>
    </w:p>
    <w:p w14:paraId="1A737F0A" w14:textId="77777777" w:rsidR="00377825" w:rsidRPr="00AE0598" w:rsidRDefault="00377825" w:rsidP="00377825">
      <w:pPr>
        <w:pStyle w:val="NoSpacing"/>
        <w:rPr>
          <w:i/>
          <w:iCs/>
        </w:rPr>
      </w:pPr>
      <w:proofErr w:type="spellStart"/>
      <w:r w:rsidRPr="00AE0598">
        <w:t>StudySmarter</w:t>
      </w:r>
      <w:proofErr w:type="spellEnd"/>
      <w:r w:rsidRPr="00AE0598">
        <w:t xml:space="preserve"> (n.d.) </w:t>
      </w:r>
      <w:r w:rsidRPr="00AE0598">
        <w:rPr>
          <w:i/>
          <w:iCs/>
        </w:rPr>
        <w:t>Crime and Society</w:t>
      </w:r>
    </w:p>
    <w:p w14:paraId="5BDD500A" w14:textId="77777777" w:rsidR="00377825" w:rsidRPr="00AE0598" w:rsidRDefault="00377825" w:rsidP="00377825">
      <w:pPr>
        <w:pStyle w:val="NoSpacing"/>
      </w:pPr>
      <w:r w:rsidRPr="00AE0598">
        <w:t xml:space="preserve">Available at: </w:t>
      </w:r>
      <w:hyperlink r:id="rId44" w:history="1">
        <w:r w:rsidRPr="00AE0598">
          <w:rPr>
            <w:rStyle w:val="Hyperlink"/>
          </w:rPr>
          <w:t>https://www.studysmarter.co.uk/explanations/social-studies/crime-and-deviance/crime-and-society/</w:t>
        </w:r>
      </w:hyperlink>
    </w:p>
    <w:p w14:paraId="54546C51" w14:textId="77777777" w:rsidR="00377825" w:rsidRDefault="00377825" w:rsidP="00377825">
      <w:pPr>
        <w:pStyle w:val="NoSpacing"/>
      </w:pPr>
      <w:r w:rsidRPr="00AE0598">
        <w:t>(Accessed: 21</w:t>
      </w:r>
      <w:r w:rsidRPr="00AE0598">
        <w:rPr>
          <w:vertAlign w:val="superscript"/>
        </w:rPr>
        <w:t>st</w:t>
      </w:r>
      <w:r w:rsidRPr="00AE0598">
        <w:t xml:space="preserve"> October 2023)</w:t>
      </w:r>
    </w:p>
    <w:p w14:paraId="45CC53B7" w14:textId="77777777" w:rsidR="00377825" w:rsidRDefault="00377825" w:rsidP="00377825">
      <w:pPr>
        <w:pStyle w:val="NoSpacing"/>
      </w:pPr>
    </w:p>
    <w:p w14:paraId="4AB469B9" w14:textId="77777777" w:rsidR="00377825" w:rsidRPr="00AE0598" w:rsidRDefault="00377825" w:rsidP="00377825">
      <w:pPr>
        <w:pStyle w:val="NoSpacing"/>
      </w:pPr>
      <w:proofErr w:type="spellStart"/>
      <w:r w:rsidRPr="00AE0598">
        <w:t>Tankebe</w:t>
      </w:r>
      <w:proofErr w:type="spellEnd"/>
      <w:r w:rsidRPr="00AE0598">
        <w:t xml:space="preserve">, J. (2013) ‘Viewing Things Differently: The Dimensions of Public Perceptions of Police Legitimacy’, </w:t>
      </w:r>
      <w:r w:rsidRPr="00AE0598">
        <w:rPr>
          <w:i/>
          <w:iCs/>
        </w:rPr>
        <w:t xml:space="preserve">Criminology, </w:t>
      </w:r>
      <w:r w:rsidRPr="00AE0598">
        <w:t>51(1), pp. 103-135</w:t>
      </w:r>
    </w:p>
    <w:p w14:paraId="0648BAAC" w14:textId="77777777" w:rsidR="00377825" w:rsidRDefault="00377825" w:rsidP="00377825">
      <w:pPr>
        <w:pStyle w:val="NoSpacing"/>
      </w:pPr>
      <w:r w:rsidRPr="00AE0598">
        <w:t xml:space="preserve">DOI: </w:t>
      </w:r>
      <w:hyperlink r:id="rId45" w:history="1">
        <w:r w:rsidRPr="00AE0598">
          <w:rPr>
            <w:rStyle w:val="Hyperlink"/>
          </w:rPr>
          <w:t>https://doi.org/10.1111/j.1745-9125.2012.00291.x</w:t>
        </w:r>
      </w:hyperlink>
    </w:p>
    <w:p w14:paraId="2F2E1182" w14:textId="77777777" w:rsidR="00377825" w:rsidRDefault="00377825" w:rsidP="00377825">
      <w:pPr>
        <w:pStyle w:val="NoSpacing"/>
      </w:pPr>
    </w:p>
    <w:p w14:paraId="15626479" w14:textId="77777777" w:rsidR="00377825" w:rsidRPr="00AE0598" w:rsidRDefault="00377825" w:rsidP="00377825">
      <w:pPr>
        <w:pStyle w:val="NoSpacing"/>
        <w:rPr>
          <w:i/>
          <w:iCs/>
        </w:rPr>
      </w:pPr>
      <w:r w:rsidRPr="00AE0598">
        <w:rPr>
          <w:i/>
          <w:iCs/>
        </w:rPr>
        <w:t>Terrorism Act 2000</w:t>
      </w:r>
    </w:p>
    <w:p w14:paraId="7AB52AEE" w14:textId="77777777" w:rsidR="00377825" w:rsidRPr="00AE0598" w:rsidRDefault="00377825" w:rsidP="00377825">
      <w:pPr>
        <w:pStyle w:val="NoSpacing"/>
      </w:pPr>
      <w:r w:rsidRPr="00AE0598">
        <w:t xml:space="preserve">Available at: </w:t>
      </w:r>
      <w:hyperlink r:id="rId46" w:history="1">
        <w:r w:rsidRPr="00AE0598">
          <w:rPr>
            <w:rStyle w:val="Hyperlink"/>
          </w:rPr>
          <w:t>https://www.legislation.gov.uk/ukpga/2000/11/contents</w:t>
        </w:r>
      </w:hyperlink>
    </w:p>
    <w:p w14:paraId="133CD66A" w14:textId="77777777" w:rsidR="00377825" w:rsidRDefault="00377825" w:rsidP="00377825">
      <w:pPr>
        <w:pStyle w:val="NoSpacing"/>
      </w:pPr>
      <w:r w:rsidRPr="00AE0598">
        <w:t>(Accessed: 20</w:t>
      </w:r>
      <w:r w:rsidRPr="00AE0598">
        <w:rPr>
          <w:vertAlign w:val="superscript"/>
        </w:rPr>
        <w:t>th</w:t>
      </w:r>
      <w:r w:rsidRPr="00AE0598">
        <w:t xml:space="preserve"> October 2023)</w:t>
      </w:r>
    </w:p>
    <w:p w14:paraId="3821DD67" w14:textId="77777777" w:rsidR="00377825" w:rsidRPr="00377825" w:rsidRDefault="00377825" w:rsidP="00377825">
      <w:pPr>
        <w:pStyle w:val="NoSpacing"/>
      </w:pPr>
    </w:p>
    <w:sectPr w:rsidR="00377825" w:rsidRPr="00377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825"/>
    <w:rsid w:val="001F0B7B"/>
    <w:rsid w:val="00377825"/>
    <w:rsid w:val="005F567E"/>
    <w:rsid w:val="00D11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AA08E"/>
  <w15:chartTrackingRefBased/>
  <w15:docId w15:val="{663E3AC7-4A19-4C09-8C51-0F694BD85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77825"/>
    <w:pPr>
      <w:spacing w:after="0" w:line="240" w:lineRule="auto"/>
    </w:pPr>
  </w:style>
  <w:style w:type="character" w:styleId="Hyperlink">
    <w:name w:val="Hyperlink"/>
    <w:basedOn w:val="DefaultParagraphFont"/>
    <w:uiPriority w:val="99"/>
    <w:unhideWhenUsed/>
    <w:rsid w:val="003778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5b30c40f0b67b3d5c8860/hors295.pdf" TargetMode="External"/><Relationship Id="rId13" Type="http://schemas.openxmlformats.org/officeDocument/2006/relationships/hyperlink" Target="https://www.college.police.uk/app/investigation/forensics" TargetMode="External"/><Relationship Id="rId18" Type="http://schemas.openxmlformats.org/officeDocument/2006/relationships/hyperlink" Target="https://www.researchgate.net/publication/271080745_Cognitive_fallacies_and_criminal_investigations" TargetMode="External"/><Relationship Id="rId26" Type="http://schemas.openxmlformats.org/officeDocument/2006/relationships/hyperlink" Target="https://www.forensic-access.co.uk/news/insight/unpacking-and-understanding-cell-site-analysis-in-forensic-investigations/" TargetMode="External"/><Relationship Id="rId39" Type="http://schemas.openxmlformats.org/officeDocument/2006/relationships/hyperlink" Target="https://www.youtube.com/watch?v=CM1fGt8Tcis" TargetMode="External"/><Relationship Id="rId3" Type="http://schemas.openxmlformats.org/officeDocument/2006/relationships/webSettings" Target="webSettings.xml"/><Relationship Id="rId21" Type="http://schemas.openxmlformats.org/officeDocument/2006/relationships/hyperlink" Target="https://www.ojp.gov/pdffiles1/nij/grants/211203.pdf" TargetMode="External"/><Relationship Id="rId34" Type="http://schemas.openxmlformats.org/officeDocument/2006/relationships/hyperlink" Target="https://uir.unisa.ac.za/bitstream/handle/10500/7662/dissertation_mokwena_rj.pdf" TargetMode="External"/><Relationship Id="rId42" Type="http://schemas.openxmlformats.org/officeDocument/2006/relationships/hyperlink" Target="https://www.tandfonline.com/doi/epdf/10.1080/1561426022000032079?needAccess=true" TargetMode="External"/><Relationship Id="rId47" Type="http://schemas.openxmlformats.org/officeDocument/2006/relationships/fontTable" Target="fontTable.xml"/><Relationship Id="rId7" Type="http://schemas.openxmlformats.org/officeDocument/2006/relationships/hyperlink" Target="https://assets.publishing.service.gov.uk/media/5a7ad567e5274a34770e76f6/hoor4305.pdf" TargetMode="External"/><Relationship Id="rId12" Type="http://schemas.openxmlformats.org/officeDocument/2006/relationships/hyperlink" Target="https://www.college.police.uk/app/investigation/investigation-process" TargetMode="External"/><Relationship Id="rId17" Type="http://schemas.openxmlformats.org/officeDocument/2006/relationships/hyperlink" Target="https://ico.org.uk/media/about-the-ico/documents/2617838/ico-report-on-mpe-in-england-and-wales-v1_1.pdf" TargetMode="External"/><Relationship Id="rId25" Type="http://schemas.openxmlformats.org/officeDocument/2006/relationships/hyperlink" Target="http://dx.doi.org/10.1080/10576100701670870" TargetMode="External"/><Relationship Id="rId33" Type="http://schemas.openxmlformats.org/officeDocument/2006/relationships/hyperlink" Target="https://assets.publishing.service.gov.uk/media/5a80d491e5274a2e8ab5267c/code-of-practice-approved.pdf" TargetMode="External"/><Relationship Id="rId38" Type="http://schemas.openxmlformats.org/officeDocument/2006/relationships/hyperlink" Target="https://www.researchgate.net/profile/Frank-Perri/publication/228617784_The_dark_triad_organized_crime_terror_and_fraud/links/547cbf4b0cf285ad5b08857a/The-dark-triad-organized-crime-terror-and-fraud.pdf" TargetMode="External"/><Relationship Id="rId46" Type="http://schemas.openxmlformats.org/officeDocument/2006/relationships/hyperlink" Target="https://www.legislation.gov.uk/ukpga/2000/11/contents" TargetMode="External"/><Relationship Id="rId2" Type="http://schemas.openxmlformats.org/officeDocument/2006/relationships/settings" Target="settings.xml"/><Relationship Id="rId16" Type="http://schemas.openxmlformats.org/officeDocument/2006/relationships/hyperlink" Target="https://www.publicsafety.gc.ca/lbrr/archives/cnmcs-plcng/cn29647-eng.pdf" TargetMode="External"/><Relationship Id="rId20" Type="http://schemas.openxmlformats.org/officeDocument/2006/relationships/hyperlink" Target="https://www.researchgate.net/profile/Keith-Findley/publication/228135783_The_Multiple_Dimensions_of_Tunnel_Vision_in_Criminal_Cases/links/54a08ef50cf267bdb90167d8/The-Multiple-Dimensions-of-Tunnel-Vision-in-Criminal-Cases.pdf" TargetMode="External"/><Relationship Id="rId29" Type="http://schemas.openxmlformats.org/officeDocument/2006/relationships/hyperlink" Target="https://nesslabs.com/memory-bias" TargetMode="External"/><Relationship Id="rId41" Type="http://schemas.openxmlformats.org/officeDocument/2006/relationships/hyperlink" Target="https://opo.iisj.net/index.php/osls/article/view/1337" TargetMode="External"/><Relationship Id="rId1" Type="http://schemas.openxmlformats.org/officeDocument/2006/relationships/styles" Target="styles.xml"/><Relationship Id="rId6" Type="http://schemas.openxmlformats.org/officeDocument/2006/relationships/hyperlink" Target="https://www.rebeccabradleycrime.com/2017/11/13/writing-crime-house-to-house-enquiries/" TargetMode="External"/><Relationship Id="rId11" Type="http://schemas.openxmlformats.org/officeDocument/2006/relationships/hyperlink" Target="https://www.college.police.uk/app/investigation/investigation-introduction" TargetMode="External"/><Relationship Id="rId24" Type="http://schemas.openxmlformats.org/officeDocument/2006/relationships/hyperlink" Target="https://assets.publishing.service.gov.uk/media/5f1e7e6ee90e07456f3c484e/pace-code-g-2012.pdf" TargetMode="External"/><Relationship Id="rId32" Type="http://schemas.openxmlformats.org/officeDocument/2006/relationships/hyperlink" Target="https://doi.org/10.1007/s11896-020-09425-8" TargetMode="External"/><Relationship Id="rId37" Type="http://schemas.openxmlformats.org/officeDocument/2006/relationships/hyperlink" Target="https://www.tandfonline.com/action/showCitFormats?doi=10.1080/01924036.2008.9678775" TargetMode="External"/><Relationship Id="rId40" Type="http://schemas.openxmlformats.org/officeDocument/2006/relationships/hyperlink" Target="https://www.legislation.gov.uk/ukpga/1984/60/contents" TargetMode="External"/><Relationship Id="rId45" Type="http://schemas.openxmlformats.org/officeDocument/2006/relationships/hyperlink" Target="https://doi.org/10.1111/j.1745-9125.2012.00291.x" TargetMode="External"/><Relationship Id="rId5" Type="http://schemas.openxmlformats.org/officeDocument/2006/relationships/hyperlink" Target="https://apps.dtic.mil/sti/pdfs/ADA439621.pdf" TargetMode="External"/><Relationship Id="rId15" Type="http://schemas.openxmlformats.org/officeDocument/2006/relationships/hyperlink" Target="https://www.cps.gov.uk/crime-info/terrorism" TargetMode="External"/><Relationship Id="rId23" Type="http://schemas.openxmlformats.org/officeDocument/2006/relationships/hyperlink" Target="https://assets.publishing.service.gov.uk/media/5a7aca88ed915d71db8b27ef/620956.pdf" TargetMode="External"/><Relationship Id="rId28" Type="http://schemas.openxmlformats.org/officeDocument/2006/relationships/hyperlink" Target="https://citeseerx.ist.psu.edu/document?repid=rep1&amp;type=pdf&amp;doi=a6911e3ed5937dbb9e4979c02ca75980096557f5" TargetMode="External"/><Relationship Id="rId36" Type="http://schemas.openxmlformats.org/officeDocument/2006/relationships/hyperlink" Target="https://zakon.co.uk/admin/resources/downloads/volume-crime-practice-advice-on-the-management-of-priority-and-volume-crime-2009-1.pdf" TargetMode="External"/><Relationship Id="rId10" Type="http://schemas.openxmlformats.org/officeDocument/2006/relationships/hyperlink" Target="https://www.college.police.uk/app/investigation/investigative-interviewing/investigative-interviewing" TargetMode="External"/><Relationship Id="rId19" Type="http://schemas.openxmlformats.org/officeDocument/2006/relationships/hyperlink" Target="https://doi.org/10.1177/21582440221095022" TargetMode="External"/><Relationship Id="rId31" Type="http://schemas.openxmlformats.org/officeDocument/2006/relationships/hyperlink" Target="https://doi.org/10.1108/PIJPSM-01-2023-0002" TargetMode="External"/><Relationship Id="rId44" Type="http://schemas.openxmlformats.org/officeDocument/2006/relationships/hyperlink" Target="https://www.studysmarter.co.uk/explanations/social-studies/crime-and-deviance/crime-and-society/" TargetMode="External"/><Relationship Id="rId4" Type="http://schemas.openxmlformats.org/officeDocument/2006/relationships/hyperlink" Target="https://doi.org/10.1007/s10610-017-9341-6" TargetMode="External"/><Relationship Id="rId9" Type="http://schemas.openxmlformats.org/officeDocument/2006/relationships/hyperlink" Target="https://www.citizensadvice.org.uk/law-and-courts/legal-system/going-to-court-as-a-witness1/you-might-have-to-go-to-court-as-a-witness/youve-given-a-witness-statement-to-the-police/" TargetMode="External"/><Relationship Id="rId14" Type="http://schemas.openxmlformats.org/officeDocument/2006/relationships/hyperlink" Target="https://doi.org/10.1057/palgrave.sj.8340198" TargetMode="External"/><Relationship Id="rId22" Type="http://schemas.openxmlformats.org/officeDocument/2006/relationships/hyperlink" Target="https://hmicfrs.justiceinspectorates.gov.uk/glossary/golden-hour-principle/" TargetMode="External"/><Relationship Id="rId27" Type="http://schemas.openxmlformats.org/officeDocument/2006/relationships/hyperlink" Target="https://www.bbc.co.uk/news/world-us-canada-57698668" TargetMode="External"/><Relationship Id="rId30" Type="http://schemas.openxmlformats.org/officeDocument/2006/relationships/hyperlink" Target="https://www.diva-portal.org/smash/get/diva2:1237959/FULLTEXT01.pdf" TargetMode="External"/><Relationship Id="rId35" Type="http://schemas.openxmlformats.org/officeDocument/2006/relationships/hyperlink" Target="https://cpdonline.co.uk/knowledge-base/safeguarding/types-of-bias/" TargetMode="External"/><Relationship Id="rId43" Type="http://schemas.openxmlformats.org/officeDocument/2006/relationships/hyperlink" Target="https://www.statista.com/statistics/1330395/deadliest-terrorist-attacks-worldwide-fatalities/"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6552</Words>
  <Characters>37351</Characters>
  <Application>Microsoft Office Word</Application>
  <DocSecurity>0</DocSecurity>
  <Lines>311</Lines>
  <Paragraphs>87</Paragraphs>
  <ScaleCrop>false</ScaleCrop>
  <Company>Gwent Police</Company>
  <LinksUpToDate>false</LinksUpToDate>
  <CharactersWithSpaces>43816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 Scott</dc:creator>
  <cp:keywords/>
  <dc:description/>
  <cp:lastModifiedBy>Saunders, Scott</cp:lastModifiedBy>
  <cp:revision>3</cp:revision>
  <dcterms:created xsi:type="dcterms:W3CDTF">2023-11-26T19:26:00Z</dcterms:created>
  <dcterms:modified xsi:type="dcterms:W3CDTF">2023-11-26T19:39:00Z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2023-11-26T19:36:51Z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6df942e2-88f2-4aad-89b1-5bad0c3faa19</vt:lpwstr>
  </property>
  <property fmtid="{D5CDD505-2E9C-101B-9397-08002B2CF9AE}" pid="8" name="MSIP_Label_f2acd28b-79a3-4a0f-b0ff-4b75658b1549_ContentBits">
    <vt:lpwstr>0</vt:lpwstr>
  </property>
</Properties>
</file>