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1515DBA4"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w:t>
      </w:r>
      <w:r w:rsidR="00287802">
        <w:rPr>
          <w:rFonts w:ascii="Arial" w:hAnsi="Arial" w:cs="Arial"/>
          <w:b/>
          <w:bCs/>
          <w:sz w:val="28"/>
          <w:szCs w:val="28"/>
          <w:lang w:val="nl-NL"/>
        </w:rPr>
        <w:t xml:space="preserve">e: SPOGMAY AHMADZAI </w:t>
      </w:r>
    </w:p>
    <w:p w14:paraId="18D88AE2" w14:textId="3D2FC8F7"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w:t>
      </w:r>
      <w:r w:rsidR="00287802">
        <w:rPr>
          <w:rFonts w:ascii="Arial" w:hAnsi="Arial" w:cs="Arial"/>
          <w:b/>
          <w:bCs/>
          <w:sz w:val="28"/>
          <w:szCs w:val="28"/>
          <w:lang w:val="nl-NL"/>
        </w:rPr>
        <w:t>D: 2335183</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7C61C280" w:rsidR="00C558B0" w:rsidRPr="00594FAC" w:rsidRDefault="00C558B0" w:rsidP="00287802">
      <w:pPr>
        <w:tabs>
          <w:tab w:val="left" w:pos="6540"/>
        </w:tabs>
        <w:spacing w:line="360" w:lineRule="auto"/>
        <w:rPr>
          <w:rFonts w:ascii="Arial" w:hAnsi="Arial" w:cs="Arial"/>
          <w:sz w:val="28"/>
          <w:szCs w:val="28"/>
        </w:rPr>
      </w:pPr>
      <w:r w:rsidRPr="00594FAC">
        <w:rPr>
          <w:rFonts w:ascii="Arial" w:hAnsi="Arial" w:cs="Arial"/>
          <w:b/>
          <w:bCs/>
          <w:sz w:val="28"/>
          <w:szCs w:val="28"/>
        </w:rPr>
        <w:t>Lecturer nam</w:t>
      </w:r>
      <w:r w:rsidR="00287802">
        <w:rPr>
          <w:rFonts w:ascii="Arial" w:hAnsi="Arial" w:cs="Arial"/>
          <w:b/>
          <w:bCs/>
          <w:sz w:val="28"/>
          <w:szCs w:val="28"/>
        </w:rPr>
        <w:t xml:space="preserve">e: </w:t>
      </w:r>
      <w:r w:rsidR="00287802" w:rsidRPr="00287802">
        <w:rPr>
          <w:rFonts w:ascii="Arial" w:hAnsi="Arial" w:cs="Arial"/>
          <w:b/>
          <w:bCs/>
          <w:sz w:val="28"/>
          <w:szCs w:val="28"/>
        </w:rPr>
        <w:t>Bianca Sanfilippo</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401AA2C5" w14:textId="77777777" w:rsidR="00287802" w:rsidRDefault="00287802" w:rsidP="00287802">
      <w:pPr>
        <w:spacing w:line="360" w:lineRule="auto"/>
        <w:rPr>
          <w:rFonts w:ascii="Arial" w:hAnsi="Arial" w:cs="Arial"/>
        </w:rPr>
      </w:pPr>
    </w:p>
    <w:p w14:paraId="20071D7D" w14:textId="77777777" w:rsidR="00287802" w:rsidRDefault="00287802" w:rsidP="00287802">
      <w:pPr>
        <w:spacing w:line="360" w:lineRule="auto"/>
        <w:rPr>
          <w:rFonts w:ascii="Arial" w:hAnsi="Arial" w:cs="Arial"/>
        </w:rPr>
      </w:pPr>
    </w:p>
    <w:p w14:paraId="2DCC1903" w14:textId="77777777" w:rsidR="00287802" w:rsidRDefault="00287802" w:rsidP="00287802">
      <w:pPr>
        <w:spacing w:line="360" w:lineRule="auto"/>
        <w:rPr>
          <w:rFonts w:ascii="Arial" w:hAnsi="Arial" w:cs="Arial"/>
        </w:rPr>
      </w:pPr>
    </w:p>
    <w:p w14:paraId="2F5E6309" w14:textId="77777777" w:rsidR="00287802" w:rsidRDefault="00287802" w:rsidP="00287802">
      <w:pPr>
        <w:spacing w:line="360" w:lineRule="auto"/>
        <w:rPr>
          <w:rFonts w:ascii="Arial" w:hAnsi="Arial" w:cs="Arial"/>
        </w:rPr>
      </w:pPr>
    </w:p>
    <w:p w14:paraId="46CD938D" w14:textId="77777777" w:rsidR="00287802" w:rsidRDefault="00287802" w:rsidP="00287802">
      <w:pPr>
        <w:spacing w:line="360" w:lineRule="auto"/>
        <w:rPr>
          <w:rFonts w:ascii="Arial" w:hAnsi="Arial" w:cs="Arial"/>
        </w:rPr>
      </w:pPr>
    </w:p>
    <w:p w14:paraId="0DC0B8A8" w14:textId="77777777" w:rsidR="00287802" w:rsidRDefault="00287802" w:rsidP="00287802">
      <w:pPr>
        <w:spacing w:line="360" w:lineRule="auto"/>
        <w:rPr>
          <w:rFonts w:ascii="Arial" w:hAnsi="Arial" w:cs="Arial"/>
        </w:rPr>
      </w:pPr>
    </w:p>
    <w:p w14:paraId="7561CCD7" w14:textId="77777777" w:rsidR="00287802" w:rsidRDefault="00287802" w:rsidP="00287802">
      <w:pPr>
        <w:spacing w:line="360" w:lineRule="auto"/>
        <w:rPr>
          <w:rFonts w:ascii="Arial" w:hAnsi="Arial" w:cs="Arial"/>
        </w:rPr>
      </w:pPr>
    </w:p>
    <w:p w14:paraId="4246ABEE" w14:textId="77777777" w:rsidR="00287802" w:rsidRDefault="00287802" w:rsidP="00287802">
      <w:pPr>
        <w:spacing w:line="360" w:lineRule="auto"/>
        <w:rPr>
          <w:rFonts w:ascii="Arial" w:hAnsi="Arial" w:cs="Arial"/>
        </w:rPr>
      </w:pPr>
    </w:p>
    <w:p w14:paraId="788D43D7" w14:textId="77777777" w:rsidR="00287802" w:rsidRDefault="00287802" w:rsidP="00287802">
      <w:pPr>
        <w:spacing w:line="360" w:lineRule="auto"/>
        <w:rPr>
          <w:rFonts w:ascii="Arial" w:hAnsi="Arial" w:cs="Arial"/>
        </w:rPr>
      </w:pPr>
    </w:p>
    <w:p w14:paraId="20CBE923" w14:textId="77777777" w:rsidR="00287802" w:rsidRDefault="00287802" w:rsidP="00287802">
      <w:pPr>
        <w:spacing w:line="360" w:lineRule="auto"/>
        <w:rPr>
          <w:rFonts w:ascii="Arial" w:hAnsi="Arial" w:cs="Arial"/>
        </w:rPr>
      </w:pPr>
    </w:p>
    <w:p w14:paraId="0790C3AB" w14:textId="5E7099DF" w:rsidR="00287802" w:rsidRPr="00287802" w:rsidRDefault="00287802" w:rsidP="00287802">
      <w:pPr>
        <w:spacing w:line="360" w:lineRule="auto"/>
        <w:jc w:val="both"/>
        <w:rPr>
          <w:rFonts w:ascii="Arial" w:hAnsi="Arial" w:cs="Arial"/>
          <w:sz w:val="22"/>
        </w:rPr>
      </w:pPr>
      <w:r w:rsidRPr="00287802">
        <w:rPr>
          <w:rFonts w:ascii="Arial" w:eastAsia="Arial" w:hAnsi="Arial" w:cs="Arial"/>
          <w:b/>
          <w:bCs/>
          <w:sz w:val="22"/>
        </w:rPr>
        <w:lastRenderedPageBreak/>
        <w:t>Task 1: Reflection on the Importance of Principles of Health and Social Care</w:t>
      </w:r>
    </w:p>
    <w:p w14:paraId="57AF214E" w14:textId="4FEA593E"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The principles of person</w:t>
      </w:r>
      <w:r w:rsidRPr="00287802">
        <w:rPr>
          <w:rFonts w:ascii="Arial" w:eastAsia="Arial" w:hAnsi="Arial" w:cs="Arial"/>
          <w:sz w:val="22"/>
        </w:rPr>
        <w:noBreakHyphen/>
        <w:t>centred care, partnership working, and ethics are central to the delivery of high</w:t>
      </w:r>
      <w:r w:rsidRPr="00287802">
        <w:rPr>
          <w:rFonts w:ascii="Arial" w:eastAsia="Arial" w:hAnsi="Arial" w:cs="Arial"/>
          <w:sz w:val="22"/>
        </w:rPr>
        <w:noBreakHyphen/>
        <w:t>quality health and social care in the United Kingdom. These principles are embedded in legislation, professional standards, and theoretical frameworks that shape how practitioners understand individuals’ needs and deliver safe, compassionate, and effective care. Person</w:t>
      </w:r>
      <w:r w:rsidRPr="00287802">
        <w:rPr>
          <w:rFonts w:ascii="Arial" w:eastAsia="Arial" w:hAnsi="Arial" w:cs="Arial"/>
          <w:sz w:val="22"/>
        </w:rPr>
        <w:noBreakHyphen/>
        <w:t>centred care is a core requirement of the Care Act 2014, which places a statutory duty on local authorities to promote individual wellbeing, independence, and choice (Care Act 2014). This principle emphasises recognising the person as an individual with unique preferences, values, and lived experiences. Rogers’ humanistic theory argues that individuals flourish when treated with empathy, respect, and unconditional positive regard (Rogers,1951), which aligns closely with the ethos of person</w:t>
      </w:r>
      <w:r w:rsidRPr="00287802">
        <w:rPr>
          <w:rFonts w:ascii="Arial" w:eastAsia="Arial" w:hAnsi="Arial" w:cs="Arial"/>
          <w:sz w:val="22"/>
        </w:rPr>
        <w:noBreakHyphen/>
        <w:t>centred care. Similarly, Maslow’s Hierarchy of Needs suggests that individuals must have their basic physiological and psychological needs met before achieving higher levels of well-being (Maslow, 1943). Person</w:t>
      </w:r>
      <w:r w:rsidRPr="00287802">
        <w:rPr>
          <w:rFonts w:ascii="Arial" w:eastAsia="Arial" w:hAnsi="Arial" w:cs="Arial"/>
          <w:sz w:val="22"/>
        </w:rPr>
        <w:noBreakHyphen/>
        <w:t>centred care supports this by ensuring that care is holistic and tailored to the individual’s physical, emotional, and social needs.</w:t>
      </w:r>
    </w:p>
    <w:p w14:paraId="749D914A"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Partnership working is another essential principle underpinning UK health and social care practice. The Health and Care Act 2022 introduced Integrated Care Systems (ICSs), which require collaboration between the NHS, local authorities, and voluntary organisations to improve population health and reduce fragmentation (DHSC, 2022). Effective partnership working ensures that individuals receive coordinated, seamless support, particularly those with complex or long</w:t>
      </w:r>
      <w:r w:rsidRPr="00287802">
        <w:rPr>
          <w:rFonts w:ascii="Arial" w:eastAsia="Arial" w:hAnsi="Arial" w:cs="Arial"/>
          <w:sz w:val="22"/>
        </w:rPr>
        <w:noBreakHyphen/>
        <w:t>term conditions. Glasby and Dickinson (2014) argue that integrated working leads to improved outcomes by reducing duplication, enhancing communication, and ensuring that professionals share responsibility for care planning. Shared decision</w:t>
      </w:r>
      <w:r w:rsidRPr="00287802">
        <w:rPr>
          <w:rFonts w:ascii="Arial" w:eastAsia="Arial" w:hAnsi="Arial" w:cs="Arial"/>
          <w:sz w:val="22"/>
        </w:rPr>
        <w:noBreakHyphen/>
        <w:t>making, a key component of partnership working, empowers individuals to participate actively in their care, which improves engagement and satisfaction (NICE, 2021). This collaborative approach is essential in a system where multiple agencies often support the same individual.</w:t>
      </w:r>
    </w:p>
    <w:p w14:paraId="5BDBA98F"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Ethics forms the foundation of professional behaviour and decision</w:t>
      </w:r>
      <w:r w:rsidRPr="00287802">
        <w:rPr>
          <w:rFonts w:ascii="Arial" w:eastAsia="Arial" w:hAnsi="Arial" w:cs="Arial"/>
          <w:sz w:val="22"/>
        </w:rPr>
        <w:noBreakHyphen/>
        <w:t>making in health and social care. Ethical principles such as autonomy, beneficence, non</w:t>
      </w:r>
      <w:r w:rsidRPr="00287802">
        <w:rPr>
          <w:rFonts w:ascii="Arial" w:eastAsia="Arial" w:hAnsi="Arial" w:cs="Arial"/>
          <w:sz w:val="22"/>
        </w:rPr>
        <w:noBreakHyphen/>
        <w:t>maleficence, and justice guide practitioners in navigating complex situations (Beauchamp and Childress, 2013). Professional codes, including the NMC Code (2018) and the HCPC Standards of Conduct, Performance and Ethics (2016), reinforce the importance of confidentiality, safeguarding, respect, and accountability. Ethical practice is particularly important when practitioners must balance competing interests, such as respecting an individual’s choices while ensuring their safety. The Mental Capacity Act 2005 provides a legal framework for assessing capacity and making best</w:t>
      </w:r>
      <w:r w:rsidRPr="00287802">
        <w:rPr>
          <w:rFonts w:ascii="Arial" w:eastAsia="Arial" w:hAnsi="Arial" w:cs="Arial"/>
          <w:sz w:val="22"/>
        </w:rPr>
        <w:noBreakHyphen/>
        <w:t xml:space="preserve">interest decisions, ensuring that individuals are supported to make their own choices </w:t>
      </w:r>
      <w:r w:rsidRPr="00287802">
        <w:rPr>
          <w:rFonts w:ascii="Arial" w:eastAsia="Arial" w:hAnsi="Arial" w:cs="Arial"/>
          <w:sz w:val="22"/>
        </w:rPr>
        <w:lastRenderedPageBreak/>
        <w:t>wherever possible. Ethical decision</w:t>
      </w:r>
      <w:r w:rsidRPr="00287802">
        <w:rPr>
          <w:rFonts w:ascii="Arial" w:eastAsia="Arial" w:hAnsi="Arial" w:cs="Arial"/>
          <w:sz w:val="22"/>
        </w:rPr>
        <w:noBreakHyphen/>
        <w:t>making requires practitioners to consider rights, risks, and consequences, ensuring that care is delivered fairly and responsibly.</w:t>
      </w:r>
    </w:p>
    <w:p w14:paraId="1504BF86"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Together, these principles support high</w:t>
      </w:r>
      <w:r w:rsidRPr="00287802">
        <w:rPr>
          <w:rFonts w:ascii="Arial" w:eastAsia="Arial" w:hAnsi="Arial" w:cs="Arial"/>
          <w:sz w:val="22"/>
        </w:rPr>
        <w:noBreakHyphen/>
        <w:t>quality care by promoting dignity, safety, and positive outcomes. Person</w:t>
      </w:r>
      <w:r w:rsidRPr="00287802">
        <w:rPr>
          <w:rFonts w:ascii="Arial" w:eastAsia="Arial" w:hAnsi="Arial" w:cs="Arial"/>
          <w:sz w:val="22"/>
        </w:rPr>
        <w:noBreakHyphen/>
        <w:t>centred care ensures that individuals feel valued and respected; partnership working enhances coordination and reduces errors; and ethical practice ensures fairness and integrity. In the context of increasing demand, workforce pressures, and diverse population needs, these principles remain essential for maintaining trust and delivering compassionate care across UK health and social care settings.</w:t>
      </w:r>
    </w:p>
    <w:p w14:paraId="723432B8" w14:textId="77777777" w:rsidR="00287802" w:rsidRPr="00287802" w:rsidRDefault="00287802" w:rsidP="00287802">
      <w:pPr>
        <w:spacing w:after="0" w:line="360" w:lineRule="auto"/>
        <w:jc w:val="both"/>
        <w:rPr>
          <w:rFonts w:ascii="Arial" w:eastAsia="Arial" w:hAnsi="Arial" w:cs="Arial"/>
          <w:b/>
          <w:bCs/>
          <w:sz w:val="22"/>
        </w:rPr>
      </w:pPr>
      <w:r w:rsidRPr="00287802">
        <w:rPr>
          <w:rFonts w:ascii="Arial" w:eastAsia="Arial" w:hAnsi="Arial" w:cs="Arial"/>
          <w:b/>
          <w:bCs/>
          <w:sz w:val="22"/>
        </w:rPr>
        <w:t>Task 2: Practical Examples of Concepts in Practice</w:t>
      </w:r>
    </w:p>
    <w:p w14:paraId="578AC224"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A practical example that demonstrates the application of person</w:t>
      </w:r>
      <w:r w:rsidRPr="00287802">
        <w:rPr>
          <w:rFonts w:ascii="Arial" w:eastAsia="Arial" w:hAnsi="Arial" w:cs="Arial"/>
          <w:sz w:val="22"/>
        </w:rPr>
        <w:noBreakHyphen/>
        <w:t>centred care, partnership working, and ethics can be seen in the community</w:t>
      </w:r>
      <w:r w:rsidRPr="00287802">
        <w:rPr>
          <w:rFonts w:ascii="Arial" w:eastAsia="Arial" w:hAnsi="Arial" w:cs="Arial"/>
          <w:sz w:val="22"/>
        </w:rPr>
        <w:noBreakHyphen/>
        <w:t>based support of an older adult living with dementia in England. Dementia care requires a holistic, coordinated, and ethically informed approach, making it an ideal context for examining how these principles operate in practice. In this case, an 80</w:t>
      </w:r>
      <w:r w:rsidRPr="00287802">
        <w:rPr>
          <w:rFonts w:ascii="Arial" w:eastAsia="Arial" w:hAnsi="Arial" w:cs="Arial"/>
          <w:sz w:val="22"/>
        </w:rPr>
        <w:noBreakHyphen/>
        <w:t>year</w:t>
      </w:r>
      <w:r w:rsidRPr="00287802">
        <w:rPr>
          <w:rFonts w:ascii="Arial" w:eastAsia="Arial" w:hAnsi="Arial" w:cs="Arial"/>
          <w:sz w:val="22"/>
        </w:rPr>
        <w:noBreakHyphen/>
        <w:t>old woman with moderate dementia wished to remain in her own home. Person</w:t>
      </w:r>
      <w:r w:rsidRPr="00287802">
        <w:rPr>
          <w:rFonts w:ascii="Arial" w:eastAsia="Arial" w:hAnsi="Arial" w:cs="Arial"/>
          <w:sz w:val="22"/>
        </w:rPr>
        <w:noBreakHyphen/>
        <w:t>centred care was applied by recognising her preferences, routines, and personal history. Life</w:t>
      </w:r>
      <w:r w:rsidRPr="00287802">
        <w:rPr>
          <w:rFonts w:ascii="Arial" w:eastAsia="Arial" w:hAnsi="Arial" w:cs="Arial"/>
          <w:sz w:val="22"/>
        </w:rPr>
        <w:noBreakHyphen/>
        <w:t>story work was used to understand her background, interests, and triggers for distress, which aligns with NICE dementia guidelines (NG97, 2018) that emphasise personalised care planning and meaningful engagement. The care team adapted communication strategies, used memory aids, and supported her involvement in familiar activities, promoting dignity and autonomy.</w:t>
      </w:r>
    </w:p>
    <w:p w14:paraId="0146BE51"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Partnership working was essential in coordinating her care. A multidisciplinary team (MDT) — including a GP, community mental health nurse, occupational therapist, social worker, and family members — met regularly to review her needs. This reflects the Care Act 2014 requirement for integrated working and the NHS Long Term Plan’s (2019) emphasis on coordinated community support. The occupational therapist recommended home adaptations, such as grab rails and improved lighting, while the social worker arranged a personal budget to fund additional support. The family contributed valuable insight into her preferences and helped ensure that care plans reflected her wishes. Glasby and Dickinson (2014) highlight that such collaborative approaches reduce fragmentation and improve outcomes for individuals with complex needs.</w:t>
      </w:r>
    </w:p>
    <w:p w14:paraId="11FFD7BC"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Ethical considerations were central throughout the process. As her dementia progressed, questions arose about her capacity to make certain decisions. The Mental Capacity Act 2005 provided a clear framework for assessing capacity and making best</w:t>
      </w:r>
      <w:r w:rsidRPr="00287802">
        <w:rPr>
          <w:rFonts w:ascii="Arial" w:eastAsia="Arial" w:hAnsi="Arial" w:cs="Arial"/>
          <w:sz w:val="22"/>
        </w:rPr>
        <w:noBreakHyphen/>
        <w:t xml:space="preserve">interest decisions. The principle of the least restrictive option ensured that her independence was preserved wherever possible. Confidentiality was maintained in line with GDPR and professional codes, and information was shared only when necessary for her safety and wellbeing (HCPC, 2016; NMC, 2018). Ethical dilemmas, such as balancing her desire to walk independently outside with the </w:t>
      </w:r>
      <w:r w:rsidRPr="00287802">
        <w:rPr>
          <w:rFonts w:ascii="Arial" w:eastAsia="Arial" w:hAnsi="Arial" w:cs="Arial"/>
          <w:sz w:val="22"/>
        </w:rPr>
        <w:lastRenderedPageBreak/>
        <w:t>risk of getting lost, were addressed through risk</w:t>
      </w:r>
      <w:r w:rsidRPr="00287802">
        <w:rPr>
          <w:rFonts w:ascii="Arial" w:eastAsia="Arial" w:hAnsi="Arial" w:cs="Arial"/>
          <w:sz w:val="22"/>
        </w:rPr>
        <w:noBreakHyphen/>
        <w:t>enablement strategies rather than restricting her freedom. Beauchamp and Childress (2013) argue that ethical decision</w:t>
      </w:r>
      <w:r w:rsidRPr="00287802">
        <w:rPr>
          <w:rFonts w:ascii="Arial" w:eastAsia="Arial" w:hAnsi="Arial" w:cs="Arial"/>
          <w:sz w:val="22"/>
        </w:rPr>
        <w:noBreakHyphen/>
        <w:t>making requires balancing autonomy with beneficence, which was evident in this case.</w:t>
      </w:r>
    </w:p>
    <w:p w14:paraId="1F040484"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This example demonstrates how person</w:t>
      </w:r>
      <w:r w:rsidRPr="00287802">
        <w:rPr>
          <w:rFonts w:ascii="Arial" w:eastAsia="Arial" w:hAnsi="Arial" w:cs="Arial"/>
          <w:sz w:val="22"/>
        </w:rPr>
        <w:noBreakHyphen/>
        <w:t>centred care, partnership working, and ethics can improve outcomes. By focusing on the individual’s strengths and preferences, coordinating support across agencies, and applying ethical principles, the team enhanced her quality of life and reduced the likelihood of hospital admission. Current UK policies, including the Health and Care Act 2022 and NICE guidelines, emphasise personalised, integrated care, and this example shows how these principles address challenges such as safeguarding, workforce pressures, and increasing demand for community</w:t>
      </w:r>
      <w:r w:rsidRPr="00287802">
        <w:rPr>
          <w:rFonts w:ascii="Arial" w:eastAsia="Arial" w:hAnsi="Arial" w:cs="Arial"/>
          <w:sz w:val="22"/>
        </w:rPr>
        <w:noBreakHyphen/>
        <w:t>based support.</w:t>
      </w:r>
    </w:p>
    <w:p w14:paraId="782E0A4A" w14:textId="77777777" w:rsidR="00287802" w:rsidRPr="00287802" w:rsidRDefault="00287802" w:rsidP="00287802">
      <w:pPr>
        <w:spacing w:after="0" w:line="360" w:lineRule="auto"/>
        <w:jc w:val="both"/>
        <w:rPr>
          <w:rFonts w:ascii="Arial" w:eastAsia="Arial" w:hAnsi="Arial" w:cs="Arial"/>
          <w:b/>
          <w:bCs/>
          <w:sz w:val="22"/>
        </w:rPr>
      </w:pPr>
      <w:r w:rsidRPr="00287802">
        <w:rPr>
          <w:rFonts w:ascii="Arial" w:eastAsia="Arial" w:hAnsi="Arial" w:cs="Arial"/>
          <w:b/>
          <w:bCs/>
          <w:sz w:val="22"/>
        </w:rPr>
        <w:t>Task 3: Self</w:t>
      </w:r>
      <w:r w:rsidRPr="00287802">
        <w:rPr>
          <w:rFonts w:ascii="Arial" w:eastAsia="Arial" w:hAnsi="Arial" w:cs="Arial"/>
          <w:b/>
          <w:bCs/>
          <w:sz w:val="22"/>
        </w:rPr>
        <w:noBreakHyphen/>
        <w:t>Reflection as a Health and Social Care Professional</w:t>
      </w:r>
    </w:p>
    <w:p w14:paraId="194DA246"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As a developing health and social care professional, the principles of person</w:t>
      </w:r>
      <w:r w:rsidRPr="00287802">
        <w:rPr>
          <w:rFonts w:ascii="Arial" w:eastAsia="Arial" w:hAnsi="Arial" w:cs="Arial"/>
          <w:sz w:val="22"/>
        </w:rPr>
        <w:noBreakHyphen/>
        <w:t>centred care, partnership working, and ethics significantly influence how I approach my daily responsibilities. Reflecting on these principles helps me understand how they shape my practice, highlight my strengths, and identify areas for improvement. It also supports my commitment to continuous professional development and delivering high</w:t>
      </w:r>
      <w:r w:rsidRPr="00287802">
        <w:rPr>
          <w:rFonts w:ascii="Arial" w:eastAsia="Arial" w:hAnsi="Arial" w:cs="Arial"/>
          <w:sz w:val="22"/>
        </w:rPr>
        <w:noBreakHyphen/>
        <w:t>quality care in line with UK legislation and professional standards.</w:t>
      </w:r>
    </w:p>
    <w:p w14:paraId="52570A28"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Person</w:t>
      </w:r>
      <w:r w:rsidRPr="00287802">
        <w:rPr>
          <w:rFonts w:ascii="Arial" w:eastAsia="Arial" w:hAnsi="Arial" w:cs="Arial"/>
          <w:sz w:val="22"/>
        </w:rPr>
        <w:noBreakHyphen/>
        <w:t>centred care guides how I interact with individuals, plan support, and make decisions. In my daily work, I aim to treat each person as an individual with unique needs, preferences, and experiences. This involves active listening, showing empathy, and involving people in decisions about their care. Rogers’ (1951) humanistic theory influences my approach by reminding me that empathy and respect are essential for building trust. I also draw on Maslow’s Hierarchy of Needs to understand how unmet physical or emotional needs can affect behaviour and engagement (Maslow, 1943). In practice, I use strengths</w:t>
      </w:r>
      <w:r w:rsidRPr="00287802">
        <w:rPr>
          <w:rFonts w:ascii="Arial" w:eastAsia="Arial" w:hAnsi="Arial" w:cs="Arial"/>
          <w:sz w:val="22"/>
        </w:rPr>
        <w:noBreakHyphen/>
        <w:t>based approaches, which are encouraged by the Care Act 2014 and supported by SCIE (2020). This means focusing on what individuals can do rather than what they cannot. For example, when supporting someone with mobility difficulties, I encourage them to participate in tasks they feel confident doing, which promotes independence and self</w:t>
      </w:r>
      <w:r w:rsidRPr="00287802">
        <w:rPr>
          <w:rFonts w:ascii="Arial" w:eastAsia="Arial" w:hAnsi="Arial" w:cs="Arial"/>
          <w:sz w:val="22"/>
        </w:rPr>
        <w:noBreakHyphen/>
        <w:t>esteem. I also ensure that care plans reflect the person’s goals, values, and cultural background.</w:t>
      </w:r>
    </w:p>
    <w:p w14:paraId="702D793E"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Partnership working is essential in my role, particularly when supporting individuals with complex needs. I regularly collaborate with colleagues, families, and external agencies to ensure coordinated support. Effective communication is central to this, and I use clear, respectful language to share information and contribute to shared decision</w:t>
      </w:r>
      <w:r w:rsidRPr="00287802">
        <w:rPr>
          <w:rFonts w:ascii="Arial" w:eastAsia="Arial" w:hAnsi="Arial" w:cs="Arial"/>
          <w:sz w:val="22"/>
        </w:rPr>
        <w:noBreakHyphen/>
        <w:t xml:space="preserve">making. The Health and Care Act 2022 and the NHS Long Term Plan highlight the importance of integrated care systems, and I see how this approach benefits individuals by reducing duplication and improving continuity. For example, when working with social workers, nurses, and occupational therapists, I contribute to joint assessments and care plans. I also recognise the </w:t>
      </w:r>
      <w:r w:rsidRPr="00287802">
        <w:rPr>
          <w:rFonts w:ascii="Arial" w:eastAsia="Arial" w:hAnsi="Arial" w:cs="Arial"/>
          <w:sz w:val="22"/>
        </w:rPr>
        <w:lastRenderedPageBreak/>
        <w:t>importance of involving families, who often have valuable insight into the person’s preferences and history.</w:t>
      </w:r>
    </w:p>
    <w:p w14:paraId="1B914220"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Ethical practice underpins everything I do. I follow principles such as autonomy, beneficence, non</w:t>
      </w:r>
      <w:r w:rsidRPr="00287802">
        <w:rPr>
          <w:rFonts w:ascii="Arial" w:eastAsia="Arial" w:hAnsi="Arial" w:cs="Arial"/>
          <w:sz w:val="22"/>
        </w:rPr>
        <w:noBreakHyphen/>
        <w:t>maleficence, and justice to guide my decisions (Beauchamp and Childress, 2013). Professional codes, including the HCPC and NMC standards, reinforce the importance of confidentiality, safeguarding, respect, and accountability (HCPC, 2016; NMC, 2018). I have encountered situations where an individual’s wishes conflict with what professionals or family members believe is safest. The Mental Capacity Act 2005 helps me assess capacity and make best</w:t>
      </w:r>
      <w:r w:rsidRPr="00287802">
        <w:rPr>
          <w:rFonts w:ascii="Arial" w:eastAsia="Arial" w:hAnsi="Arial" w:cs="Arial"/>
          <w:sz w:val="22"/>
        </w:rPr>
        <w:noBreakHyphen/>
        <w:t>interest decisions when necessary. I also apply the principle of the least restrictive option, ensuring that individuals retain as much independence as possible.</w:t>
      </w:r>
    </w:p>
    <w:p w14:paraId="2EA2902E"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Reflecting on my practice, I recognise several strengths. I am empathetic and communicate effectively, which helps me build rapport and trust with individuals. I am committed to learning and regularly seek feedback to improve my practice. I work well in teams and contribute positively to multidisciplinary discussions. I also respect diversity and adapt my approach to meet the cultural and personal needs of individuals.</w:t>
      </w:r>
    </w:p>
    <w:p w14:paraId="2D820449"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However, I also recognise areas where I need to develop. I sometimes lack confidence in challenging decisions made by more experienced professionals. I find it difficult to manage complex ethical dilemmas, particularly when balancing autonomy with safeguarding. I also want to improve my documentation skills to ensure that my records are clear, accurate, and reflective of best practice. Additionally, I want to deepen my understanding of legislation and policy to ensure that my practice is fully informed by current standards.</w:t>
      </w:r>
    </w:p>
    <w:p w14:paraId="6FEB3A9C"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To enhance my skills and knowledge, I plan to engage in further training on the Mental Capacity Act, safeguarding, and ethical decision-making. I also intend to shadow experienced professionals to observe how they manage complex cases and partnership working. I will use reflective models, such as Gibbs’ Reflective Cycle, to analyse challenging situations and learn from them. I will improve my documentation by attending workshops and seeking feedback from supervisors. Finally, I will stay updated with policy changes through NICE, DHSC, and Skills for Care.</w:t>
      </w:r>
    </w:p>
    <w:p w14:paraId="2E346790" w14:textId="77777777" w:rsidR="00287802" w:rsidRPr="00287802" w:rsidRDefault="00287802" w:rsidP="00287802">
      <w:pPr>
        <w:spacing w:after="0" w:line="360" w:lineRule="auto"/>
        <w:jc w:val="both"/>
        <w:rPr>
          <w:rFonts w:ascii="Arial" w:eastAsia="Arial" w:hAnsi="Arial" w:cs="Arial"/>
          <w:b/>
          <w:bCs/>
          <w:sz w:val="22"/>
        </w:rPr>
      </w:pPr>
      <w:r w:rsidRPr="00287802">
        <w:rPr>
          <w:rFonts w:ascii="Arial" w:eastAsia="Arial" w:hAnsi="Arial" w:cs="Arial"/>
          <w:b/>
          <w:bCs/>
          <w:sz w:val="22"/>
        </w:rPr>
        <w:t>Conclusion</w:t>
      </w:r>
    </w:p>
    <w:p w14:paraId="2B75C094" w14:textId="77777777" w:rsidR="00287802" w:rsidRPr="00287802" w:rsidRDefault="00287802" w:rsidP="00287802">
      <w:pPr>
        <w:spacing w:after="0" w:line="360" w:lineRule="auto"/>
        <w:jc w:val="both"/>
        <w:rPr>
          <w:rFonts w:ascii="Arial" w:eastAsia="Arial" w:hAnsi="Arial" w:cs="Arial"/>
          <w:sz w:val="22"/>
        </w:rPr>
      </w:pPr>
      <w:r w:rsidRPr="00287802">
        <w:rPr>
          <w:rFonts w:ascii="Arial" w:eastAsia="Arial" w:hAnsi="Arial" w:cs="Arial"/>
          <w:sz w:val="22"/>
        </w:rPr>
        <w:t>Person</w:t>
      </w:r>
      <w:r w:rsidRPr="00287802">
        <w:rPr>
          <w:rFonts w:ascii="Arial" w:eastAsia="Arial" w:hAnsi="Arial" w:cs="Arial"/>
          <w:sz w:val="22"/>
        </w:rPr>
        <w:noBreakHyphen/>
        <w:t>centred care, partnership working, and ethics are essential principles that underpin high</w:t>
      </w:r>
      <w:r w:rsidRPr="00287802">
        <w:rPr>
          <w:rFonts w:ascii="Arial" w:eastAsia="Arial" w:hAnsi="Arial" w:cs="Arial"/>
          <w:sz w:val="22"/>
        </w:rPr>
        <w:noBreakHyphen/>
        <w:t xml:space="preserve">quality health and social care in the UK. They ensure that individuals receive compassionate, coordinated, and respectful support that meets their unique needs. Through reflection, it is clear that these principles not only guide professional behaviour but also shape the culture of care within organisations. Practical examples from UK settings demonstrate how these principles improve outcomes, enhance dignity, and promote safety. As a developing professional, reflecting on my strengths and areas for improvement helps me understand how to apply these principles effectively in my daily practice. By committing to ongoing learning </w:t>
      </w:r>
      <w:r w:rsidRPr="00287802">
        <w:rPr>
          <w:rFonts w:ascii="Arial" w:eastAsia="Arial" w:hAnsi="Arial" w:cs="Arial"/>
          <w:sz w:val="22"/>
        </w:rPr>
        <w:lastRenderedPageBreak/>
        <w:t>and development, I can continue to grow and contribute to a health and social care system that values collaboration, respect, and ethical decision</w:t>
      </w:r>
      <w:r w:rsidRPr="00287802">
        <w:rPr>
          <w:rFonts w:ascii="Arial" w:eastAsia="Arial" w:hAnsi="Arial" w:cs="Arial"/>
          <w:sz w:val="22"/>
        </w:rPr>
        <w:noBreakHyphen/>
        <w:t>making.</w:t>
      </w:r>
    </w:p>
    <w:p w14:paraId="1E243764" w14:textId="77777777" w:rsidR="006D2F2D" w:rsidRPr="00287802" w:rsidRDefault="006D2F2D" w:rsidP="00287802">
      <w:pPr>
        <w:spacing w:after="0" w:line="360" w:lineRule="auto"/>
        <w:jc w:val="both"/>
        <w:rPr>
          <w:rFonts w:ascii="Arial" w:hAnsi="Arial" w:cs="Arial"/>
          <w:sz w:val="22"/>
        </w:rPr>
      </w:pPr>
    </w:p>
    <w:p w14:paraId="417AECBC" w14:textId="77777777" w:rsidR="00287802" w:rsidRPr="00287802" w:rsidRDefault="00287802" w:rsidP="00287802">
      <w:pPr>
        <w:spacing w:line="360" w:lineRule="auto"/>
        <w:jc w:val="both"/>
        <w:rPr>
          <w:rFonts w:ascii="Arial" w:hAnsi="Arial" w:cs="Arial"/>
          <w:sz w:val="22"/>
        </w:rPr>
      </w:pPr>
    </w:p>
    <w:p w14:paraId="4BD37EF3" w14:textId="77777777" w:rsidR="00287802" w:rsidRPr="00287802" w:rsidRDefault="00287802" w:rsidP="00287802">
      <w:pPr>
        <w:spacing w:line="360" w:lineRule="auto"/>
        <w:jc w:val="both"/>
        <w:rPr>
          <w:rFonts w:ascii="Arial" w:hAnsi="Arial" w:cs="Arial"/>
          <w:sz w:val="22"/>
        </w:rPr>
      </w:pPr>
    </w:p>
    <w:p w14:paraId="7B878E0A" w14:textId="77777777" w:rsidR="00287802" w:rsidRPr="00287802" w:rsidRDefault="00287802" w:rsidP="00287802">
      <w:pPr>
        <w:spacing w:line="360" w:lineRule="auto"/>
        <w:jc w:val="both"/>
        <w:rPr>
          <w:rFonts w:ascii="Arial" w:hAnsi="Arial" w:cs="Arial"/>
          <w:sz w:val="22"/>
        </w:rPr>
      </w:pPr>
    </w:p>
    <w:p w14:paraId="1ADFD549" w14:textId="1806151C"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ab/>
      </w:r>
    </w:p>
    <w:p w14:paraId="76A2AA94" w14:textId="77777777" w:rsidR="00287802" w:rsidRPr="00287802" w:rsidRDefault="00287802" w:rsidP="00287802">
      <w:pPr>
        <w:tabs>
          <w:tab w:val="left" w:pos="5480"/>
        </w:tabs>
        <w:spacing w:line="360" w:lineRule="auto"/>
        <w:jc w:val="both"/>
        <w:rPr>
          <w:rFonts w:ascii="Arial" w:hAnsi="Arial" w:cs="Arial"/>
          <w:sz w:val="22"/>
        </w:rPr>
      </w:pPr>
    </w:p>
    <w:p w14:paraId="0EB001C8" w14:textId="77777777" w:rsidR="00287802" w:rsidRDefault="00287802" w:rsidP="00287802">
      <w:pPr>
        <w:tabs>
          <w:tab w:val="left" w:pos="5480"/>
        </w:tabs>
        <w:spacing w:line="360" w:lineRule="auto"/>
        <w:jc w:val="both"/>
        <w:rPr>
          <w:rFonts w:ascii="Arial" w:hAnsi="Arial" w:cs="Arial"/>
          <w:b/>
          <w:bCs/>
          <w:sz w:val="22"/>
        </w:rPr>
      </w:pPr>
    </w:p>
    <w:p w14:paraId="07306D37" w14:textId="77777777" w:rsidR="00287802" w:rsidRDefault="00287802" w:rsidP="00287802">
      <w:pPr>
        <w:tabs>
          <w:tab w:val="left" w:pos="5480"/>
        </w:tabs>
        <w:spacing w:line="360" w:lineRule="auto"/>
        <w:jc w:val="both"/>
        <w:rPr>
          <w:rFonts w:ascii="Arial" w:hAnsi="Arial" w:cs="Arial"/>
          <w:b/>
          <w:bCs/>
          <w:sz w:val="22"/>
        </w:rPr>
      </w:pPr>
    </w:p>
    <w:p w14:paraId="48C75C1A" w14:textId="77777777" w:rsidR="00287802" w:rsidRDefault="00287802" w:rsidP="00287802">
      <w:pPr>
        <w:tabs>
          <w:tab w:val="left" w:pos="5480"/>
        </w:tabs>
        <w:spacing w:line="360" w:lineRule="auto"/>
        <w:jc w:val="both"/>
        <w:rPr>
          <w:rFonts w:ascii="Arial" w:hAnsi="Arial" w:cs="Arial"/>
          <w:b/>
          <w:bCs/>
          <w:sz w:val="22"/>
        </w:rPr>
      </w:pPr>
    </w:p>
    <w:p w14:paraId="65FA0A2B" w14:textId="77777777" w:rsidR="00287802" w:rsidRDefault="00287802" w:rsidP="00287802">
      <w:pPr>
        <w:tabs>
          <w:tab w:val="left" w:pos="5480"/>
        </w:tabs>
        <w:spacing w:line="360" w:lineRule="auto"/>
        <w:jc w:val="both"/>
        <w:rPr>
          <w:rFonts w:ascii="Arial" w:hAnsi="Arial" w:cs="Arial"/>
          <w:b/>
          <w:bCs/>
          <w:sz w:val="22"/>
        </w:rPr>
      </w:pPr>
    </w:p>
    <w:p w14:paraId="73F2E01E" w14:textId="77777777" w:rsidR="00287802" w:rsidRDefault="00287802" w:rsidP="00287802">
      <w:pPr>
        <w:tabs>
          <w:tab w:val="left" w:pos="5480"/>
        </w:tabs>
        <w:spacing w:line="360" w:lineRule="auto"/>
        <w:jc w:val="both"/>
        <w:rPr>
          <w:rFonts w:ascii="Arial" w:hAnsi="Arial" w:cs="Arial"/>
          <w:b/>
          <w:bCs/>
          <w:sz w:val="22"/>
        </w:rPr>
      </w:pPr>
    </w:p>
    <w:p w14:paraId="7E472901" w14:textId="77777777" w:rsidR="00287802" w:rsidRDefault="00287802" w:rsidP="00287802">
      <w:pPr>
        <w:tabs>
          <w:tab w:val="left" w:pos="5480"/>
        </w:tabs>
        <w:spacing w:line="360" w:lineRule="auto"/>
        <w:jc w:val="both"/>
        <w:rPr>
          <w:rFonts w:ascii="Arial" w:hAnsi="Arial" w:cs="Arial"/>
          <w:b/>
          <w:bCs/>
          <w:sz w:val="22"/>
        </w:rPr>
      </w:pPr>
    </w:p>
    <w:p w14:paraId="2904E799" w14:textId="77777777" w:rsidR="00287802" w:rsidRDefault="00287802" w:rsidP="00287802">
      <w:pPr>
        <w:tabs>
          <w:tab w:val="left" w:pos="5480"/>
        </w:tabs>
        <w:spacing w:line="360" w:lineRule="auto"/>
        <w:jc w:val="both"/>
        <w:rPr>
          <w:rFonts w:ascii="Arial" w:hAnsi="Arial" w:cs="Arial"/>
          <w:b/>
          <w:bCs/>
          <w:sz w:val="22"/>
        </w:rPr>
      </w:pPr>
    </w:p>
    <w:p w14:paraId="724FD34F" w14:textId="77777777" w:rsidR="00287802" w:rsidRDefault="00287802" w:rsidP="00287802">
      <w:pPr>
        <w:tabs>
          <w:tab w:val="left" w:pos="5480"/>
        </w:tabs>
        <w:spacing w:line="360" w:lineRule="auto"/>
        <w:jc w:val="both"/>
        <w:rPr>
          <w:rFonts w:ascii="Arial" w:hAnsi="Arial" w:cs="Arial"/>
          <w:b/>
          <w:bCs/>
          <w:sz w:val="22"/>
        </w:rPr>
      </w:pPr>
    </w:p>
    <w:p w14:paraId="3F41BA88" w14:textId="77777777" w:rsidR="00287802" w:rsidRDefault="00287802" w:rsidP="00287802">
      <w:pPr>
        <w:tabs>
          <w:tab w:val="left" w:pos="5480"/>
        </w:tabs>
        <w:spacing w:line="360" w:lineRule="auto"/>
        <w:jc w:val="both"/>
        <w:rPr>
          <w:rFonts w:ascii="Arial" w:hAnsi="Arial" w:cs="Arial"/>
          <w:b/>
          <w:bCs/>
          <w:sz w:val="22"/>
        </w:rPr>
      </w:pPr>
    </w:p>
    <w:p w14:paraId="598D55F1" w14:textId="77777777" w:rsidR="00287802" w:rsidRDefault="00287802" w:rsidP="00287802">
      <w:pPr>
        <w:tabs>
          <w:tab w:val="left" w:pos="5480"/>
        </w:tabs>
        <w:spacing w:line="360" w:lineRule="auto"/>
        <w:jc w:val="both"/>
        <w:rPr>
          <w:rFonts w:ascii="Arial" w:hAnsi="Arial" w:cs="Arial"/>
          <w:b/>
          <w:bCs/>
          <w:sz w:val="22"/>
        </w:rPr>
      </w:pPr>
    </w:p>
    <w:p w14:paraId="52B88C77" w14:textId="77777777" w:rsidR="00287802" w:rsidRDefault="00287802" w:rsidP="00287802">
      <w:pPr>
        <w:tabs>
          <w:tab w:val="left" w:pos="5480"/>
        </w:tabs>
        <w:spacing w:line="360" w:lineRule="auto"/>
        <w:jc w:val="both"/>
        <w:rPr>
          <w:rFonts w:ascii="Arial" w:hAnsi="Arial" w:cs="Arial"/>
          <w:b/>
          <w:bCs/>
          <w:sz w:val="22"/>
        </w:rPr>
      </w:pPr>
    </w:p>
    <w:p w14:paraId="2B81EB6B" w14:textId="77777777" w:rsidR="00287802" w:rsidRDefault="00287802" w:rsidP="00287802">
      <w:pPr>
        <w:tabs>
          <w:tab w:val="left" w:pos="5480"/>
        </w:tabs>
        <w:spacing w:line="360" w:lineRule="auto"/>
        <w:jc w:val="both"/>
        <w:rPr>
          <w:rFonts w:ascii="Arial" w:hAnsi="Arial" w:cs="Arial"/>
          <w:b/>
          <w:bCs/>
          <w:sz w:val="22"/>
        </w:rPr>
      </w:pPr>
    </w:p>
    <w:p w14:paraId="223AA843" w14:textId="77777777" w:rsidR="00287802" w:rsidRDefault="00287802" w:rsidP="00287802">
      <w:pPr>
        <w:tabs>
          <w:tab w:val="left" w:pos="5480"/>
        </w:tabs>
        <w:spacing w:line="360" w:lineRule="auto"/>
        <w:jc w:val="both"/>
        <w:rPr>
          <w:rFonts w:ascii="Arial" w:hAnsi="Arial" w:cs="Arial"/>
          <w:b/>
          <w:bCs/>
          <w:sz w:val="22"/>
        </w:rPr>
      </w:pPr>
    </w:p>
    <w:p w14:paraId="5CD70374" w14:textId="77777777" w:rsidR="00287802" w:rsidRDefault="00287802" w:rsidP="00287802">
      <w:pPr>
        <w:tabs>
          <w:tab w:val="left" w:pos="5480"/>
        </w:tabs>
        <w:spacing w:line="360" w:lineRule="auto"/>
        <w:jc w:val="both"/>
        <w:rPr>
          <w:rFonts w:ascii="Arial" w:hAnsi="Arial" w:cs="Arial"/>
          <w:b/>
          <w:bCs/>
          <w:sz w:val="22"/>
        </w:rPr>
      </w:pPr>
    </w:p>
    <w:p w14:paraId="51EF6DBC" w14:textId="77777777" w:rsidR="00287802" w:rsidRDefault="00287802" w:rsidP="00287802">
      <w:pPr>
        <w:tabs>
          <w:tab w:val="left" w:pos="5480"/>
        </w:tabs>
        <w:spacing w:line="360" w:lineRule="auto"/>
        <w:jc w:val="both"/>
        <w:rPr>
          <w:rFonts w:ascii="Arial" w:hAnsi="Arial" w:cs="Arial"/>
          <w:b/>
          <w:bCs/>
          <w:sz w:val="22"/>
        </w:rPr>
      </w:pPr>
    </w:p>
    <w:p w14:paraId="79E2E3F0" w14:textId="77777777" w:rsidR="00287802" w:rsidRDefault="00287802" w:rsidP="00287802">
      <w:pPr>
        <w:tabs>
          <w:tab w:val="left" w:pos="5480"/>
        </w:tabs>
        <w:spacing w:line="360" w:lineRule="auto"/>
        <w:jc w:val="both"/>
        <w:rPr>
          <w:rFonts w:ascii="Arial" w:hAnsi="Arial" w:cs="Arial"/>
          <w:b/>
          <w:bCs/>
          <w:sz w:val="22"/>
        </w:rPr>
      </w:pPr>
    </w:p>
    <w:p w14:paraId="50C99567" w14:textId="77777777" w:rsidR="00287802" w:rsidRDefault="00287802" w:rsidP="00287802">
      <w:pPr>
        <w:tabs>
          <w:tab w:val="left" w:pos="5480"/>
        </w:tabs>
        <w:spacing w:line="360" w:lineRule="auto"/>
        <w:jc w:val="both"/>
        <w:rPr>
          <w:rFonts w:ascii="Arial" w:hAnsi="Arial" w:cs="Arial"/>
          <w:b/>
          <w:bCs/>
          <w:sz w:val="22"/>
        </w:rPr>
      </w:pPr>
    </w:p>
    <w:p w14:paraId="16B8F247" w14:textId="77777777" w:rsidR="00287802" w:rsidRDefault="00287802" w:rsidP="00287802">
      <w:pPr>
        <w:tabs>
          <w:tab w:val="left" w:pos="5480"/>
        </w:tabs>
        <w:spacing w:line="360" w:lineRule="auto"/>
        <w:jc w:val="both"/>
        <w:rPr>
          <w:rFonts w:ascii="Arial" w:hAnsi="Arial" w:cs="Arial"/>
          <w:b/>
          <w:bCs/>
          <w:sz w:val="22"/>
        </w:rPr>
      </w:pPr>
    </w:p>
    <w:p w14:paraId="5908697D" w14:textId="77777777" w:rsidR="00287802" w:rsidRDefault="00287802" w:rsidP="00287802">
      <w:pPr>
        <w:tabs>
          <w:tab w:val="left" w:pos="5480"/>
        </w:tabs>
        <w:spacing w:line="360" w:lineRule="auto"/>
        <w:jc w:val="both"/>
        <w:rPr>
          <w:rFonts w:ascii="Arial" w:hAnsi="Arial" w:cs="Arial"/>
          <w:b/>
          <w:bCs/>
          <w:sz w:val="22"/>
        </w:rPr>
      </w:pPr>
    </w:p>
    <w:p w14:paraId="532892C1" w14:textId="50333F18" w:rsidR="00287802" w:rsidRPr="00287802" w:rsidRDefault="00287802" w:rsidP="00287802">
      <w:pPr>
        <w:tabs>
          <w:tab w:val="left" w:pos="5480"/>
        </w:tabs>
        <w:spacing w:line="360" w:lineRule="auto"/>
        <w:jc w:val="both"/>
        <w:rPr>
          <w:rFonts w:ascii="Arial" w:hAnsi="Arial" w:cs="Arial"/>
          <w:b/>
          <w:bCs/>
          <w:sz w:val="22"/>
        </w:rPr>
      </w:pPr>
      <w:r w:rsidRPr="00287802">
        <w:rPr>
          <w:rFonts w:ascii="Arial" w:hAnsi="Arial" w:cs="Arial"/>
          <w:b/>
          <w:bCs/>
          <w:sz w:val="22"/>
        </w:rPr>
        <w:lastRenderedPageBreak/>
        <w:t>References</w:t>
      </w:r>
    </w:p>
    <w:p w14:paraId="3D2FE605"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Beauchamp, T. and Childress, J. (2013) </w:t>
      </w:r>
      <w:r w:rsidRPr="00287802">
        <w:rPr>
          <w:rFonts w:ascii="Arial" w:hAnsi="Arial" w:cs="Arial"/>
          <w:i/>
          <w:iCs/>
          <w:sz w:val="22"/>
        </w:rPr>
        <w:t>Principles of Biomedical Ethics</w:t>
      </w:r>
      <w:r w:rsidRPr="00287802">
        <w:rPr>
          <w:rFonts w:ascii="Arial" w:hAnsi="Arial" w:cs="Arial"/>
          <w:sz w:val="22"/>
        </w:rPr>
        <w:t>. Oxford: Oxford University Press.</w:t>
      </w:r>
    </w:p>
    <w:p w14:paraId="719831D8"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Care Act 2014. London: The Stationery Office.</w:t>
      </w:r>
    </w:p>
    <w:p w14:paraId="76BD181D"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CQC (2021) </w:t>
      </w:r>
      <w:r w:rsidRPr="00287802">
        <w:rPr>
          <w:rFonts w:ascii="Arial" w:hAnsi="Arial" w:cs="Arial"/>
          <w:i/>
          <w:iCs/>
          <w:sz w:val="22"/>
        </w:rPr>
        <w:t>What Good Looks Like</w:t>
      </w:r>
      <w:r w:rsidRPr="00287802">
        <w:rPr>
          <w:rFonts w:ascii="Arial" w:hAnsi="Arial" w:cs="Arial"/>
          <w:sz w:val="22"/>
        </w:rPr>
        <w:t>. London: Care Quality Commission.</w:t>
      </w:r>
    </w:p>
    <w:p w14:paraId="4F52F90F"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Department of Health and Social Care (2022) </w:t>
      </w:r>
      <w:r w:rsidRPr="00287802">
        <w:rPr>
          <w:rFonts w:ascii="Arial" w:hAnsi="Arial" w:cs="Arial"/>
          <w:i/>
          <w:iCs/>
          <w:sz w:val="22"/>
        </w:rPr>
        <w:t>Health and Care Act 2022</w:t>
      </w:r>
      <w:r w:rsidRPr="00287802">
        <w:rPr>
          <w:rFonts w:ascii="Arial" w:hAnsi="Arial" w:cs="Arial"/>
          <w:sz w:val="22"/>
        </w:rPr>
        <w:t>. London: DHSC.</w:t>
      </w:r>
    </w:p>
    <w:p w14:paraId="3D299D46"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Glasby, J. and Dickinson, H. (2014) </w:t>
      </w:r>
      <w:r w:rsidRPr="00287802">
        <w:rPr>
          <w:rFonts w:ascii="Arial" w:hAnsi="Arial" w:cs="Arial"/>
          <w:i/>
          <w:iCs/>
          <w:sz w:val="22"/>
        </w:rPr>
        <w:t>Partnership Working in Health and Social Care</w:t>
      </w:r>
      <w:r w:rsidRPr="00287802">
        <w:rPr>
          <w:rFonts w:ascii="Arial" w:hAnsi="Arial" w:cs="Arial"/>
          <w:sz w:val="22"/>
        </w:rPr>
        <w:t>. Bristol: Policy Press.</w:t>
      </w:r>
    </w:p>
    <w:p w14:paraId="008364B2"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Health and Care Professions Council (2016) </w:t>
      </w:r>
      <w:r w:rsidRPr="00287802">
        <w:rPr>
          <w:rFonts w:ascii="Arial" w:hAnsi="Arial" w:cs="Arial"/>
          <w:i/>
          <w:iCs/>
          <w:sz w:val="22"/>
        </w:rPr>
        <w:t>Standards of Conduct, Performance and Ethics</w:t>
      </w:r>
      <w:r w:rsidRPr="00287802">
        <w:rPr>
          <w:rFonts w:ascii="Arial" w:hAnsi="Arial" w:cs="Arial"/>
          <w:sz w:val="22"/>
        </w:rPr>
        <w:t>. London: HCPC.</w:t>
      </w:r>
    </w:p>
    <w:p w14:paraId="4BBAA11C"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Maslow, A. (1943) ‘A theory of human motivation’, </w:t>
      </w:r>
      <w:r w:rsidRPr="00287802">
        <w:rPr>
          <w:rFonts w:ascii="Arial" w:hAnsi="Arial" w:cs="Arial"/>
          <w:i/>
          <w:iCs/>
          <w:sz w:val="22"/>
        </w:rPr>
        <w:t>Psychological Review</w:t>
      </w:r>
      <w:r w:rsidRPr="00287802">
        <w:rPr>
          <w:rFonts w:ascii="Arial" w:hAnsi="Arial" w:cs="Arial"/>
          <w:sz w:val="22"/>
        </w:rPr>
        <w:t>, 50(4), pp. 370–396.</w:t>
      </w:r>
    </w:p>
    <w:p w14:paraId="51C37B99"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Mental Capacity Act 2005. London: The Stationery Office.</w:t>
      </w:r>
    </w:p>
    <w:p w14:paraId="53698C60"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National Institute for Health and Care Excellence (2018) </w:t>
      </w:r>
      <w:r w:rsidRPr="00287802">
        <w:rPr>
          <w:rFonts w:ascii="Arial" w:hAnsi="Arial" w:cs="Arial"/>
          <w:i/>
          <w:iCs/>
          <w:sz w:val="22"/>
        </w:rPr>
        <w:t>Dementia: Assessment, Management and Support (NG97)</w:t>
      </w:r>
      <w:r w:rsidRPr="00287802">
        <w:rPr>
          <w:rFonts w:ascii="Arial" w:hAnsi="Arial" w:cs="Arial"/>
          <w:sz w:val="22"/>
        </w:rPr>
        <w:t>. London: NICE.</w:t>
      </w:r>
    </w:p>
    <w:p w14:paraId="133B1904"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NHS England (2019) </w:t>
      </w:r>
      <w:r w:rsidRPr="00287802">
        <w:rPr>
          <w:rFonts w:ascii="Arial" w:hAnsi="Arial" w:cs="Arial"/>
          <w:i/>
          <w:iCs/>
          <w:sz w:val="22"/>
        </w:rPr>
        <w:t>The NHS Long Term Plan</w:t>
      </w:r>
      <w:r w:rsidRPr="00287802">
        <w:rPr>
          <w:rFonts w:ascii="Arial" w:hAnsi="Arial" w:cs="Arial"/>
          <w:sz w:val="22"/>
        </w:rPr>
        <w:t>. London: NHS England.</w:t>
      </w:r>
    </w:p>
    <w:p w14:paraId="5D3B75A2"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Nursing and Midwifery Council (2018) </w:t>
      </w:r>
      <w:r w:rsidRPr="00287802">
        <w:rPr>
          <w:rFonts w:ascii="Arial" w:hAnsi="Arial" w:cs="Arial"/>
          <w:i/>
          <w:iCs/>
          <w:sz w:val="22"/>
        </w:rPr>
        <w:t>The Code</w:t>
      </w:r>
      <w:r w:rsidRPr="00287802">
        <w:rPr>
          <w:rFonts w:ascii="Arial" w:hAnsi="Arial" w:cs="Arial"/>
          <w:sz w:val="22"/>
        </w:rPr>
        <w:t>. London: NMC.</w:t>
      </w:r>
    </w:p>
    <w:p w14:paraId="4D1CB71F"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Rogers, C. (1951) </w:t>
      </w:r>
      <w:r w:rsidRPr="00287802">
        <w:rPr>
          <w:rFonts w:ascii="Arial" w:hAnsi="Arial" w:cs="Arial"/>
          <w:i/>
          <w:iCs/>
          <w:sz w:val="22"/>
        </w:rPr>
        <w:t>Client</w:t>
      </w:r>
      <w:r w:rsidRPr="00287802">
        <w:rPr>
          <w:rFonts w:ascii="Arial" w:hAnsi="Arial" w:cs="Arial"/>
          <w:i/>
          <w:iCs/>
          <w:sz w:val="22"/>
        </w:rPr>
        <w:noBreakHyphen/>
        <w:t>Centred Therapy</w:t>
      </w:r>
      <w:r w:rsidRPr="00287802">
        <w:rPr>
          <w:rFonts w:ascii="Arial" w:hAnsi="Arial" w:cs="Arial"/>
          <w:sz w:val="22"/>
        </w:rPr>
        <w:t>. London: Constable.</w:t>
      </w:r>
    </w:p>
    <w:p w14:paraId="61A9EFFC"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Royal College of Nursing (2021) </w:t>
      </w:r>
      <w:r w:rsidRPr="00287802">
        <w:rPr>
          <w:rFonts w:ascii="Arial" w:hAnsi="Arial" w:cs="Arial"/>
          <w:i/>
          <w:iCs/>
          <w:sz w:val="22"/>
        </w:rPr>
        <w:t>Principles of Nursing Practice</w:t>
      </w:r>
      <w:r w:rsidRPr="00287802">
        <w:rPr>
          <w:rFonts w:ascii="Arial" w:hAnsi="Arial" w:cs="Arial"/>
          <w:sz w:val="22"/>
        </w:rPr>
        <w:t>. London: RCN.</w:t>
      </w:r>
    </w:p>
    <w:p w14:paraId="4F687A93"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SCIE (2020) </w:t>
      </w:r>
      <w:r w:rsidRPr="00287802">
        <w:rPr>
          <w:rFonts w:ascii="Arial" w:hAnsi="Arial" w:cs="Arial"/>
          <w:i/>
          <w:iCs/>
          <w:sz w:val="22"/>
        </w:rPr>
        <w:t>Strengths</w:t>
      </w:r>
      <w:r w:rsidRPr="00287802">
        <w:rPr>
          <w:rFonts w:ascii="Arial" w:hAnsi="Arial" w:cs="Arial"/>
          <w:i/>
          <w:iCs/>
          <w:sz w:val="22"/>
        </w:rPr>
        <w:noBreakHyphen/>
        <w:t>Based Approaches in Social Care</w:t>
      </w:r>
      <w:r w:rsidRPr="00287802">
        <w:rPr>
          <w:rFonts w:ascii="Arial" w:hAnsi="Arial" w:cs="Arial"/>
          <w:sz w:val="22"/>
        </w:rPr>
        <w:t>. London: Social Care Institute for Excellence.</w:t>
      </w:r>
    </w:p>
    <w:p w14:paraId="7633460C" w14:textId="77777777" w:rsidR="00287802" w:rsidRPr="00287802" w:rsidRDefault="00287802" w:rsidP="00287802">
      <w:pPr>
        <w:tabs>
          <w:tab w:val="left" w:pos="5480"/>
        </w:tabs>
        <w:spacing w:line="360" w:lineRule="auto"/>
        <w:jc w:val="both"/>
        <w:rPr>
          <w:rFonts w:ascii="Arial" w:hAnsi="Arial" w:cs="Arial"/>
          <w:sz w:val="22"/>
        </w:rPr>
      </w:pPr>
      <w:r w:rsidRPr="00287802">
        <w:rPr>
          <w:rFonts w:ascii="Arial" w:hAnsi="Arial" w:cs="Arial"/>
          <w:sz w:val="22"/>
        </w:rPr>
        <w:t xml:space="preserve">Skills for Care (2022) </w:t>
      </w:r>
      <w:r w:rsidRPr="00287802">
        <w:rPr>
          <w:rFonts w:ascii="Arial" w:hAnsi="Arial" w:cs="Arial"/>
          <w:i/>
          <w:iCs/>
          <w:sz w:val="22"/>
        </w:rPr>
        <w:t>Core Skills Framework for Health and Social Care</w:t>
      </w:r>
      <w:r w:rsidRPr="00287802">
        <w:rPr>
          <w:rFonts w:ascii="Arial" w:hAnsi="Arial" w:cs="Arial"/>
          <w:sz w:val="22"/>
        </w:rPr>
        <w:t>. Leeds: Skills for Care.</w:t>
      </w:r>
    </w:p>
    <w:p w14:paraId="41B5DC4A" w14:textId="0A114249" w:rsidR="00287802" w:rsidRPr="00287802" w:rsidRDefault="00287802" w:rsidP="00287802">
      <w:pPr>
        <w:tabs>
          <w:tab w:val="left" w:pos="5480"/>
        </w:tabs>
        <w:spacing w:line="360" w:lineRule="auto"/>
        <w:jc w:val="both"/>
        <w:rPr>
          <w:rFonts w:ascii="Arial" w:hAnsi="Arial" w:cs="Arial"/>
          <w:sz w:val="22"/>
        </w:rPr>
      </w:pPr>
      <w:r>
        <w:rPr>
          <w:rFonts w:ascii="Arial" w:hAnsi="Arial" w:cs="Arial"/>
          <w:sz w:val="22"/>
        </w:rPr>
        <w:t xml:space="preserve"> </w:t>
      </w:r>
    </w:p>
    <w:sectPr w:rsidR="00287802" w:rsidRPr="002878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55E4A" w14:textId="77777777" w:rsidR="00121980" w:rsidRDefault="00121980" w:rsidP="00B21FE6">
      <w:pPr>
        <w:spacing w:after="0" w:line="240" w:lineRule="auto"/>
      </w:pPr>
      <w:r>
        <w:separator/>
      </w:r>
    </w:p>
  </w:endnote>
  <w:endnote w:type="continuationSeparator" w:id="0">
    <w:p w14:paraId="60AB2584" w14:textId="77777777" w:rsidR="00121980" w:rsidRDefault="00121980"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5C998" w14:textId="77777777" w:rsidR="00121980" w:rsidRDefault="00121980" w:rsidP="00B21FE6">
      <w:pPr>
        <w:spacing w:after="0" w:line="240" w:lineRule="auto"/>
      </w:pPr>
      <w:r>
        <w:separator/>
      </w:r>
    </w:p>
  </w:footnote>
  <w:footnote w:type="continuationSeparator" w:id="0">
    <w:p w14:paraId="3BD534C7" w14:textId="77777777" w:rsidR="00121980" w:rsidRDefault="00121980"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95438"/>
    <w:rsid w:val="00121980"/>
    <w:rsid w:val="001333C2"/>
    <w:rsid w:val="001D345E"/>
    <w:rsid w:val="00220640"/>
    <w:rsid w:val="00287802"/>
    <w:rsid w:val="002D39BD"/>
    <w:rsid w:val="00317E3D"/>
    <w:rsid w:val="00350D4F"/>
    <w:rsid w:val="004F5B88"/>
    <w:rsid w:val="0058218C"/>
    <w:rsid w:val="00594FAC"/>
    <w:rsid w:val="00610A5B"/>
    <w:rsid w:val="006524ED"/>
    <w:rsid w:val="006D2F2D"/>
    <w:rsid w:val="006E1FF9"/>
    <w:rsid w:val="006E38AB"/>
    <w:rsid w:val="00785886"/>
    <w:rsid w:val="007F3A6A"/>
    <w:rsid w:val="00887FBB"/>
    <w:rsid w:val="008F6D4B"/>
    <w:rsid w:val="009E5C5F"/>
    <w:rsid w:val="00A11336"/>
    <w:rsid w:val="00AE7DDA"/>
    <w:rsid w:val="00B21FE6"/>
    <w:rsid w:val="00BC79FE"/>
    <w:rsid w:val="00C558B0"/>
    <w:rsid w:val="00D00A38"/>
    <w:rsid w:val="00D545BA"/>
    <w:rsid w:val="00D66C96"/>
    <w:rsid w:val="00E81204"/>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2104</Words>
  <Characters>11994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Spogmay Ahmadzai</cp:lastModifiedBy>
  <cp:revision>2</cp:revision>
  <dcterms:created xsi:type="dcterms:W3CDTF">2026-05-04T11:45:00Z</dcterms:created>
  <dcterms:modified xsi:type="dcterms:W3CDTF">2026-05-04T11:45:00Z</dcterms:modified>
</cp:coreProperties>
</file>