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D2397F" w14:textId="4E4D6734" w:rsidR="00475F07" w:rsidRPr="00D95402" w:rsidRDefault="00475F07" w:rsidP="00D95402">
      <w:pPr>
        <w:pStyle w:val="Heading1"/>
      </w:pPr>
      <w:r w:rsidRPr="00D95402">
        <w:t>Introduction</w:t>
      </w:r>
    </w:p>
    <w:p w14:paraId="34F4AECE" w14:textId="77777777" w:rsidR="00475F07" w:rsidRPr="00D95402" w:rsidRDefault="00475F07" w:rsidP="00194D4D">
      <w:pPr>
        <w:pStyle w:val="Heading3"/>
        <w:rPr>
          <w:rFonts w:ascii="Arial" w:hAnsi="Arial" w:cs="Arial"/>
        </w:rPr>
      </w:pPr>
      <w:r w:rsidRPr="00D95402">
        <w:rPr>
          <w:rFonts w:ascii="Arial" w:hAnsi="Arial" w:cs="Arial"/>
        </w:rPr>
        <w:t>Policy goal</w:t>
      </w:r>
    </w:p>
    <w:p w14:paraId="29E2DD71" w14:textId="77777777" w:rsidR="00475F07" w:rsidRPr="00D95402" w:rsidRDefault="00475F07" w:rsidP="00475F07">
      <w:pPr>
        <w:rPr>
          <w:rFonts w:ascii="Arial" w:hAnsi="Arial" w:cs="Arial"/>
          <w:sz w:val="24"/>
          <w:szCs w:val="24"/>
        </w:rPr>
      </w:pPr>
      <w:r w:rsidRPr="00D95402">
        <w:rPr>
          <w:rFonts w:ascii="Arial" w:hAnsi="Arial" w:cs="Arial"/>
          <w:sz w:val="24"/>
          <w:szCs w:val="24"/>
        </w:rPr>
        <w:t xml:space="preserve">The Wellbeing of Future Generations (Wales) Act 2015 is made up of seven wellbeing goals which can be seen in figure 1. As a local authority, Monmouthshire County Council (MCC) has a duty to work towards achieving these aims, as does MCC’s partnering local health board Aneurin Bevan University Health Board (ABUHB) (Welsh Government, 2015). </w:t>
      </w:r>
    </w:p>
    <w:p w14:paraId="7F561243" w14:textId="2D55AEE7" w:rsidR="00475F07" w:rsidRDefault="00257CF0" w:rsidP="00475F07">
      <w:r>
        <w:rPr>
          <w:noProof/>
        </w:rPr>
        <w:drawing>
          <wp:inline distT="0" distB="0" distL="0" distR="0" wp14:anchorId="4B23A5AA" wp14:editId="70858F82">
            <wp:extent cx="5731510" cy="29114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11475"/>
                    </a:xfrm>
                    <a:prstGeom prst="rect">
                      <a:avLst/>
                    </a:prstGeom>
                  </pic:spPr>
                </pic:pic>
              </a:graphicData>
            </a:graphic>
          </wp:inline>
        </w:drawing>
      </w:r>
    </w:p>
    <w:p w14:paraId="104225F1" w14:textId="77777777" w:rsidR="00475F07" w:rsidRDefault="00475F07" w:rsidP="00475F07">
      <w:r>
        <w:t>The Act also describes five ways of working to achieve these goals in a sustainable way by considering the future impact of any actions or decisions as well as the immediate impact. The five ways of working can be seen in figure 2.</w:t>
      </w:r>
    </w:p>
    <w:p w14:paraId="73409FA6" w14:textId="19A505F3" w:rsidR="00475F07" w:rsidRDefault="00257CF0" w:rsidP="00475F07">
      <w:r>
        <w:rPr>
          <w:noProof/>
        </w:rPr>
        <w:drawing>
          <wp:inline distT="0" distB="0" distL="0" distR="0" wp14:anchorId="6AE1E8AE" wp14:editId="1C81843B">
            <wp:extent cx="5731510" cy="33350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35020"/>
                    </a:xfrm>
                    <a:prstGeom prst="rect">
                      <a:avLst/>
                    </a:prstGeom>
                  </pic:spPr>
                </pic:pic>
              </a:graphicData>
            </a:graphic>
          </wp:inline>
        </w:drawing>
      </w:r>
    </w:p>
    <w:p w14:paraId="1139A4B6" w14:textId="77777777" w:rsidR="00475F07" w:rsidRPr="00D95402" w:rsidRDefault="00475F07" w:rsidP="00475F07">
      <w:pPr>
        <w:rPr>
          <w:rFonts w:ascii="Arial" w:hAnsi="Arial" w:cs="Arial"/>
          <w:sz w:val="24"/>
          <w:szCs w:val="24"/>
        </w:rPr>
      </w:pPr>
      <w:r w:rsidRPr="00D95402">
        <w:rPr>
          <w:rFonts w:ascii="Arial" w:hAnsi="Arial" w:cs="Arial"/>
          <w:sz w:val="24"/>
          <w:szCs w:val="24"/>
        </w:rPr>
        <w:t xml:space="preserve">The two policy goals within the Act considered here are a Globally Responsible Wales and a Wales of Cohesive Communities. The Globally Responsible Wales goal seeks to </w:t>
      </w:r>
      <w:r w:rsidRPr="00D95402">
        <w:rPr>
          <w:rFonts w:ascii="Arial" w:hAnsi="Arial" w:cs="Arial"/>
          <w:sz w:val="24"/>
          <w:szCs w:val="24"/>
        </w:rPr>
        <w:lastRenderedPageBreak/>
        <w:t xml:space="preserve">ensure that when actions are taken to improve wellbeing in Wales these also improve global wellbeing. The Cohesive Communities goal is aiming for “attractive, viable, safe, and well-connected communities” (Welsh Government, 2015). </w:t>
      </w:r>
    </w:p>
    <w:p w14:paraId="56346610" w14:textId="76DB0557" w:rsidR="00475F07" w:rsidRPr="00D95402" w:rsidRDefault="00475F07" w:rsidP="00194D4D">
      <w:pPr>
        <w:pStyle w:val="Heading3"/>
        <w:rPr>
          <w:rFonts w:ascii="Arial" w:hAnsi="Arial" w:cs="Arial"/>
        </w:rPr>
      </w:pPr>
      <w:r w:rsidRPr="00D95402">
        <w:rPr>
          <w:rFonts w:ascii="Arial" w:hAnsi="Arial" w:cs="Arial"/>
        </w:rPr>
        <w:t>Service improvement to achieve policy goal</w:t>
      </w:r>
    </w:p>
    <w:p w14:paraId="333C6A6D" w14:textId="58D2C488" w:rsidR="00475F07" w:rsidRPr="00D95402" w:rsidRDefault="00475F07" w:rsidP="00475F07">
      <w:pPr>
        <w:rPr>
          <w:rFonts w:ascii="Arial" w:hAnsi="Arial" w:cs="Arial"/>
          <w:sz w:val="24"/>
          <w:szCs w:val="24"/>
        </w:rPr>
      </w:pPr>
      <w:r w:rsidRPr="00D95402">
        <w:rPr>
          <w:rFonts w:ascii="Arial" w:hAnsi="Arial" w:cs="Arial"/>
          <w:sz w:val="24"/>
          <w:szCs w:val="24"/>
        </w:rPr>
        <w:t xml:space="preserve">MCC are currently in the process of resettling Ukrainian refugees coming to Wales. The route into the UK is controlled by UK government however once in Wales the devolved government is looking to improve opportunities for refugees, decrease inequality, and enhance the integration of people coming into Welsh communities (Hutt, 2019). </w:t>
      </w:r>
    </w:p>
    <w:p w14:paraId="2FCB9FAE" w14:textId="21C7A054" w:rsidR="00475F07" w:rsidRPr="00D95402" w:rsidRDefault="00475F07" w:rsidP="00475F07">
      <w:pPr>
        <w:rPr>
          <w:rFonts w:ascii="Arial" w:hAnsi="Arial" w:cs="Arial"/>
          <w:sz w:val="24"/>
          <w:szCs w:val="24"/>
        </w:rPr>
      </w:pPr>
      <w:r w:rsidRPr="00D95402">
        <w:rPr>
          <w:rFonts w:ascii="Arial" w:hAnsi="Arial" w:cs="Arial"/>
          <w:sz w:val="24"/>
          <w:szCs w:val="24"/>
        </w:rPr>
        <w:t>People in the UK have been asked to put their names forward if they are able to house refugees (Department for Levelling up, Housing and Communities, 2022a), this could benefit integration of people into communities as the hos</w:t>
      </w:r>
      <w:r w:rsidR="00194D4D" w:rsidRPr="00D95402">
        <w:rPr>
          <w:rFonts w:ascii="Arial" w:hAnsi="Arial" w:cs="Arial"/>
          <w:sz w:val="24"/>
          <w:szCs w:val="24"/>
        </w:rPr>
        <w:t>t is</w:t>
      </w:r>
      <w:r w:rsidRPr="00D95402">
        <w:rPr>
          <w:rFonts w:ascii="Arial" w:hAnsi="Arial" w:cs="Arial"/>
          <w:sz w:val="24"/>
          <w:szCs w:val="24"/>
        </w:rPr>
        <w:t xml:space="preserve"> already part of the community and can support their guest </w:t>
      </w:r>
      <w:r w:rsidR="00194D4D" w:rsidRPr="00D95402">
        <w:rPr>
          <w:rFonts w:ascii="Arial" w:hAnsi="Arial" w:cs="Arial"/>
          <w:sz w:val="24"/>
          <w:szCs w:val="24"/>
        </w:rPr>
        <w:t>by e.g.</w:t>
      </w:r>
      <w:r w:rsidRPr="00D95402">
        <w:rPr>
          <w:rFonts w:ascii="Arial" w:hAnsi="Arial" w:cs="Arial"/>
          <w:sz w:val="24"/>
          <w:szCs w:val="24"/>
        </w:rPr>
        <w:t xml:space="preserve"> navigating elements of society to helping explain cultural differences. Private sponsorship like this of refugees in Canada has also been shown to increase the likelihood of employment within the first year compared to refugees who are</w:t>
      </w:r>
      <w:r w:rsidR="00433FBD">
        <w:rPr>
          <w:rFonts w:ascii="Arial" w:hAnsi="Arial" w:cs="Arial"/>
          <w:sz w:val="24"/>
          <w:szCs w:val="24"/>
        </w:rPr>
        <w:t xml:space="preserve"> no</w:t>
      </w:r>
      <w:r w:rsidRPr="00D95402">
        <w:rPr>
          <w:rFonts w:ascii="Arial" w:hAnsi="Arial" w:cs="Arial"/>
          <w:sz w:val="24"/>
          <w:szCs w:val="24"/>
        </w:rPr>
        <w:t>t privately sponsored (</w:t>
      </w:r>
      <w:proofErr w:type="spellStart"/>
      <w:r w:rsidRPr="00D95402">
        <w:rPr>
          <w:rFonts w:ascii="Arial" w:hAnsi="Arial" w:cs="Arial"/>
          <w:sz w:val="24"/>
          <w:szCs w:val="24"/>
        </w:rPr>
        <w:t>Kaida</w:t>
      </w:r>
      <w:proofErr w:type="spellEnd"/>
      <w:r w:rsidRPr="00D95402">
        <w:rPr>
          <w:rFonts w:ascii="Arial" w:hAnsi="Arial" w:cs="Arial"/>
          <w:sz w:val="24"/>
          <w:szCs w:val="24"/>
        </w:rPr>
        <w:t xml:space="preserve">, Hou, Stick, 2020). Employment is considered a critical part of successfully integrating into society (Ager and Strang, 2008). </w:t>
      </w:r>
    </w:p>
    <w:p w14:paraId="31B9A603" w14:textId="77777777" w:rsidR="00475F07" w:rsidRPr="00D95402" w:rsidRDefault="00475F07" w:rsidP="00475F07">
      <w:pPr>
        <w:rPr>
          <w:rFonts w:ascii="Arial" w:hAnsi="Arial" w:cs="Arial"/>
          <w:sz w:val="24"/>
          <w:szCs w:val="24"/>
        </w:rPr>
      </w:pPr>
      <w:r w:rsidRPr="00D95402">
        <w:rPr>
          <w:rFonts w:ascii="Arial" w:hAnsi="Arial" w:cs="Arial"/>
          <w:sz w:val="24"/>
          <w:szCs w:val="24"/>
        </w:rPr>
        <w:t>As part of the visa process the UK government will run security checks on individuals sponsoring refugees and providing housing for them. Alongside this, the sponsor’s local authority is expected to carry out other checks to ensure safe and appropriate housing for people. This includes an appropriate level of Disclosure and Barring Service (DBS) checks according to who they will be housing, and suitability of accommodation</w:t>
      </w:r>
    </w:p>
    <w:p w14:paraId="3A2285BA" w14:textId="77777777" w:rsidR="00475F07" w:rsidRPr="00D95402" w:rsidRDefault="00475F07" w:rsidP="00475F07">
      <w:pPr>
        <w:rPr>
          <w:rFonts w:ascii="Arial" w:hAnsi="Arial" w:cs="Arial"/>
          <w:sz w:val="24"/>
          <w:szCs w:val="24"/>
        </w:rPr>
      </w:pPr>
      <w:r w:rsidRPr="00D95402">
        <w:rPr>
          <w:rFonts w:ascii="Arial" w:hAnsi="Arial" w:cs="Arial"/>
          <w:sz w:val="24"/>
          <w:szCs w:val="24"/>
        </w:rPr>
        <w:t xml:space="preserve">Refugees entering a new community will need support to access a wide variety of statutory services (Hamza, 2021). These may include health, education, social services, mental health support, housing, and benefits. To best integrate people into a community there will be other areas which may prove useful such as community groups, religious groups, and learning opportunities such as English as a Second Language (ESOL) (Hamza, 2021). </w:t>
      </w:r>
    </w:p>
    <w:p w14:paraId="5970F2BB" w14:textId="15AD8328" w:rsidR="00475F07" w:rsidRPr="00D95402" w:rsidRDefault="00475F07" w:rsidP="00475F07">
      <w:pPr>
        <w:rPr>
          <w:rFonts w:ascii="Arial" w:hAnsi="Arial" w:cs="Arial"/>
          <w:sz w:val="24"/>
          <w:szCs w:val="24"/>
        </w:rPr>
      </w:pPr>
      <w:r w:rsidRPr="00D95402">
        <w:rPr>
          <w:rFonts w:ascii="Arial" w:hAnsi="Arial" w:cs="Arial"/>
          <w:sz w:val="24"/>
          <w:szCs w:val="24"/>
        </w:rPr>
        <w:t xml:space="preserve">Language ability is key to integration into a community (UNHCR, 2013) as it unlocks doors to other areas of society (Ager and Strang, 2008). Extended periods of time with limited host country language ability have been linked with poor health (Ng, </w:t>
      </w:r>
      <w:proofErr w:type="spellStart"/>
      <w:r w:rsidRPr="00D95402">
        <w:rPr>
          <w:rFonts w:ascii="Arial" w:hAnsi="Arial" w:cs="Arial"/>
          <w:sz w:val="24"/>
          <w:szCs w:val="24"/>
        </w:rPr>
        <w:t>Pottie</w:t>
      </w:r>
      <w:proofErr w:type="spellEnd"/>
      <w:r w:rsidRPr="00D95402">
        <w:rPr>
          <w:rFonts w:ascii="Arial" w:hAnsi="Arial" w:cs="Arial"/>
          <w:sz w:val="24"/>
          <w:szCs w:val="24"/>
        </w:rPr>
        <w:t>, and Spitzer, 2011). Linking people newly arrived in Monmouthshire to appropriate language learning in a timely fashion should therefore improve the likelihood of successful integration.</w:t>
      </w:r>
    </w:p>
    <w:p w14:paraId="5D1CD8AF" w14:textId="77777777" w:rsidR="00475F07" w:rsidRPr="00D95402" w:rsidRDefault="00475F07" w:rsidP="00475F07">
      <w:pPr>
        <w:rPr>
          <w:rFonts w:ascii="Arial" w:hAnsi="Arial" w:cs="Arial"/>
          <w:sz w:val="24"/>
          <w:szCs w:val="24"/>
        </w:rPr>
      </w:pPr>
      <w:r w:rsidRPr="00D95402">
        <w:rPr>
          <w:rFonts w:ascii="Arial" w:hAnsi="Arial" w:cs="Arial"/>
          <w:sz w:val="24"/>
          <w:szCs w:val="24"/>
        </w:rPr>
        <w:t>Efficient registration with GPs and access to healthcare is important as Ukraine has epidemics of infectious diseases such as tuberculosis and HIV/AIDs, while other refugees will arrive needing support to manage chronic conditions (Holt, 2022). In addition, host areas need to be prepared to support refugees with mental health issues and experience of trauma (Holt, 2022). It is already being reported that Ukrainian refugees are arriving in Poland with many health and mental health disorders (</w:t>
      </w:r>
      <w:proofErr w:type="spellStart"/>
      <w:r w:rsidRPr="00D95402">
        <w:rPr>
          <w:rFonts w:ascii="Arial" w:hAnsi="Arial" w:cs="Arial"/>
          <w:sz w:val="24"/>
          <w:szCs w:val="24"/>
        </w:rPr>
        <w:t>Schlein</w:t>
      </w:r>
      <w:proofErr w:type="spellEnd"/>
      <w:r w:rsidRPr="00D95402">
        <w:rPr>
          <w:rFonts w:ascii="Arial" w:hAnsi="Arial" w:cs="Arial"/>
          <w:sz w:val="24"/>
          <w:szCs w:val="24"/>
        </w:rPr>
        <w:t>, 2022). A smooth arrival process to a new community can positively contribute to this too as it is known to improve wellbeing and prevent mental disorders (</w:t>
      </w:r>
      <w:proofErr w:type="spellStart"/>
      <w:r w:rsidRPr="00D95402">
        <w:rPr>
          <w:rFonts w:ascii="Arial" w:hAnsi="Arial" w:cs="Arial"/>
          <w:sz w:val="24"/>
          <w:szCs w:val="24"/>
        </w:rPr>
        <w:t>Barbui</w:t>
      </w:r>
      <w:proofErr w:type="spellEnd"/>
      <w:r w:rsidRPr="00D95402">
        <w:rPr>
          <w:rFonts w:ascii="Arial" w:hAnsi="Arial" w:cs="Arial"/>
          <w:sz w:val="24"/>
          <w:szCs w:val="24"/>
        </w:rPr>
        <w:t xml:space="preserve"> et al. 2022).</w:t>
      </w:r>
    </w:p>
    <w:p w14:paraId="36B188DE" w14:textId="77777777" w:rsidR="00475F07" w:rsidRPr="00D95402" w:rsidRDefault="00475F07" w:rsidP="00475F07">
      <w:pPr>
        <w:rPr>
          <w:rFonts w:ascii="Arial" w:hAnsi="Arial" w:cs="Arial"/>
          <w:sz w:val="24"/>
          <w:szCs w:val="24"/>
        </w:rPr>
      </w:pPr>
      <w:r w:rsidRPr="00D95402">
        <w:rPr>
          <w:rFonts w:ascii="Arial" w:hAnsi="Arial" w:cs="Arial"/>
          <w:sz w:val="24"/>
          <w:szCs w:val="24"/>
        </w:rPr>
        <w:t xml:space="preserve">Sponsors are eligible to sign up for “thank you” payments from the local authority once their accommodation has been verified as appropriate. These amount to £350 per month for a period of 12 months </w:t>
      </w:r>
      <w:proofErr w:type="gramStart"/>
      <w:r w:rsidRPr="00D95402">
        <w:rPr>
          <w:rFonts w:ascii="Arial" w:hAnsi="Arial" w:cs="Arial"/>
          <w:sz w:val="24"/>
          <w:szCs w:val="24"/>
        </w:rPr>
        <w:t>as long as</w:t>
      </w:r>
      <w:proofErr w:type="gramEnd"/>
      <w:r w:rsidRPr="00D95402">
        <w:rPr>
          <w:rFonts w:ascii="Arial" w:hAnsi="Arial" w:cs="Arial"/>
          <w:sz w:val="24"/>
          <w:szCs w:val="24"/>
        </w:rPr>
        <w:t xml:space="preserve"> they are still housing the person (Department for Levelling up, Housing and Communities, 2022b).</w:t>
      </w:r>
    </w:p>
    <w:p w14:paraId="53DC7793" w14:textId="77777777" w:rsidR="00475F07" w:rsidRPr="00D95402" w:rsidRDefault="00475F07" w:rsidP="00475F07">
      <w:pPr>
        <w:rPr>
          <w:rFonts w:ascii="Arial" w:hAnsi="Arial" w:cs="Arial"/>
          <w:sz w:val="24"/>
          <w:szCs w:val="24"/>
        </w:rPr>
      </w:pPr>
      <w:r w:rsidRPr="00D95402">
        <w:rPr>
          <w:rFonts w:ascii="Arial" w:hAnsi="Arial" w:cs="Arial"/>
          <w:sz w:val="24"/>
          <w:szCs w:val="24"/>
        </w:rPr>
        <w:lastRenderedPageBreak/>
        <w:t>The processes surrounding some of these responsibilities are currently being supported by spreadsheets, with different areas of the local authority managing their part of the process in silos. The proposal is that a more joined up approach across a variety of council departments, the health service, and the third sector will allow for a smoother resettlement experience for those coming in, less chance that people miss out on the support they need, and a greater opportunity for integration within their host community. A smooth and supportive resettlement of people fleeing conflict contributes to the goal for Wales to be globally responsible as it benefits broader global wellbeing. Successful integration of refugees coming into communities in Monmouthshire contributes to the goal of cohesive communities.</w:t>
      </w:r>
    </w:p>
    <w:p w14:paraId="4886751A" w14:textId="011ADD76" w:rsidR="00752477" w:rsidRPr="006B4FA2" w:rsidRDefault="00475F07" w:rsidP="00475F07">
      <w:pPr>
        <w:pStyle w:val="Heading2"/>
        <w:rPr>
          <w:rFonts w:ascii="Arial" w:hAnsi="Arial" w:cs="Arial"/>
          <w:sz w:val="24"/>
          <w:szCs w:val="24"/>
        </w:rPr>
      </w:pPr>
      <w:r w:rsidRPr="006B4FA2">
        <w:rPr>
          <w:rFonts w:ascii="Arial" w:hAnsi="Arial" w:cs="Arial"/>
          <w:sz w:val="24"/>
          <w:szCs w:val="24"/>
        </w:rPr>
        <w:t>Methods</w:t>
      </w:r>
    </w:p>
    <w:p w14:paraId="2A0DEB2F" w14:textId="77777777" w:rsidR="00087E24" w:rsidRPr="006B4FA2" w:rsidRDefault="00087E24" w:rsidP="00087E24">
      <w:pPr>
        <w:pStyle w:val="Heading3"/>
        <w:rPr>
          <w:rFonts w:ascii="Arial" w:hAnsi="Arial" w:cs="Arial"/>
        </w:rPr>
      </w:pPr>
      <w:r w:rsidRPr="006B4FA2">
        <w:rPr>
          <w:rFonts w:ascii="Arial" w:hAnsi="Arial" w:cs="Arial"/>
        </w:rPr>
        <w:t>Understanding the current service</w:t>
      </w:r>
    </w:p>
    <w:p w14:paraId="73042D22" w14:textId="77777777" w:rsidR="00087E24" w:rsidRPr="006B4FA2" w:rsidRDefault="00087E24" w:rsidP="00087E24">
      <w:pPr>
        <w:rPr>
          <w:rFonts w:ascii="Arial" w:hAnsi="Arial" w:cs="Arial"/>
          <w:sz w:val="24"/>
          <w:szCs w:val="24"/>
        </w:rPr>
      </w:pPr>
      <w:r w:rsidRPr="006B4FA2">
        <w:rPr>
          <w:rFonts w:ascii="Arial" w:hAnsi="Arial" w:cs="Arial"/>
          <w:sz w:val="24"/>
          <w:szCs w:val="24"/>
        </w:rPr>
        <w:t>A multi-departmental workshop of people currently involved in the resettlement of refugees took place to create a process map that any system would need to support. This included education, housing, finance, the resettlement team, the community wellbeing team, integrated social care and health, and adult education services. Primary health colleagues were not present but their current role within the process was considered.</w:t>
      </w:r>
    </w:p>
    <w:p w14:paraId="02446100" w14:textId="09086703" w:rsidR="00087E24" w:rsidRPr="006B4FA2" w:rsidRDefault="00087E24" w:rsidP="00087E24">
      <w:pPr>
        <w:rPr>
          <w:rFonts w:ascii="Arial" w:hAnsi="Arial" w:cs="Arial"/>
          <w:sz w:val="24"/>
          <w:szCs w:val="24"/>
        </w:rPr>
      </w:pPr>
      <w:r w:rsidRPr="006B4FA2">
        <w:rPr>
          <w:rFonts w:ascii="Arial" w:hAnsi="Arial" w:cs="Arial"/>
          <w:sz w:val="24"/>
          <w:szCs w:val="24"/>
        </w:rPr>
        <w:t xml:space="preserve">Understanding the current processes allowed </w:t>
      </w:r>
      <w:r w:rsidR="006B4FA2">
        <w:rPr>
          <w:rFonts w:ascii="Arial" w:hAnsi="Arial" w:cs="Arial"/>
          <w:sz w:val="24"/>
          <w:szCs w:val="24"/>
        </w:rPr>
        <w:t>the</w:t>
      </w:r>
      <w:r w:rsidRPr="006B4FA2">
        <w:rPr>
          <w:rFonts w:ascii="Arial" w:hAnsi="Arial" w:cs="Arial"/>
          <w:sz w:val="24"/>
          <w:szCs w:val="24"/>
        </w:rPr>
        <w:t xml:space="preserve"> develop</w:t>
      </w:r>
      <w:r w:rsidR="006B4FA2">
        <w:rPr>
          <w:rFonts w:ascii="Arial" w:hAnsi="Arial" w:cs="Arial"/>
          <w:sz w:val="24"/>
          <w:szCs w:val="24"/>
        </w:rPr>
        <w:t>ment of the</w:t>
      </w:r>
      <w:r w:rsidRPr="006B4FA2">
        <w:rPr>
          <w:rFonts w:ascii="Arial" w:hAnsi="Arial" w:cs="Arial"/>
          <w:sz w:val="24"/>
          <w:szCs w:val="24"/>
        </w:rPr>
        <w:t xml:space="preserve"> high</w:t>
      </w:r>
      <w:r w:rsidR="006B4FA2">
        <w:rPr>
          <w:rFonts w:ascii="Arial" w:hAnsi="Arial" w:cs="Arial"/>
          <w:sz w:val="24"/>
          <w:szCs w:val="24"/>
        </w:rPr>
        <w:t>-</w:t>
      </w:r>
      <w:r w:rsidRPr="006B4FA2">
        <w:rPr>
          <w:rFonts w:ascii="Arial" w:hAnsi="Arial" w:cs="Arial"/>
          <w:sz w:val="24"/>
          <w:szCs w:val="24"/>
        </w:rPr>
        <w:t xml:space="preserve">level requirements of any technology </w:t>
      </w:r>
      <w:r w:rsidR="006B4FA2">
        <w:rPr>
          <w:rFonts w:ascii="Arial" w:hAnsi="Arial" w:cs="Arial"/>
          <w:sz w:val="24"/>
          <w:szCs w:val="24"/>
        </w:rPr>
        <w:t>to</w:t>
      </w:r>
      <w:r w:rsidRPr="006B4FA2">
        <w:rPr>
          <w:rFonts w:ascii="Arial" w:hAnsi="Arial" w:cs="Arial"/>
          <w:sz w:val="24"/>
          <w:szCs w:val="24"/>
        </w:rPr>
        <w:t xml:space="preserve"> support the proposed service improvement. </w:t>
      </w:r>
    </w:p>
    <w:p w14:paraId="07D7F1DA" w14:textId="02BC78F4" w:rsidR="006B4FA2" w:rsidRDefault="006B4FA2" w:rsidP="00087E24">
      <w:pPr>
        <w:rPr>
          <w:rFonts w:ascii="Arial" w:hAnsi="Arial" w:cs="Arial"/>
          <w:sz w:val="24"/>
          <w:szCs w:val="24"/>
        </w:rPr>
      </w:pPr>
      <w:r>
        <w:rPr>
          <w:rFonts w:ascii="Arial" w:hAnsi="Arial" w:cs="Arial"/>
          <w:sz w:val="24"/>
          <w:szCs w:val="24"/>
        </w:rPr>
        <w:t>Although the process was mapped, any system would need to be flexible enough to allow for the fact that refugees are individuals whose needs will vary. Integration is also more successfully achieved if it is seen as a long-term goal (Hamza, 2021).</w:t>
      </w:r>
    </w:p>
    <w:p w14:paraId="1DD651C9" w14:textId="77777777" w:rsidR="00087E24" w:rsidRPr="006B4FA2" w:rsidRDefault="00087E24" w:rsidP="00087E24">
      <w:pPr>
        <w:pStyle w:val="Heading3"/>
        <w:rPr>
          <w:rFonts w:ascii="Arial" w:hAnsi="Arial" w:cs="Arial"/>
        </w:rPr>
      </w:pPr>
      <w:r w:rsidRPr="006B4FA2">
        <w:rPr>
          <w:rFonts w:ascii="Arial" w:hAnsi="Arial" w:cs="Arial"/>
        </w:rPr>
        <w:t>Gap Analysis</w:t>
      </w:r>
    </w:p>
    <w:p w14:paraId="420C4650" w14:textId="615FF198" w:rsidR="00087E24" w:rsidRPr="006B4FA2" w:rsidRDefault="00087E24" w:rsidP="00087E24">
      <w:pPr>
        <w:rPr>
          <w:rFonts w:ascii="Arial" w:hAnsi="Arial" w:cs="Arial"/>
          <w:sz w:val="24"/>
          <w:szCs w:val="24"/>
        </w:rPr>
      </w:pPr>
      <w:r w:rsidRPr="006B4FA2">
        <w:rPr>
          <w:rFonts w:ascii="Arial" w:hAnsi="Arial" w:cs="Arial"/>
          <w:sz w:val="24"/>
          <w:szCs w:val="24"/>
        </w:rPr>
        <w:t>To conduct the gap analysis</w:t>
      </w:r>
      <w:r w:rsidR="009942C9">
        <w:rPr>
          <w:rFonts w:ascii="Arial" w:hAnsi="Arial" w:cs="Arial"/>
          <w:sz w:val="24"/>
          <w:szCs w:val="24"/>
        </w:rPr>
        <w:t xml:space="preserve"> a Forbes template (</w:t>
      </w:r>
      <w:bookmarkStart w:id="0" w:name="_Hlk103870349"/>
      <w:r w:rsidR="009942C9">
        <w:rPr>
          <w:rFonts w:ascii="Arial" w:hAnsi="Arial" w:cs="Arial"/>
          <w:sz w:val="24"/>
          <w:szCs w:val="24"/>
        </w:rPr>
        <w:t xml:space="preserve">Leonard and </w:t>
      </w:r>
      <w:proofErr w:type="spellStart"/>
      <w:r w:rsidR="009942C9">
        <w:rPr>
          <w:rFonts w:ascii="Arial" w:hAnsi="Arial" w:cs="Arial"/>
          <w:sz w:val="24"/>
          <w:szCs w:val="24"/>
        </w:rPr>
        <w:t>Botorff</w:t>
      </w:r>
      <w:proofErr w:type="spellEnd"/>
      <w:r w:rsidR="009942C9">
        <w:rPr>
          <w:rFonts w:ascii="Arial" w:hAnsi="Arial" w:cs="Arial"/>
          <w:sz w:val="24"/>
          <w:szCs w:val="24"/>
        </w:rPr>
        <w:t xml:space="preserve">, 2017) </w:t>
      </w:r>
      <w:bookmarkEnd w:id="0"/>
      <w:r w:rsidR="009942C9">
        <w:rPr>
          <w:rFonts w:ascii="Arial" w:hAnsi="Arial" w:cs="Arial"/>
          <w:sz w:val="24"/>
          <w:szCs w:val="24"/>
        </w:rPr>
        <w:t>was used whereby</w:t>
      </w:r>
      <w:r w:rsidRPr="006B4FA2">
        <w:rPr>
          <w:rFonts w:ascii="Arial" w:hAnsi="Arial" w:cs="Arial"/>
          <w:sz w:val="24"/>
          <w:szCs w:val="24"/>
        </w:rPr>
        <w:t xml:space="preserve"> the current situation was considered alongside the desired situation. Specific, Measurable, Achievable, Relevant, Time-bound (SMART) goals were developed to understand where the service wanted to be. Gaps between these two states were identified</w:t>
      </w:r>
      <w:r w:rsidR="009942C9">
        <w:rPr>
          <w:rFonts w:ascii="Arial" w:hAnsi="Arial" w:cs="Arial"/>
          <w:sz w:val="24"/>
          <w:szCs w:val="24"/>
        </w:rPr>
        <w:t>,</w:t>
      </w:r>
      <w:r w:rsidRPr="006B4FA2">
        <w:rPr>
          <w:rFonts w:ascii="Arial" w:hAnsi="Arial" w:cs="Arial"/>
          <w:sz w:val="24"/>
          <w:szCs w:val="24"/>
        </w:rPr>
        <w:t xml:space="preserve"> and actions which would close these gaps determined.</w:t>
      </w:r>
      <w:r w:rsidR="009942C9">
        <w:rPr>
          <w:rFonts w:ascii="Arial" w:hAnsi="Arial" w:cs="Arial"/>
          <w:sz w:val="24"/>
          <w:szCs w:val="24"/>
        </w:rPr>
        <w:t xml:space="preserve"> </w:t>
      </w:r>
    </w:p>
    <w:p w14:paraId="6BF2510A" w14:textId="77777777" w:rsidR="00087E24" w:rsidRPr="006B4FA2" w:rsidRDefault="00087E24" w:rsidP="00087E24">
      <w:pPr>
        <w:rPr>
          <w:rFonts w:ascii="Arial" w:hAnsi="Arial" w:cs="Arial"/>
          <w:sz w:val="24"/>
          <w:szCs w:val="24"/>
        </w:rPr>
      </w:pPr>
      <w:r w:rsidRPr="006B4FA2">
        <w:rPr>
          <w:rFonts w:ascii="Arial" w:hAnsi="Arial" w:cs="Arial"/>
          <w:sz w:val="24"/>
          <w:szCs w:val="24"/>
        </w:rPr>
        <w:t>Understand which processes can be carried out in parallel and those which are sequential.</w:t>
      </w:r>
    </w:p>
    <w:p w14:paraId="4A1BCEA4" w14:textId="77777777" w:rsidR="00087E24" w:rsidRPr="00EF769E" w:rsidRDefault="00087E24" w:rsidP="00087E24">
      <w:pPr>
        <w:pStyle w:val="Heading3"/>
        <w:rPr>
          <w:rFonts w:ascii="Arial" w:hAnsi="Arial" w:cs="Arial"/>
        </w:rPr>
      </w:pPr>
      <w:r w:rsidRPr="00EF769E">
        <w:rPr>
          <w:rFonts w:ascii="Arial" w:hAnsi="Arial" w:cs="Arial"/>
        </w:rPr>
        <w:t>Options appraisal</w:t>
      </w:r>
    </w:p>
    <w:p w14:paraId="27D33389" w14:textId="42B87CA0" w:rsidR="00087E24" w:rsidRPr="00EF769E" w:rsidRDefault="00087E24" w:rsidP="00087E24">
      <w:pPr>
        <w:rPr>
          <w:rFonts w:ascii="Arial" w:hAnsi="Arial" w:cs="Arial"/>
          <w:sz w:val="24"/>
          <w:szCs w:val="24"/>
        </w:rPr>
      </w:pPr>
      <w:r w:rsidRPr="00EF769E">
        <w:rPr>
          <w:rFonts w:ascii="Arial" w:hAnsi="Arial" w:cs="Arial"/>
          <w:sz w:val="24"/>
          <w:szCs w:val="24"/>
        </w:rPr>
        <w:t xml:space="preserve">Once the functional requirements had been identified </w:t>
      </w:r>
      <w:r w:rsidR="00D95402" w:rsidRPr="00EF769E">
        <w:rPr>
          <w:rFonts w:ascii="Arial" w:hAnsi="Arial" w:cs="Arial"/>
          <w:sz w:val="24"/>
          <w:szCs w:val="24"/>
        </w:rPr>
        <w:t>via</w:t>
      </w:r>
      <w:r w:rsidRPr="00EF769E">
        <w:rPr>
          <w:rFonts w:ascii="Arial" w:hAnsi="Arial" w:cs="Arial"/>
          <w:sz w:val="24"/>
          <w:szCs w:val="24"/>
        </w:rPr>
        <w:t xml:space="preserve"> process mapping and the gap analysis had identified actions needed to achieve SMART goals, a high-level options appraisal took place with the same multi-disciplinary workshop. The options under consideration were adapting the spreadsheets in house, adapting </w:t>
      </w:r>
      <w:r w:rsidR="00D95402" w:rsidRPr="00EF769E">
        <w:rPr>
          <w:rFonts w:ascii="Arial" w:hAnsi="Arial" w:cs="Arial"/>
          <w:sz w:val="24"/>
          <w:szCs w:val="24"/>
        </w:rPr>
        <w:t>the Links</w:t>
      </w:r>
      <w:r w:rsidRPr="00EF769E">
        <w:rPr>
          <w:rFonts w:ascii="Arial" w:hAnsi="Arial" w:cs="Arial"/>
          <w:sz w:val="24"/>
          <w:szCs w:val="24"/>
        </w:rPr>
        <w:t xml:space="preserve"> system in house, buying development time to adapt </w:t>
      </w:r>
      <w:r w:rsidR="00D95402" w:rsidRPr="00EF769E">
        <w:rPr>
          <w:rFonts w:ascii="Arial" w:hAnsi="Arial" w:cs="Arial"/>
          <w:sz w:val="24"/>
          <w:szCs w:val="24"/>
        </w:rPr>
        <w:t>Links</w:t>
      </w:r>
      <w:r w:rsidRPr="00EF769E">
        <w:rPr>
          <w:rFonts w:ascii="Arial" w:hAnsi="Arial" w:cs="Arial"/>
          <w:sz w:val="24"/>
          <w:szCs w:val="24"/>
        </w:rPr>
        <w:t>, or procuring an alternative system. Evaluation criteria and a scoring methodology were created by the group to differentiate between the solutions</w:t>
      </w:r>
      <w:r w:rsidR="00D95402" w:rsidRPr="00EF769E">
        <w:rPr>
          <w:rFonts w:ascii="Arial" w:hAnsi="Arial" w:cs="Arial"/>
          <w:sz w:val="24"/>
          <w:szCs w:val="24"/>
        </w:rPr>
        <w:t>. Gateway criteria were also established as certain elements were felt to be fundamental to the solution.</w:t>
      </w:r>
    </w:p>
    <w:p w14:paraId="45C44F1F" w14:textId="2100CAEA" w:rsidR="000E7A49" w:rsidRPr="00EF769E" w:rsidRDefault="00D95402" w:rsidP="000E7A49">
      <w:pPr>
        <w:rPr>
          <w:rFonts w:ascii="Arial" w:hAnsi="Arial" w:cs="Arial"/>
          <w:sz w:val="24"/>
          <w:szCs w:val="24"/>
        </w:rPr>
      </w:pPr>
      <w:r w:rsidRPr="00EF769E">
        <w:rPr>
          <w:rFonts w:ascii="Arial" w:hAnsi="Arial" w:cs="Arial"/>
          <w:sz w:val="24"/>
          <w:szCs w:val="24"/>
        </w:rPr>
        <w:t>T</w:t>
      </w:r>
      <w:r w:rsidRPr="00EF769E">
        <w:rPr>
          <w:rFonts w:ascii="Arial" w:hAnsi="Arial" w:cs="Arial"/>
          <w:sz w:val="24"/>
          <w:szCs w:val="24"/>
        </w:rPr>
        <w:t>he criteria considered</w:t>
      </w:r>
      <w:r w:rsidRPr="00EF769E">
        <w:rPr>
          <w:rFonts w:ascii="Arial" w:hAnsi="Arial" w:cs="Arial"/>
          <w:sz w:val="24"/>
          <w:szCs w:val="24"/>
        </w:rPr>
        <w:t xml:space="preserve"> what would</w:t>
      </w:r>
      <w:r w:rsidR="000E7A49" w:rsidRPr="00EF769E">
        <w:rPr>
          <w:rFonts w:ascii="Arial" w:hAnsi="Arial" w:cs="Arial"/>
          <w:sz w:val="24"/>
          <w:szCs w:val="24"/>
        </w:rPr>
        <w:t xml:space="preserve"> enhance</w:t>
      </w:r>
      <w:r w:rsidRPr="00EF769E">
        <w:rPr>
          <w:rFonts w:ascii="Arial" w:hAnsi="Arial" w:cs="Arial"/>
          <w:sz w:val="24"/>
          <w:szCs w:val="24"/>
        </w:rPr>
        <w:t xml:space="preserve"> a streamlined process</w:t>
      </w:r>
      <w:r w:rsidR="000E7A49" w:rsidRPr="00EF769E">
        <w:rPr>
          <w:rFonts w:ascii="Arial" w:hAnsi="Arial" w:cs="Arial"/>
          <w:sz w:val="24"/>
          <w:szCs w:val="24"/>
        </w:rPr>
        <w:t xml:space="preserve"> for refugees considering </w:t>
      </w:r>
      <w:r w:rsidR="000E7A49" w:rsidRPr="00EF769E">
        <w:rPr>
          <w:rFonts w:ascii="Arial" w:hAnsi="Arial" w:cs="Arial"/>
          <w:sz w:val="24"/>
          <w:szCs w:val="24"/>
        </w:rPr>
        <w:t>the sustainability principle embedded within the Future Generations Wellbeing (Wales) Act</w:t>
      </w:r>
      <w:r w:rsidR="000E7A49" w:rsidRPr="00EF769E">
        <w:rPr>
          <w:rFonts w:ascii="Arial" w:hAnsi="Arial" w:cs="Arial"/>
          <w:sz w:val="24"/>
          <w:szCs w:val="24"/>
        </w:rPr>
        <w:t>. This led to criteria seeking to p</w:t>
      </w:r>
      <w:r w:rsidRPr="00EF769E">
        <w:rPr>
          <w:rFonts w:ascii="Arial" w:hAnsi="Arial" w:cs="Arial"/>
          <w:sz w:val="24"/>
          <w:szCs w:val="24"/>
        </w:rPr>
        <w:t xml:space="preserve">revent </w:t>
      </w:r>
      <w:r w:rsidR="000E7A49" w:rsidRPr="00EF769E">
        <w:rPr>
          <w:rFonts w:ascii="Arial" w:hAnsi="Arial" w:cs="Arial"/>
          <w:sz w:val="24"/>
          <w:szCs w:val="24"/>
        </w:rPr>
        <w:t>people</w:t>
      </w:r>
      <w:r w:rsidRPr="00EF769E">
        <w:rPr>
          <w:rFonts w:ascii="Arial" w:hAnsi="Arial" w:cs="Arial"/>
          <w:sz w:val="24"/>
          <w:szCs w:val="24"/>
        </w:rPr>
        <w:t xml:space="preserve"> hitting crisis,</w:t>
      </w:r>
      <w:r w:rsidR="000E7A49" w:rsidRPr="00EF769E">
        <w:rPr>
          <w:rFonts w:ascii="Arial" w:hAnsi="Arial" w:cs="Arial"/>
          <w:sz w:val="24"/>
          <w:szCs w:val="24"/>
        </w:rPr>
        <w:t xml:space="preserve"> to support people </w:t>
      </w:r>
      <w:r w:rsidR="000E7A49" w:rsidRPr="00EF769E">
        <w:rPr>
          <w:rFonts w:ascii="Arial" w:hAnsi="Arial" w:cs="Arial"/>
          <w:sz w:val="24"/>
          <w:szCs w:val="24"/>
        </w:rPr>
        <w:t xml:space="preserve">in establishing themselves </w:t>
      </w:r>
      <w:r w:rsidR="00EF769E">
        <w:rPr>
          <w:rFonts w:ascii="Arial" w:hAnsi="Arial" w:cs="Arial"/>
          <w:sz w:val="24"/>
          <w:szCs w:val="24"/>
        </w:rPr>
        <w:t>within communities</w:t>
      </w:r>
      <w:r w:rsidR="000E7A49" w:rsidRPr="00EF769E">
        <w:rPr>
          <w:rFonts w:ascii="Arial" w:hAnsi="Arial" w:cs="Arial"/>
          <w:sz w:val="24"/>
          <w:szCs w:val="24"/>
        </w:rPr>
        <w:t xml:space="preserve"> whilst </w:t>
      </w:r>
      <w:r w:rsidR="00EF769E">
        <w:rPr>
          <w:rFonts w:ascii="Arial" w:hAnsi="Arial" w:cs="Arial"/>
          <w:sz w:val="24"/>
          <w:szCs w:val="24"/>
        </w:rPr>
        <w:t xml:space="preserve">also </w:t>
      </w:r>
      <w:r w:rsidR="000E7A49" w:rsidRPr="00EF769E">
        <w:rPr>
          <w:rFonts w:ascii="Arial" w:hAnsi="Arial" w:cs="Arial"/>
          <w:sz w:val="24"/>
          <w:szCs w:val="24"/>
        </w:rPr>
        <w:t xml:space="preserve">being able to support </w:t>
      </w:r>
      <w:r w:rsidR="00EF769E">
        <w:rPr>
          <w:rFonts w:ascii="Arial" w:hAnsi="Arial" w:cs="Arial"/>
          <w:sz w:val="24"/>
          <w:szCs w:val="24"/>
        </w:rPr>
        <w:t xml:space="preserve">in the </w:t>
      </w:r>
      <w:proofErr w:type="gramStart"/>
      <w:r w:rsidR="00EF769E">
        <w:rPr>
          <w:rFonts w:ascii="Arial" w:hAnsi="Arial" w:cs="Arial"/>
          <w:sz w:val="24"/>
          <w:szCs w:val="24"/>
        </w:rPr>
        <w:t>future</w:t>
      </w:r>
      <w:r w:rsidR="000E7A49" w:rsidRPr="00EF769E">
        <w:rPr>
          <w:rFonts w:ascii="Arial" w:hAnsi="Arial" w:cs="Arial"/>
          <w:sz w:val="24"/>
          <w:szCs w:val="24"/>
        </w:rPr>
        <w:t>, and</w:t>
      </w:r>
      <w:proofErr w:type="gramEnd"/>
      <w:r w:rsidR="000E7A49" w:rsidRPr="00EF769E">
        <w:rPr>
          <w:rFonts w:ascii="Arial" w:hAnsi="Arial" w:cs="Arial"/>
          <w:sz w:val="24"/>
          <w:szCs w:val="24"/>
        </w:rPr>
        <w:t xml:space="preserve"> working in a collaborative and integrated way</w:t>
      </w:r>
      <w:r w:rsidRPr="00EF769E">
        <w:rPr>
          <w:rFonts w:ascii="Arial" w:hAnsi="Arial" w:cs="Arial"/>
          <w:sz w:val="24"/>
          <w:szCs w:val="24"/>
        </w:rPr>
        <w:t xml:space="preserve">. </w:t>
      </w:r>
      <w:r w:rsidR="000E7A49" w:rsidRPr="00EF769E">
        <w:rPr>
          <w:rFonts w:ascii="Arial" w:hAnsi="Arial" w:cs="Arial"/>
          <w:sz w:val="24"/>
          <w:szCs w:val="24"/>
        </w:rPr>
        <w:t xml:space="preserve">To ensure the </w:t>
      </w:r>
      <w:r w:rsidR="000E7A49" w:rsidRPr="00EF769E">
        <w:rPr>
          <w:rFonts w:ascii="Arial" w:hAnsi="Arial" w:cs="Arial"/>
          <w:sz w:val="24"/>
          <w:szCs w:val="24"/>
        </w:rPr>
        <w:lastRenderedPageBreak/>
        <w:t xml:space="preserve">involvement element of the sustainability principle had been considered, the issues raised by refugees in the development of the Welsh Government Nation of Sanctuary – Refugee and Asylum Seeker Plan 2019 </w:t>
      </w:r>
      <w:r w:rsidR="00EF769E">
        <w:rPr>
          <w:rFonts w:ascii="Arial" w:hAnsi="Arial" w:cs="Arial"/>
          <w:sz w:val="24"/>
          <w:szCs w:val="24"/>
        </w:rPr>
        <w:t>(</w:t>
      </w:r>
      <w:r w:rsidR="000E7A49" w:rsidRPr="00EF769E">
        <w:rPr>
          <w:rFonts w:ascii="Arial" w:hAnsi="Arial" w:cs="Arial"/>
          <w:sz w:val="24"/>
          <w:szCs w:val="24"/>
        </w:rPr>
        <w:t xml:space="preserve">figure </w:t>
      </w:r>
      <w:r w:rsidR="00BA43A6">
        <w:rPr>
          <w:rFonts w:ascii="Arial" w:hAnsi="Arial" w:cs="Arial"/>
          <w:sz w:val="24"/>
          <w:szCs w:val="24"/>
        </w:rPr>
        <w:t>3</w:t>
      </w:r>
      <w:r w:rsidR="00EF769E">
        <w:rPr>
          <w:rFonts w:ascii="Arial" w:hAnsi="Arial" w:cs="Arial"/>
          <w:sz w:val="24"/>
          <w:szCs w:val="24"/>
        </w:rPr>
        <w:t>)</w:t>
      </w:r>
      <w:r w:rsidR="000E7A49" w:rsidRPr="00EF769E">
        <w:rPr>
          <w:rFonts w:ascii="Arial" w:hAnsi="Arial" w:cs="Arial"/>
          <w:sz w:val="24"/>
          <w:szCs w:val="24"/>
        </w:rPr>
        <w:t xml:space="preserve"> were consulted.</w:t>
      </w:r>
    </w:p>
    <w:p w14:paraId="424BFFBB" w14:textId="5FC54B2F" w:rsidR="000E7A49" w:rsidRDefault="00BA43A6" w:rsidP="00D95402">
      <w:r>
        <w:rPr>
          <w:noProof/>
        </w:rPr>
        <w:drawing>
          <wp:inline distT="0" distB="0" distL="0" distR="0" wp14:anchorId="2EE22D6E" wp14:editId="2CF3FDB7">
            <wp:extent cx="6015990" cy="4645660"/>
            <wp:effectExtent l="0" t="0" r="381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15990" cy="4645660"/>
                    </a:xfrm>
                    <a:prstGeom prst="rect">
                      <a:avLst/>
                    </a:prstGeom>
                  </pic:spPr>
                </pic:pic>
              </a:graphicData>
            </a:graphic>
          </wp:inline>
        </w:drawing>
      </w:r>
    </w:p>
    <w:p w14:paraId="30302D8C" w14:textId="77777777" w:rsidR="000E7A49" w:rsidRPr="00EF769E" w:rsidRDefault="000E7A49" w:rsidP="000E7A49">
      <w:pPr>
        <w:rPr>
          <w:rFonts w:ascii="Arial" w:hAnsi="Arial" w:cs="Arial"/>
          <w:sz w:val="24"/>
          <w:szCs w:val="24"/>
        </w:rPr>
      </w:pPr>
      <w:r w:rsidRPr="00EF769E">
        <w:rPr>
          <w:rFonts w:ascii="Arial" w:hAnsi="Arial" w:cs="Arial"/>
          <w:sz w:val="24"/>
          <w:szCs w:val="24"/>
        </w:rPr>
        <w:t xml:space="preserve">To be of most benefit, any solution will need to be implemented quickly and be able to deal with increasing numbers of people coming in. </w:t>
      </w:r>
    </w:p>
    <w:p w14:paraId="71969A1C" w14:textId="77777777" w:rsidR="000E7A49" w:rsidRDefault="000E7A49" w:rsidP="00D95402"/>
    <w:p w14:paraId="3A91D82C" w14:textId="77777777" w:rsidR="00D95402" w:rsidRDefault="00D95402" w:rsidP="00087E24"/>
    <w:p w14:paraId="7EAEA412" w14:textId="0CD94D31" w:rsidR="00475F07" w:rsidRDefault="00475F07">
      <w:r>
        <w:br w:type="page"/>
      </w:r>
    </w:p>
    <w:p w14:paraId="5401EEBF" w14:textId="55AF20FB" w:rsidR="00475F07" w:rsidRPr="00EF769E" w:rsidRDefault="00335491" w:rsidP="00335491">
      <w:pPr>
        <w:pStyle w:val="Heading2"/>
        <w:rPr>
          <w:rFonts w:ascii="Arial" w:hAnsi="Arial" w:cs="Arial"/>
          <w:sz w:val="24"/>
          <w:szCs w:val="24"/>
        </w:rPr>
      </w:pPr>
      <w:r w:rsidRPr="00EF769E">
        <w:rPr>
          <w:rFonts w:ascii="Arial" w:hAnsi="Arial" w:cs="Arial"/>
          <w:sz w:val="24"/>
          <w:szCs w:val="24"/>
        </w:rPr>
        <w:lastRenderedPageBreak/>
        <w:t>Results</w:t>
      </w:r>
    </w:p>
    <w:p w14:paraId="2EEEAA7D" w14:textId="4AE44B98" w:rsidR="00335491" w:rsidRPr="00EF769E" w:rsidRDefault="00335491" w:rsidP="00335491">
      <w:pPr>
        <w:rPr>
          <w:rFonts w:ascii="Arial" w:hAnsi="Arial" w:cs="Arial"/>
          <w:sz w:val="24"/>
          <w:szCs w:val="24"/>
        </w:rPr>
      </w:pPr>
      <w:r w:rsidRPr="00EF769E">
        <w:rPr>
          <w:rFonts w:ascii="Arial" w:hAnsi="Arial" w:cs="Arial"/>
          <w:sz w:val="24"/>
          <w:szCs w:val="24"/>
        </w:rPr>
        <w:t xml:space="preserve">The stakeholder process mapping workshop resulted in the swim lane diagram in figure </w:t>
      </w:r>
      <w:r w:rsidR="00BA43A6">
        <w:rPr>
          <w:rFonts w:ascii="Arial" w:hAnsi="Arial" w:cs="Arial"/>
          <w:sz w:val="24"/>
          <w:szCs w:val="24"/>
        </w:rPr>
        <w:t>4</w:t>
      </w:r>
      <w:r w:rsidRPr="00EF769E">
        <w:rPr>
          <w:rFonts w:ascii="Arial" w:hAnsi="Arial" w:cs="Arial"/>
          <w:sz w:val="24"/>
          <w:szCs w:val="24"/>
        </w:rPr>
        <w:t>.</w:t>
      </w:r>
    </w:p>
    <w:p w14:paraId="3FCED0C3" w14:textId="5EEFA93C" w:rsidR="00335491" w:rsidRDefault="00335491" w:rsidP="00335491">
      <w:pPr>
        <w:jc w:val="center"/>
      </w:pPr>
      <w:r>
        <w:rPr>
          <w:noProof/>
        </w:rPr>
        <w:drawing>
          <wp:inline distT="0" distB="0" distL="0" distR="0" wp14:anchorId="4CBE7681" wp14:editId="2AF6F3B1">
            <wp:extent cx="5227320" cy="7810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36148" cy="7823691"/>
                    </a:xfrm>
                    <a:prstGeom prst="rect">
                      <a:avLst/>
                    </a:prstGeom>
                    <a:noFill/>
                    <a:ln>
                      <a:noFill/>
                    </a:ln>
                  </pic:spPr>
                </pic:pic>
              </a:graphicData>
            </a:graphic>
          </wp:inline>
        </w:drawing>
      </w:r>
    </w:p>
    <w:p w14:paraId="2B3C5E21" w14:textId="2EE9F54B" w:rsidR="00634947" w:rsidRDefault="00BA43A6" w:rsidP="00335491">
      <w:pPr>
        <w:jc w:val="center"/>
      </w:pPr>
      <w:r>
        <w:rPr>
          <w:noProof/>
        </w:rPr>
        <w:drawing>
          <wp:inline distT="0" distB="0" distL="0" distR="0" wp14:anchorId="6073F983" wp14:editId="5C380A6D">
            <wp:extent cx="5000625" cy="333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00625" cy="333375"/>
                    </a:xfrm>
                    <a:prstGeom prst="rect">
                      <a:avLst/>
                    </a:prstGeom>
                  </pic:spPr>
                </pic:pic>
              </a:graphicData>
            </a:graphic>
          </wp:inline>
        </w:drawing>
      </w:r>
    </w:p>
    <w:p w14:paraId="780F05F3" w14:textId="2235941C" w:rsidR="00335491" w:rsidRPr="00EF769E" w:rsidRDefault="00335491" w:rsidP="00335491">
      <w:pPr>
        <w:pStyle w:val="Heading3"/>
        <w:rPr>
          <w:rFonts w:ascii="Arial" w:hAnsi="Arial" w:cs="Arial"/>
        </w:rPr>
      </w:pPr>
      <w:r w:rsidRPr="00EF769E">
        <w:rPr>
          <w:rFonts w:ascii="Arial" w:hAnsi="Arial" w:cs="Arial"/>
        </w:rPr>
        <w:lastRenderedPageBreak/>
        <w:t>Digital technology requirements</w:t>
      </w:r>
    </w:p>
    <w:p w14:paraId="6AE54485" w14:textId="3E3EBFE9" w:rsidR="00335491" w:rsidRPr="00EF769E" w:rsidRDefault="00335491" w:rsidP="00335491">
      <w:pPr>
        <w:rPr>
          <w:rFonts w:ascii="Arial" w:hAnsi="Arial" w:cs="Arial"/>
        </w:rPr>
      </w:pPr>
      <w:r w:rsidRPr="00EF769E">
        <w:rPr>
          <w:rFonts w:ascii="Arial" w:hAnsi="Arial" w:cs="Arial"/>
        </w:rPr>
        <w:t>From the stakeholder process mapping the following high-level technology requirements were developed</w:t>
      </w:r>
      <w:r w:rsidR="00BA43A6">
        <w:rPr>
          <w:rFonts w:ascii="Arial" w:hAnsi="Arial" w:cs="Arial"/>
        </w:rPr>
        <w:t xml:space="preserve"> (Table 1)</w:t>
      </w:r>
      <w:r w:rsidRPr="00EF769E">
        <w:rPr>
          <w:rFonts w:ascii="Arial" w:hAnsi="Arial" w:cs="Arial"/>
        </w:rPr>
        <w:t>.</w:t>
      </w:r>
    </w:p>
    <w:tbl>
      <w:tblPr>
        <w:tblStyle w:val="GridTable4-Accent5"/>
        <w:tblW w:w="9634" w:type="dxa"/>
        <w:tblInd w:w="-289" w:type="dxa"/>
        <w:tblLook w:val="04A0" w:firstRow="1" w:lastRow="0" w:firstColumn="1" w:lastColumn="0" w:noHBand="0" w:noVBand="1"/>
      </w:tblPr>
      <w:tblGrid>
        <w:gridCol w:w="9634"/>
      </w:tblGrid>
      <w:tr w:rsidR="0032227F" w14:paraId="05D14808" w14:textId="77777777" w:rsidTr="000C7F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0F9FF045" w14:textId="405580C0" w:rsidR="0032227F" w:rsidRDefault="0032227F" w:rsidP="0032227F">
            <w:r>
              <w:t>Functional</w:t>
            </w:r>
          </w:p>
        </w:tc>
      </w:tr>
      <w:tr w:rsidR="0032227F" w14:paraId="3B308E58"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5A78541A" w14:textId="26394704" w:rsidR="0032227F" w:rsidRDefault="0032227F" w:rsidP="00752477">
            <w:r>
              <w:t>To securely store relevant information about people within a database and this information needs to be searchable, retrievable, and reportable.</w:t>
            </w:r>
          </w:p>
        </w:tc>
      </w:tr>
      <w:tr w:rsidR="0032227F" w14:paraId="15B165B0"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6F27BEBE" w14:textId="58375A9A" w:rsidR="0032227F" w:rsidRDefault="0032227F" w:rsidP="00335491">
            <w:r>
              <w:t xml:space="preserve">To support business processes which happen sequentially alongside those which can run in parallel. </w:t>
            </w:r>
          </w:p>
          <w:p w14:paraId="50D1AC65" w14:textId="7197FF3D" w:rsidR="0032227F" w:rsidRPr="00CB52C4" w:rsidRDefault="0032227F" w:rsidP="00752477">
            <w:pPr>
              <w:rPr>
                <w:highlight w:val="red"/>
              </w:rPr>
            </w:pPr>
          </w:p>
        </w:tc>
      </w:tr>
      <w:tr w:rsidR="0032227F" w14:paraId="3DA4BBA5"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11603217" w14:textId="37D39AE3" w:rsidR="0032227F" w:rsidRDefault="0032227F" w:rsidP="00752477">
            <w:pPr>
              <w:rPr>
                <w:b w:val="0"/>
                <w:bCs w:val="0"/>
                <w:color w:val="FFFFFF" w:themeColor="background1"/>
              </w:rPr>
            </w:pPr>
            <w:r>
              <w:t>To allow people from various departments within MCC and externally to contribute to the process and have role-based permissions which determine what that person sees</w:t>
            </w:r>
          </w:p>
          <w:p w14:paraId="5196D3EC" w14:textId="51ED22E3" w:rsidR="0032227F" w:rsidRDefault="0032227F" w:rsidP="00752477"/>
        </w:tc>
      </w:tr>
      <w:tr w:rsidR="0032227F" w14:paraId="75E9E320"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73BF74B1" w14:textId="77777777" w:rsidR="0032227F" w:rsidRDefault="0032227F" w:rsidP="00752477">
            <w:r>
              <w:t>Accessible on both laptops and mobile devices to allow updates easily within the community</w:t>
            </w:r>
          </w:p>
        </w:tc>
      </w:tr>
      <w:tr w:rsidR="0032227F" w14:paraId="52EA34B4"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4B3104F1" w14:textId="77777777" w:rsidR="0032227F" w:rsidRDefault="0032227F" w:rsidP="00752477">
            <w:r>
              <w:t>Allow records to be active/inactive and allow people to be reactivated if they need further support along the line.</w:t>
            </w:r>
          </w:p>
        </w:tc>
      </w:tr>
      <w:tr w:rsidR="0032227F" w14:paraId="7CA3393A"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62423C7E" w14:textId="7C3F86CB" w:rsidR="0032227F" w:rsidRDefault="0032227F" w:rsidP="00752477">
            <w:r>
              <w:t>Allow referral between partners operating within the system to be made with ease</w:t>
            </w:r>
          </w:p>
        </w:tc>
      </w:tr>
      <w:tr w:rsidR="0032227F" w14:paraId="2985E89D"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0D3593BD" w14:textId="6C89052A" w:rsidR="0032227F" w:rsidRDefault="0032227F" w:rsidP="00752477">
            <w:r>
              <w:t>Ensure reviews of the support which people receive are embedded within the system to allow feedback loops to drive continuous improvement.</w:t>
            </w:r>
          </w:p>
        </w:tc>
      </w:tr>
      <w:tr w:rsidR="0032227F" w14:paraId="61E92C0D" w14:textId="77777777" w:rsidTr="000C7FB5">
        <w:tc>
          <w:tcPr>
            <w:cnfStyle w:val="001000000000" w:firstRow="0" w:lastRow="0" w:firstColumn="1" w:lastColumn="0" w:oddVBand="0" w:evenVBand="0" w:oddHBand="0" w:evenHBand="0" w:firstRowFirstColumn="0" w:firstRowLastColumn="0" w:lastRowFirstColumn="0" w:lastRowLastColumn="0"/>
            <w:tcW w:w="9634" w:type="dxa"/>
            <w:shd w:val="clear" w:color="auto" w:fill="5B9BD5" w:themeFill="accent5"/>
          </w:tcPr>
          <w:p w14:paraId="0D85D280" w14:textId="50484DAB" w:rsidR="0032227F" w:rsidRPr="00F04072" w:rsidRDefault="0032227F" w:rsidP="00752477">
            <w:pPr>
              <w:rPr>
                <w:color w:val="FFFFFF" w:themeColor="background1"/>
              </w:rPr>
            </w:pPr>
            <w:r w:rsidRPr="00F04072">
              <w:rPr>
                <w:color w:val="FFFFFF" w:themeColor="background1"/>
              </w:rPr>
              <w:t>Non-functional</w:t>
            </w:r>
          </w:p>
        </w:tc>
      </w:tr>
      <w:tr w:rsidR="0032227F" w:rsidRPr="00DC6234" w14:paraId="2EF05E73"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6B6BD19B" w14:textId="77777777" w:rsidR="0032227F" w:rsidRPr="00317079" w:rsidRDefault="0032227F" w:rsidP="00752477">
            <w:r>
              <w:t xml:space="preserve">The system needs to be reliable </w:t>
            </w:r>
          </w:p>
        </w:tc>
      </w:tr>
      <w:tr w:rsidR="0032227F" w14:paraId="53FF04B1"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56644129" w14:textId="77777777" w:rsidR="0032227F" w:rsidRDefault="0032227F" w:rsidP="00752477">
            <w:r>
              <w:t>The system needs to be intuitive to use</w:t>
            </w:r>
          </w:p>
        </w:tc>
      </w:tr>
      <w:tr w:rsidR="0032227F" w14:paraId="2E16CFAE"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7963CDFE" w14:textId="629696B9" w:rsidR="0032227F" w:rsidRDefault="0032227F" w:rsidP="00752477">
            <w:r>
              <w:t>The performance of the system needs to be quick and not hampered by the addition of new users or records</w:t>
            </w:r>
          </w:p>
        </w:tc>
      </w:tr>
      <w:tr w:rsidR="0032227F" w:rsidRPr="00DC6234" w14:paraId="71E1A98D"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3C29FFD5" w14:textId="77777777" w:rsidR="0032227F" w:rsidRDefault="0032227F" w:rsidP="00752477">
            <w:r>
              <w:t>Ability to anonymise records once the retention period has been reached. Anonymising records rather than deleting them allows for analysis of historical data whilst complying with retention schedules.</w:t>
            </w:r>
          </w:p>
          <w:p w14:paraId="32486782" w14:textId="77777777" w:rsidR="0032227F" w:rsidRPr="00317079" w:rsidRDefault="0032227F" w:rsidP="00752477"/>
        </w:tc>
      </w:tr>
      <w:tr w:rsidR="0032227F" w14:paraId="2335385E"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793272CA" w14:textId="7EFAB417" w:rsidR="0032227F" w:rsidRPr="00317079" w:rsidRDefault="0032227F" w:rsidP="00752477">
            <w:r>
              <w:t>To be secure with individual log in details</w:t>
            </w:r>
          </w:p>
        </w:tc>
      </w:tr>
      <w:tr w:rsidR="0032227F" w14:paraId="2FB85E5B"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0E338506" w14:textId="20C5C782" w:rsidR="0032227F" w:rsidRDefault="0032227F" w:rsidP="00752477">
            <w:r>
              <w:t>The system needs to be flexible and have a Development, Testing</w:t>
            </w:r>
            <w:r w:rsidR="002304B7">
              <w:t>,</w:t>
            </w:r>
            <w:r>
              <w:t xml:space="preserve"> and Production environment so that changes for different teams don’t impact the performance of the live system for other teams.</w:t>
            </w:r>
          </w:p>
        </w:tc>
      </w:tr>
      <w:tr w:rsidR="0032227F" w14:paraId="229F9AD0"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4F08859A" w14:textId="77777777" w:rsidR="0032227F" w:rsidRPr="00317079" w:rsidRDefault="0032227F" w:rsidP="00752477">
            <w:r>
              <w:t>To have an audit trail of usage and changes made within the system</w:t>
            </w:r>
          </w:p>
        </w:tc>
      </w:tr>
      <w:tr w:rsidR="00F04072" w:rsidRPr="00F04072" w14:paraId="01FAF065" w14:textId="77777777" w:rsidTr="000C7FB5">
        <w:tc>
          <w:tcPr>
            <w:cnfStyle w:val="001000000000" w:firstRow="0" w:lastRow="0" w:firstColumn="1" w:lastColumn="0" w:oddVBand="0" w:evenVBand="0" w:oddHBand="0" w:evenHBand="0" w:firstRowFirstColumn="0" w:firstRowLastColumn="0" w:lastRowFirstColumn="0" w:lastRowLastColumn="0"/>
            <w:tcW w:w="9634" w:type="dxa"/>
            <w:shd w:val="clear" w:color="auto" w:fill="5B9BD5" w:themeFill="accent5"/>
          </w:tcPr>
          <w:p w14:paraId="08DC2EC5" w14:textId="39765215" w:rsidR="0032227F" w:rsidRPr="00F04072" w:rsidRDefault="0032227F" w:rsidP="00752477">
            <w:pPr>
              <w:rPr>
                <w:color w:val="FFFFFF" w:themeColor="background1"/>
              </w:rPr>
            </w:pPr>
            <w:r w:rsidRPr="00F04072">
              <w:rPr>
                <w:color w:val="FFFFFF" w:themeColor="background1"/>
              </w:rPr>
              <w:t>Technical standards</w:t>
            </w:r>
          </w:p>
        </w:tc>
      </w:tr>
      <w:tr w:rsidR="0032227F" w14:paraId="17261D8B"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54D25450" w14:textId="54DEB28A" w:rsidR="0032227F" w:rsidRDefault="0032227F" w:rsidP="00752477">
            <w:pPr>
              <w:rPr>
                <w:b w:val="0"/>
                <w:bCs w:val="0"/>
              </w:rPr>
            </w:pPr>
            <w:r>
              <w:t>It is not anticipated at this stage that interoperability with other systems would be necessary. It would, however, be prudent to ensure the inclusion of a field for the NHS number in case interoperability with health systems is brought in further down the line. In a similar way, inclusion of a field for the unique identifier (PID) used in the MCC health and social care system Flo would be appropriate.</w:t>
            </w:r>
          </w:p>
          <w:p w14:paraId="23F96757" w14:textId="7E7429A7" w:rsidR="0032227F" w:rsidRDefault="0032227F" w:rsidP="00752477">
            <w:r>
              <w:t>Lastly, the Unique Application ID within the central Welsh Government system and a better understanding of that system would be desirable in case an Application Programming Interface (API) can be developed to allow information to flow between the systems reducing duplication of effort at the initial stage where someone is added to the Welsh Government system.</w:t>
            </w:r>
          </w:p>
          <w:p w14:paraId="31FE4C1F" w14:textId="77777777" w:rsidR="0032227F" w:rsidRPr="00317079" w:rsidRDefault="0032227F" w:rsidP="00752477"/>
        </w:tc>
      </w:tr>
      <w:tr w:rsidR="00F04072" w:rsidRPr="00F04072" w14:paraId="02B29E27" w14:textId="77777777" w:rsidTr="000C7FB5">
        <w:tc>
          <w:tcPr>
            <w:cnfStyle w:val="001000000000" w:firstRow="0" w:lastRow="0" w:firstColumn="1" w:lastColumn="0" w:oddVBand="0" w:evenVBand="0" w:oddHBand="0" w:evenHBand="0" w:firstRowFirstColumn="0" w:firstRowLastColumn="0" w:lastRowFirstColumn="0" w:lastRowLastColumn="0"/>
            <w:tcW w:w="9634" w:type="dxa"/>
            <w:shd w:val="clear" w:color="auto" w:fill="5B9BD5" w:themeFill="accent5"/>
          </w:tcPr>
          <w:p w14:paraId="76E32295" w14:textId="3D37325B" w:rsidR="0032227F" w:rsidRPr="00F04072" w:rsidRDefault="0032227F" w:rsidP="00752477">
            <w:pPr>
              <w:rPr>
                <w:color w:val="FFFFFF" w:themeColor="background1"/>
              </w:rPr>
            </w:pPr>
            <w:r w:rsidRPr="00F04072">
              <w:rPr>
                <w:color w:val="FFFFFF" w:themeColor="background1"/>
              </w:rPr>
              <w:t>Data collection and analysis</w:t>
            </w:r>
          </w:p>
        </w:tc>
      </w:tr>
      <w:tr w:rsidR="0032227F" w14:paraId="7428757D"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2C482355" w14:textId="77777777" w:rsidR="0032227F" w:rsidRPr="00970C39" w:rsidRDefault="0032227F" w:rsidP="00752477">
            <w:r w:rsidRPr="00970C39">
              <w:t xml:space="preserve">The solution must allow for configuration of certain data fields </w:t>
            </w:r>
          </w:p>
          <w:p w14:paraId="66803271" w14:textId="77777777" w:rsidR="0032227F" w:rsidRPr="00970C39" w:rsidRDefault="0032227F" w:rsidP="00752477">
            <w:r w:rsidRPr="00970C39">
              <w:t>- To use drop down menus which are configurable by system admin.</w:t>
            </w:r>
          </w:p>
          <w:p w14:paraId="5F1C0C97" w14:textId="7741637A" w:rsidR="0032227F" w:rsidRPr="00970C39" w:rsidRDefault="0032227F" w:rsidP="00752477">
            <w:r w:rsidRPr="00970C39">
              <w:t>- To use mandatory fields, where users can</w:t>
            </w:r>
            <w:r w:rsidR="00433FBD">
              <w:t>no</w:t>
            </w:r>
            <w:r w:rsidRPr="00970C39">
              <w:t xml:space="preserve">t progress until required details are provided </w:t>
            </w:r>
          </w:p>
          <w:p w14:paraId="521BDA24" w14:textId="77777777" w:rsidR="0032227F" w:rsidRPr="00970C39" w:rsidRDefault="0032227F" w:rsidP="00752477">
            <w:r w:rsidRPr="00970C39">
              <w:t xml:space="preserve">- To be able to pre-populate some data fields based on information provided </w:t>
            </w:r>
          </w:p>
          <w:p w14:paraId="118C7664" w14:textId="77777777" w:rsidR="0032227F" w:rsidRPr="00970C39" w:rsidRDefault="0032227F" w:rsidP="00752477">
            <w:r w:rsidRPr="00970C39">
              <w:t>- To validate data entry e.g. data type, date validity etc.</w:t>
            </w:r>
          </w:p>
          <w:p w14:paraId="54A68F9A" w14:textId="77777777" w:rsidR="0032227F" w:rsidRPr="00970C39" w:rsidRDefault="0032227F" w:rsidP="00752477">
            <w:r w:rsidRPr="00970C39">
              <w:t>This will allow for better reportability from the system.</w:t>
            </w:r>
          </w:p>
        </w:tc>
      </w:tr>
      <w:tr w:rsidR="0032227F" w14:paraId="1B39E50B"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214924F1" w14:textId="77777777" w:rsidR="0032227F" w:rsidRPr="00970C39" w:rsidRDefault="0032227F" w:rsidP="00752477">
            <w:r w:rsidRPr="00970C39">
              <w:t>All data stored within the system must be reportable.</w:t>
            </w:r>
          </w:p>
        </w:tc>
      </w:tr>
      <w:tr w:rsidR="0032227F" w14:paraId="33CFD051"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17149963" w14:textId="77777777" w:rsidR="0032227F" w:rsidRPr="00970C39" w:rsidRDefault="0032227F" w:rsidP="00752477">
            <w:r w:rsidRPr="00970C39">
              <w:t>Standard reports need to exist with the ability to create bespoke reports within the system.</w:t>
            </w:r>
          </w:p>
        </w:tc>
      </w:tr>
      <w:tr w:rsidR="0032227F" w14:paraId="0C0A4C08" w14:textId="77777777" w:rsidTr="000C7FB5">
        <w:tc>
          <w:tcPr>
            <w:cnfStyle w:val="001000000000" w:firstRow="0" w:lastRow="0" w:firstColumn="1" w:lastColumn="0" w:oddVBand="0" w:evenVBand="0" w:oddHBand="0" w:evenHBand="0" w:firstRowFirstColumn="0" w:firstRowLastColumn="0" w:lastRowFirstColumn="0" w:lastRowLastColumn="0"/>
            <w:tcW w:w="9634" w:type="dxa"/>
          </w:tcPr>
          <w:p w14:paraId="467774EA" w14:textId="1C217CE8" w:rsidR="0032227F" w:rsidRPr="00970C39" w:rsidRDefault="0032227F" w:rsidP="00752477">
            <w:r w:rsidRPr="00970C39">
              <w:t>All reports must be exportable in different formats</w:t>
            </w:r>
            <w:r>
              <w:t xml:space="preserve"> to include Excel and Pdf</w:t>
            </w:r>
            <w:r w:rsidRPr="00970C39">
              <w:t>.</w:t>
            </w:r>
          </w:p>
        </w:tc>
      </w:tr>
      <w:tr w:rsidR="0032227F" w14:paraId="41704EFB" w14:textId="77777777" w:rsidTr="000C7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tcPr>
          <w:p w14:paraId="0213944B" w14:textId="77777777" w:rsidR="0032227F" w:rsidRPr="00970C39" w:rsidRDefault="0032227F" w:rsidP="00752477">
            <w:r w:rsidRPr="00970C39">
              <w:t>Dashboards and views will need to exist to show snapshots of pertinent information, these will also be role-based.</w:t>
            </w:r>
          </w:p>
        </w:tc>
      </w:tr>
    </w:tbl>
    <w:p w14:paraId="7182BBED" w14:textId="77777777" w:rsidR="00E95044" w:rsidRDefault="00E95044" w:rsidP="00E95044">
      <w:r>
        <w:rPr>
          <w:noProof/>
        </w:rPr>
        <w:drawing>
          <wp:inline distT="0" distB="0" distL="0" distR="0" wp14:anchorId="0BD8A3FA" wp14:editId="11176B7D">
            <wp:extent cx="5238750" cy="295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38750" cy="295275"/>
                    </a:xfrm>
                    <a:prstGeom prst="rect">
                      <a:avLst/>
                    </a:prstGeom>
                  </pic:spPr>
                </pic:pic>
              </a:graphicData>
            </a:graphic>
          </wp:inline>
        </w:drawing>
      </w:r>
    </w:p>
    <w:p w14:paraId="74FF4C87" w14:textId="77777777" w:rsidR="00E95044" w:rsidRDefault="00E95044" w:rsidP="00152A9D">
      <w:pPr>
        <w:pStyle w:val="Heading3"/>
        <w:sectPr w:rsidR="00E95044" w:rsidSect="00E95044">
          <w:headerReference w:type="default" r:id="rId13"/>
          <w:pgSz w:w="11906" w:h="16838" w:code="9"/>
          <w:pgMar w:top="851" w:right="992" w:bottom="851" w:left="1440" w:header="709" w:footer="709" w:gutter="0"/>
          <w:cols w:space="708"/>
          <w:docGrid w:linePitch="360"/>
        </w:sectPr>
      </w:pPr>
    </w:p>
    <w:p w14:paraId="5018BE57" w14:textId="1979E97E" w:rsidR="00335491" w:rsidRPr="005F42E0" w:rsidRDefault="00152A9D" w:rsidP="00152A9D">
      <w:pPr>
        <w:pStyle w:val="Heading3"/>
        <w:rPr>
          <w:rFonts w:ascii="Arial" w:hAnsi="Arial" w:cs="Arial"/>
        </w:rPr>
      </w:pPr>
      <w:r w:rsidRPr="005F42E0">
        <w:rPr>
          <w:rFonts w:ascii="Arial" w:hAnsi="Arial" w:cs="Arial"/>
        </w:rPr>
        <w:lastRenderedPageBreak/>
        <w:t>Gap Analysis</w:t>
      </w:r>
    </w:p>
    <w:p w14:paraId="40E02C4E" w14:textId="745A3DC6" w:rsidR="00152A9D" w:rsidRPr="005F42E0" w:rsidRDefault="00152A9D" w:rsidP="00152A9D">
      <w:pPr>
        <w:rPr>
          <w:rFonts w:ascii="Arial" w:hAnsi="Arial" w:cs="Arial"/>
          <w:sz w:val="24"/>
          <w:szCs w:val="24"/>
        </w:rPr>
      </w:pPr>
      <w:r w:rsidRPr="005F42E0">
        <w:rPr>
          <w:rFonts w:ascii="Arial" w:hAnsi="Arial" w:cs="Arial"/>
          <w:sz w:val="24"/>
          <w:szCs w:val="24"/>
        </w:rPr>
        <w:t xml:space="preserve">The gap analysis considered what </w:t>
      </w:r>
      <w:r w:rsidR="00634947" w:rsidRPr="005F42E0">
        <w:rPr>
          <w:rFonts w:ascii="Arial" w:hAnsi="Arial" w:cs="Arial"/>
          <w:sz w:val="24"/>
          <w:szCs w:val="24"/>
        </w:rPr>
        <w:t>the current technology situation is</w:t>
      </w:r>
      <w:r w:rsidRPr="005F42E0">
        <w:rPr>
          <w:rFonts w:ascii="Arial" w:hAnsi="Arial" w:cs="Arial"/>
          <w:sz w:val="24"/>
          <w:szCs w:val="24"/>
        </w:rPr>
        <w:t xml:space="preserve"> to establish what </w:t>
      </w:r>
      <w:r w:rsidR="00EF769E">
        <w:rPr>
          <w:rFonts w:ascii="Arial" w:hAnsi="Arial" w:cs="Arial"/>
          <w:sz w:val="24"/>
          <w:szCs w:val="24"/>
        </w:rPr>
        <w:t>is</w:t>
      </w:r>
      <w:r w:rsidRPr="005F42E0">
        <w:rPr>
          <w:rFonts w:ascii="Arial" w:hAnsi="Arial" w:cs="Arial"/>
          <w:sz w:val="24"/>
          <w:szCs w:val="24"/>
        </w:rPr>
        <w:t xml:space="preserve"> needed to </w:t>
      </w:r>
      <w:r w:rsidR="00634947" w:rsidRPr="005F42E0">
        <w:rPr>
          <w:rFonts w:ascii="Arial" w:hAnsi="Arial" w:cs="Arial"/>
          <w:sz w:val="24"/>
          <w:szCs w:val="24"/>
        </w:rPr>
        <w:t>improve refugee resettlement</w:t>
      </w:r>
      <w:r w:rsidR="00BA43A6">
        <w:rPr>
          <w:rFonts w:ascii="Arial" w:hAnsi="Arial" w:cs="Arial"/>
          <w:sz w:val="24"/>
          <w:szCs w:val="24"/>
        </w:rPr>
        <w:t xml:space="preserve"> (Table 2)</w:t>
      </w:r>
      <w:r w:rsidR="00EF769E">
        <w:rPr>
          <w:rFonts w:ascii="Arial" w:hAnsi="Arial" w:cs="Arial"/>
          <w:sz w:val="24"/>
          <w:szCs w:val="24"/>
        </w:rPr>
        <w:t>.</w:t>
      </w:r>
    </w:p>
    <w:tbl>
      <w:tblPr>
        <w:tblW w:w="13325" w:type="dxa"/>
        <w:jc w:val="center"/>
        <w:tblLook w:val="04A0" w:firstRow="1" w:lastRow="0" w:firstColumn="1" w:lastColumn="0" w:noHBand="0" w:noVBand="1"/>
      </w:tblPr>
      <w:tblGrid>
        <w:gridCol w:w="2972"/>
        <w:gridCol w:w="3260"/>
        <w:gridCol w:w="3828"/>
        <w:gridCol w:w="3265"/>
      </w:tblGrid>
      <w:tr w:rsidR="00102022" w:rsidRPr="00CE673B" w14:paraId="7124257D" w14:textId="77777777" w:rsidTr="00102022">
        <w:trPr>
          <w:trHeight w:val="271"/>
          <w:jc w:val="center"/>
        </w:trPr>
        <w:tc>
          <w:tcPr>
            <w:tcW w:w="2972" w:type="dxa"/>
            <w:tcBorders>
              <w:top w:val="single" w:sz="4" w:space="0" w:color="auto"/>
              <w:left w:val="single" w:sz="4" w:space="0" w:color="auto"/>
              <w:bottom w:val="nil"/>
              <w:right w:val="nil"/>
            </w:tcBorders>
            <w:shd w:val="clear" w:color="4472C4" w:fill="4472C4"/>
            <w:vAlign w:val="center"/>
            <w:hideMark/>
          </w:tcPr>
          <w:p w14:paraId="715F28D5" w14:textId="77777777" w:rsidR="00102022" w:rsidRPr="00CE673B" w:rsidRDefault="00102022" w:rsidP="00102022">
            <w:pPr>
              <w:spacing w:after="0" w:line="240" w:lineRule="auto"/>
              <w:ind w:left="22"/>
              <w:rPr>
                <w:rFonts w:ascii="Calibri" w:eastAsia="Times New Roman" w:hAnsi="Calibri" w:cs="Calibri"/>
                <w:b/>
                <w:bCs/>
                <w:color w:val="FFFFFF"/>
                <w:lang w:eastAsia="en-GB"/>
              </w:rPr>
            </w:pPr>
            <w:r w:rsidRPr="00CE673B">
              <w:rPr>
                <w:rFonts w:ascii="Calibri" w:eastAsia="Times New Roman" w:hAnsi="Calibri" w:cs="Calibri"/>
                <w:b/>
                <w:bCs/>
                <w:color w:val="FFFFFF"/>
                <w:lang w:eastAsia="en-GB"/>
              </w:rPr>
              <w:t>Current situation</w:t>
            </w:r>
          </w:p>
        </w:tc>
        <w:tc>
          <w:tcPr>
            <w:tcW w:w="3260" w:type="dxa"/>
            <w:tcBorders>
              <w:top w:val="single" w:sz="4" w:space="0" w:color="auto"/>
              <w:left w:val="single" w:sz="4" w:space="0" w:color="auto"/>
              <w:bottom w:val="nil"/>
              <w:right w:val="single" w:sz="4" w:space="0" w:color="auto"/>
            </w:tcBorders>
            <w:shd w:val="clear" w:color="4472C4" w:fill="4472C4"/>
            <w:vAlign w:val="center"/>
          </w:tcPr>
          <w:p w14:paraId="6AAE6DA9" w14:textId="77777777" w:rsidR="00102022" w:rsidRPr="00CE673B" w:rsidRDefault="00102022" w:rsidP="00752477">
            <w:pPr>
              <w:spacing w:after="0" w:line="240" w:lineRule="auto"/>
              <w:rPr>
                <w:rFonts w:ascii="Calibri" w:eastAsia="Times New Roman" w:hAnsi="Calibri" w:cs="Calibri"/>
                <w:b/>
                <w:bCs/>
                <w:color w:val="FFFFFF"/>
                <w:lang w:eastAsia="en-GB"/>
              </w:rPr>
            </w:pPr>
            <w:r w:rsidRPr="00CE673B">
              <w:rPr>
                <w:rFonts w:ascii="Calibri" w:eastAsia="Times New Roman" w:hAnsi="Calibri" w:cs="Calibri"/>
                <w:b/>
                <w:bCs/>
                <w:color w:val="FFFFFF"/>
                <w:lang w:eastAsia="en-GB"/>
              </w:rPr>
              <w:t>Gaps</w:t>
            </w:r>
          </w:p>
        </w:tc>
        <w:tc>
          <w:tcPr>
            <w:tcW w:w="3828" w:type="dxa"/>
            <w:tcBorders>
              <w:top w:val="single" w:sz="4" w:space="0" w:color="auto"/>
              <w:left w:val="single" w:sz="4" w:space="0" w:color="auto"/>
              <w:bottom w:val="nil"/>
              <w:right w:val="single" w:sz="4" w:space="0" w:color="auto"/>
            </w:tcBorders>
            <w:shd w:val="clear" w:color="4472C4" w:fill="4472C4"/>
            <w:vAlign w:val="center"/>
          </w:tcPr>
          <w:p w14:paraId="40B1D705" w14:textId="77777777" w:rsidR="00102022" w:rsidRPr="00CE673B" w:rsidRDefault="00102022" w:rsidP="00752477">
            <w:pPr>
              <w:spacing w:after="0" w:line="240" w:lineRule="auto"/>
              <w:rPr>
                <w:rFonts w:ascii="Calibri" w:eastAsia="Times New Roman" w:hAnsi="Calibri" w:cs="Calibri"/>
                <w:b/>
                <w:bCs/>
                <w:color w:val="FFFFFF"/>
                <w:lang w:eastAsia="en-GB"/>
              </w:rPr>
            </w:pPr>
            <w:r w:rsidRPr="00CE673B">
              <w:rPr>
                <w:rFonts w:ascii="Calibri" w:eastAsia="Times New Roman" w:hAnsi="Calibri" w:cs="Calibri"/>
                <w:b/>
                <w:bCs/>
                <w:color w:val="FFFFFF"/>
                <w:lang w:eastAsia="en-GB"/>
              </w:rPr>
              <w:t xml:space="preserve">Where </w:t>
            </w:r>
            <w:r>
              <w:rPr>
                <w:rFonts w:ascii="Calibri" w:eastAsia="Times New Roman" w:hAnsi="Calibri" w:cs="Calibri"/>
                <w:b/>
                <w:bCs/>
                <w:color w:val="FFFFFF"/>
                <w:lang w:eastAsia="en-GB"/>
              </w:rPr>
              <w:t>the service</w:t>
            </w:r>
            <w:r w:rsidRPr="00CE673B">
              <w:rPr>
                <w:rFonts w:ascii="Calibri" w:eastAsia="Times New Roman" w:hAnsi="Calibri" w:cs="Calibri"/>
                <w:b/>
                <w:bCs/>
                <w:color w:val="FFFFFF"/>
                <w:lang w:eastAsia="en-GB"/>
              </w:rPr>
              <w:t xml:space="preserve"> want</w:t>
            </w:r>
            <w:r>
              <w:rPr>
                <w:rFonts w:ascii="Calibri" w:eastAsia="Times New Roman" w:hAnsi="Calibri" w:cs="Calibri"/>
                <w:b/>
                <w:bCs/>
                <w:color w:val="FFFFFF"/>
                <w:lang w:eastAsia="en-GB"/>
              </w:rPr>
              <w:t>s</w:t>
            </w:r>
            <w:r w:rsidRPr="00CE673B">
              <w:rPr>
                <w:rFonts w:ascii="Calibri" w:eastAsia="Times New Roman" w:hAnsi="Calibri" w:cs="Calibri"/>
                <w:b/>
                <w:bCs/>
                <w:color w:val="FFFFFF"/>
                <w:lang w:eastAsia="en-GB"/>
              </w:rPr>
              <w:t xml:space="preserve"> to be</w:t>
            </w:r>
          </w:p>
        </w:tc>
        <w:tc>
          <w:tcPr>
            <w:tcW w:w="3265" w:type="dxa"/>
            <w:tcBorders>
              <w:top w:val="single" w:sz="4" w:space="0" w:color="auto"/>
              <w:left w:val="single" w:sz="4" w:space="0" w:color="auto"/>
              <w:bottom w:val="nil"/>
              <w:right w:val="single" w:sz="4" w:space="0" w:color="auto"/>
            </w:tcBorders>
            <w:shd w:val="clear" w:color="4472C4" w:fill="4472C4"/>
            <w:vAlign w:val="center"/>
            <w:hideMark/>
          </w:tcPr>
          <w:p w14:paraId="0192A081" w14:textId="77777777" w:rsidR="00102022" w:rsidRPr="00CE673B" w:rsidRDefault="00102022" w:rsidP="00752477">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 xml:space="preserve">Action - </w:t>
            </w:r>
            <w:r w:rsidRPr="00CE673B">
              <w:rPr>
                <w:rFonts w:ascii="Calibri" w:eastAsia="Times New Roman" w:hAnsi="Calibri" w:cs="Calibri"/>
                <w:b/>
                <w:bCs/>
                <w:color w:val="FFFFFF"/>
                <w:lang w:eastAsia="en-GB"/>
              </w:rPr>
              <w:t>Build or buy a system which has the functionality to:</w:t>
            </w:r>
          </w:p>
        </w:tc>
      </w:tr>
      <w:tr w:rsidR="00102022" w:rsidRPr="00CE673B" w14:paraId="68518254" w14:textId="77777777" w:rsidTr="00102022">
        <w:trPr>
          <w:trHeight w:val="1628"/>
          <w:jc w:val="center"/>
        </w:trPr>
        <w:tc>
          <w:tcPr>
            <w:tcW w:w="2972" w:type="dxa"/>
            <w:tcBorders>
              <w:top w:val="single" w:sz="4" w:space="0" w:color="auto"/>
              <w:left w:val="single" w:sz="4" w:space="0" w:color="auto"/>
              <w:bottom w:val="nil"/>
              <w:right w:val="nil"/>
            </w:tcBorders>
            <w:shd w:val="clear" w:color="D9E1F2" w:fill="D9E1F2"/>
            <w:vAlign w:val="center"/>
            <w:hideMark/>
          </w:tcPr>
          <w:p w14:paraId="12BF2832"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Information being duplicated and stored in silos. No whole picture of a person or ability to know who is currently involved.</w:t>
            </w:r>
          </w:p>
        </w:tc>
        <w:tc>
          <w:tcPr>
            <w:tcW w:w="3260" w:type="dxa"/>
            <w:tcBorders>
              <w:top w:val="single" w:sz="4" w:space="0" w:color="auto"/>
              <w:left w:val="single" w:sz="4" w:space="0" w:color="auto"/>
              <w:bottom w:val="nil"/>
              <w:right w:val="single" w:sz="4" w:space="0" w:color="auto"/>
            </w:tcBorders>
            <w:shd w:val="clear" w:color="D9E1F2" w:fill="D9E1F2"/>
            <w:vAlign w:val="center"/>
          </w:tcPr>
          <w:p w14:paraId="4A75C7E0"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Information not held in one place.</w:t>
            </w:r>
          </w:p>
        </w:tc>
        <w:tc>
          <w:tcPr>
            <w:tcW w:w="3828" w:type="dxa"/>
            <w:tcBorders>
              <w:top w:val="single" w:sz="4" w:space="0" w:color="auto"/>
              <w:left w:val="single" w:sz="4" w:space="0" w:color="auto"/>
              <w:bottom w:val="nil"/>
              <w:right w:val="single" w:sz="4" w:space="0" w:color="auto"/>
            </w:tcBorders>
            <w:shd w:val="clear" w:color="D9E1F2" w:fill="D9E1F2"/>
            <w:vAlign w:val="center"/>
          </w:tcPr>
          <w:p w14:paraId="2381C1AE"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One source of information, held securely and appropriately accessible to all involved in the process, the level of information available will be based on a person's role.</w:t>
            </w:r>
          </w:p>
        </w:tc>
        <w:tc>
          <w:tcPr>
            <w:tcW w:w="3265" w:type="dxa"/>
            <w:tcBorders>
              <w:top w:val="single" w:sz="4" w:space="0" w:color="auto"/>
              <w:left w:val="single" w:sz="4" w:space="0" w:color="auto"/>
              <w:bottom w:val="nil"/>
              <w:right w:val="single" w:sz="4" w:space="0" w:color="auto"/>
            </w:tcBorders>
            <w:shd w:val="clear" w:color="D9E1F2" w:fill="D9E1F2"/>
            <w:vAlign w:val="center"/>
            <w:hideMark/>
          </w:tcPr>
          <w:p w14:paraId="43EFF9DE" w14:textId="77777777" w:rsidR="00102022" w:rsidRPr="00CE673B" w:rsidRDefault="00102022" w:rsidP="00752477">
            <w:pPr>
              <w:spacing w:after="0" w:line="240" w:lineRule="auto"/>
              <w:jc w:val="center"/>
              <w:rPr>
                <w:rFonts w:ascii="Calibri" w:eastAsia="Times New Roman" w:hAnsi="Calibri" w:cs="Calibri"/>
                <w:color w:val="000000"/>
                <w:lang w:eastAsia="en-GB"/>
              </w:rPr>
            </w:pPr>
            <w:r w:rsidRPr="00CE673B">
              <w:rPr>
                <w:rFonts w:ascii="Calibri" w:eastAsia="Times New Roman" w:hAnsi="Calibri" w:cs="Calibri"/>
                <w:color w:val="000000"/>
                <w:lang w:eastAsia="en-GB"/>
              </w:rPr>
              <w:t>hold all information relating to resettlement securely in a central repository with role-based access to relevant information at the relevant time</w:t>
            </w:r>
          </w:p>
        </w:tc>
      </w:tr>
      <w:tr w:rsidR="00102022" w:rsidRPr="00CE673B" w14:paraId="11AD7228" w14:textId="77777777" w:rsidTr="00102022">
        <w:trPr>
          <w:trHeight w:val="2171"/>
          <w:jc w:val="center"/>
        </w:trPr>
        <w:tc>
          <w:tcPr>
            <w:tcW w:w="2972" w:type="dxa"/>
            <w:tcBorders>
              <w:top w:val="single" w:sz="4" w:space="0" w:color="auto"/>
              <w:left w:val="single" w:sz="4" w:space="0" w:color="auto"/>
              <w:bottom w:val="nil"/>
              <w:right w:val="nil"/>
            </w:tcBorders>
            <w:shd w:val="clear" w:color="auto" w:fill="auto"/>
            <w:vAlign w:val="center"/>
            <w:hideMark/>
          </w:tcPr>
          <w:p w14:paraId="1A01B1B3"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Information needing to be shared currently passed between departments in an ad hoc fashion usually via email.</w:t>
            </w:r>
          </w:p>
        </w:tc>
        <w:tc>
          <w:tcPr>
            <w:tcW w:w="3260" w:type="dxa"/>
            <w:tcBorders>
              <w:top w:val="single" w:sz="4" w:space="0" w:color="auto"/>
              <w:left w:val="single" w:sz="4" w:space="0" w:color="auto"/>
              <w:bottom w:val="nil"/>
              <w:right w:val="single" w:sz="4" w:space="0" w:color="auto"/>
            </w:tcBorders>
            <w:vAlign w:val="center"/>
          </w:tcPr>
          <w:p w14:paraId="4E0AEA0E"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Easy information sharing and communication pathways between partners.</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Relevant information shared automatically at the appropriate time.</w:t>
            </w:r>
          </w:p>
        </w:tc>
        <w:tc>
          <w:tcPr>
            <w:tcW w:w="3828" w:type="dxa"/>
            <w:tcBorders>
              <w:top w:val="single" w:sz="4" w:space="0" w:color="auto"/>
              <w:left w:val="single" w:sz="4" w:space="0" w:color="auto"/>
              <w:bottom w:val="nil"/>
              <w:right w:val="single" w:sz="4" w:space="0" w:color="auto"/>
            </w:tcBorders>
            <w:vAlign w:val="center"/>
          </w:tcPr>
          <w:p w14:paraId="13C2069C"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 xml:space="preserve">An integrated system allowing collaborative working and excellent communication between internal and external partners to achieve a wraparound support service for refugees arriving in Monmouthshire and their hosts in the short and longer term. </w:t>
            </w:r>
          </w:p>
        </w:tc>
        <w:tc>
          <w:tcPr>
            <w:tcW w:w="3265"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15845B40" w14:textId="2EC6BC9A" w:rsidR="00102022" w:rsidRPr="00CE673B" w:rsidRDefault="00102022" w:rsidP="00752477">
            <w:pPr>
              <w:spacing w:after="0" w:line="240" w:lineRule="auto"/>
              <w:jc w:val="center"/>
              <w:rPr>
                <w:rFonts w:ascii="Calibri" w:eastAsia="Times New Roman" w:hAnsi="Calibri" w:cs="Calibri"/>
                <w:color w:val="000000"/>
                <w:lang w:eastAsia="en-GB"/>
              </w:rPr>
            </w:pPr>
            <w:r w:rsidRPr="00CE673B">
              <w:rPr>
                <w:rFonts w:ascii="Calibri" w:eastAsia="Times New Roman" w:hAnsi="Calibri" w:cs="Calibri"/>
                <w:color w:val="000000"/>
                <w:lang w:eastAsia="en-GB"/>
              </w:rPr>
              <w:t>allow integrated, collaborative working across departments and external partners where referrals can be made with ease</w:t>
            </w:r>
            <w:r w:rsidR="005012C5">
              <w:rPr>
                <w:rFonts w:ascii="Calibri" w:eastAsia="Times New Roman" w:hAnsi="Calibri" w:cs="Calibri"/>
                <w:color w:val="000000"/>
                <w:lang w:eastAsia="en-GB"/>
              </w:rPr>
              <w:t xml:space="preserve"> and sources of support can be seen within the system.</w:t>
            </w:r>
          </w:p>
        </w:tc>
      </w:tr>
      <w:tr w:rsidR="00102022" w:rsidRPr="00CE673B" w14:paraId="7161D1C6" w14:textId="77777777" w:rsidTr="00102022">
        <w:trPr>
          <w:trHeight w:val="1900"/>
          <w:jc w:val="center"/>
        </w:trPr>
        <w:tc>
          <w:tcPr>
            <w:tcW w:w="2972" w:type="dxa"/>
            <w:tcBorders>
              <w:top w:val="single" w:sz="4" w:space="0" w:color="auto"/>
              <w:left w:val="single" w:sz="4" w:space="0" w:color="auto"/>
              <w:bottom w:val="nil"/>
              <w:right w:val="nil"/>
            </w:tcBorders>
            <w:shd w:val="clear" w:color="D9E1F2" w:fill="D9E1F2"/>
            <w:vAlign w:val="center"/>
            <w:hideMark/>
          </w:tcPr>
          <w:p w14:paraId="46011C15"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No clear process for referring into different departments specialising in different areas of support. Current systems don't support this and if it is happening, it is via email.</w:t>
            </w:r>
          </w:p>
        </w:tc>
        <w:tc>
          <w:tcPr>
            <w:tcW w:w="3260" w:type="dxa"/>
            <w:tcBorders>
              <w:top w:val="single" w:sz="4" w:space="0" w:color="auto"/>
              <w:left w:val="single" w:sz="4" w:space="0" w:color="auto"/>
              <w:bottom w:val="nil"/>
              <w:right w:val="single" w:sz="4" w:space="0" w:color="auto"/>
            </w:tcBorders>
            <w:shd w:val="clear" w:color="D9E1F2" w:fill="D9E1F2"/>
            <w:vAlign w:val="center"/>
          </w:tcPr>
          <w:p w14:paraId="339F2A45"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Knowledge about different areas' roles.</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Easy information sharing and communication pathways between partners.</w:t>
            </w:r>
          </w:p>
        </w:tc>
        <w:tc>
          <w:tcPr>
            <w:tcW w:w="3828" w:type="dxa"/>
            <w:tcBorders>
              <w:top w:val="single" w:sz="4" w:space="0" w:color="auto"/>
              <w:left w:val="single" w:sz="4" w:space="0" w:color="auto"/>
              <w:bottom w:val="nil"/>
              <w:right w:val="single" w:sz="4" w:space="0" w:color="auto"/>
            </w:tcBorders>
            <w:shd w:val="clear" w:color="D9E1F2" w:fill="D9E1F2"/>
            <w:vAlign w:val="center"/>
          </w:tcPr>
          <w:p w14:paraId="7C256E55" w14:textId="67026593"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Increased awareness of the various areas working to support the incoming refugees and where to go for different types of support.</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 xml:space="preserve"> Able to refer to other areas with ease</w:t>
            </w:r>
            <w:r>
              <w:rPr>
                <w:rFonts w:ascii="Calibri" w:eastAsia="Times New Roman" w:hAnsi="Calibri" w:cs="Calibri"/>
                <w:color w:val="000000"/>
                <w:lang w:eastAsia="en-GB"/>
              </w:rPr>
              <w:t xml:space="preserve"> to include support with employment, accessing health care, accessing health care, and accessing language education.</w:t>
            </w:r>
          </w:p>
        </w:tc>
        <w:tc>
          <w:tcPr>
            <w:tcW w:w="3265" w:type="dxa"/>
            <w:vMerge/>
            <w:tcBorders>
              <w:top w:val="single" w:sz="4" w:space="0" w:color="auto"/>
              <w:left w:val="single" w:sz="4" w:space="0" w:color="auto"/>
              <w:bottom w:val="single" w:sz="4" w:space="0" w:color="000000"/>
              <w:right w:val="single" w:sz="4" w:space="0" w:color="auto"/>
            </w:tcBorders>
            <w:vAlign w:val="center"/>
            <w:hideMark/>
          </w:tcPr>
          <w:p w14:paraId="4306A7D8" w14:textId="77777777" w:rsidR="00102022" w:rsidRPr="00CE673B" w:rsidRDefault="00102022" w:rsidP="00752477">
            <w:pPr>
              <w:spacing w:after="0" w:line="240" w:lineRule="auto"/>
              <w:jc w:val="center"/>
              <w:rPr>
                <w:rFonts w:ascii="Calibri" w:eastAsia="Times New Roman" w:hAnsi="Calibri" w:cs="Calibri"/>
                <w:color w:val="000000"/>
                <w:lang w:eastAsia="en-GB"/>
              </w:rPr>
            </w:pPr>
          </w:p>
        </w:tc>
      </w:tr>
      <w:tr w:rsidR="00102022" w:rsidRPr="00CE673B" w14:paraId="192800C7" w14:textId="77777777" w:rsidTr="00102022">
        <w:trPr>
          <w:trHeight w:val="1085"/>
          <w:jc w:val="center"/>
        </w:trPr>
        <w:tc>
          <w:tcPr>
            <w:tcW w:w="2972" w:type="dxa"/>
            <w:tcBorders>
              <w:top w:val="single" w:sz="4" w:space="0" w:color="auto"/>
              <w:left w:val="single" w:sz="4" w:space="0" w:color="auto"/>
              <w:bottom w:val="nil"/>
              <w:right w:val="nil"/>
            </w:tcBorders>
            <w:shd w:val="clear" w:color="auto" w:fill="auto"/>
            <w:vAlign w:val="center"/>
            <w:hideMark/>
          </w:tcPr>
          <w:p w14:paraId="50B97DA2"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External partners who are part of the process are unable to access or contribute to the information held.</w:t>
            </w:r>
          </w:p>
        </w:tc>
        <w:tc>
          <w:tcPr>
            <w:tcW w:w="3260" w:type="dxa"/>
            <w:tcBorders>
              <w:top w:val="single" w:sz="4" w:space="0" w:color="auto"/>
              <w:left w:val="single" w:sz="4" w:space="0" w:color="auto"/>
              <w:bottom w:val="nil"/>
              <w:right w:val="single" w:sz="4" w:space="0" w:color="auto"/>
            </w:tcBorders>
            <w:vAlign w:val="center"/>
          </w:tcPr>
          <w:p w14:paraId="77158E7C"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Currently no easy way for health colleagues to inform the process.</w:t>
            </w:r>
          </w:p>
        </w:tc>
        <w:tc>
          <w:tcPr>
            <w:tcW w:w="3828" w:type="dxa"/>
            <w:tcBorders>
              <w:top w:val="single" w:sz="4" w:space="0" w:color="auto"/>
              <w:left w:val="single" w:sz="4" w:space="0" w:color="auto"/>
              <w:bottom w:val="nil"/>
              <w:right w:val="single" w:sz="4" w:space="0" w:color="auto"/>
            </w:tcBorders>
            <w:vAlign w:val="center"/>
          </w:tcPr>
          <w:p w14:paraId="110814B3" w14:textId="411B009F"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 xml:space="preserve">External partners able to access information pertinent to their role </w:t>
            </w:r>
            <w:proofErr w:type="gramStart"/>
            <w:r w:rsidRPr="00CE673B">
              <w:rPr>
                <w:rFonts w:ascii="Calibri" w:eastAsia="Times New Roman" w:hAnsi="Calibri" w:cs="Calibri"/>
                <w:color w:val="000000"/>
                <w:lang w:eastAsia="en-GB"/>
              </w:rPr>
              <w:t>and  feedback</w:t>
            </w:r>
            <w:proofErr w:type="gramEnd"/>
            <w:r w:rsidRPr="00CE673B">
              <w:rPr>
                <w:rFonts w:ascii="Calibri" w:eastAsia="Times New Roman" w:hAnsi="Calibri" w:cs="Calibri"/>
                <w:color w:val="000000"/>
                <w:lang w:eastAsia="en-GB"/>
              </w:rPr>
              <w:t xml:space="preserve"> into the process to improve efficiency.</w:t>
            </w:r>
          </w:p>
        </w:tc>
        <w:tc>
          <w:tcPr>
            <w:tcW w:w="3265" w:type="dxa"/>
            <w:vMerge/>
            <w:tcBorders>
              <w:top w:val="single" w:sz="4" w:space="0" w:color="auto"/>
              <w:left w:val="single" w:sz="4" w:space="0" w:color="auto"/>
              <w:bottom w:val="single" w:sz="4" w:space="0" w:color="000000"/>
              <w:right w:val="single" w:sz="4" w:space="0" w:color="auto"/>
            </w:tcBorders>
            <w:vAlign w:val="center"/>
            <w:hideMark/>
          </w:tcPr>
          <w:p w14:paraId="7E0ECEFF" w14:textId="77777777" w:rsidR="00102022" w:rsidRPr="00CE673B" w:rsidRDefault="00102022" w:rsidP="00752477">
            <w:pPr>
              <w:spacing w:after="0" w:line="240" w:lineRule="auto"/>
              <w:jc w:val="center"/>
              <w:rPr>
                <w:rFonts w:ascii="Calibri" w:eastAsia="Times New Roman" w:hAnsi="Calibri" w:cs="Calibri"/>
                <w:color w:val="000000"/>
                <w:lang w:eastAsia="en-GB"/>
              </w:rPr>
            </w:pPr>
          </w:p>
        </w:tc>
      </w:tr>
      <w:tr w:rsidR="00102022" w:rsidRPr="00CE673B" w14:paraId="66F156D9" w14:textId="77777777" w:rsidTr="00102022">
        <w:trPr>
          <w:trHeight w:val="3529"/>
          <w:jc w:val="center"/>
        </w:trPr>
        <w:tc>
          <w:tcPr>
            <w:tcW w:w="2972" w:type="dxa"/>
            <w:tcBorders>
              <w:top w:val="single" w:sz="4" w:space="0" w:color="auto"/>
              <w:left w:val="single" w:sz="4" w:space="0" w:color="auto"/>
              <w:bottom w:val="nil"/>
              <w:right w:val="nil"/>
            </w:tcBorders>
            <w:shd w:val="clear" w:color="D9E1F2" w:fill="D9E1F2"/>
            <w:vAlign w:val="center"/>
            <w:hideMark/>
          </w:tcPr>
          <w:p w14:paraId="2EB29AC0"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lastRenderedPageBreak/>
              <w:t>No technological support for the business processes involved.</w:t>
            </w:r>
          </w:p>
        </w:tc>
        <w:tc>
          <w:tcPr>
            <w:tcW w:w="3260" w:type="dxa"/>
            <w:tcBorders>
              <w:top w:val="single" w:sz="4" w:space="0" w:color="auto"/>
              <w:left w:val="single" w:sz="4" w:space="0" w:color="auto"/>
              <w:bottom w:val="nil"/>
              <w:right w:val="single" w:sz="4" w:space="0" w:color="auto"/>
            </w:tcBorders>
            <w:shd w:val="clear" w:color="D9E1F2" w:fill="D9E1F2"/>
            <w:vAlign w:val="center"/>
          </w:tcPr>
          <w:p w14:paraId="14E78408"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No business processes built into the technology.</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No automation of alerts to notify relevant people of change.</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No gateways within the technology.</w:t>
            </w:r>
          </w:p>
        </w:tc>
        <w:tc>
          <w:tcPr>
            <w:tcW w:w="3828" w:type="dxa"/>
            <w:tcBorders>
              <w:top w:val="single" w:sz="4" w:space="0" w:color="auto"/>
              <w:left w:val="single" w:sz="4" w:space="0" w:color="auto"/>
              <w:bottom w:val="nil"/>
              <w:right w:val="single" w:sz="4" w:space="0" w:color="auto"/>
            </w:tcBorders>
            <w:shd w:val="clear" w:color="D9E1F2" w:fill="D9E1F2"/>
            <w:vAlign w:val="center"/>
          </w:tcPr>
          <w:p w14:paraId="10C0D6F0"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Using technology to improve efficiency by embedding business processes within any system.</w:t>
            </w:r>
            <w:r w:rsidRPr="00CE673B">
              <w:rPr>
                <w:rFonts w:ascii="Calibri" w:eastAsia="Times New Roman" w:hAnsi="Calibri" w:cs="Calibri"/>
                <w:color w:val="000000"/>
                <w:lang w:eastAsia="en-GB"/>
              </w:rPr>
              <w:br/>
              <w:t xml:space="preserve"> </w:t>
            </w:r>
            <w:r w:rsidRPr="00CE673B">
              <w:rPr>
                <w:rFonts w:ascii="Calibri" w:eastAsia="Times New Roman" w:hAnsi="Calibri" w:cs="Calibri"/>
                <w:color w:val="000000"/>
                <w:lang w:eastAsia="en-GB"/>
              </w:rPr>
              <w:br/>
              <w:t>Use automation to alert relevant people to a change which impacts their area of the business.</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Use technology to improve safety by ensuring e.g. checks which need to take place have done so in advance of the next stage in the process.</w:t>
            </w:r>
          </w:p>
        </w:tc>
        <w:tc>
          <w:tcPr>
            <w:tcW w:w="3265" w:type="dxa"/>
            <w:vMerge w:val="restart"/>
            <w:tcBorders>
              <w:top w:val="nil"/>
              <w:left w:val="single" w:sz="4" w:space="0" w:color="auto"/>
              <w:bottom w:val="single" w:sz="4" w:space="0" w:color="000000"/>
              <w:right w:val="single" w:sz="4" w:space="0" w:color="auto"/>
            </w:tcBorders>
            <w:shd w:val="clear" w:color="D9E1F2" w:fill="D9E1F2"/>
            <w:vAlign w:val="center"/>
            <w:hideMark/>
          </w:tcPr>
          <w:p w14:paraId="51027939" w14:textId="77777777" w:rsidR="00102022" w:rsidRPr="00CE673B" w:rsidRDefault="00102022" w:rsidP="00752477">
            <w:pPr>
              <w:spacing w:after="0" w:line="240" w:lineRule="auto"/>
              <w:jc w:val="center"/>
              <w:rPr>
                <w:rFonts w:ascii="Calibri" w:eastAsia="Times New Roman" w:hAnsi="Calibri" w:cs="Calibri"/>
                <w:color w:val="000000"/>
                <w:lang w:eastAsia="en-GB"/>
              </w:rPr>
            </w:pPr>
            <w:r w:rsidRPr="00CE673B">
              <w:rPr>
                <w:rFonts w:ascii="Calibri" w:eastAsia="Times New Roman" w:hAnsi="Calibri" w:cs="Calibri"/>
                <w:color w:val="000000"/>
                <w:lang w:eastAsia="en-GB"/>
              </w:rPr>
              <w:t xml:space="preserve">support business processes by alerting teams when an element of the process which impacts their </w:t>
            </w:r>
            <w:r>
              <w:rPr>
                <w:rFonts w:ascii="Calibri" w:eastAsia="Times New Roman" w:hAnsi="Calibri" w:cs="Calibri"/>
                <w:color w:val="000000"/>
                <w:lang w:eastAsia="en-GB"/>
              </w:rPr>
              <w:t>area</w:t>
            </w:r>
            <w:r w:rsidRPr="00CE673B">
              <w:rPr>
                <w:rFonts w:ascii="Calibri" w:eastAsia="Times New Roman" w:hAnsi="Calibri" w:cs="Calibri"/>
                <w:color w:val="000000"/>
                <w:lang w:eastAsia="en-GB"/>
              </w:rPr>
              <w:t xml:space="preserve"> is completed, </w:t>
            </w:r>
            <w:r>
              <w:rPr>
                <w:rFonts w:ascii="Calibri" w:eastAsia="Times New Roman" w:hAnsi="Calibri" w:cs="Calibri"/>
                <w:color w:val="000000"/>
                <w:lang w:eastAsia="en-GB"/>
              </w:rPr>
              <w:t>embedding sequential processes with gateways in the system</w:t>
            </w:r>
            <w:r w:rsidRPr="00CE673B">
              <w:rPr>
                <w:rFonts w:ascii="Calibri" w:eastAsia="Times New Roman" w:hAnsi="Calibri" w:cs="Calibri"/>
                <w:color w:val="000000"/>
                <w:lang w:eastAsia="en-GB"/>
              </w:rPr>
              <w:t>, and embedding reviews as feedback for continual improvement.</w:t>
            </w:r>
          </w:p>
        </w:tc>
      </w:tr>
      <w:tr w:rsidR="00102022" w:rsidRPr="00CE673B" w14:paraId="235542FC" w14:textId="77777777" w:rsidTr="00E95044">
        <w:trPr>
          <w:trHeight w:val="1968"/>
          <w:jc w:val="center"/>
        </w:trPr>
        <w:tc>
          <w:tcPr>
            <w:tcW w:w="2972" w:type="dxa"/>
            <w:tcBorders>
              <w:top w:val="single" w:sz="4" w:space="0" w:color="auto"/>
              <w:left w:val="single" w:sz="4" w:space="0" w:color="auto"/>
              <w:bottom w:val="nil"/>
              <w:right w:val="nil"/>
            </w:tcBorders>
            <w:shd w:val="clear" w:color="auto" w:fill="auto"/>
            <w:vAlign w:val="center"/>
            <w:hideMark/>
          </w:tcPr>
          <w:p w14:paraId="539DA630"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Reviews not currently held in the spreadsheet.</w:t>
            </w:r>
          </w:p>
        </w:tc>
        <w:tc>
          <w:tcPr>
            <w:tcW w:w="3260" w:type="dxa"/>
            <w:tcBorders>
              <w:top w:val="single" w:sz="4" w:space="0" w:color="auto"/>
              <w:left w:val="single" w:sz="4" w:space="0" w:color="auto"/>
              <w:bottom w:val="nil"/>
              <w:right w:val="single" w:sz="4" w:space="0" w:color="auto"/>
            </w:tcBorders>
            <w:vAlign w:val="center"/>
          </w:tcPr>
          <w:p w14:paraId="61FD53BB"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No central review process or system to encourage/support this.</w:t>
            </w:r>
          </w:p>
        </w:tc>
        <w:tc>
          <w:tcPr>
            <w:tcW w:w="3828" w:type="dxa"/>
            <w:tcBorders>
              <w:top w:val="single" w:sz="4" w:space="0" w:color="auto"/>
              <w:left w:val="single" w:sz="4" w:space="0" w:color="auto"/>
              <w:bottom w:val="nil"/>
              <w:right w:val="single" w:sz="4" w:space="0" w:color="auto"/>
            </w:tcBorders>
            <w:vAlign w:val="center"/>
          </w:tcPr>
          <w:p w14:paraId="4E821409"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 xml:space="preserve">Reviews for refugees and hosts embedded in any system to gather feedback allowing continual improvement cycles and/or additional support needs to be identified. </w:t>
            </w:r>
            <w:r w:rsidRPr="00CE673B">
              <w:rPr>
                <w:rFonts w:ascii="Calibri" w:eastAsia="Times New Roman" w:hAnsi="Calibri" w:cs="Calibri"/>
                <w:color w:val="000000"/>
                <w:lang w:eastAsia="en-GB"/>
              </w:rPr>
              <w:br/>
            </w:r>
            <w:r w:rsidRPr="00CE673B">
              <w:rPr>
                <w:rFonts w:ascii="Calibri" w:eastAsia="Times New Roman" w:hAnsi="Calibri" w:cs="Calibri"/>
                <w:color w:val="000000"/>
                <w:lang w:eastAsia="en-GB"/>
              </w:rPr>
              <w:br/>
              <w:t>One holistic review of the person.</w:t>
            </w:r>
          </w:p>
        </w:tc>
        <w:tc>
          <w:tcPr>
            <w:tcW w:w="3265" w:type="dxa"/>
            <w:vMerge/>
            <w:tcBorders>
              <w:top w:val="nil"/>
              <w:left w:val="single" w:sz="4" w:space="0" w:color="auto"/>
              <w:bottom w:val="single" w:sz="4" w:space="0" w:color="000000"/>
              <w:right w:val="single" w:sz="4" w:space="0" w:color="auto"/>
            </w:tcBorders>
            <w:vAlign w:val="center"/>
            <w:hideMark/>
          </w:tcPr>
          <w:p w14:paraId="6F4774B5" w14:textId="77777777" w:rsidR="00102022" w:rsidRPr="00CE673B" w:rsidRDefault="00102022" w:rsidP="00752477">
            <w:pPr>
              <w:spacing w:after="0" w:line="240" w:lineRule="auto"/>
              <w:jc w:val="center"/>
              <w:rPr>
                <w:rFonts w:ascii="Calibri" w:eastAsia="Times New Roman" w:hAnsi="Calibri" w:cs="Calibri"/>
                <w:color w:val="000000"/>
                <w:lang w:eastAsia="en-GB"/>
              </w:rPr>
            </w:pPr>
          </w:p>
        </w:tc>
      </w:tr>
      <w:tr w:rsidR="00102022" w:rsidRPr="00CE673B" w14:paraId="76CA13C6" w14:textId="77777777" w:rsidTr="00102022">
        <w:trPr>
          <w:trHeight w:val="1085"/>
          <w:jc w:val="center"/>
        </w:trPr>
        <w:tc>
          <w:tcPr>
            <w:tcW w:w="2972" w:type="dxa"/>
            <w:tcBorders>
              <w:top w:val="single" w:sz="4" w:space="0" w:color="auto"/>
              <w:left w:val="single" w:sz="4" w:space="0" w:color="auto"/>
              <w:bottom w:val="nil"/>
              <w:right w:val="nil"/>
            </w:tcBorders>
            <w:shd w:val="clear" w:color="D9E1F2" w:fill="D9E1F2"/>
            <w:vAlign w:val="center"/>
            <w:hideMark/>
          </w:tcPr>
          <w:p w14:paraId="18F78182" w14:textId="1B0B9E9A"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Current technology does not support the reporting of data in relation to resettlement due to the silo</w:t>
            </w:r>
            <w:r w:rsidR="00CD3078">
              <w:rPr>
                <w:rFonts w:ascii="Calibri" w:eastAsia="Times New Roman" w:hAnsi="Calibri" w:cs="Calibri"/>
                <w:color w:val="000000"/>
                <w:lang w:eastAsia="en-GB"/>
              </w:rPr>
              <w:t>e</w:t>
            </w:r>
            <w:r w:rsidRPr="00CE673B">
              <w:rPr>
                <w:rFonts w:ascii="Calibri" w:eastAsia="Times New Roman" w:hAnsi="Calibri" w:cs="Calibri"/>
                <w:color w:val="000000"/>
                <w:lang w:eastAsia="en-GB"/>
              </w:rPr>
              <w:t>d nature of the storage</w:t>
            </w:r>
          </w:p>
        </w:tc>
        <w:tc>
          <w:tcPr>
            <w:tcW w:w="3260" w:type="dxa"/>
            <w:tcBorders>
              <w:top w:val="single" w:sz="4" w:space="0" w:color="auto"/>
              <w:left w:val="single" w:sz="4" w:space="0" w:color="auto"/>
              <w:bottom w:val="nil"/>
              <w:right w:val="single" w:sz="4" w:space="0" w:color="auto"/>
            </w:tcBorders>
            <w:shd w:val="clear" w:color="D9E1F2" w:fill="D9E1F2"/>
            <w:vAlign w:val="center"/>
          </w:tcPr>
          <w:p w14:paraId="6A302866"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Information not held in one place.</w:t>
            </w:r>
            <w:r w:rsidRPr="00CE673B">
              <w:rPr>
                <w:rFonts w:ascii="Calibri" w:eastAsia="Times New Roman" w:hAnsi="Calibri" w:cs="Calibri"/>
                <w:color w:val="000000"/>
                <w:lang w:eastAsia="en-GB"/>
              </w:rPr>
              <w:br/>
              <w:t>Data not informing practice.</w:t>
            </w:r>
          </w:p>
        </w:tc>
        <w:tc>
          <w:tcPr>
            <w:tcW w:w="3828" w:type="dxa"/>
            <w:tcBorders>
              <w:top w:val="single" w:sz="4" w:space="0" w:color="auto"/>
              <w:left w:val="single" w:sz="4" w:space="0" w:color="auto"/>
              <w:bottom w:val="nil"/>
              <w:right w:val="single" w:sz="4" w:space="0" w:color="auto"/>
            </w:tcBorders>
            <w:shd w:val="clear" w:color="D9E1F2" w:fill="D9E1F2"/>
            <w:vAlign w:val="center"/>
          </w:tcPr>
          <w:p w14:paraId="548AB888"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Using data to inform how the service is working, where resources may be needed and where improvements can be made.</w:t>
            </w:r>
          </w:p>
        </w:tc>
        <w:tc>
          <w:tcPr>
            <w:tcW w:w="3265" w:type="dxa"/>
            <w:tcBorders>
              <w:top w:val="nil"/>
              <w:left w:val="single" w:sz="4" w:space="0" w:color="auto"/>
              <w:bottom w:val="nil"/>
              <w:right w:val="single" w:sz="4" w:space="0" w:color="auto"/>
            </w:tcBorders>
            <w:shd w:val="clear" w:color="D9E1F2" w:fill="D9E1F2"/>
            <w:vAlign w:val="center"/>
            <w:hideMark/>
          </w:tcPr>
          <w:p w14:paraId="68D60D53" w14:textId="77777777" w:rsidR="00102022" w:rsidRPr="00CE673B" w:rsidRDefault="00102022" w:rsidP="00752477">
            <w:pPr>
              <w:spacing w:after="0" w:line="240" w:lineRule="auto"/>
              <w:jc w:val="center"/>
              <w:rPr>
                <w:rFonts w:ascii="Calibri" w:eastAsia="Times New Roman" w:hAnsi="Calibri" w:cs="Calibri"/>
                <w:color w:val="000000"/>
                <w:lang w:eastAsia="en-GB"/>
              </w:rPr>
            </w:pPr>
            <w:r w:rsidRPr="00CE673B">
              <w:rPr>
                <w:rFonts w:ascii="Calibri" w:eastAsia="Times New Roman" w:hAnsi="Calibri" w:cs="Calibri"/>
                <w:color w:val="000000"/>
                <w:lang w:eastAsia="en-GB"/>
              </w:rPr>
              <w:t>allow quantitative and qualitative reporting of data to inform the service and encourage continual improvement.</w:t>
            </w:r>
          </w:p>
        </w:tc>
      </w:tr>
      <w:tr w:rsidR="00102022" w:rsidRPr="00CE673B" w14:paraId="17502D58" w14:textId="77777777" w:rsidTr="00102022">
        <w:trPr>
          <w:trHeight w:val="557"/>
          <w:jc w:val="center"/>
        </w:trPr>
        <w:tc>
          <w:tcPr>
            <w:tcW w:w="2972" w:type="dxa"/>
            <w:tcBorders>
              <w:top w:val="single" w:sz="4" w:space="0" w:color="auto"/>
              <w:left w:val="single" w:sz="4" w:space="0" w:color="auto"/>
              <w:bottom w:val="single" w:sz="4" w:space="0" w:color="auto"/>
              <w:right w:val="nil"/>
            </w:tcBorders>
            <w:shd w:val="clear" w:color="auto" w:fill="auto"/>
            <w:vAlign w:val="center"/>
            <w:hideMark/>
          </w:tcPr>
          <w:p w14:paraId="41657EFA"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All information held on spreadsheets which may struggle performance wise as the amount of information stored increases.</w:t>
            </w:r>
          </w:p>
        </w:tc>
        <w:tc>
          <w:tcPr>
            <w:tcW w:w="3260" w:type="dxa"/>
            <w:tcBorders>
              <w:top w:val="single" w:sz="4" w:space="0" w:color="auto"/>
              <w:left w:val="single" w:sz="4" w:space="0" w:color="auto"/>
              <w:bottom w:val="single" w:sz="4" w:space="0" w:color="auto"/>
              <w:right w:val="single" w:sz="4" w:space="0" w:color="auto"/>
            </w:tcBorders>
            <w:vAlign w:val="center"/>
          </w:tcPr>
          <w:p w14:paraId="6DC513F6"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Stability of the system.</w:t>
            </w:r>
          </w:p>
        </w:tc>
        <w:tc>
          <w:tcPr>
            <w:tcW w:w="3828" w:type="dxa"/>
            <w:tcBorders>
              <w:top w:val="single" w:sz="4" w:space="0" w:color="auto"/>
              <w:left w:val="single" w:sz="4" w:space="0" w:color="auto"/>
              <w:bottom w:val="single" w:sz="4" w:space="0" w:color="auto"/>
              <w:right w:val="single" w:sz="4" w:space="0" w:color="auto"/>
            </w:tcBorders>
            <w:vAlign w:val="center"/>
          </w:tcPr>
          <w:p w14:paraId="3C9BA7B9" w14:textId="77777777" w:rsidR="00102022" w:rsidRPr="00CE673B" w:rsidRDefault="00102022" w:rsidP="00752477">
            <w:pPr>
              <w:spacing w:after="0" w:line="240" w:lineRule="auto"/>
              <w:rPr>
                <w:rFonts w:ascii="Calibri" w:eastAsia="Times New Roman" w:hAnsi="Calibri" w:cs="Calibri"/>
                <w:color w:val="000000"/>
                <w:lang w:eastAsia="en-GB"/>
              </w:rPr>
            </w:pPr>
            <w:r w:rsidRPr="00CE673B">
              <w:rPr>
                <w:rFonts w:ascii="Calibri" w:eastAsia="Times New Roman" w:hAnsi="Calibri" w:cs="Calibri"/>
                <w:color w:val="000000"/>
                <w:lang w:eastAsia="en-GB"/>
              </w:rPr>
              <w:t>Information stored in a secure, reliable system which can cope with increased demand without performance becoming an issue.</w:t>
            </w:r>
          </w:p>
        </w:tc>
        <w:tc>
          <w:tcPr>
            <w:tcW w:w="32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7E38A7" w14:textId="77777777" w:rsidR="00102022" w:rsidRPr="00CE673B" w:rsidRDefault="00102022" w:rsidP="00752477">
            <w:pPr>
              <w:spacing w:after="0" w:line="240" w:lineRule="auto"/>
              <w:jc w:val="center"/>
              <w:rPr>
                <w:rFonts w:ascii="Calibri" w:eastAsia="Times New Roman" w:hAnsi="Calibri" w:cs="Calibri"/>
                <w:color w:val="000000"/>
                <w:lang w:eastAsia="en-GB"/>
              </w:rPr>
            </w:pPr>
            <w:r w:rsidRPr="00CE673B">
              <w:rPr>
                <w:rFonts w:ascii="Calibri" w:eastAsia="Times New Roman" w:hAnsi="Calibri" w:cs="Calibri"/>
                <w:color w:val="000000"/>
                <w:lang w:eastAsia="en-GB"/>
              </w:rPr>
              <w:t>allow an increasing number of people to be supported via the system without a drop in performance.</w:t>
            </w:r>
          </w:p>
        </w:tc>
      </w:tr>
    </w:tbl>
    <w:p w14:paraId="69E3E42D" w14:textId="77777777" w:rsidR="00E95044" w:rsidRDefault="00E95044" w:rsidP="00E95044">
      <w:pPr>
        <w:jc w:val="center"/>
      </w:pPr>
      <w:r>
        <w:rPr>
          <w:noProof/>
        </w:rPr>
        <w:drawing>
          <wp:inline distT="0" distB="0" distL="0" distR="0" wp14:anchorId="7ED48038" wp14:editId="3947E8E5">
            <wp:extent cx="8162925" cy="295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162925" cy="295275"/>
                    </a:xfrm>
                    <a:prstGeom prst="rect">
                      <a:avLst/>
                    </a:prstGeom>
                  </pic:spPr>
                </pic:pic>
              </a:graphicData>
            </a:graphic>
          </wp:inline>
        </w:drawing>
      </w:r>
    </w:p>
    <w:p w14:paraId="71177698" w14:textId="77777777" w:rsidR="00E95044" w:rsidRDefault="00E95044" w:rsidP="00F04072">
      <w:pPr>
        <w:pStyle w:val="Heading3"/>
        <w:sectPr w:rsidR="00E95044" w:rsidSect="00E95044">
          <w:pgSz w:w="16838" w:h="11906" w:orient="landscape" w:code="9"/>
          <w:pgMar w:top="1440" w:right="851" w:bottom="992" w:left="851" w:header="709" w:footer="709" w:gutter="0"/>
          <w:cols w:space="708"/>
          <w:docGrid w:linePitch="360"/>
        </w:sectPr>
      </w:pPr>
    </w:p>
    <w:p w14:paraId="5DA489D3" w14:textId="0127DB5F" w:rsidR="00E95044" w:rsidRDefault="00E95044" w:rsidP="00F04072">
      <w:pPr>
        <w:pStyle w:val="Heading3"/>
      </w:pPr>
    </w:p>
    <w:p w14:paraId="2ADBF400" w14:textId="66B58B0E" w:rsidR="00F04072" w:rsidRPr="005F42E0" w:rsidRDefault="00F04072" w:rsidP="00F04072">
      <w:pPr>
        <w:pStyle w:val="Heading3"/>
        <w:rPr>
          <w:rFonts w:ascii="Arial" w:hAnsi="Arial" w:cs="Arial"/>
        </w:rPr>
      </w:pPr>
      <w:r w:rsidRPr="005F42E0">
        <w:rPr>
          <w:rFonts w:ascii="Arial" w:hAnsi="Arial" w:cs="Arial"/>
        </w:rPr>
        <w:t>Options Appraisal</w:t>
      </w:r>
    </w:p>
    <w:p w14:paraId="5337842E" w14:textId="48235762" w:rsidR="00102022" w:rsidRPr="005F42E0" w:rsidRDefault="00F04072" w:rsidP="00102022">
      <w:pPr>
        <w:rPr>
          <w:rFonts w:ascii="Arial" w:hAnsi="Arial" w:cs="Arial"/>
          <w:sz w:val="24"/>
          <w:szCs w:val="24"/>
        </w:rPr>
      </w:pPr>
      <w:r w:rsidRPr="005F42E0">
        <w:rPr>
          <w:rFonts w:ascii="Arial" w:hAnsi="Arial" w:cs="Arial"/>
          <w:sz w:val="24"/>
          <w:szCs w:val="24"/>
        </w:rPr>
        <w:t xml:space="preserve">The gap analysis allowed the Evaluation Criteria to be developed </w:t>
      </w:r>
      <w:r w:rsidR="005F42E0" w:rsidRPr="005F42E0">
        <w:rPr>
          <w:rFonts w:ascii="Arial" w:hAnsi="Arial" w:cs="Arial"/>
          <w:sz w:val="24"/>
          <w:szCs w:val="24"/>
        </w:rPr>
        <w:t>from</w:t>
      </w:r>
      <w:r w:rsidRPr="005F42E0">
        <w:rPr>
          <w:rFonts w:ascii="Arial" w:hAnsi="Arial" w:cs="Arial"/>
          <w:sz w:val="24"/>
          <w:szCs w:val="24"/>
        </w:rPr>
        <w:t xml:space="preserve"> the Actions identified</w:t>
      </w:r>
      <w:r w:rsidR="00872EA6" w:rsidRPr="005F42E0">
        <w:rPr>
          <w:rFonts w:ascii="Arial" w:hAnsi="Arial" w:cs="Arial"/>
          <w:sz w:val="24"/>
          <w:szCs w:val="24"/>
        </w:rPr>
        <w:t xml:space="preserve"> in </w:t>
      </w:r>
      <w:r w:rsidR="00746F82" w:rsidRPr="005F42E0">
        <w:rPr>
          <w:rFonts w:ascii="Arial" w:hAnsi="Arial" w:cs="Arial"/>
          <w:sz w:val="24"/>
          <w:szCs w:val="24"/>
        </w:rPr>
        <w:t>Table 2,</w:t>
      </w:r>
      <w:r w:rsidR="00872EA6" w:rsidRPr="005F42E0">
        <w:rPr>
          <w:rFonts w:ascii="Arial" w:hAnsi="Arial" w:cs="Arial"/>
          <w:sz w:val="24"/>
          <w:szCs w:val="24"/>
        </w:rPr>
        <w:t xml:space="preserve"> </w:t>
      </w:r>
      <w:r w:rsidR="00746F82" w:rsidRPr="005F42E0">
        <w:rPr>
          <w:rFonts w:ascii="Arial" w:hAnsi="Arial" w:cs="Arial"/>
          <w:sz w:val="24"/>
          <w:szCs w:val="24"/>
        </w:rPr>
        <w:t>their</w:t>
      </w:r>
      <w:r w:rsidR="00057D87" w:rsidRPr="005F42E0">
        <w:rPr>
          <w:rFonts w:ascii="Arial" w:hAnsi="Arial" w:cs="Arial"/>
          <w:sz w:val="24"/>
          <w:szCs w:val="24"/>
        </w:rPr>
        <w:t xml:space="preserve"> weighting</w:t>
      </w:r>
      <w:r w:rsidR="00746F82" w:rsidRPr="005F42E0">
        <w:rPr>
          <w:rFonts w:ascii="Arial" w:hAnsi="Arial" w:cs="Arial"/>
          <w:sz w:val="24"/>
          <w:szCs w:val="24"/>
        </w:rPr>
        <w:t xml:space="preserve"> </w:t>
      </w:r>
      <w:r w:rsidR="00872EA6" w:rsidRPr="005F42E0">
        <w:rPr>
          <w:rFonts w:ascii="Arial" w:hAnsi="Arial" w:cs="Arial"/>
          <w:sz w:val="24"/>
          <w:szCs w:val="24"/>
        </w:rPr>
        <w:t xml:space="preserve">can be seen in </w:t>
      </w:r>
      <w:r w:rsidR="00BA43A6">
        <w:rPr>
          <w:rFonts w:ascii="Arial" w:hAnsi="Arial" w:cs="Arial"/>
          <w:sz w:val="24"/>
          <w:szCs w:val="24"/>
        </w:rPr>
        <w:t>T</w:t>
      </w:r>
      <w:r w:rsidR="00E66116" w:rsidRPr="005F42E0">
        <w:rPr>
          <w:rFonts w:ascii="Arial" w:hAnsi="Arial" w:cs="Arial"/>
          <w:sz w:val="24"/>
          <w:szCs w:val="24"/>
        </w:rPr>
        <w:t>able 3</w:t>
      </w:r>
      <w:r w:rsidR="00746F82" w:rsidRPr="005F42E0">
        <w:rPr>
          <w:rFonts w:ascii="Arial" w:hAnsi="Arial" w:cs="Arial"/>
          <w:sz w:val="24"/>
          <w:szCs w:val="24"/>
        </w:rPr>
        <w:t>.</w:t>
      </w:r>
      <w:r w:rsidR="00872EA6" w:rsidRPr="005F42E0">
        <w:rPr>
          <w:rFonts w:ascii="Arial" w:hAnsi="Arial" w:cs="Arial"/>
          <w:sz w:val="24"/>
          <w:szCs w:val="24"/>
        </w:rPr>
        <w:t xml:space="preserve"> </w:t>
      </w:r>
      <w:r w:rsidRPr="005F42E0">
        <w:rPr>
          <w:rFonts w:ascii="Arial" w:hAnsi="Arial" w:cs="Arial"/>
          <w:sz w:val="24"/>
          <w:szCs w:val="24"/>
        </w:rPr>
        <w:t>An additional evaluation criteri</w:t>
      </w:r>
      <w:r w:rsidR="000C7FB5" w:rsidRPr="005F42E0">
        <w:rPr>
          <w:rFonts w:ascii="Arial" w:hAnsi="Arial" w:cs="Arial"/>
          <w:sz w:val="24"/>
          <w:szCs w:val="24"/>
        </w:rPr>
        <w:t>on</w:t>
      </w:r>
      <w:r w:rsidRPr="005F42E0">
        <w:rPr>
          <w:rFonts w:ascii="Arial" w:hAnsi="Arial" w:cs="Arial"/>
          <w:sz w:val="24"/>
          <w:szCs w:val="24"/>
        </w:rPr>
        <w:t xml:space="preserve"> was added as any implementation is time critical and needs to be </w:t>
      </w:r>
      <w:r w:rsidR="000C7FB5" w:rsidRPr="005F42E0">
        <w:rPr>
          <w:rFonts w:ascii="Arial" w:hAnsi="Arial" w:cs="Arial"/>
          <w:sz w:val="24"/>
          <w:szCs w:val="24"/>
        </w:rPr>
        <w:t xml:space="preserve">actioned </w:t>
      </w:r>
      <w:r w:rsidR="005F42E0" w:rsidRPr="005F42E0">
        <w:rPr>
          <w:rFonts w:ascii="Arial" w:hAnsi="Arial" w:cs="Arial"/>
          <w:sz w:val="24"/>
          <w:szCs w:val="24"/>
        </w:rPr>
        <w:t>quickly</w:t>
      </w:r>
      <w:r w:rsidR="000C7FB5" w:rsidRPr="005F42E0">
        <w:rPr>
          <w:rFonts w:ascii="Arial" w:hAnsi="Arial" w:cs="Arial"/>
          <w:sz w:val="24"/>
          <w:szCs w:val="24"/>
        </w:rPr>
        <w:t xml:space="preserve"> to best support refugees who are already coming into the county.</w:t>
      </w:r>
      <w:r w:rsidR="00DD5562" w:rsidRPr="005F42E0">
        <w:rPr>
          <w:rFonts w:ascii="Arial" w:hAnsi="Arial" w:cs="Arial"/>
          <w:sz w:val="24"/>
          <w:szCs w:val="24"/>
        </w:rPr>
        <w:t xml:space="preserve"> </w:t>
      </w:r>
      <w:r w:rsidR="00102022" w:rsidRPr="005F42E0">
        <w:rPr>
          <w:rFonts w:ascii="Arial" w:hAnsi="Arial" w:cs="Arial"/>
          <w:sz w:val="24"/>
          <w:szCs w:val="24"/>
        </w:rPr>
        <w:t>The solution w</w:t>
      </w:r>
      <w:r w:rsidR="00746F82" w:rsidRPr="005F42E0">
        <w:rPr>
          <w:rFonts w:ascii="Arial" w:hAnsi="Arial" w:cs="Arial"/>
          <w:sz w:val="24"/>
          <w:szCs w:val="24"/>
        </w:rPr>
        <w:t>ould be</w:t>
      </w:r>
      <w:r w:rsidR="00102022" w:rsidRPr="005F42E0">
        <w:rPr>
          <w:rFonts w:ascii="Arial" w:hAnsi="Arial" w:cs="Arial"/>
          <w:sz w:val="24"/>
          <w:szCs w:val="24"/>
        </w:rPr>
        <w:t xml:space="preserve"> scored with 0 if it didn’t achieve the criteria, 5 if it partially met the criteria, and 10 if it fully met the criteria.</w:t>
      </w:r>
    </w:p>
    <w:p w14:paraId="6177604D" w14:textId="1DCDD393" w:rsidR="00CD21A7" w:rsidRDefault="00CD21A7" w:rsidP="00CD21A7">
      <w:pPr>
        <w:jc w:val="center"/>
      </w:pPr>
      <w:r>
        <w:rPr>
          <w:noProof/>
        </w:rPr>
        <w:drawing>
          <wp:inline distT="0" distB="0" distL="0" distR="0" wp14:anchorId="7C3A835E" wp14:editId="6BCEAC99">
            <wp:extent cx="3295650" cy="238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95650" cy="2381250"/>
                    </a:xfrm>
                    <a:prstGeom prst="rect">
                      <a:avLst/>
                    </a:prstGeom>
                  </pic:spPr>
                </pic:pic>
              </a:graphicData>
            </a:graphic>
          </wp:inline>
        </w:drawing>
      </w:r>
    </w:p>
    <w:p w14:paraId="5AB473A8" w14:textId="03257D2B" w:rsidR="00F04072" w:rsidRPr="005F42E0" w:rsidRDefault="00746F82" w:rsidP="00F04072">
      <w:pPr>
        <w:rPr>
          <w:rFonts w:ascii="Arial" w:hAnsi="Arial" w:cs="Arial"/>
          <w:sz w:val="24"/>
          <w:szCs w:val="24"/>
        </w:rPr>
      </w:pPr>
      <w:r w:rsidRPr="005F42E0">
        <w:rPr>
          <w:rFonts w:ascii="Arial" w:hAnsi="Arial" w:cs="Arial"/>
          <w:sz w:val="24"/>
          <w:szCs w:val="24"/>
        </w:rPr>
        <w:t>Following discussion around weighting</w:t>
      </w:r>
      <w:r w:rsidR="00CD21A7" w:rsidRPr="005F42E0">
        <w:rPr>
          <w:rFonts w:ascii="Arial" w:hAnsi="Arial" w:cs="Arial"/>
          <w:sz w:val="24"/>
          <w:szCs w:val="24"/>
        </w:rPr>
        <w:t>,</w:t>
      </w:r>
      <w:r w:rsidRPr="005F42E0">
        <w:rPr>
          <w:rFonts w:ascii="Arial" w:hAnsi="Arial" w:cs="Arial"/>
          <w:sz w:val="24"/>
          <w:szCs w:val="24"/>
        </w:rPr>
        <w:t xml:space="preserve"> t</w:t>
      </w:r>
      <w:r w:rsidR="00F04072" w:rsidRPr="005F42E0">
        <w:rPr>
          <w:rFonts w:ascii="Arial" w:hAnsi="Arial" w:cs="Arial"/>
          <w:sz w:val="24"/>
          <w:szCs w:val="24"/>
        </w:rPr>
        <w:t>wo gateway evaluation criteria were established</w:t>
      </w:r>
      <w:r w:rsidR="000C7FB5" w:rsidRPr="005F42E0">
        <w:rPr>
          <w:rFonts w:ascii="Arial" w:hAnsi="Arial" w:cs="Arial"/>
          <w:sz w:val="24"/>
          <w:szCs w:val="24"/>
        </w:rPr>
        <w:t xml:space="preserve"> by the group as the most critical</w:t>
      </w:r>
      <w:r w:rsidR="00F04072" w:rsidRPr="005F42E0">
        <w:rPr>
          <w:rFonts w:ascii="Arial" w:hAnsi="Arial" w:cs="Arial"/>
          <w:sz w:val="24"/>
          <w:szCs w:val="24"/>
        </w:rPr>
        <w:t xml:space="preserve">. </w:t>
      </w:r>
      <w:r w:rsidR="005F42E0" w:rsidRPr="005F42E0">
        <w:rPr>
          <w:rFonts w:ascii="Arial" w:hAnsi="Arial" w:cs="Arial"/>
          <w:sz w:val="24"/>
          <w:szCs w:val="24"/>
        </w:rPr>
        <w:t>One</w:t>
      </w:r>
      <w:r w:rsidR="00F04072" w:rsidRPr="005F42E0">
        <w:rPr>
          <w:rFonts w:ascii="Arial" w:hAnsi="Arial" w:cs="Arial"/>
          <w:sz w:val="24"/>
          <w:szCs w:val="24"/>
        </w:rPr>
        <w:t xml:space="preserve"> related to timescales</w:t>
      </w:r>
      <w:r w:rsidR="00CD21A7" w:rsidRPr="005F42E0">
        <w:rPr>
          <w:rFonts w:ascii="Arial" w:hAnsi="Arial" w:cs="Arial"/>
          <w:sz w:val="24"/>
          <w:szCs w:val="24"/>
        </w:rPr>
        <w:t>,</w:t>
      </w:r>
      <w:r w:rsidR="00F04072" w:rsidRPr="005F42E0">
        <w:rPr>
          <w:rFonts w:ascii="Arial" w:hAnsi="Arial" w:cs="Arial"/>
          <w:sz w:val="24"/>
          <w:szCs w:val="24"/>
        </w:rPr>
        <w:t xml:space="preserve"> as the arrival of people fleeing Ukraine has already started and is likely to continue in the coming months. To ensure people are afforded the best, and most equitable, opportunity of appropriate support in a timely manner</w:t>
      </w:r>
      <w:r w:rsidR="00102022" w:rsidRPr="005F42E0">
        <w:rPr>
          <w:rFonts w:ascii="Arial" w:hAnsi="Arial" w:cs="Arial"/>
          <w:sz w:val="24"/>
          <w:szCs w:val="24"/>
        </w:rPr>
        <w:t>,</w:t>
      </w:r>
      <w:r w:rsidR="00F04072" w:rsidRPr="005F42E0">
        <w:rPr>
          <w:rFonts w:ascii="Arial" w:hAnsi="Arial" w:cs="Arial"/>
          <w:sz w:val="24"/>
          <w:szCs w:val="24"/>
        </w:rPr>
        <w:t xml:space="preserve"> any improvement needs to be in place by July 2022. The </w:t>
      </w:r>
      <w:r w:rsidR="005F42E0" w:rsidRPr="005F42E0">
        <w:rPr>
          <w:rFonts w:ascii="Arial" w:hAnsi="Arial" w:cs="Arial"/>
          <w:sz w:val="24"/>
          <w:szCs w:val="24"/>
        </w:rPr>
        <w:t>other</w:t>
      </w:r>
      <w:r w:rsidR="00F04072" w:rsidRPr="005F42E0">
        <w:rPr>
          <w:rFonts w:ascii="Arial" w:hAnsi="Arial" w:cs="Arial"/>
          <w:sz w:val="24"/>
          <w:szCs w:val="24"/>
        </w:rPr>
        <w:t xml:space="preserve"> gateway criterion relates to the proposal that a more joined up approach between departments and external partners will improve the resettlement experience and contribute to better integration within the host community.</w:t>
      </w:r>
    </w:p>
    <w:p w14:paraId="2708D9A1" w14:textId="16DD2F20" w:rsidR="00872EA6" w:rsidRPr="005F42E0" w:rsidRDefault="00F04072" w:rsidP="00F04072">
      <w:pPr>
        <w:rPr>
          <w:rFonts w:ascii="Arial" w:hAnsi="Arial" w:cs="Arial"/>
          <w:sz w:val="24"/>
          <w:szCs w:val="24"/>
        </w:rPr>
      </w:pPr>
      <w:r w:rsidRPr="005F42E0">
        <w:rPr>
          <w:rFonts w:ascii="Arial" w:hAnsi="Arial" w:cs="Arial"/>
          <w:sz w:val="24"/>
          <w:szCs w:val="24"/>
        </w:rPr>
        <w:t>Usually</w:t>
      </w:r>
      <w:r w:rsidR="008D38AF" w:rsidRPr="005F42E0">
        <w:rPr>
          <w:rFonts w:ascii="Arial" w:hAnsi="Arial" w:cs="Arial"/>
          <w:sz w:val="24"/>
          <w:szCs w:val="24"/>
        </w:rPr>
        <w:t>,</w:t>
      </w:r>
      <w:r w:rsidRPr="005F42E0">
        <w:rPr>
          <w:rFonts w:ascii="Arial" w:hAnsi="Arial" w:cs="Arial"/>
          <w:sz w:val="24"/>
          <w:szCs w:val="24"/>
        </w:rPr>
        <w:t xml:space="preserve"> gateway criteria would be used to shorten a long list of options </w:t>
      </w:r>
      <w:r w:rsidR="000C7FB5" w:rsidRPr="005F42E0">
        <w:rPr>
          <w:rFonts w:ascii="Arial" w:hAnsi="Arial" w:cs="Arial"/>
          <w:sz w:val="24"/>
          <w:szCs w:val="24"/>
        </w:rPr>
        <w:t xml:space="preserve">(Department for Digital, Culture, Media, and Sport, 2017) </w:t>
      </w:r>
      <w:r w:rsidRPr="005F42E0">
        <w:rPr>
          <w:rFonts w:ascii="Arial" w:hAnsi="Arial" w:cs="Arial"/>
          <w:sz w:val="24"/>
          <w:szCs w:val="24"/>
        </w:rPr>
        <w:t xml:space="preserve">but as can be seen in </w:t>
      </w:r>
      <w:r w:rsidR="00BA43A6">
        <w:rPr>
          <w:rFonts w:ascii="Arial" w:hAnsi="Arial" w:cs="Arial"/>
          <w:sz w:val="24"/>
          <w:szCs w:val="24"/>
        </w:rPr>
        <w:t>T</w:t>
      </w:r>
      <w:r w:rsidRPr="005F42E0">
        <w:rPr>
          <w:rFonts w:ascii="Arial" w:hAnsi="Arial" w:cs="Arial"/>
          <w:sz w:val="24"/>
          <w:szCs w:val="24"/>
        </w:rPr>
        <w:t xml:space="preserve">able </w:t>
      </w:r>
      <w:r w:rsidR="00746F82" w:rsidRPr="005F42E0">
        <w:rPr>
          <w:rFonts w:ascii="Arial" w:hAnsi="Arial" w:cs="Arial"/>
          <w:sz w:val="24"/>
          <w:szCs w:val="24"/>
        </w:rPr>
        <w:t>4</w:t>
      </w:r>
      <w:r w:rsidR="000A379F">
        <w:rPr>
          <w:rFonts w:ascii="Arial" w:hAnsi="Arial" w:cs="Arial"/>
          <w:sz w:val="24"/>
          <w:szCs w:val="24"/>
        </w:rPr>
        <w:t>,</w:t>
      </w:r>
      <w:r w:rsidRPr="005F42E0">
        <w:rPr>
          <w:rFonts w:ascii="Arial" w:hAnsi="Arial" w:cs="Arial"/>
          <w:sz w:val="24"/>
          <w:szCs w:val="24"/>
        </w:rPr>
        <w:t xml:space="preserve"> the gateway criteria reduced the options to one</w:t>
      </w:r>
      <w:r w:rsidR="00872EA6" w:rsidRPr="005F42E0">
        <w:rPr>
          <w:rFonts w:ascii="Arial" w:hAnsi="Arial" w:cs="Arial"/>
          <w:sz w:val="24"/>
          <w:szCs w:val="24"/>
        </w:rPr>
        <w:t>, as only one of the options passed both gateway criteria</w:t>
      </w:r>
      <w:r w:rsidRPr="005F42E0">
        <w:rPr>
          <w:rFonts w:ascii="Arial" w:hAnsi="Arial" w:cs="Arial"/>
          <w:sz w:val="24"/>
          <w:szCs w:val="24"/>
        </w:rPr>
        <w:t xml:space="preserve">. </w:t>
      </w:r>
    </w:p>
    <w:p w14:paraId="7E17EEAC" w14:textId="69CCD74D" w:rsidR="00F04072" w:rsidRPr="005F42E0" w:rsidRDefault="00F04072" w:rsidP="00F04072">
      <w:pPr>
        <w:rPr>
          <w:rFonts w:ascii="Arial" w:hAnsi="Arial" w:cs="Arial"/>
          <w:sz w:val="24"/>
          <w:szCs w:val="24"/>
        </w:rPr>
      </w:pPr>
      <w:r w:rsidRPr="005F42E0">
        <w:rPr>
          <w:rFonts w:ascii="Arial" w:hAnsi="Arial" w:cs="Arial"/>
          <w:sz w:val="24"/>
          <w:szCs w:val="24"/>
        </w:rPr>
        <w:t>Improving the current spreadsheet would</w:t>
      </w:r>
      <w:r w:rsidR="00433FBD">
        <w:rPr>
          <w:rFonts w:ascii="Arial" w:hAnsi="Arial" w:cs="Arial"/>
          <w:sz w:val="24"/>
          <w:szCs w:val="24"/>
        </w:rPr>
        <w:t xml:space="preserve"> </w:t>
      </w:r>
      <w:r w:rsidRPr="005F42E0">
        <w:rPr>
          <w:rFonts w:ascii="Arial" w:hAnsi="Arial" w:cs="Arial"/>
          <w:sz w:val="24"/>
          <w:szCs w:val="24"/>
        </w:rPr>
        <w:t>n</w:t>
      </w:r>
      <w:r w:rsidR="00433FBD">
        <w:rPr>
          <w:rFonts w:ascii="Arial" w:hAnsi="Arial" w:cs="Arial"/>
          <w:sz w:val="24"/>
          <w:szCs w:val="24"/>
        </w:rPr>
        <w:t>o</w:t>
      </w:r>
      <w:r w:rsidRPr="005F42E0">
        <w:rPr>
          <w:rFonts w:ascii="Arial" w:hAnsi="Arial" w:cs="Arial"/>
          <w:sz w:val="24"/>
          <w:szCs w:val="24"/>
        </w:rPr>
        <w:t xml:space="preserve">t allow for external partner integration and, although elements of the Links system can be enhanced in house, the expertise for the functionality listed in table </w:t>
      </w:r>
      <w:r w:rsidR="008D38AF" w:rsidRPr="005F42E0">
        <w:rPr>
          <w:rFonts w:ascii="Arial" w:hAnsi="Arial" w:cs="Arial"/>
          <w:sz w:val="24"/>
          <w:szCs w:val="24"/>
        </w:rPr>
        <w:t>1</w:t>
      </w:r>
      <w:r w:rsidRPr="005F42E0">
        <w:rPr>
          <w:rFonts w:ascii="Arial" w:hAnsi="Arial" w:cs="Arial"/>
          <w:sz w:val="24"/>
          <w:szCs w:val="24"/>
        </w:rPr>
        <w:t xml:space="preserve"> doesn’t exist</w:t>
      </w:r>
      <w:r w:rsidR="00746F82" w:rsidRPr="005F42E0">
        <w:rPr>
          <w:rFonts w:ascii="Arial" w:hAnsi="Arial" w:cs="Arial"/>
          <w:sz w:val="24"/>
          <w:szCs w:val="24"/>
        </w:rPr>
        <w:t>,</w:t>
      </w:r>
      <w:r w:rsidRPr="005F42E0">
        <w:rPr>
          <w:rFonts w:ascii="Arial" w:hAnsi="Arial" w:cs="Arial"/>
          <w:sz w:val="24"/>
          <w:szCs w:val="24"/>
        </w:rPr>
        <w:t xml:space="preserve"> </w:t>
      </w:r>
      <w:r w:rsidR="00746F82" w:rsidRPr="005F42E0">
        <w:rPr>
          <w:rFonts w:ascii="Arial" w:hAnsi="Arial" w:cs="Arial"/>
          <w:sz w:val="24"/>
          <w:szCs w:val="24"/>
        </w:rPr>
        <w:t xml:space="preserve">and </w:t>
      </w:r>
      <w:r w:rsidRPr="005F42E0">
        <w:rPr>
          <w:rFonts w:ascii="Arial" w:hAnsi="Arial" w:cs="Arial"/>
          <w:sz w:val="24"/>
          <w:szCs w:val="24"/>
        </w:rPr>
        <w:t>the time taken to upskill internally would</w:t>
      </w:r>
      <w:r w:rsidR="00433FBD">
        <w:rPr>
          <w:rFonts w:ascii="Arial" w:hAnsi="Arial" w:cs="Arial"/>
          <w:sz w:val="24"/>
          <w:szCs w:val="24"/>
        </w:rPr>
        <w:t xml:space="preserve"> not</w:t>
      </w:r>
      <w:r w:rsidRPr="005F42E0">
        <w:rPr>
          <w:rFonts w:ascii="Arial" w:hAnsi="Arial" w:cs="Arial"/>
          <w:sz w:val="24"/>
          <w:szCs w:val="24"/>
        </w:rPr>
        <w:t xml:space="preserve"> be compatible with the time sensitive nature of the service improvement. </w:t>
      </w:r>
      <w:r w:rsidRPr="005F42E0">
        <w:rPr>
          <w:rFonts w:ascii="Arial" w:hAnsi="Arial" w:cs="Arial"/>
          <w:sz w:val="24"/>
          <w:szCs w:val="24"/>
        </w:rPr>
        <w:lastRenderedPageBreak/>
        <w:t>Procurement of a new system would also not be possible given the tight timescales.</w:t>
      </w:r>
      <w:r w:rsidR="005F42E0" w:rsidRPr="005F42E0">
        <w:rPr>
          <w:noProof/>
        </w:rPr>
        <w:t xml:space="preserve"> </w:t>
      </w:r>
      <w:r w:rsidR="005F42E0">
        <w:rPr>
          <w:noProof/>
        </w:rPr>
        <w:drawing>
          <wp:inline distT="0" distB="0" distL="0" distR="0" wp14:anchorId="43DF0ABF" wp14:editId="5EAC11A2">
            <wp:extent cx="5581650" cy="1990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81650" cy="1990725"/>
                    </a:xfrm>
                    <a:prstGeom prst="rect">
                      <a:avLst/>
                    </a:prstGeom>
                  </pic:spPr>
                </pic:pic>
              </a:graphicData>
            </a:graphic>
          </wp:inline>
        </w:drawing>
      </w:r>
    </w:p>
    <w:p w14:paraId="055F0E25" w14:textId="62FD6D12" w:rsidR="00872EA6" w:rsidRPr="005F42E0" w:rsidRDefault="00872EA6" w:rsidP="005F42E0">
      <w:pPr>
        <w:ind w:left="284" w:right="2520"/>
        <w:jc w:val="center"/>
        <w:rPr>
          <w:rFonts w:ascii="Arial" w:hAnsi="Arial" w:cs="Arial"/>
          <w:b/>
          <w:bCs/>
          <w:sz w:val="24"/>
          <w:szCs w:val="24"/>
        </w:rPr>
      </w:pPr>
    </w:p>
    <w:p w14:paraId="0FD57D70" w14:textId="4F826DE4" w:rsidR="00CD3078" w:rsidRPr="005F42E0" w:rsidRDefault="00746F82">
      <w:pPr>
        <w:rPr>
          <w:rFonts w:ascii="Arial" w:hAnsi="Arial" w:cs="Arial"/>
          <w:sz w:val="24"/>
          <w:szCs w:val="24"/>
        </w:rPr>
      </w:pPr>
      <w:r w:rsidRPr="005F42E0">
        <w:rPr>
          <w:rFonts w:ascii="Arial" w:hAnsi="Arial" w:cs="Arial"/>
          <w:sz w:val="24"/>
          <w:szCs w:val="24"/>
        </w:rPr>
        <w:t xml:space="preserve">Had gateway criteria not been used, a weighted scoring methodology could have been used. The weightings for the evaluation criteria as seen in table 2 </w:t>
      </w:r>
      <w:r w:rsidR="00C36D1E" w:rsidRPr="005F42E0">
        <w:rPr>
          <w:rFonts w:ascii="Arial" w:hAnsi="Arial" w:cs="Arial"/>
          <w:sz w:val="24"/>
          <w:szCs w:val="24"/>
        </w:rPr>
        <w:t xml:space="preserve">would be considered as </w:t>
      </w:r>
      <w:r w:rsidRPr="005F42E0">
        <w:rPr>
          <w:rFonts w:ascii="Arial" w:hAnsi="Arial" w:cs="Arial"/>
          <w:sz w:val="24"/>
          <w:szCs w:val="24"/>
        </w:rPr>
        <w:t xml:space="preserve">proportions of a whole (in brackets in </w:t>
      </w:r>
      <w:r w:rsidR="00BA43A6">
        <w:rPr>
          <w:rFonts w:ascii="Arial" w:hAnsi="Arial" w:cs="Arial"/>
          <w:sz w:val="24"/>
          <w:szCs w:val="24"/>
        </w:rPr>
        <w:t>T</w:t>
      </w:r>
      <w:r w:rsidRPr="005F42E0">
        <w:rPr>
          <w:rFonts w:ascii="Arial" w:hAnsi="Arial" w:cs="Arial"/>
          <w:sz w:val="24"/>
          <w:szCs w:val="24"/>
        </w:rPr>
        <w:t xml:space="preserve">able 5) with scores </w:t>
      </w:r>
      <w:r w:rsidR="00C36D1E" w:rsidRPr="005F42E0">
        <w:rPr>
          <w:rFonts w:ascii="Arial" w:hAnsi="Arial" w:cs="Arial"/>
          <w:sz w:val="24"/>
          <w:szCs w:val="24"/>
        </w:rPr>
        <w:t>of 0, 5, or 10 given for whether a solution doesn’t meet, partially meets, or completely meets a criterion</w:t>
      </w:r>
      <w:r w:rsidR="005F42E0" w:rsidRPr="005F42E0">
        <w:rPr>
          <w:rFonts w:ascii="Arial" w:hAnsi="Arial" w:cs="Arial"/>
          <w:sz w:val="24"/>
          <w:szCs w:val="24"/>
        </w:rPr>
        <w:t xml:space="preserve"> respectively</w:t>
      </w:r>
      <w:r w:rsidRPr="005F42E0">
        <w:rPr>
          <w:rFonts w:ascii="Arial" w:hAnsi="Arial" w:cs="Arial"/>
          <w:sz w:val="24"/>
          <w:szCs w:val="24"/>
        </w:rPr>
        <w:t>. The calculation for each score is the sum of each criteria multiplied by its weighting factor. As can be seen in Table 5 the result</w:t>
      </w:r>
      <w:r w:rsidR="00C36D1E" w:rsidRPr="005F42E0">
        <w:rPr>
          <w:rFonts w:ascii="Arial" w:hAnsi="Arial" w:cs="Arial"/>
          <w:sz w:val="24"/>
          <w:szCs w:val="24"/>
        </w:rPr>
        <w:t xml:space="preserve"> of the options appraisal</w:t>
      </w:r>
      <w:r w:rsidRPr="005F42E0">
        <w:rPr>
          <w:rFonts w:ascii="Arial" w:hAnsi="Arial" w:cs="Arial"/>
          <w:sz w:val="24"/>
          <w:szCs w:val="24"/>
        </w:rPr>
        <w:t xml:space="preserve"> is the same</w:t>
      </w:r>
      <w:r w:rsidR="00C36D1E" w:rsidRPr="005F42E0">
        <w:rPr>
          <w:rFonts w:ascii="Arial" w:hAnsi="Arial" w:cs="Arial"/>
          <w:sz w:val="24"/>
          <w:szCs w:val="24"/>
        </w:rPr>
        <w:t xml:space="preserve"> as using the gateway criteria </w:t>
      </w:r>
      <w:r w:rsidRPr="005F42E0">
        <w:rPr>
          <w:rFonts w:ascii="Arial" w:hAnsi="Arial" w:cs="Arial"/>
          <w:sz w:val="24"/>
          <w:szCs w:val="24"/>
        </w:rPr>
        <w:t>with the preferred option being to develop Links externally.</w:t>
      </w:r>
    </w:p>
    <w:p w14:paraId="7A0DB710" w14:textId="4A716656" w:rsidR="00CD3078" w:rsidRDefault="005F42E0" w:rsidP="00F04072">
      <w:r>
        <w:rPr>
          <w:noProof/>
        </w:rPr>
        <w:drawing>
          <wp:inline distT="0" distB="0" distL="0" distR="0" wp14:anchorId="64505AC2" wp14:editId="0C2A364A">
            <wp:extent cx="6015990" cy="2903855"/>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15990" cy="2903855"/>
                    </a:xfrm>
                    <a:prstGeom prst="rect">
                      <a:avLst/>
                    </a:prstGeom>
                  </pic:spPr>
                </pic:pic>
              </a:graphicData>
            </a:graphic>
          </wp:inline>
        </w:drawing>
      </w:r>
    </w:p>
    <w:p w14:paraId="797EE333" w14:textId="0BB61B86" w:rsidR="00872EA6" w:rsidRPr="005F42E0" w:rsidRDefault="00872EA6" w:rsidP="00F04072">
      <w:pPr>
        <w:rPr>
          <w:rFonts w:ascii="Arial" w:hAnsi="Arial" w:cs="Arial"/>
          <w:color w:val="FF0000"/>
          <w:sz w:val="24"/>
          <w:szCs w:val="24"/>
        </w:rPr>
      </w:pPr>
      <w:r w:rsidRPr="005F42E0">
        <w:rPr>
          <w:rFonts w:ascii="Arial" w:hAnsi="Arial" w:cs="Arial"/>
          <w:sz w:val="24"/>
          <w:szCs w:val="24"/>
        </w:rPr>
        <w:t>The cost of any service improvement is a key consideration</w:t>
      </w:r>
      <w:r w:rsidR="00CD3078" w:rsidRPr="005F42E0">
        <w:rPr>
          <w:rFonts w:ascii="Arial" w:hAnsi="Arial" w:cs="Arial"/>
          <w:sz w:val="24"/>
          <w:szCs w:val="24"/>
        </w:rPr>
        <w:t>,</w:t>
      </w:r>
      <w:r w:rsidRPr="005F42E0">
        <w:rPr>
          <w:rFonts w:ascii="Arial" w:hAnsi="Arial" w:cs="Arial"/>
          <w:sz w:val="24"/>
          <w:szCs w:val="24"/>
        </w:rPr>
        <w:t xml:space="preserve"> although it is worth mentioning that </w:t>
      </w:r>
      <w:r w:rsidR="00EF769E">
        <w:rPr>
          <w:rFonts w:ascii="Arial" w:hAnsi="Arial" w:cs="Arial"/>
          <w:sz w:val="24"/>
          <w:szCs w:val="24"/>
        </w:rPr>
        <w:t xml:space="preserve">it’s difficult to compare </w:t>
      </w:r>
      <w:r w:rsidRPr="005F42E0">
        <w:rPr>
          <w:rFonts w:ascii="Arial" w:hAnsi="Arial" w:cs="Arial"/>
          <w:sz w:val="24"/>
          <w:szCs w:val="24"/>
        </w:rPr>
        <w:t xml:space="preserve">the cost of </w:t>
      </w:r>
      <w:r w:rsidR="00EF769E">
        <w:rPr>
          <w:rFonts w:ascii="Arial" w:hAnsi="Arial" w:cs="Arial"/>
          <w:sz w:val="24"/>
          <w:szCs w:val="24"/>
        </w:rPr>
        <w:t>developing</w:t>
      </w:r>
      <w:r w:rsidRPr="005F42E0">
        <w:rPr>
          <w:rFonts w:ascii="Arial" w:hAnsi="Arial" w:cs="Arial"/>
          <w:sz w:val="24"/>
          <w:szCs w:val="24"/>
        </w:rPr>
        <w:t xml:space="preserve"> internally with external development time or a new system. It is preferable to consider value rather than direct cost in this instance. Value takes account of benefits in addition to cost</w:t>
      </w:r>
      <w:r w:rsidR="00CD3078" w:rsidRPr="005F42E0">
        <w:rPr>
          <w:rFonts w:ascii="Arial" w:hAnsi="Arial" w:cs="Arial"/>
          <w:sz w:val="24"/>
          <w:szCs w:val="24"/>
        </w:rPr>
        <w:t xml:space="preserve"> </w:t>
      </w:r>
      <w:r w:rsidRPr="005F42E0">
        <w:rPr>
          <w:rFonts w:ascii="Arial" w:hAnsi="Arial" w:cs="Arial"/>
          <w:sz w:val="24"/>
          <w:szCs w:val="24"/>
        </w:rPr>
        <w:t>and whilst the cost of development may be an outlay which is</w:t>
      </w:r>
      <w:r w:rsidR="00433FBD">
        <w:rPr>
          <w:rFonts w:ascii="Arial" w:hAnsi="Arial" w:cs="Arial"/>
          <w:sz w:val="24"/>
          <w:szCs w:val="24"/>
        </w:rPr>
        <w:t xml:space="preserve"> </w:t>
      </w:r>
      <w:r w:rsidRPr="005F42E0">
        <w:rPr>
          <w:rFonts w:ascii="Arial" w:hAnsi="Arial" w:cs="Arial"/>
          <w:sz w:val="24"/>
          <w:szCs w:val="24"/>
        </w:rPr>
        <w:t>n</w:t>
      </w:r>
      <w:r w:rsidR="00433FBD">
        <w:rPr>
          <w:rFonts w:ascii="Arial" w:hAnsi="Arial" w:cs="Arial"/>
          <w:sz w:val="24"/>
          <w:szCs w:val="24"/>
        </w:rPr>
        <w:t>o</w:t>
      </w:r>
      <w:r w:rsidRPr="005F42E0">
        <w:rPr>
          <w:rFonts w:ascii="Arial" w:hAnsi="Arial" w:cs="Arial"/>
          <w:sz w:val="24"/>
          <w:szCs w:val="24"/>
        </w:rPr>
        <w:t>t apparent if the development takes place in house</w:t>
      </w:r>
      <w:r w:rsidR="00EF769E">
        <w:rPr>
          <w:rFonts w:ascii="Arial" w:hAnsi="Arial" w:cs="Arial"/>
          <w:sz w:val="24"/>
          <w:szCs w:val="24"/>
        </w:rPr>
        <w:t>,</w:t>
      </w:r>
      <w:r w:rsidRPr="005F42E0">
        <w:rPr>
          <w:rFonts w:ascii="Arial" w:hAnsi="Arial" w:cs="Arial"/>
          <w:sz w:val="24"/>
          <w:szCs w:val="24"/>
        </w:rPr>
        <w:t xml:space="preserve"> the benefits of delivery within a short time period and </w:t>
      </w:r>
      <w:r w:rsidR="00CD3078" w:rsidRPr="005F42E0">
        <w:rPr>
          <w:rFonts w:ascii="Arial" w:hAnsi="Arial" w:cs="Arial"/>
          <w:sz w:val="24"/>
          <w:szCs w:val="24"/>
        </w:rPr>
        <w:t xml:space="preserve">the resulting </w:t>
      </w:r>
      <w:r w:rsidRPr="005F42E0">
        <w:rPr>
          <w:rFonts w:ascii="Arial" w:hAnsi="Arial" w:cs="Arial"/>
          <w:sz w:val="24"/>
          <w:szCs w:val="24"/>
        </w:rPr>
        <w:t xml:space="preserve">quality of the product </w:t>
      </w:r>
      <w:r w:rsidR="00CD3078" w:rsidRPr="005F42E0">
        <w:rPr>
          <w:rFonts w:ascii="Arial" w:hAnsi="Arial" w:cs="Arial"/>
          <w:sz w:val="24"/>
          <w:szCs w:val="24"/>
        </w:rPr>
        <w:t>due to in depth</w:t>
      </w:r>
      <w:r w:rsidRPr="005F42E0">
        <w:rPr>
          <w:rFonts w:ascii="Arial" w:hAnsi="Arial" w:cs="Arial"/>
          <w:sz w:val="24"/>
          <w:szCs w:val="24"/>
        </w:rPr>
        <w:t xml:space="preserve"> knowledge of the architecture of the system in this case are judged to </w:t>
      </w:r>
      <w:r w:rsidR="00CD3078" w:rsidRPr="005F42E0">
        <w:rPr>
          <w:rFonts w:ascii="Arial" w:hAnsi="Arial" w:cs="Arial"/>
          <w:sz w:val="24"/>
          <w:szCs w:val="24"/>
        </w:rPr>
        <w:t>offer best value.</w:t>
      </w:r>
    </w:p>
    <w:p w14:paraId="5E7DE85C" w14:textId="25F10F5E" w:rsidR="00102022" w:rsidRPr="002B5277" w:rsidRDefault="00102022" w:rsidP="00102022">
      <w:pPr>
        <w:pStyle w:val="Heading2"/>
        <w:rPr>
          <w:rFonts w:ascii="Arial" w:hAnsi="Arial" w:cs="Arial"/>
          <w:sz w:val="24"/>
          <w:szCs w:val="24"/>
        </w:rPr>
      </w:pPr>
      <w:r w:rsidRPr="002B5277">
        <w:rPr>
          <w:rFonts w:ascii="Arial" w:hAnsi="Arial" w:cs="Arial"/>
          <w:sz w:val="24"/>
          <w:szCs w:val="24"/>
        </w:rPr>
        <w:lastRenderedPageBreak/>
        <w:t>Discussion</w:t>
      </w:r>
    </w:p>
    <w:p w14:paraId="5DBEC019" w14:textId="3741A9B2" w:rsidR="00CD3078" w:rsidRPr="002B5277" w:rsidRDefault="00CD3078" w:rsidP="000C0003">
      <w:pPr>
        <w:rPr>
          <w:rFonts w:ascii="Arial" w:hAnsi="Arial" w:cs="Arial"/>
          <w:sz w:val="24"/>
          <w:szCs w:val="24"/>
        </w:rPr>
      </w:pPr>
      <w:r w:rsidRPr="002B5277">
        <w:rPr>
          <w:rFonts w:ascii="Arial" w:hAnsi="Arial" w:cs="Arial"/>
          <w:sz w:val="24"/>
          <w:szCs w:val="24"/>
        </w:rPr>
        <w:t>To progress the service improvement</w:t>
      </w:r>
      <w:r w:rsidR="00752477" w:rsidRPr="002B5277">
        <w:rPr>
          <w:rFonts w:ascii="Arial" w:hAnsi="Arial" w:cs="Arial"/>
          <w:sz w:val="24"/>
          <w:szCs w:val="24"/>
        </w:rPr>
        <w:t>,</w:t>
      </w:r>
      <w:r w:rsidRPr="002B5277">
        <w:rPr>
          <w:rFonts w:ascii="Arial" w:hAnsi="Arial" w:cs="Arial"/>
          <w:sz w:val="24"/>
          <w:szCs w:val="24"/>
        </w:rPr>
        <w:t xml:space="preserve"> the results of the options appraisal will need to be provided to the service manager in charge of the Ukrainian Response, alongside the service manager for Transformation (</w:t>
      </w:r>
      <w:r w:rsidR="00EF769E">
        <w:rPr>
          <w:rFonts w:ascii="Arial" w:hAnsi="Arial" w:cs="Arial"/>
          <w:sz w:val="24"/>
          <w:szCs w:val="24"/>
        </w:rPr>
        <w:t>who holds</w:t>
      </w:r>
      <w:r w:rsidRPr="002B5277">
        <w:rPr>
          <w:rFonts w:ascii="Arial" w:hAnsi="Arial" w:cs="Arial"/>
          <w:sz w:val="24"/>
          <w:szCs w:val="24"/>
        </w:rPr>
        <w:t xml:space="preserve"> the development budget for the Links system). If the proposal </w:t>
      </w:r>
      <w:r w:rsidR="00EF769E">
        <w:rPr>
          <w:rFonts w:ascii="Arial" w:hAnsi="Arial" w:cs="Arial"/>
          <w:sz w:val="24"/>
          <w:szCs w:val="24"/>
        </w:rPr>
        <w:t>to develop</w:t>
      </w:r>
      <w:r w:rsidRPr="002B5277">
        <w:rPr>
          <w:rFonts w:ascii="Arial" w:hAnsi="Arial" w:cs="Arial"/>
          <w:sz w:val="24"/>
          <w:szCs w:val="24"/>
        </w:rPr>
        <w:t xml:space="preserve"> the Links system to better support refugees is accepted, a further scoping session will be arranged with the system architect</w:t>
      </w:r>
      <w:r w:rsidR="00752477" w:rsidRPr="002B5277">
        <w:rPr>
          <w:rFonts w:ascii="Arial" w:hAnsi="Arial" w:cs="Arial"/>
          <w:sz w:val="24"/>
          <w:szCs w:val="24"/>
        </w:rPr>
        <w:t xml:space="preserve"> and the stakeholders</w:t>
      </w:r>
      <w:r w:rsidRPr="002B5277">
        <w:rPr>
          <w:rFonts w:ascii="Arial" w:hAnsi="Arial" w:cs="Arial"/>
          <w:sz w:val="24"/>
          <w:szCs w:val="24"/>
        </w:rPr>
        <w:t xml:space="preserve"> to </w:t>
      </w:r>
      <w:r w:rsidR="0051497A">
        <w:rPr>
          <w:rFonts w:ascii="Arial" w:hAnsi="Arial" w:cs="Arial"/>
          <w:sz w:val="24"/>
          <w:szCs w:val="24"/>
        </w:rPr>
        <w:t>gather further</w:t>
      </w:r>
      <w:r w:rsidRPr="002B5277">
        <w:rPr>
          <w:rFonts w:ascii="Arial" w:hAnsi="Arial" w:cs="Arial"/>
          <w:sz w:val="24"/>
          <w:szCs w:val="24"/>
        </w:rPr>
        <w:t xml:space="preserve"> details </w:t>
      </w:r>
      <w:r w:rsidR="0051497A">
        <w:rPr>
          <w:rFonts w:ascii="Arial" w:hAnsi="Arial" w:cs="Arial"/>
          <w:sz w:val="24"/>
          <w:szCs w:val="24"/>
        </w:rPr>
        <w:t>to inform</w:t>
      </w:r>
      <w:r w:rsidRPr="002B5277">
        <w:rPr>
          <w:rFonts w:ascii="Arial" w:hAnsi="Arial" w:cs="Arial"/>
          <w:sz w:val="24"/>
          <w:szCs w:val="24"/>
        </w:rPr>
        <w:t xml:space="preserve"> a system specification </w:t>
      </w:r>
      <w:r w:rsidR="0051497A">
        <w:rPr>
          <w:rFonts w:ascii="Arial" w:hAnsi="Arial" w:cs="Arial"/>
          <w:sz w:val="24"/>
          <w:szCs w:val="24"/>
        </w:rPr>
        <w:t>which will</w:t>
      </w:r>
      <w:r w:rsidR="00752477" w:rsidRPr="002B5277">
        <w:rPr>
          <w:rFonts w:ascii="Arial" w:hAnsi="Arial" w:cs="Arial"/>
          <w:sz w:val="24"/>
          <w:szCs w:val="24"/>
        </w:rPr>
        <w:t xml:space="preserve"> inform system design</w:t>
      </w:r>
      <w:r w:rsidRPr="002B5277">
        <w:rPr>
          <w:rFonts w:ascii="Arial" w:hAnsi="Arial" w:cs="Arial"/>
          <w:sz w:val="24"/>
          <w:szCs w:val="24"/>
        </w:rPr>
        <w:t xml:space="preserve"> (S</w:t>
      </w:r>
      <w:r w:rsidR="00752477" w:rsidRPr="002B5277">
        <w:rPr>
          <w:rFonts w:ascii="Arial" w:hAnsi="Arial" w:cs="Arial"/>
          <w:sz w:val="24"/>
          <w:szCs w:val="24"/>
        </w:rPr>
        <w:t>om</w:t>
      </w:r>
      <w:r w:rsidR="00CF0816">
        <w:rPr>
          <w:rFonts w:ascii="Arial" w:hAnsi="Arial" w:cs="Arial"/>
          <w:sz w:val="24"/>
          <w:szCs w:val="24"/>
        </w:rPr>
        <w:t>m</w:t>
      </w:r>
      <w:r w:rsidR="00752477" w:rsidRPr="002B5277">
        <w:rPr>
          <w:rFonts w:ascii="Arial" w:hAnsi="Arial" w:cs="Arial"/>
          <w:sz w:val="24"/>
          <w:szCs w:val="24"/>
        </w:rPr>
        <w:t>erville, 2016).</w:t>
      </w:r>
    </w:p>
    <w:p w14:paraId="058369B1" w14:textId="644AA34B" w:rsidR="00752477" w:rsidRPr="002B5277" w:rsidRDefault="00752477" w:rsidP="000C0003">
      <w:pPr>
        <w:rPr>
          <w:rFonts w:ascii="Arial" w:hAnsi="Arial" w:cs="Arial"/>
          <w:sz w:val="24"/>
          <w:szCs w:val="24"/>
        </w:rPr>
      </w:pPr>
      <w:r w:rsidRPr="002B5277">
        <w:rPr>
          <w:rFonts w:ascii="Arial" w:hAnsi="Arial" w:cs="Arial"/>
          <w:sz w:val="24"/>
          <w:szCs w:val="24"/>
        </w:rPr>
        <w:t xml:space="preserve">Much of the functionality required already exists within the Links system as it was created to enable </w:t>
      </w:r>
      <w:r w:rsidR="006E6592" w:rsidRPr="002B5277">
        <w:rPr>
          <w:rFonts w:ascii="Arial" w:hAnsi="Arial" w:cs="Arial"/>
          <w:sz w:val="24"/>
          <w:szCs w:val="24"/>
        </w:rPr>
        <w:t xml:space="preserve">the </w:t>
      </w:r>
      <w:r w:rsidRPr="002B5277">
        <w:rPr>
          <w:rFonts w:ascii="Arial" w:hAnsi="Arial" w:cs="Arial"/>
          <w:sz w:val="24"/>
          <w:szCs w:val="24"/>
        </w:rPr>
        <w:t>linking</w:t>
      </w:r>
      <w:r w:rsidR="006E6592" w:rsidRPr="002B5277">
        <w:rPr>
          <w:rFonts w:ascii="Arial" w:hAnsi="Arial" w:cs="Arial"/>
          <w:sz w:val="24"/>
          <w:szCs w:val="24"/>
        </w:rPr>
        <w:t xml:space="preserve"> of</w:t>
      </w:r>
      <w:r w:rsidRPr="002B5277">
        <w:rPr>
          <w:rFonts w:ascii="Arial" w:hAnsi="Arial" w:cs="Arial"/>
          <w:sz w:val="24"/>
          <w:szCs w:val="24"/>
        </w:rPr>
        <w:t xml:space="preserve"> people in the community with various types of support</w:t>
      </w:r>
      <w:r w:rsidR="006E6592" w:rsidRPr="002B5277">
        <w:rPr>
          <w:rFonts w:ascii="Arial" w:hAnsi="Arial" w:cs="Arial"/>
          <w:sz w:val="24"/>
          <w:szCs w:val="24"/>
        </w:rPr>
        <w:t>. Th</w:t>
      </w:r>
      <w:r w:rsidR="0051497A">
        <w:rPr>
          <w:rFonts w:ascii="Arial" w:hAnsi="Arial" w:cs="Arial"/>
          <w:sz w:val="24"/>
          <w:szCs w:val="24"/>
        </w:rPr>
        <w:t>erefore</w:t>
      </w:r>
      <w:r w:rsidR="00433FBD">
        <w:rPr>
          <w:rFonts w:ascii="Arial" w:hAnsi="Arial" w:cs="Arial"/>
          <w:sz w:val="24"/>
          <w:szCs w:val="24"/>
        </w:rPr>
        <w:t>,</w:t>
      </w:r>
      <w:r w:rsidR="0051497A">
        <w:rPr>
          <w:rFonts w:ascii="Arial" w:hAnsi="Arial" w:cs="Arial"/>
          <w:sz w:val="24"/>
          <w:szCs w:val="24"/>
        </w:rPr>
        <w:t xml:space="preserve"> the focus of the</w:t>
      </w:r>
      <w:r w:rsidR="006E6592" w:rsidRPr="002B5277">
        <w:rPr>
          <w:rFonts w:ascii="Arial" w:hAnsi="Arial" w:cs="Arial"/>
          <w:sz w:val="24"/>
          <w:szCs w:val="24"/>
        </w:rPr>
        <w:t xml:space="preserve"> scoping session would be around business processes specifically related to resettling refugees and decisions around what information each role needs.</w:t>
      </w:r>
    </w:p>
    <w:p w14:paraId="29B536C9" w14:textId="2C63BFB6" w:rsidR="006E6592" w:rsidRPr="002B5277" w:rsidRDefault="006E6592" w:rsidP="000C0003">
      <w:pPr>
        <w:rPr>
          <w:rFonts w:ascii="Arial" w:hAnsi="Arial" w:cs="Arial"/>
          <w:sz w:val="24"/>
          <w:szCs w:val="24"/>
        </w:rPr>
      </w:pPr>
      <w:r w:rsidRPr="002B5277">
        <w:rPr>
          <w:rFonts w:ascii="Arial" w:hAnsi="Arial" w:cs="Arial"/>
          <w:sz w:val="24"/>
          <w:szCs w:val="24"/>
        </w:rPr>
        <w:t xml:space="preserve">An Engagement Request will be submitted to the external I.T. provider to inform them of the proposals. Their role within the implementation involves the procurement and assigning of licenses needed </w:t>
      </w:r>
      <w:r w:rsidR="0051497A">
        <w:rPr>
          <w:rFonts w:ascii="Arial" w:hAnsi="Arial" w:cs="Arial"/>
          <w:sz w:val="24"/>
          <w:szCs w:val="24"/>
        </w:rPr>
        <w:t>for</w:t>
      </w:r>
      <w:r w:rsidRPr="002B5277">
        <w:rPr>
          <w:rFonts w:ascii="Arial" w:hAnsi="Arial" w:cs="Arial"/>
          <w:sz w:val="24"/>
          <w:szCs w:val="24"/>
        </w:rPr>
        <w:t xml:space="preserve"> the system</w:t>
      </w:r>
      <w:r w:rsidR="0051497A">
        <w:rPr>
          <w:rFonts w:ascii="Arial" w:hAnsi="Arial" w:cs="Arial"/>
          <w:sz w:val="24"/>
          <w:szCs w:val="24"/>
        </w:rPr>
        <w:t xml:space="preserve"> and</w:t>
      </w:r>
      <w:r w:rsidRPr="002B5277">
        <w:rPr>
          <w:rFonts w:ascii="Arial" w:hAnsi="Arial" w:cs="Arial"/>
          <w:sz w:val="24"/>
          <w:szCs w:val="24"/>
        </w:rPr>
        <w:t xml:space="preserve"> setting up guest accounts for external users within the Active Directory.</w:t>
      </w:r>
    </w:p>
    <w:p w14:paraId="4616269D" w14:textId="62F21BCD" w:rsidR="006E6592" w:rsidRDefault="006E6592" w:rsidP="000C0003">
      <w:pPr>
        <w:rPr>
          <w:rFonts w:ascii="Arial" w:hAnsi="Arial" w:cs="Arial"/>
          <w:sz w:val="24"/>
          <w:szCs w:val="24"/>
        </w:rPr>
      </w:pPr>
      <w:r w:rsidRPr="002B5277">
        <w:rPr>
          <w:rFonts w:ascii="Arial" w:hAnsi="Arial" w:cs="Arial"/>
          <w:sz w:val="24"/>
          <w:szCs w:val="24"/>
        </w:rPr>
        <w:t>Once the specification has been agreed upon a period of development and testing will take place within the</w:t>
      </w:r>
      <w:r w:rsidR="00790DDC" w:rsidRPr="002B5277">
        <w:rPr>
          <w:rFonts w:ascii="Arial" w:hAnsi="Arial" w:cs="Arial"/>
          <w:sz w:val="24"/>
          <w:szCs w:val="24"/>
        </w:rPr>
        <w:t xml:space="preserve"> appropriate environments. This</w:t>
      </w:r>
      <w:r w:rsidRPr="002B5277">
        <w:rPr>
          <w:rFonts w:ascii="Arial" w:hAnsi="Arial" w:cs="Arial"/>
          <w:sz w:val="24"/>
          <w:szCs w:val="24"/>
        </w:rPr>
        <w:t xml:space="preserve"> ensure</w:t>
      </w:r>
      <w:r w:rsidR="00790DDC" w:rsidRPr="002B5277">
        <w:rPr>
          <w:rFonts w:ascii="Arial" w:hAnsi="Arial" w:cs="Arial"/>
          <w:sz w:val="24"/>
          <w:szCs w:val="24"/>
        </w:rPr>
        <w:t>s</w:t>
      </w:r>
      <w:r w:rsidRPr="002B5277">
        <w:rPr>
          <w:rFonts w:ascii="Arial" w:hAnsi="Arial" w:cs="Arial"/>
          <w:sz w:val="24"/>
          <w:szCs w:val="24"/>
        </w:rPr>
        <w:t xml:space="preserve"> any development is working as intended. Following acceptance of the changes th</w:t>
      </w:r>
      <w:r w:rsidR="00790DDC" w:rsidRPr="002B5277">
        <w:rPr>
          <w:rFonts w:ascii="Arial" w:hAnsi="Arial" w:cs="Arial"/>
          <w:sz w:val="24"/>
          <w:szCs w:val="24"/>
        </w:rPr>
        <w:t>e</w:t>
      </w:r>
      <w:r w:rsidR="0051497A">
        <w:rPr>
          <w:rFonts w:ascii="Arial" w:hAnsi="Arial" w:cs="Arial"/>
          <w:sz w:val="24"/>
          <w:szCs w:val="24"/>
        </w:rPr>
        <w:t>y</w:t>
      </w:r>
      <w:r w:rsidRPr="002B5277">
        <w:rPr>
          <w:rFonts w:ascii="Arial" w:hAnsi="Arial" w:cs="Arial"/>
          <w:sz w:val="24"/>
          <w:szCs w:val="24"/>
        </w:rPr>
        <w:t xml:space="preserve"> will be pushed into the</w:t>
      </w:r>
      <w:r w:rsidR="00790DDC" w:rsidRPr="002B5277">
        <w:rPr>
          <w:rFonts w:ascii="Arial" w:hAnsi="Arial" w:cs="Arial"/>
          <w:sz w:val="24"/>
          <w:szCs w:val="24"/>
        </w:rPr>
        <w:t xml:space="preserve"> live e</w:t>
      </w:r>
      <w:r w:rsidRPr="002B5277">
        <w:rPr>
          <w:rFonts w:ascii="Arial" w:hAnsi="Arial" w:cs="Arial"/>
          <w:sz w:val="24"/>
          <w:szCs w:val="24"/>
        </w:rPr>
        <w:t>nvironment</w:t>
      </w:r>
      <w:r w:rsidR="00790DDC" w:rsidRPr="002B5277">
        <w:rPr>
          <w:rFonts w:ascii="Arial" w:hAnsi="Arial" w:cs="Arial"/>
          <w:sz w:val="24"/>
          <w:szCs w:val="24"/>
        </w:rPr>
        <w:t>.</w:t>
      </w:r>
    </w:p>
    <w:p w14:paraId="7D217072" w14:textId="3F1ACF71" w:rsidR="0051497A" w:rsidRPr="002B5277" w:rsidRDefault="0051497A" w:rsidP="000C0003">
      <w:pPr>
        <w:rPr>
          <w:rFonts w:ascii="Arial" w:hAnsi="Arial" w:cs="Arial"/>
          <w:sz w:val="24"/>
          <w:szCs w:val="24"/>
        </w:rPr>
      </w:pPr>
      <w:r>
        <w:rPr>
          <w:rFonts w:ascii="Arial" w:hAnsi="Arial" w:cs="Arial"/>
          <w:sz w:val="24"/>
          <w:szCs w:val="24"/>
        </w:rPr>
        <w:t>Training documentation has already been created for the system so would need adding to regarding refugee specific processes.</w:t>
      </w:r>
    </w:p>
    <w:p w14:paraId="43087946" w14:textId="0AED4213" w:rsidR="002B5277" w:rsidRDefault="00790DDC" w:rsidP="00790DDC">
      <w:pPr>
        <w:rPr>
          <w:rFonts w:ascii="Arial" w:hAnsi="Arial" w:cs="Arial"/>
          <w:sz w:val="24"/>
          <w:szCs w:val="24"/>
        </w:rPr>
      </w:pPr>
      <w:r w:rsidRPr="002B5277">
        <w:rPr>
          <w:rFonts w:ascii="Arial" w:hAnsi="Arial" w:cs="Arial"/>
          <w:sz w:val="24"/>
          <w:szCs w:val="24"/>
        </w:rPr>
        <w:t>The goals</w:t>
      </w:r>
      <w:r w:rsidR="002B5277">
        <w:rPr>
          <w:rFonts w:ascii="Arial" w:hAnsi="Arial" w:cs="Arial"/>
          <w:sz w:val="24"/>
          <w:szCs w:val="24"/>
        </w:rPr>
        <w:t xml:space="preserve"> </w:t>
      </w:r>
      <w:r w:rsidR="0051497A">
        <w:rPr>
          <w:rFonts w:ascii="Arial" w:hAnsi="Arial" w:cs="Arial"/>
          <w:sz w:val="24"/>
          <w:szCs w:val="24"/>
        </w:rPr>
        <w:t>in the gap analysis are SMART</w:t>
      </w:r>
      <w:r w:rsidRPr="002B5277">
        <w:rPr>
          <w:rFonts w:ascii="Arial" w:hAnsi="Arial" w:cs="Arial"/>
          <w:sz w:val="24"/>
          <w:szCs w:val="24"/>
        </w:rPr>
        <w:t xml:space="preserve"> goals. Th</w:t>
      </w:r>
      <w:r w:rsidR="0051497A">
        <w:rPr>
          <w:rFonts w:ascii="Arial" w:hAnsi="Arial" w:cs="Arial"/>
          <w:sz w:val="24"/>
          <w:szCs w:val="24"/>
        </w:rPr>
        <w:t xml:space="preserve">ese alongside their measures (Table 6) </w:t>
      </w:r>
      <w:r w:rsidRPr="002B5277">
        <w:rPr>
          <w:rFonts w:ascii="Arial" w:hAnsi="Arial" w:cs="Arial"/>
          <w:sz w:val="24"/>
          <w:szCs w:val="24"/>
        </w:rPr>
        <w:t>allow</w:t>
      </w:r>
      <w:r w:rsidR="0051497A">
        <w:rPr>
          <w:rFonts w:ascii="Arial" w:hAnsi="Arial" w:cs="Arial"/>
          <w:sz w:val="24"/>
          <w:szCs w:val="24"/>
        </w:rPr>
        <w:t xml:space="preserve"> the impact of the system </w:t>
      </w:r>
      <w:r w:rsidRPr="002B5277">
        <w:rPr>
          <w:rFonts w:ascii="Arial" w:hAnsi="Arial" w:cs="Arial"/>
          <w:sz w:val="24"/>
          <w:szCs w:val="24"/>
        </w:rPr>
        <w:t xml:space="preserve">to be evaluated. </w:t>
      </w:r>
    </w:p>
    <w:p w14:paraId="7A20B346" w14:textId="30B6D0C6" w:rsidR="002B5277" w:rsidRDefault="00621EC5" w:rsidP="002B5277">
      <w:pPr>
        <w:rPr>
          <w:rFonts w:ascii="Arial" w:hAnsi="Arial" w:cs="Arial"/>
          <w:sz w:val="24"/>
          <w:szCs w:val="24"/>
        </w:rPr>
      </w:pPr>
      <w:r>
        <w:rPr>
          <w:rFonts w:ascii="Arial" w:hAnsi="Arial" w:cs="Arial"/>
          <w:sz w:val="24"/>
          <w:szCs w:val="24"/>
        </w:rPr>
        <w:t xml:space="preserve">The measures </w:t>
      </w:r>
      <w:r w:rsidR="0051497A">
        <w:rPr>
          <w:rFonts w:ascii="Arial" w:hAnsi="Arial" w:cs="Arial"/>
          <w:sz w:val="24"/>
          <w:szCs w:val="24"/>
        </w:rPr>
        <w:t>mostly</w:t>
      </w:r>
      <w:r>
        <w:rPr>
          <w:rFonts w:ascii="Arial" w:hAnsi="Arial" w:cs="Arial"/>
          <w:sz w:val="24"/>
          <w:szCs w:val="24"/>
        </w:rPr>
        <w:t xml:space="preserve"> relate to the process </w:t>
      </w:r>
      <w:r w:rsidR="0051497A">
        <w:rPr>
          <w:rFonts w:ascii="Arial" w:hAnsi="Arial" w:cs="Arial"/>
          <w:sz w:val="24"/>
          <w:szCs w:val="24"/>
        </w:rPr>
        <w:t>on</w:t>
      </w:r>
      <w:r>
        <w:rPr>
          <w:rFonts w:ascii="Arial" w:hAnsi="Arial" w:cs="Arial"/>
          <w:sz w:val="24"/>
          <w:szCs w:val="24"/>
        </w:rPr>
        <w:t xml:space="preserve"> the assumption that if the process is working this will contribute to a smoother resettlement process. Reviews created within the system can look at</w:t>
      </w:r>
      <w:r w:rsidR="0051497A">
        <w:rPr>
          <w:rFonts w:ascii="Arial" w:hAnsi="Arial" w:cs="Arial"/>
          <w:sz w:val="24"/>
          <w:szCs w:val="24"/>
        </w:rPr>
        <w:t xml:space="preserve"> both</w:t>
      </w:r>
      <w:r>
        <w:rPr>
          <w:rFonts w:ascii="Arial" w:hAnsi="Arial" w:cs="Arial"/>
          <w:sz w:val="24"/>
          <w:szCs w:val="24"/>
        </w:rPr>
        <w:t xml:space="preserve"> how the process worked and an individual’s outcomes. Any </w:t>
      </w:r>
      <w:r w:rsidR="0051497A">
        <w:rPr>
          <w:rFonts w:ascii="Arial" w:hAnsi="Arial" w:cs="Arial"/>
          <w:sz w:val="24"/>
          <w:szCs w:val="24"/>
        </w:rPr>
        <w:t>data</w:t>
      </w:r>
      <w:r>
        <w:rPr>
          <w:rFonts w:ascii="Arial" w:hAnsi="Arial" w:cs="Arial"/>
          <w:sz w:val="24"/>
          <w:szCs w:val="24"/>
        </w:rPr>
        <w:t xml:space="preserve"> surrounding outcomes should be treated with caution as an individual’s outcome in this instance can be affected by many factors, and no causal link between the service improvement and the outcome can be proven.</w:t>
      </w:r>
      <w:r w:rsidR="00FB7EFA">
        <w:rPr>
          <w:rFonts w:ascii="Arial" w:hAnsi="Arial" w:cs="Arial"/>
          <w:sz w:val="24"/>
          <w:szCs w:val="24"/>
        </w:rPr>
        <w:t xml:space="preserve"> In these instances, and where there is a smaller sample size</w:t>
      </w:r>
      <w:r w:rsidR="0051497A">
        <w:rPr>
          <w:rFonts w:ascii="Arial" w:hAnsi="Arial" w:cs="Arial"/>
          <w:sz w:val="24"/>
          <w:szCs w:val="24"/>
        </w:rPr>
        <w:t xml:space="preserve"> (as here)</w:t>
      </w:r>
      <w:r w:rsidR="00FB7EFA">
        <w:rPr>
          <w:rFonts w:ascii="Arial" w:hAnsi="Arial" w:cs="Arial"/>
          <w:sz w:val="24"/>
          <w:szCs w:val="24"/>
        </w:rPr>
        <w:t>, process measures are a better measure of succes</w:t>
      </w:r>
      <w:r w:rsidR="0051497A">
        <w:rPr>
          <w:rFonts w:ascii="Arial" w:hAnsi="Arial" w:cs="Arial"/>
          <w:sz w:val="24"/>
          <w:szCs w:val="24"/>
        </w:rPr>
        <w:t>s</w:t>
      </w:r>
      <w:r w:rsidR="00FB7EFA">
        <w:rPr>
          <w:rFonts w:ascii="Arial" w:hAnsi="Arial" w:cs="Arial"/>
          <w:sz w:val="24"/>
          <w:szCs w:val="24"/>
        </w:rPr>
        <w:t xml:space="preserve"> (</w:t>
      </w:r>
      <w:proofErr w:type="spellStart"/>
      <w:r w:rsidR="00FB7EFA">
        <w:rPr>
          <w:rFonts w:ascii="Arial" w:hAnsi="Arial" w:cs="Arial"/>
          <w:sz w:val="24"/>
          <w:szCs w:val="24"/>
        </w:rPr>
        <w:t>Lilford</w:t>
      </w:r>
      <w:proofErr w:type="spellEnd"/>
      <w:r w:rsidR="00FB7EFA">
        <w:rPr>
          <w:rFonts w:ascii="Arial" w:hAnsi="Arial" w:cs="Arial"/>
          <w:sz w:val="24"/>
          <w:szCs w:val="24"/>
        </w:rPr>
        <w:t xml:space="preserve"> et al., 2010).</w:t>
      </w:r>
    </w:p>
    <w:p w14:paraId="38CBB9C8" w14:textId="1A8810FB" w:rsidR="00CF0816" w:rsidRDefault="00FB7EFA" w:rsidP="002B5277">
      <w:pPr>
        <w:rPr>
          <w:rFonts w:ascii="Arial" w:hAnsi="Arial" w:cs="Arial"/>
          <w:sz w:val="24"/>
          <w:szCs w:val="24"/>
        </w:rPr>
      </w:pPr>
      <w:r>
        <w:rPr>
          <w:rFonts w:ascii="Arial" w:hAnsi="Arial" w:cs="Arial"/>
          <w:sz w:val="24"/>
          <w:szCs w:val="24"/>
        </w:rPr>
        <w:t xml:space="preserve">Due to the current siloed systems it </w:t>
      </w:r>
      <w:r w:rsidR="0051497A">
        <w:rPr>
          <w:rFonts w:ascii="Arial" w:hAnsi="Arial" w:cs="Arial"/>
          <w:sz w:val="24"/>
          <w:szCs w:val="24"/>
        </w:rPr>
        <w:t>is not</w:t>
      </w:r>
      <w:r>
        <w:rPr>
          <w:rFonts w:ascii="Arial" w:hAnsi="Arial" w:cs="Arial"/>
          <w:sz w:val="24"/>
          <w:szCs w:val="24"/>
        </w:rPr>
        <w:t xml:space="preserve"> possible to compare the i</w:t>
      </w:r>
      <w:r w:rsidR="002D3B6C">
        <w:rPr>
          <w:rFonts w:ascii="Arial" w:hAnsi="Arial" w:cs="Arial"/>
          <w:sz w:val="24"/>
          <w:szCs w:val="24"/>
        </w:rPr>
        <w:t>ntervention</w:t>
      </w:r>
      <w:r>
        <w:rPr>
          <w:rFonts w:ascii="Arial" w:hAnsi="Arial" w:cs="Arial"/>
          <w:sz w:val="24"/>
          <w:szCs w:val="24"/>
        </w:rPr>
        <w:t xml:space="preserve"> with its predecessor. </w:t>
      </w:r>
      <w:r w:rsidR="002D3B6C">
        <w:rPr>
          <w:rFonts w:ascii="Arial" w:hAnsi="Arial" w:cs="Arial"/>
          <w:sz w:val="24"/>
          <w:szCs w:val="24"/>
        </w:rPr>
        <w:t>Therefore,</w:t>
      </w:r>
      <w:r w:rsidR="00CF0816">
        <w:rPr>
          <w:rFonts w:ascii="Arial" w:hAnsi="Arial" w:cs="Arial"/>
          <w:sz w:val="24"/>
          <w:szCs w:val="24"/>
        </w:rPr>
        <w:t xml:space="preserve"> </w:t>
      </w:r>
      <w:proofErr w:type="gramStart"/>
      <w:r w:rsidR="00CF0816">
        <w:rPr>
          <w:rFonts w:ascii="Arial" w:hAnsi="Arial" w:cs="Arial"/>
          <w:sz w:val="24"/>
          <w:szCs w:val="24"/>
        </w:rPr>
        <w:t>a number of</w:t>
      </w:r>
      <w:proofErr w:type="gramEnd"/>
      <w:r w:rsidR="00CF0816">
        <w:rPr>
          <w:rFonts w:ascii="Arial" w:hAnsi="Arial" w:cs="Arial"/>
          <w:sz w:val="24"/>
          <w:szCs w:val="24"/>
        </w:rPr>
        <w:t xml:space="preserve"> the measures depend upon </w:t>
      </w:r>
      <w:r w:rsidR="002D3B6C">
        <w:rPr>
          <w:rFonts w:ascii="Arial" w:hAnsi="Arial" w:cs="Arial"/>
          <w:sz w:val="24"/>
          <w:szCs w:val="24"/>
        </w:rPr>
        <w:t xml:space="preserve">whether </w:t>
      </w:r>
      <w:r w:rsidR="00CF0816">
        <w:rPr>
          <w:rFonts w:ascii="Arial" w:hAnsi="Arial" w:cs="Arial"/>
          <w:sz w:val="24"/>
          <w:szCs w:val="24"/>
        </w:rPr>
        <w:t>agreed timescales</w:t>
      </w:r>
      <w:r w:rsidR="002D3B6C">
        <w:rPr>
          <w:rFonts w:ascii="Arial" w:hAnsi="Arial" w:cs="Arial"/>
          <w:sz w:val="24"/>
          <w:szCs w:val="24"/>
        </w:rPr>
        <w:t xml:space="preserve"> </w:t>
      </w:r>
      <w:r w:rsidR="00CF0816">
        <w:rPr>
          <w:rFonts w:ascii="Arial" w:hAnsi="Arial" w:cs="Arial"/>
          <w:sz w:val="24"/>
          <w:szCs w:val="24"/>
        </w:rPr>
        <w:t>are being met.</w:t>
      </w:r>
      <w:r w:rsidR="005109FC">
        <w:rPr>
          <w:rFonts w:ascii="Arial" w:hAnsi="Arial" w:cs="Arial"/>
          <w:sz w:val="24"/>
          <w:szCs w:val="24"/>
        </w:rPr>
        <w:t xml:space="preserve"> </w:t>
      </w:r>
    </w:p>
    <w:p w14:paraId="64E61487" w14:textId="77777777" w:rsidR="00433FBD" w:rsidRDefault="005109FC" w:rsidP="002B5277">
      <w:pPr>
        <w:rPr>
          <w:rFonts w:ascii="Arial" w:hAnsi="Arial" w:cs="Arial"/>
          <w:sz w:val="24"/>
          <w:szCs w:val="24"/>
        </w:rPr>
        <w:sectPr w:rsidR="00433FBD" w:rsidSect="00E95044">
          <w:pgSz w:w="11906" w:h="16838" w:code="9"/>
          <w:pgMar w:top="851" w:right="992" w:bottom="851" w:left="1440" w:header="709" w:footer="709" w:gutter="0"/>
          <w:cols w:space="708"/>
          <w:docGrid w:linePitch="360"/>
        </w:sectPr>
      </w:pPr>
      <w:r>
        <w:rPr>
          <w:rFonts w:ascii="Arial" w:hAnsi="Arial" w:cs="Arial"/>
          <w:sz w:val="24"/>
          <w:szCs w:val="24"/>
        </w:rPr>
        <w:t>If the process measures are indicative of a seamless, equitable</w:t>
      </w:r>
      <w:r w:rsidR="002D3B6C">
        <w:rPr>
          <w:rFonts w:ascii="Arial" w:hAnsi="Arial" w:cs="Arial"/>
          <w:sz w:val="24"/>
          <w:szCs w:val="24"/>
        </w:rPr>
        <w:t>,</w:t>
      </w:r>
      <w:r>
        <w:rPr>
          <w:rFonts w:ascii="Arial" w:hAnsi="Arial" w:cs="Arial"/>
          <w:sz w:val="24"/>
          <w:szCs w:val="24"/>
        </w:rPr>
        <w:t xml:space="preserve"> and supportive resettlement process then the aim of contributing to the policy goals of a Globally Responsible Wales and a Wales of Cohesive Communities will have been achieved.</w:t>
      </w:r>
    </w:p>
    <w:p w14:paraId="0A5786FF" w14:textId="77777777" w:rsidR="00102022" w:rsidRDefault="002D3B6C" w:rsidP="002D3B6C">
      <w:pPr>
        <w:jc w:val="center"/>
      </w:pPr>
      <w:r>
        <w:rPr>
          <w:noProof/>
        </w:rPr>
        <w:lastRenderedPageBreak/>
        <w:drawing>
          <wp:inline distT="0" distB="0" distL="0" distR="0" wp14:anchorId="4DBEF8B5" wp14:editId="32581018">
            <wp:extent cx="8458200" cy="4876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458200" cy="4876800"/>
                    </a:xfrm>
                    <a:prstGeom prst="rect">
                      <a:avLst/>
                    </a:prstGeom>
                  </pic:spPr>
                </pic:pic>
              </a:graphicData>
            </a:graphic>
          </wp:inline>
        </w:drawing>
      </w:r>
      <w:r w:rsidR="00433FBD" w:rsidRPr="00433FBD">
        <w:rPr>
          <w:noProof/>
        </w:rPr>
        <w:t xml:space="preserve"> </w:t>
      </w:r>
      <w:r w:rsidR="00433FBD">
        <w:rPr>
          <w:noProof/>
        </w:rPr>
        <w:lastRenderedPageBreak/>
        <w:drawing>
          <wp:inline distT="0" distB="0" distL="0" distR="0" wp14:anchorId="5F27647C" wp14:editId="29934939">
            <wp:extent cx="8560340" cy="621643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581135" cy="6231538"/>
                    </a:xfrm>
                    <a:prstGeom prst="rect">
                      <a:avLst/>
                    </a:prstGeom>
                  </pic:spPr>
                </pic:pic>
              </a:graphicData>
            </a:graphic>
          </wp:inline>
        </w:drawing>
      </w:r>
    </w:p>
    <w:p w14:paraId="64ABCA70" w14:textId="074E21F1" w:rsidR="00790DDC" w:rsidRPr="00202692" w:rsidRDefault="00790DDC" w:rsidP="00790DDC">
      <w:pPr>
        <w:pStyle w:val="Heading3"/>
        <w:rPr>
          <w:rFonts w:ascii="Arial" w:hAnsi="Arial" w:cs="Arial"/>
        </w:rPr>
      </w:pPr>
      <w:r w:rsidRPr="00202692">
        <w:rPr>
          <w:rFonts w:ascii="Arial" w:hAnsi="Arial" w:cs="Arial"/>
        </w:rPr>
        <w:lastRenderedPageBreak/>
        <w:t>Limitations</w:t>
      </w:r>
    </w:p>
    <w:p w14:paraId="6780FD98" w14:textId="306833BE" w:rsidR="00790DDC" w:rsidRPr="00202692" w:rsidRDefault="00790DDC" w:rsidP="00790DDC">
      <w:pPr>
        <w:rPr>
          <w:rFonts w:ascii="Arial" w:hAnsi="Arial" w:cs="Arial"/>
          <w:sz w:val="24"/>
          <w:szCs w:val="24"/>
        </w:rPr>
      </w:pPr>
      <w:r w:rsidRPr="00202692">
        <w:rPr>
          <w:rFonts w:ascii="Arial" w:hAnsi="Arial" w:cs="Arial"/>
          <w:sz w:val="24"/>
          <w:szCs w:val="24"/>
        </w:rPr>
        <w:t>N</w:t>
      </w:r>
      <w:r w:rsidRPr="00202692">
        <w:rPr>
          <w:rFonts w:ascii="Arial" w:hAnsi="Arial" w:cs="Arial"/>
          <w:sz w:val="24"/>
          <w:szCs w:val="24"/>
        </w:rPr>
        <w:t xml:space="preserve">o observation was used to gather the data </w:t>
      </w:r>
      <w:r w:rsidR="00CF0816" w:rsidRPr="00202692">
        <w:rPr>
          <w:rFonts w:ascii="Arial" w:hAnsi="Arial" w:cs="Arial"/>
          <w:sz w:val="24"/>
          <w:szCs w:val="24"/>
        </w:rPr>
        <w:t>informing</w:t>
      </w:r>
      <w:r w:rsidRPr="00202692">
        <w:rPr>
          <w:rFonts w:ascii="Arial" w:hAnsi="Arial" w:cs="Arial"/>
          <w:sz w:val="24"/>
          <w:szCs w:val="24"/>
        </w:rPr>
        <w:t xml:space="preserve"> the business process </w:t>
      </w:r>
      <w:r w:rsidR="00CF0816" w:rsidRPr="00202692">
        <w:rPr>
          <w:rFonts w:ascii="Arial" w:hAnsi="Arial" w:cs="Arial"/>
          <w:sz w:val="24"/>
          <w:szCs w:val="24"/>
        </w:rPr>
        <w:t>and</w:t>
      </w:r>
      <w:r w:rsidRPr="00202692">
        <w:rPr>
          <w:rFonts w:ascii="Arial" w:hAnsi="Arial" w:cs="Arial"/>
          <w:sz w:val="24"/>
          <w:szCs w:val="24"/>
        </w:rPr>
        <w:t xml:space="preserve"> the </w:t>
      </w:r>
      <w:r w:rsidRPr="00202692">
        <w:rPr>
          <w:rFonts w:ascii="Arial" w:hAnsi="Arial" w:cs="Arial"/>
          <w:sz w:val="24"/>
          <w:szCs w:val="24"/>
        </w:rPr>
        <w:t>user</w:t>
      </w:r>
      <w:r w:rsidRPr="00202692">
        <w:rPr>
          <w:rFonts w:ascii="Arial" w:hAnsi="Arial" w:cs="Arial"/>
          <w:sz w:val="24"/>
          <w:szCs w:val="24"/>
        </w:rPr>
        <w:t xml:space="preserve"> specification, </w:t>
      </w:r>
      <w:r w:rsidRPr="00202692">
        <w:rPr>
          <w:rFonts w:ascii="Arial" w:hAnsi="Arial" w:cs="Arial"/>
          <w:sz w:val="24"/>
          <w:szCs w:val="24"/>
        </w:rPr>
        <w:t>as such</w:t>
      </w:r>
      <w:r w:rsidRPr="00202692">
        <w:rPr>
          <w:rFonts w:ascii="Arial" w:hAnsi="Arial" w:cs="Arial"/>
          <w:sz w:val="24"/>
          <w:szCs w:val="24"/>
        </w:rPr>
        <w:t xml:space="preserve"> there is a risk that people say they operate in one way whilst </w:t>
      </w:r>
      <w:proofErr w:type="gramStart"/>
      <w:r w:rsidRPr="00202692">
        <w:rPr>
          <w:rFonts w:ascii="Arial" w:hAnsi="Arial" w:cs="Arial"/>
          <w:sz w:val="24"/>
          <w:szCs w:val="24"/>
        </w:rPr>
        <w:t>actually operating</w:t>
      </w:r>
      <w:proofErr w:type="gramEnd"/>
      <w:r w:rsidRPr="00202692">
        <w:rPr>
          <w:rFonts w:ascii="Arial" w:hAnsi="Arial" w:cs="Arial"/>
          <w:sz w:val="24"/>
          <w:szCs w:val="24"/>
        </w:rPr>
        <w:t xml:space="preserve"> differently (Som</w:t>
      </w:r>
      <w:r w:rsidR="00CF0816" w:rsidRPr="00202692">
        <w:rPr>
          <w:rFonts w:ascii="Arial" w:hAnsi="Arial" w:cs="Arial"/>
          <w:sz w:val="24"/>
          <w:szCs w:val="24"/>
        </w:rPr>
        <w:t>m</w:t>
      </w:r>
      <w:r w:rsidRPr="00202692">
        <w:rPr>
          <w:rFonts w:ascii="Arial" w:hAnsi="Arial" w:cs="Arial"/>
          <w:sz w:val="24"/>
          <w:szCs w:val="24"/>
        </w:rPr>
        <w:t xml:space="preserve">erville, 2016). There is, however, also </w:t>
      </w:r>
      <w:r w:rsidR="00354F58" w:rsidRPr="00202692">
        <w:rPr>
          <w:rFonts w:ascii="Arial" w:hAnsi="Arial" w:cs="Arial"/>
          <w:sz w:val="24"/>
          <w:szCs w:val="24"/>
        </w:rPr>
        <w:t>the</w:t>
      </w:r>
      <w:r w:rsidRPr="00202692">
        <w:rPr>
          <w:rFonts w:ascii="Arial" w:hAnsi="Arial" w:cs="Arial"/>
          <w:sz w:val="24"/>
          <w:szCs w:val="24"/>
        </w:rPr>
        <w:t xml:space="preserve"> risk </w:t>
      </w:r>
      <w:r w:rsidR="00CF0816" w:rsidRPr="00202692">
        <w:rPr>
          <w:rFonts w:ascii="Arial" w:hAnsi="Arial" w:cs="Arial"/>
          <w:sz w:val="24"/>
          <w:szCs w:val="24"/>
        </w:rPr>
        <w:t xml:space="preserve">of the Hawthorne effect </w:t>
      </w:r>
      <w:r w:rsidRPr="00202692">
        <w:rPr>
          <w:rFonts w:ascii="Arial" w:hAnsi="Arial" w:cs="Arial"/>
          <w:sz w:val="24"/>
          <w:szCs w:val="24"/>
        </w:rPr>
        <w:t xml:space="preserve">whilst observing people whereby people behave differently simply </w:t>
      </w:r>
      <w:r w:rsidR="00354F58" w:rsidRPr="00202692">
        <w:rPr>
          <w:rFonts w:ascii="Arial" w:hAnsi="Arial" w:cs="Arial"/>
          <w:sz w:val="24"/>
          <w:szCs w:val="24"/>
        </w:rPr>
        <w:t>because</w:t>
      </w:r>
      <w:r w:rsidRPr="00202692">
        <w:rPr>
          <w:rFonts w:ascii="Arial" w:hAnsi="Arial" w:cs="Arial"/>
          <w:sz w:val="24"/>
          <w:szCs w:val="24"/>
        </w:rPr>
        <w:t xml:space="preserve"> they are being observed. </w:t>
      </w:r>
      <w:r w:rsidR="00CF0816" w:rsidRPr="00202692">
        <w:rPr>
          <w:rFonts w:ascii="Arial" w:hAnsi="Arial" w:cs="Arial"/>
          <w:sz w:val="24"/>
          <w:szCs w:val="24"/>
        </w:rPr>
        <w:t xml:space="preserve">As </w:t>
      </w:r>
      <w:r w:rsidRPr="00202692">
        <w:rPr>
          <w:rFonts w:ascii="Arial" w:hAnsi="Arial" w:cs="Arial"/>
          <w:sz w:val="24"/>
          <w:szCs w:val="24"/>
        </w:rPr>
        <w:t>this is an emerg</w:t>
      </w:r>
      <w:r w:rsidR="00CF0816" w:rsidRPr="00202692">
        <w:rPr>
          <w:rFonts w:ascii="Arial" w:hAnsi="Arial" w:cs="Arial"/>
          <w:sz w:val="24"/>
          <w:szCs w:val="24"/>
        </w:rPr>
        <w:t>ing</w:t>
      </w:r>
      <w:r w:rsidRPr="00202692">
        <w:rPr>
          <w:rFonts w:ascii="Arial" w:hAnsi="Arial" w:cs="Arial"/>
          <w:sz w:val="24"/>
          <w:szCs w:val="24"/>
        </w:rPr>
        <w:t xml:space="preserve"> process</w:t>
      </w:r>
      <w:r w:rsidR="00354F58" w:rsidRPr="00202692">
        <w:rPr>
          <w:rFonts w:ascii="Arial" w:hAnsi="Arial" w:cs="Arial"/>
          <w:sz w:val="24"/>
          <w:szCs w:val="24"/>
        </w:rPr>
        <w:t>,</w:t>
      </w:r>
      <w:r w:rsidRPr="00202692">
        <w:rPr>
          <w:rFonts w:ascii="Arial" w:hAnsi="Arial" w:cs="Arial"/>
          <w:sz w:val="24"/>
          <w:szCs w:val="24"/>
        </w:rPr>
        <w:t xml:space="preserve"> starting with how people believe the process should happen is </w:t>
      </w:r>
      <w:r w:rsidR="005109FC" w:rsidRPr="00202692">
        <w:rPr>
          <w:rFonts w:ascii="Arial" w:hAnsi="Arial" w:cs="Arial"/>
          <w:sz w:val="24"/>
          <w:szCs w:val="24"/>
        </w:rPr>
        <w:t>preferable to</w:t>
      </w:r>
      <w:r w:rsidRPr="00202692">
        <w:rPr>
          <w:rFonts w:ascii="Arial" w:hAnsi="Arial" w:cs="Arial"/>
          <w:sz w:val="24"/>
          <w:szCs w:val="24"/>
        </w:rPr>
        <w:t xml:space="preserve"> designing a system based on the chaotic nature of an emerging process.</w:t>
      </w:r>
    </w:p>
    <w:p w14:paraId="47F07E23" w14:textId="0A3B8C2B" w:rsidR="005109FC" w:rsidRPr="00202692" w:rsidRDefault="005109FC" w:rsidP="005109FC">
      <w:pPr>
        <w:pStyle w:val="Heading3"/>
        <w:rPr>
          <w:rFonts w:ascii="Arial" w:hAnsi="Arial" w:cs="Arial"/>
        </w:rPr>
      </w:pPr>
      <w:r w:rsidRPr="00202692">
        <w:rPr>
          <w:rFonts w:ascii="Arial" w:hAnsi="Arial" w:cs="Arial"/>
        </w:rPr>
        <w:t>Future development</w:t>
      </w:r>
    </w:p>
    <w:p w14:paraId="39D9C230" w14:textId="0AE2EEE4" w:rsidR="005109FC" w:rsidRPr="00202692" w:rsidRDefault="005109FC" w:rsidP="00790DDC">
      <w:pPr>
        <w:rPr>
          <w:rFonts w:ascii="Arial" w:hAnsi="Arial" w:cs="Arial"/>
          <w:sz w:val="24"/>
          <w:szCs w:val="24"/>
        </w:rPr>
      </w:pPr>
      <w:r w:rsidRPr="00202692">
        <w:rPr>
          <w:rFonts w:ascii="Arial" w:hAnsi="Arial" w:cs="Arial"/>
          <w:sz w:val="24"/>
          <w:szCs w:val="24"/>
        </w:rPr>
        <w:t>In the first instance, external users accessing the system will be via guest licenses within the MCC environment. There is, however, the option of creating a portal allowing users to see their own information and potentially self-serve. This is a much more expensive option which may be appropriate further down the line. Were this to be considered this may also aid with linguistic barriers experience by newly arrived refugees as the application is able to have a multilingual display.</w:t>
      </w:r>
    </w:p>
    <w:p w14:paraId="7EDC72D8" w14:textId="77777777" w:rsidR="00790DDC" w:rsidRPr="00202692" w:rsidRDefault="00790DDC" w:rsidP="00790DDC">
      <w:pPr>
        <w:rPr>
          <w:rFonts w:ascii="Arial" w:hAnsi="Arial" w:cs="Arial"/>
          <w:sz w:val="24"/>
          <w:szCs w:val="24"/>
        </w:rPr>
      </w:pPr>
    </w:p>
    <w:p w14:paraId="729E6A4E" w14:textId="6CB3CBDA" w:rsidR="00202692" w:rsidRDefault="00202692">
      <w:pPr>
        <w:rPr>
          <w:rFonts w:ascii="Arial" w:hAnsi="Arial" w:cs="Arial"/>
          <w:sz w:val="24"/>
          <w:szCs w:val="24"/>
        </w:rPr>
      </w:pPr>
      <w:r>
        <w:rPr>
          <w:rFonts w:ascii="Arial" w:hAnsi="Arial" w:cs="Arial"/>
          <w:sz w:val="24"/>
          <w:szCs w:val="24"/>
        </w:rPr>
        <w:br w:type="page"/>
      </w:r>
    </w:p>
    <w:p w14:paraId="311FD9E1" w14:textId="77777777" w:rsidR="00202692" w:rsidRDefault="00202692" w:rsidP="00F04072">
      <w:pPr>
        <w:rPr>
          <w:rFonts w:ascii="Arial" w:hAnsi="Arial" w:cs="Arial"/>
          <w:sz w:val="24"/>
          <w:szCs w:val="24"/>
        </w:rPr>
        <w:sectPr w:rsidR="00202692" w:rsidSect="00433FBD">
          <w:pgSz w:w="16838" w:h="11906" w:orient="landscape" w:code="9"/>
          <w:pgMar w:top="1440" w:right="851" w:bottom="992" w:left="851" w:header="709" w:footer="709" w:gutter="0"/>
          <w:cols w:space="708"/>
          <w:docGrid w:linePitch="360"/>
        </w:sectPr>
      </w:pPr>
    </w:p>
    <w:p w14:paraId="12658A1E" w14:textId="77777777" w:rsidR="00202692" w:rsidRDefault="00202692" w:rsidP="00202692">
      <w:pPr>
        <w:pStyle w:val="Heading2"/>
      </w:pPr>
      <w:r>
        <w:lastRenderedPageBreak/>
        <w:t xml:space="preserve">References </w:t>
      </w:r>
    </w:p>
    <w:p w14:paraId="5C705B91" w14:textId="77777777" w:rsidR="00202692" w:rsidRPr="00633925" w:rsidRDefault="00202692" w:rsidP="00202692">
      <w:pPr>
        <w:rPr>
          <w:rFonts w:cstheme="minorHAnsi"/>
        </w:rPr>
      </w:pPr>
      <w:r w:rsidRPr="00633925">
        <w:rPr>
          <w:rFonts w:cstheme="minorHAnsi"/>
          <w:color w:val="2A2A2A"/>
          <w:shd w:val="clear" w:color="auto" w:fill="FFFFFF"/>
        </w:rPr>
        <w:t>Ager, A. and Strang, A. (2008) Understanding Integration: A Conceptual Framework, </w:t>
      </w:r>
      <w:r w:rsidRPr="00633925">
        <w:rPr>
          <w:rStyle w:val="Emphasis"/>
          <w:rFonts w:cstheme="minorHAnsi"/>
          <w:color w:val="2A2A2A"/>
          <w:bdr w:val="none" w:sz="0" w:space="0" w:color="auto" w:frame="1"/>
          <w:shd w:val="clear" w:color="auto" w:fill="FFFFFF"/>
        </w:rPr>
        <w:t>Journal of Refugee Studies</w:t>
      </w:r>
      <w:r w:rsidRPr="00633925">
        <w:rPr>
          <w:rFonts w:cstheme="minorHAnsi"/>
          <w:color w:val="2A2A2A"/>
          <w:shd w:val="clear" w:color="auto" w:fill="FFFFFF"/>
        </w:rPr>
        <w:t xml:space="preserve">, </w:t>
      </w:r>
      <w:r w:rsidRPr="00633925">
        <w:rPr>
          <w:rFonts w:cstheme="minorHAnsi"/>
          <w:b/>
          <w:bCs/>
          <w:color w:val="2A2A2A"/>
          <w:shd w:val="clear" w:color="auto" w:fill="FFFFFF"/>
        </w:rPr>
        <w:t>21</w:t>
      </w:r>
      <w:r w:rsidRPr="00633925">
        <w:rPr>
          <w:rFonts w:cstheme="minorHAnsi"/>
          <w:color w:val="2A2A2A"/>
          <w:shd w:val="clear" w:color="auto" w:fill="FFFFFF"/>
        </w:rPr>
        <w:t xml:space="preserve">(2), pp 166–191. </w:t>
      </w:r>
      <w:hyperlink r:id="rId20" w:history="1">
        <w:r w:rsidRPr="00633925">
          <w:rPr>
            <w:rStyle w:val="Hyperlink"/>
            <w:rFonts w:cstheme="minorHAnsi"/>
            <w:bdr w:val="none" w:sz="0" w:space="0" w:color="auto" w:frame="1"/>
            <w:shd w:val="clear" w:color="auto" w:fill="FFFFFF"/>
          </w:rPr>
          <w:t>https://doi.org/10.1093/jrs/fen016</w:t>
        </w:r>
      </w:hyperlink>
    </w:p>
    <w:p w14:paraId="5D75AC21" w14:textId="77777777" w:rsidR="00202692" w:rsidRPr="00633925" w:rsidRDefault="00202692" w:rsidP="00202692">
      <w:pPr>
        <w:rPr>
          <w:rFonts w:cstheme="minorHAnsi"/>
          <w:color w:val="181817"/>
          <w:shd w:val="clear" w:color="auto" w:fill="FFFFFF"/>
        </w:rPr>
      </w:pPr>
      <w:proofErr w:type="spellStart"/>
      <w:r w:rsidRPr="00633925">
        <w:rPr>
          <w:rFonts w:cstheme="minorHAnsi"/>
          <w:color w:val="181817"/>
          <w:shd w:val="clear" w:color="auto" w:fill="FFFFFF"/>
        </w:rPr>
        <w:t>Barbui</w:t>
      </w:r>
      <w:proofErr w:type="spellEnd"/>
      <w:r w:rsidRPr="00633925">
        <w:rPr>
          <w:rFonts w:cstheme="minorHAnsi"/>
          <w:color w:val="181817"/>
          <w:shd w:val="clear" w:color="auto" w:fill="FFFFFF"/>
        </w:rPr>
        <w:t xml:space="preserve">, C., </w:t>
      </w:r>
      <w:proofErr w:type="spellStart"/>
      <w:r w:rsidRPr="00633925">
        <w:rPr>
          <w:rFonts w:cstheme="minorHAnsi"/>
          <w:color w:val="181817"/>
          <w:shd w:val="clear" w:color="auto" w:fill="FFFFFF"/>
        </w:rPr>
        <w:t>Purgato</w:t>
      </w:r>
      <w:proofErr w:type="spellEnd"/>
      <w:r w:rsidRPr="00633925">
        <w:rPr>
          <w:rFonts w:cstheme="minorHAnsi"/>
          <w:color w:val="181817"/>
          <w:shd w:val="clear" w:color="auto" w:fill="FFFFFF"/>
        </w:rPr>
        <w:t xml:space="preserve">, M., </w:t>
      </w:r>
      <w:proofErr w:type="spellStart"/>
      <w:r w:rsidRPr="00633925">
        <w:rPr>
          <w:rFonts w:cstheme="minorHAnsi"/>
          <w:color w:val="181817"/>
          <w:shd w:val="clear" w:color="auto" w:fill="FFFFFF"/>
        </w:rPr>
        <w:t>Acarturk</w:t>
      </w:r>
      <w:proofErr w:type="spellEnd"/>
      <w:r w:rsidRPr="00633925">
        <w:rPr>
          <w:rFonts w:cstheme="minorHAnsi"/>
          <w:color w:val="181817"/>
          <w:shd w:val="clear" w:color="auto" w:fill="FFFFFF"/>
        </w:rPr>
        <w:t xml:space="preserve">, C., Churchill, R., </w:t>
      </w:r>
      <w:proofErr w:type="spellStart"/>
      <w:r w:rsidRPr="00633925">
        <w:rPr>
          <w:rFonts w:cstheme="minorHAnsi"/>
          <w:color w:val="181817"/>
          <w:shd w:val="clear" w:color="auto" w:fill="FFFFFF"/>
        </w:rPr>
        <w:t>Cuijpers</w:t>
      </w:r>
      <w:proofErr w:type="spellEnd"/>
      <w:r w:rsidRPr="00633925">
        <w:rPr>
          <w:rFonts w:cstheme="minorHAnsi"/>
          <w:color w:val="181817"/>
          <w:shd w:val="clear" w:color="auto" w:fill="FFFFFF"/>
        </w:rPr>
        <w:t xml:space="preserve">, P., </w:t>
      </w:r>
      <w:proofErr w:type="spellStart"/>
      <w:r w:rsidRPr="00633925">
        <w:rPr>
          <w:rFonts w:cstheme="minorHAnsi"/>
          <w:color w:val="181817"/>
          <w:shd w:val="clear" w:color="auto" w:fill="FFFFFF"/>
        </w:rPr>
        <w:t>Koesters</w:t>
      </w:r>
      <w:proofErr w:type="spellEnd"/>
      <w:r w:rsidRPr="00633925">
        <w:rPr>
          <w:rFonts w:cstheme="minorHAnsi"/>
          <w:color w:val="181817"/>
          <w:shd w:val="clear" w:color="auto" w:fill="FFFFFF"/>
        </w:rPr>
        <w:t xml:space="preserve">, M., </w:t>
      </w:r>
      <w:proofErr w:type="spellStart"/>
      <w:r w:rsidRPr="00633925">
        <w:rPr>
          <w:rFonts w:cstheme="minorHAnsi"/>
          <w:color w:val="181817"/>
          <w:shd w:val="clear" w:color="auto" w:fill="FFFFFF"/>
        </w:rPr>
        <w:t>Sijbrandij</w:t>
      </w:r>
      <w:proofErr w:type="spellEnd"/>
      <w:r w:rsidRPr="00633925">
        <w:rPr>
          <w:rFonts w:cstheme="minorHAnsi"/>
          <w:color w:val="181817"/>
          <w:shd w:val="clear" w:color="auto" w:fill="FFFFFF"/>
        </w:rPr>
        <w:t xml:space="preserve">, M., </w:t>
      </w:r>
      <w:proofErr w:type="spellStart"/>
      <w:r w:rsidRPr="00633925">
        <w:rPr>
          <w:rFonts w:cstheme="minorHAnsi"/>
          <w:color w:val="181817"/>
          <w:shd w:val="clear" w:color="auto" w:fill="FFFFFF"/>
        </w:rPr>
        <w:t>Välimäki</w:t>
      </w:r>
      <w:proofErr w:type="spellEnd"/>
      <w:r w:rsidRPr="00633925">
        <w:rPr>
          <w:rFonts w:cstheme="minorHAnsi"/>
          <w:color w:val="181817"/>
          <w:shd w:val="clear" w:color="auto" w:fill="FFFFFF"/>
        </w:rPr>
        <w:t xml:space="preserve">, M., </w:t>
      </w:r>
      <w:proofErr w:type="spellStart"/>
      <w:r w:rsidRPr="00633925">
        <w:rPr>
          <w:rFonts w:cstheme="minorHAnsi"/>
          <w:color w:val="181817"/>
          <w:shd w:val="clear" w:color="auto" w:fill="FFFFFF"/>
        </w:rPr>
        <w:t>Wancata</w:t>
      </w:r>
      <w:proofErr w:type="spellEnd"/>
      <w:r w:rsidRPr="00633925">
        <w:rPr>
          <w:rFonts w:cstheme="minorHAnsi"/>
          <w:color w:val="181817"/>
          <w:shd w:val="clear" w:color="auto" w:fill="FFFFFF"/>
        </w:rPr>
        <w:t>, J. and White, R. G. (2022) ‘Preventing the mental health consequences of war in refugee populations’, </w:t>
      </w:r>
      <w:r w:rsidRPr="00633925">
        <w:rPr>
          <w:rFonts w:cstheme="minorHAnsi"/>
          <w:i/>
          <w:iCs/>
          <w:color w:val="181817"/>
          <w:bdr w:val="none" w:sz="0" w:space="0" w:color="auto" w:frame="1"/>
          <w:shd w:val="clear" w:color="auto" w:fill="FFFFFF"/>
        </w:rPr>
        <w:t>Epidemiology and Psychiatric Sciences</w:t>
      </w:r>
      <w:r w:rsidRPr="00633925">
        <w:rPr>
          <w:rFonts w:cstheme="minorHAnsi"/>
          <w:color w:val="181817"/>
          <w:shd w:val="clear" w:color="auto" w:fill="FFFFFF"/>
        </w:rPr>
        <w:t xml:space="preserve">. Cambridge University Press, 31, pp. e24. </w:t>
      </w:r>
      <w:proofErr w:type="spellStart"/>
      <w:r w:rsidRPr="00633925">
        <w:rPr>
          <w:rFonts w:cstheme="minorHAnsi"/>
          <w:color w:val="181817"/>
          <w:shd w:val="clear" w:color="auto" w:fill="FFFFFF"/>
        </w:rPr>
        <w:t>doi</w:t>
      </w:r>
      <w:proofErr w:type="spellEnd"/>
      <w:r w:rsidRPr="00633925">
        <w:rPr>
          <w:rFonts w:cstheme="minorHAnsi"/>
          <w:color w:val="181817"/>
          <w:shd w:val="clear" w:color="auto" w:fill="FFFFFF"/>
        </w:rPr>
        <w:t>: 10.1017/S2045796022000154</w:t>
      </w:r>
      <w:r>
        <w:rPr>
          <w:rFonts w:cstheme="minorHAnsi"/>
          <w:color w:val="181817"/>
          <w:shd w:val="clear" w:color="auto" w:fill="FFFFFF"/>
        </w:rPr>
        <w:t xml:space="preserve"> </w:t>
      </w:r>
    </w:p>
    <w:p w14:paraId="065961C2" w14:textId="77777777" w:rsidR="00202692" w:rsidRPr="00EC761C" w:rsidRDefault="00202692" w:rsidP="00202692">
      <w:r>
        <w:t xml:space="preserve">Department for Digital, Culture, Media, and Sport (2017) Stage 5: options appraisal. Available at: </w:t>
      </w:r>
      <w:hyperlink r:id="rId21" w:history="1">
        <w:r>
          <w:rPr>
            <w:rStyle w:val="Hyperlink"/>
          </w:rPr>
          <w:t>Stage 5: options appraisal - GOV.UK (www.gov.uk)</w:t>
        </w:r>
      </w:hyperlink>
      <w:r>
        <w:t xml:space="preserve"> (Accessed: 16 May 2022).</w:t>
      </w:r>
    </w:p>
    <w:p w14:paraId="2E07F4F1" w14:textId="77777777" w:rsidR="00202692" w:rsidRDefault="00202692" w:rsidP="00202692">
      <w:r>
        <w:t xml:space="preserve">Department for Levelling up, Housing, and Communities (2022a) Homes for Ukraine scheme launches. Available at: </w:t>
      </w:r>
      <w:hyperlink w:history="1">
        <w:r w:rsidRPr="00D215D1">
          <w:rPr>
            <w:rStyle w:val="Hyperlink"/>
          </w:rPr>
          <w:t>‘Homes for Ukraine’ scheme launches - GOV.UK (www.gov.uk)</w:t>
        </w:r>
      </w:hyperlink>
      <w:r>
        <w:t xml:space="preserve"> (Accessed: 30 April 2022).</w:t>
      </w:r>
    </w:p>
    <w:p w14:paraId="024C9480" w14:textId="77777777" w:rsidR="00202692" w:rsidRDefault="00202692" w:rsidP="00202692">
      <w:r>
        <w:t xml:space="preserve">Department for Levelling up, Housing, and Communities, (2022b) Homes for Ukraine: sponsor guidance. Available at: </w:t>
      </w:r>
      <w:hyperlink r:id="rId22" w:history="1">
        <w:r w:rsidRPr="00C60C2D">
          <w:rPr>
            <w:rStyle w:val="Hyperlink"/>
          </w:rPr>
          <w:t>https://www.gov.uk/guidance/homes-for-ukraine-sponsor-guidance</w:t>
        </w:r>
      </w:hyperlink>
      <w:r>
        <w:t xml:space="preserve"> (Accessed: 30 April 2022).</w:t>
      </w:r>
    </w:p>
    <w:p w14:paraId="4EE9A8E6" w14:textId="1B50B29A" w:rsidR="00202692" w:rsidRDefault="00202692" w:rsidP="00202692">
      <w:pPr>
        <w:rPr>
          <w:rFonts w:cstheme="minorHAnsi"/>
          <w:shd w:val="clear" w:color="auto" w:fill="FFFFFF"/>
        </w:rPr>
      </w:pPr>
      <w:r w:rsidRPr="00633925">
        <w:rPr>
          <w:rFonts w:cstheme="minorHAnsi"/>
          <w:shd w:val="clear" w:color="auto" w:fill="FFFFFF"/>
        </w:rPr>
        <w:t>H</w:t>
      </w:r>
      <w:r>
        <w:rPr>
          <w:rFonts w:cstheme="minorHAnsi"/>
          <w:shd w:val="clear" w:color="auto" w:fill="FFFFFF"/>
        </w:rPr>
        <w:t>amza</w:t>
      </w:r>
      <w:r w:rsidRPr="00633925">
        <w:rPr>
          <w:rFonts w:cstheme="minorHAnsi"/>
          <w:shd w:val="clear" w:color="auto" w:fill="FFFFFF"/>
        </w:rPr>
        <w:t>, M. (2021) Refugees’ Integration in the Built Environment: The Sweden Case. </w:t>
      </w:r>
      <w:r w:rsidRPr="00633925">
        <w:rPr>
          <w:rFonts w:cstheme="minorHAnsi"/>
          <w:i/>
          <w:iCs/>
          <w:shd w:val="clear" w:color="auto" w:fill="FFFFFF"/>
        </w:rPr>
        <w:t>Sustainability, </w:t>
      </w:r>
      <w:r w:rsidRPr="00633925">
        <w:rPr>
          <w:rFonts w:cstheme="minorHAnsi"/>
          <w:b/>
          <w:bCs/>
          <w:shd w:val="clear" w:color="auto" w:fill="FFFFFF"/>
        </w:rPr>
        <w:t>13</w:t>
      </w:r>
      <w:r w:rsidRPr="00633925">
        <w:rPr>
          <w:rFonts w:cstheme="minorHAnsi"/>
          <w:shd w:val="clear" w:color="auto" w:fill="FFFFFF"/>
        </w:rPr>
        <w:t>(22), pp. 12812.</w:t>
      </w:r>
    </w:p>
    <w:p w14:paraId="75015473" w14:textId="4549F3E4" w:rsidR="00202692" w:rsidRPr="00052E95" w:rsidRDefault="00202692" w:rsidP="00202692">
      <w:pPr>
        <w:pStyle w:val="NormalWeb"/>
        <w:shd w:val="clear" w:color="auto" w:fill="FFFFFF"/>
        <w:spacing w:before="0" w:beforeAutospacing="0" w:after="173" w:afterAutospacing="0"/>
        <w:rPr>
          <w:rFonts w:asciiTheme="minorHAnsi" w:hAnsiTheme="minorHAnsi" w:cstheme="minorHAnsi"/>
          <w:sz w:val="22"/>
          <w:szCs w:val="22"/>
        </w:rPr>
      </w:pPr>
      <w:r w:rsidRPr="00052E95">
        <w:rPr>
          <w:rFonts w:asciiTheme="minorHAnsi" w:hAnsiTheme="minorHAnsi" w:cstheme="minorHAnsi"/>
          <w:sz w:val="22"/>
          <w:szCs w:val="22"/>
        </w:rPr>
        <w:t>H</w:t>
      </w:r>
      <w:r>
        <w:rPr>
          <w:rFonts w:asciiTheme="minorHAnsi" w:hAnsiTheme="minorHAnsi" w:cstheme="minorHAnsi"/>
          <w:sz w:val="22"/>
          <w:szCs w:val="22"/>
        </w:rPr>
        <w:t>olt</w:t>
      </w:r>
      <w:r w:rsidRPr="00052E95">
        <w:rPr>
          <w:rFonts w:asciiTheme="minorHAnsi" w:hAnsiTheme="minorHAnsi" w:cstheme="minorHAnsi"/>
          <w:sz w:val="22"/>
          <w:szCs w:val="22"/>
        </w:rPr>
        <w:t>, E., 2022. Growing concern over Ukrainian refugee health. </w:t>
      </w:r>
      <w:r w:rsidRPr="00052E95">
        <w:rPr>
          <w:rFonts w:asciiTheme="minorHAnsi" w:hAnsiTheme="minorHAnsi" w:cstheme="minorHAnsi"/>
          <w:i/>
          <w:iCs/>
          <w:sz w:val="22"/>
          <w:szCs w:val="22"/>
        </w:rPr>
        <w:t>The Lancet, </w:t>
      </w:r>
      <w:r w:rsidRPr="00052E95">
        <w:rPr>
          <w:rFonts w:asciiTheme="minorHAnsi" w:hAnsiTheme="minorHAnsi" w:cstheme="minorHAnsi"/>
          <w:b/>
          <w:bCs/>
          <w:sz w:val="22"/>
          <w:szCs w:val="22"/>
        </w:rPr>
        <w:t>399</w:t>
      </w:r>
      <w:r w:rsidRPr="00052E95">
        <w:rPr>
          <w:rFonts w:asciiTheme="minorHAnsi" w:hAnsiTheme="minorHAnsi" w:cstheme="minorHAnsi"/>
          <w:sz w:val="22"/>
          <w:szCs w:val="22"/>
        </w:rPr>
        <w:t>(10331), pp. 1213-1214.</w:t>
      </w:r>
    </w:p>
    <w:p w14:paraId="4F11A8E7" w14:textId="77777777" w:rsidR="00202692" w:rsidRDefault="00202692" w:rsidP="00202692">
      <w:r>
        <w:t xml:space="preserve">Hutt, J. (2019) Nation of Sanctuary – Refugee and Asylum Seeker Plan. Available at: </w:t>
      </w:r>
      <w:hyperlink r:id="rId23" w:history="1">
        <w:r>
          <w:rPr>
            <w:rStyle w:val="Hyperlink"/>
          </w:rPr>
          <w:t>Nation of Sanctuary Refugee and Asylum Seeker Plan (</w:t>
        </w:r>
        <w:proofErr w:type="spellStart"/>
        <w:r>
          <w:rPr>
            <w:rStyle w:val="Hyperlink"/>
          </w:rPr>
          <w:t>gov.wales</w:t>
        </w:r>
        <w:proofErr w:type="spellEnd"/>
        <w:r>
          <w:rPr>
            <w:rStyle w:val="Hyperlink"/>
          </w:rPr>
          <w:t>)</w:t>
        </w:r>
      </w:hyperlink>
      <w:r>
        <w:t xml:space="preserve"> (Accessed: 30 April 2022).</w:t>
      </w:r>
    </w:p>
    <w:p w14:paraId="738979C3" w14:textId="74CFAECF" w:rsidR="00202692" w:rsidRPr="00052E95" w:rsidRDefault="00202692" w:rsidP="00202692">
      <w:pPr>
        <w:pStyle w:val="NormalWeb"/>
        <w:shd w:val="clear" w:color="auto" w:fill="FFFFFF"/>
        <w:spacing w:before="0" w:beforeAutospacing="0" w:after="173" w:afterAutospacing="0"/>
        <w:rPr>
          <w:rFonts w:asciiTheme="minorHAnsi" w:hAnsiTheme="minorHAnsi" w:cstheme="minorHAnsi"/>
          <w:sz w:val="22"/>
          <w:szCs w:val="22"/>
        </w:rPr>
      </w:pPr>
      <w:proofErr w:type="spellStart"/>
      <w:r w:rsidRPr="00052E95">
        <w:rPr>
          <w:rFonts w:asciiTheme="minorHAnsi" w:hAnsiTheme="minorHAnsi" w:cstheme="minorHAnsi"/>
          <w:sz w:val="22"/>
          <w:szCs w:val="22"/>
        </w:rPr>
        <w:t>K</w:t>
      </w:r>
      <w:r>
        <w:rPr>
          <w:rFonts w:asciiTheme="minorHAnsi" w:hAnsiTheme="minorHAnsi" w:cstheme="minorHAnsi"/>
          <w:sz w:val="22"/>
          <w:szCs w:val="22"/>
        </w:rPr>
        <w:t>aida</w:t>
      </w:r>
      <w:proofErr w:type="spellEnd"/>
      <w:r w:rsidRPr="00052E95">
        <w:rPr>
          <w:rFonts w:asciiTheme="minorHAnsi" w:hAnsiTheme="minorHAnsi" w:cstheme="minorHAnsi"/>
          <w:sz w:val="22"/>
          <w:szCs w:val="22"/>
        </w:rPr>
        <w:t>, L., H</w:t>
      </w:r>
      <w:r>
        <w:rPr>
          <w:rFonts w:asciiTheme="minorHAnsi" w:hAnsiTheme="minorHAnsi" w:cstheme="minorHAnsi"/>
          <w:sz w:val="22"/>
          <w:szCs w:val="22"/>
        </w:rPr>
        <w:t>ou</w:t>
      </w:r>
      <w:r w:rsidRPr="00052E95">
        <w:rPr>
          <w:rFonts w:asciiTheme="minorHAnsi" w:hAnsiTheme="minorHAnsi" w:cstheme="minorHAnsi"/>
          <w:sz w:val="22"/>
          <w:szCs w:val="22"/>
        </w:rPr>
        <w:t xml:space="preserve">, F. and </w:t>
      </w:r>
      <w:r>
        <w:rPr>
          <w:rFonts w:asciiTheme="minorHAnsi" w:hAnsiTheme="minorHAnsi" w:cstheme="minorHAnsi"/>
          <w:sz w:val="22"/>
          <w:szCs w:val="22"/>
        </w:rPr>
        <w:t>Stick</w:t>
      </w:r>
      <w:r w:rsidRPr="00052E95">
        <w:rPr>
          <w:rFonts w:asciiTheme="minorHAnsi" w:hAnsiTheme="minorHAnsi" w:cstheme="minorHAnsi"/>
          <w:sz w:val="22"/>
          <w:szCs w:val="22"/>
        </w:rPr>
        <w:t xml:space="preserve">, M. </w:t>
      </w:r>
      <w:r>
        <w:rPr>
          <w:rFonts w:asciiTheme="minorHAnsi" w:hAnsiTheme="minorHAnsi" w:cstheme="minorHAnsi"/>
          <w:sz w:val="22"/>
          <w:szCs w:val="22"/>
        </w:rPr>
        <w:t>(</w:t>
      </w:r>
      <w:r w:rsidRPr="00052E95">
        <w:rPr>
          <w:rFonts w:asciiTheme="minorHAnsi" w:hAnsiTheme="minorHAnsi" w:cstheme="minorHAnsi"/>
          <w:sz w:val="22"/>
          <w:szCs w:val="22"/>
        </w:rPr>
        <w:t>2020</w:t>
      </w:r>
      <w:r>
        <w:rPr>
          <w:rFonts w:asciiTheme="minorHAnsi" w:hAnsiTheme="minorHAnsi" w:cstheme="minorHAnsi"/>
          <w:sz w:val="22"/>
          <w:szCs w:val="22"/>
        </w:rPr>
        <w:t>)</w:t>
      </w:r>
      <w:r w:rsidRPr="00052E95">
        <w:rPr>
          <w:rFonts w:asciiTheme="minorHAnsi" w:hAnsiTheme="minorHAnsi" w:cstheme="minorHAnsi"/>
          <w:sz w:val="22"/>
          <w:szCs w:val="22"/>
        </w:rPr>
        <w:t xml:space="preserve"> The long-term economic integration of resettled refugees in Canada: a comparison of Privately Sponsored Refugees and Government-Assisted Refugees. </w:t>
      </w:r>
      <w:r w:rsidRPr="00052E95">
        <w:rPr>
          <w:rFonts w:asciiTheme="minorHAnsi" w:hAnsiTheme="minorHAnsi" w:cstheme="minorHAnsi"/>
          <w:i/>
          <w:iCs/>
          <w:sz w:val="22"/>
          <w:szCs w:val="22"/>
        </w:rPr>
        <w:t>Journal of ethnic and migration studies, </w:t>
      </w:r>
      <w:r w:rsidRPr="00052E95">
        <w:rPr>
          <w:rFonts w:asciiTheme="minorHAnsi" w:hAnsiTheme="minorHAnsi" w:cstheme="minorHAnsi"/>
          <w:b/>
          <w:bCs/>
          <w:sz w:val="22"/>
          <w:szCs w:val="22"/>
        </w:rPr>
        <w:t>46</w:t>
      </w:r>
      <w:r w:rsidRPr="00052E95">
        <w:rPr>
          <w:rFonts w:asciiTheme="minorHAnsi" w:hAnsiTheme="minorHAnsi" w:cstheme="minorHAnsi"/>
          <w:sz w:val="22"/>
          <w:szCs w:val="22"/>
        </w:rPr>
        <w:t>(9), pp. 1687-1708.</w:t>
      </w:r>
    </w:p>
    <w:p w14:paraId="7C11117E" w14:textId="5E722A04" w:rsidR="00202692" w:rsidRDefault="00202692" w:rsidP="00202692">
      <w:pPr>
        <w:rPr>
          <w:rFonts w:cstheme="minorHAnsi"/>
        </w:rPr>
      </w:pPr>
      <w:r w:rsidRPr="00633925">
        <w:rPr>
          <w:rFonts w:cstheme="minorHAnsi"/>
        </w:rPr>
        <w:t xml:space="preserve">Leonard, K. and Bottorff, C. (2017) Conducting A Gap Analysis: A Four-Step Template. Available at: </w:t>
      </w:r>
      <w:hyperlink r:id="rId24" w:history="1">
        <w:r w:rsidRPr="00633925">
          <w:rPr>
            <w:rStyle w:val="Hyperlink"/>
            <w:rFonts w:cstheme="minorHAnsi"/>
          </w:rPr>
          <w:t>https://www.forbes.com/advisor/business/gap-analysis-template/</w:t>
        </w:r>
      </w:hyperlink>
      <w:r w:rsidRPr="00633925">
        <w:rPr>
          <w:rFonts w:cstheme="minorHAnsi"/>
        </w:rPr>
        <w:t xml:space="preserve"> (Accessed:12 May 2022).</w:t>
      </w:r>
    </w:p>
    <w:p w14:paraId="35D8FF18" w14:textId="5CC2CE2B" w:rsidR="00202692" w:rsidRPr="00052E95" w:rsidRDefault="00202692" w:rsidP="00202692">
      <w:pPr>
        <w:pStyle w:val="NormalWeb"/>
        <w:shd w:val="clear" w:color="auto" w:fill="FFFFFF"/>
        <w:spacing w:before="0" w:beforeAutospacing="0" w:after="173" w:afterAutospacing="0"/>
        <w:rPr>
          <w:rFonts w:asciiTheme="minorHAnsi" w:hAnsiTheme="minorHAnsi" w:cstheme="minorHAnsi"/>
          <w:sz w:val="22"/>
          <w:szCs w:val="22"/>
        </w:rPr>
      </w:pPr>
      <w:r w:rsidRPr="00052E95">
        <w:rPr>
          <w:rFonts w:asciiTheme="minorHAnsi" w:hAnsiTheme="minorHAnsi" w:cstheme="minorHAnsi"/>
          <w:sz w:val="22"/>
          <w:szCs w:val="22"/>
        </w:rPr>
        <w:t>N</w:t>
      </w:r>
      <w:r>
        <w:rPr>
          <w:rFonts w:asciiTheme="minorHAnsi" w:hAnsiTheme="minorHAnsi" w:cstheme="minorHAnsi"/>
          <w:sz w:val="22"/>
          <w:szCs w:val="22"/>
        </w:rPr>
        <w:t>g</w:t>
      </w:r>
      <w:r w:rsidRPr="00052E95">
        <w:rPr>
          <w:rFonts w:asciiTheme="minorHAnsi" w:hAnsiTheme="minorHAnsi" w:cstheme="minorHAnsi"/>
          <w:sz w:val="22"/>
          <w:szCs w:val="22"/>
        </w:rPr>
        <w:t xml:space="preserve">, E., </w:t>
      </w:r>
      <w:proofErr w:type="spellStart"/>
      <w:r w:rsidRPr="00052E95">
        <w:rPr>
          <w:rFonts w:asciiTheme="minorHAnsi" w:hAnsiTheme="minorHAnsi" w:cstheme="minorHAnsi"/>
          <w:sz w:val="22"/>
          <w:szCs w:val="22"/>
        </w:rPr>
        <w:t>P</w:t>
      </w:r>
      <w:r>
        <w:rPr>
          <w:rFonts w:asciiTheme="minorHAnsi" w:hAnsiTheme="minorHAnsi" w:cstheme="minorHAnsi"/>
          <w:sz w:val="22"/>
          <w:szCs w:val="22"/>
        </w:rPr>
        <w:t>ottie</w:t>
      </w:r>
      <w:proofErr w:type="spellEnd"/>
      <w:r w:rsidRPr="00052E95">
        <w:rPr>
          <w:rFonts w:asciiTheme="minorHAnsi" w:hAnsiTheme="minorHAnsi" w:cstheme="minorHAnsi"/>
          <w:sz w:val="22"/>
          <w:szCs w:val="22"/>
        </w:rPr>
        <w:t>, K. and S</w:t>
      </w:r>
      <w:r>
        <w:rPr>
          <w:rFonts w:asciiTheme="minorHAnsi" w:hAnsiTheme="minorHAnsi" w:cstheme="minorHAnsi"/>
          <w:sz w:val="22"/>
          <w:szCs w:val="22"/>
        </w:rPr>
        <w:t>pitzer</w:t>
      </w:r>
      <w:r w:rsidRPr="00052E95">
        <w:rPr>
          <w:rFonts w:asciiTheme="minorHAnsi" w:hAnsiTheme="minorHAnsi" w:cstheme="minorHAnsi"/>
          <w:sz w:val="22"/>
          <w:szCs w:val="22"/>
        </w:rPr>
        <w:t xml:space="preserve">, D. </w:t>
      </w:r>
      <w:r>
        <w:rPr>
          <w:rFonts w:asciiTheme="minorHAnsi" w:hAnsiTheme="minorHAnsi" w:cstheme="minorHAnsi"/>
          <w:sz w:val="22"/>
          <w:szCs w:val="22"/>
        </w:rPr>
        <w:t>(</w:t>
      </w:r>
      <w:r w:rsidRPr="00052E95">
        <w:rPr>
          <w:rFonts w:asciiTheme="minorHAnsi" w:hAnsiTheme="minorHAnsi" w:cstheme="minorHAnsi"/>
          <w:sz w:val="22"/>
          <w:szCs w:val="22"/>
        </w:rPr>
        <w:t>2011</w:t>
      </w:r>
      <w:r>
        <w:rPr>
          <w:rFonts w:asciiTheme="minorHAnsi" w:hAnsiTheme="minorHAnsi" w:cstheme="minorHAnsi"/>
          <w:sz w:val="22"/>
          <w:szCs w:val="22"/>
        </w:rPr>
        <w:t>)</w:t>
      </w:r>
      <w:r w:rsidRPr="00052E95">
        <w:rPr>
          <w:rFonts w:asciiTheme="minorHAnsi" w:hAnsiTheme="minorHAnsi" w:cstheme="minorHAnsi"/>
          <w:sz w:val="22"/>
          <w:szCs w:val="22"/>
        </w:rPr>
        <w:t xml:space="preserve"> Official language proficiency and self-reported health among immigrants to Canada. </w:t>
      </w:r>
      <w:r w:rsidRPr="00052E95">
        <w:rPr>
          <w:rFonts w:asciiTheme="minorHAnsi" w:hAnsiTheme="minorHAnsi" w:cstheme="minorHAnsi"/>
          <w:i/>
          <w:iCs/>
          <w:sz w:val="22"/>
          <w:szCs w:val="22"/>
        </w:rPr>
        <w:t>Health Reports, </w:t>
      </w:r>
      <w:r w:rsidRPr="00052E95">
        <w:rPr>
          <w:rFonts w:asciiTheme="minorHAnsi" w:hAnsiTheme="minorHAnsi" w:cstheme="minorHAnsi"/>
          <w:b/>
          <w:bCs/>
          <w:sz w:val="22"/>
          <w:szCs w:val="22"/>
        </w:rPr>
        <w:t>22</w:t>
      </w:r>
      <w:r w:rsidRPr="00052E95">
        <w:rPr>
          <w:rFonts w:asciiTheme="minorHAnsi" w:hAnsiTheme="minorHAnsi" w:cstheme="minorHAnsi"/>
          <w:sz w:val="22"/>
          <w:szCs w:val="22"/>
        </w:rPr>
        <w:t>(4), pp. 1.</w:t>
      </w:r>
    </w:p>
    <w:p w14:paraId="60BEF9FC" w14:textId="77777777" w:rsidR="00202692" w:rsidRPr="00633925" w:rsidRDefault="00202692" w:rsidP="00202692">
      <w:pPr>
        <w:rPr>
          <w:rFonts w:cstheme="minorHAnsi"/>
          <w:color w:val="181817"/>
          <w:shd w:val="clear" w:color="auto" w:fill="FFFFFF"/>
        </w:rPr>
      </w:pPr>
      <w:r w:rsidRPr="00633925">
        <w:rPr>
          <w:rFonts w:cstheme="minorHAnsi"/>
          <w:color w:val="181817"/>
          <w:shd w:val="clear" w:color="auto" w:fill="FFFFFF"/>
        </w:rPr>
        <w:t xml:space="preserve">Our Cwm </w:t>
      </w:r>
      <w:proofErr w:type="spellStart"/>
      <w:r w:rsidRPr="00633925">
        <w:rPr>
          <w:rFonts w:cstheme="minorHAnsi"/>
          <w:color w:val="181817"/>
          <w:shd w:val="clear" w:color="auto" w:fill="FFFFFF"/>
        </w:rPr>
        <w:t>Taf</w:t>
      </w:r>
      <w:proofErr w:type="spellEnd"/>
      <w:r w:rsidRPr="00633925">
        <w:rPr>
          <w:rFonts w:cstheme="minorHAnsi"/>
          <w:color w:val="181817"/>
          <w:shd w:val="clear" w:color="auto" w:fill="FFFFFF"/>
        </w:rPr>
        <w:t xml:space="preserve"> (2017) About the Cwm </w:t>
      </w:r>
      <w:proofErr w:type="spellStart"/>
      <w:r w:rsidRPr="00633925">
        <w:rPr>
          <w:rFonts w:cstheme="minorHAnsi"/>
          <w:color w:val="181817"/>
          <w:shd w:val="clear" w:color="auto" w:fill="FFFFFF"/>
        </w:rPr>
        <w:t>Taf</w:t>
      </w:r>
      <w:proofErr w:type="spellEnd"/>
      <w:r w:rsidRPr="00633925">
        <w:rPr>
          <w:rFonts w:cstheme="minorHAnsi"/>
          <w:color w:val="181817"/>
          <w:shd w:val="clear" w:color="auto" w:fill="FFFFFF"/>
        </w:rPr>
        <w:t xml:space="preserve"> Public Services Board. Available at: </w:t>
      </w:r>
      <w:hyperlink r:id="rId25" w:history="1">
        <w:r w:rsidRPr="00633925">
          <w:rPr>
            <w:rStyle w:val="Hyperlink"/>
            <w:rFonts w:cstheme="minorHAnsi"/>
          </w:rPr>
          <w:t xml:space="preserve">About the Cwm </w:t>
        </w:r>
        <w:proofErr w:type="spellStart"/>
        <w:r w:rsidRPr="00633925">
          <w:rPr>
            <w:rStyle w:val="Hyperlink"/>
            <w:rFonts w:cstheme="minorHAnsi"/>
          </w:rPr>
          <w:t>Taf</w:t>
        </w:r>
        <w:proofErr w:type="spellEnd"/>
        <w:r w:rsidRPr="00633925">
          <w:rPr>
            <w:rStyle w:val="Hyperlink"/>
            <w:rFonts w:cstheme="minorHAnsi"/>
          </w:rPr>
          <w:t xml:space="preserve"> Public Services Board - Our Cwm </w:t>
        </w:r>
        <w:proofErr w:type="spellStart"/>
        <w:r w:rsidRPr="00633925">
          <w:rPr>
            <w:rStyle w:val="Hyperlink"/>
            <w:rFonts w:cstheme="minorHAnsi"/>
          </w:rPr>
          <w:t>Taf</w:t>
        </w:r>
        <w:proofErr w:type="spellEnd"/>
      </w:hyperlink>
      <w:r w:rsidRPr="00633925">
        <w:rPr>
          <w:rFonts w:cstheme="minorHAnsi"/>
        </w:rPr>
        <w:t xml:space="preserve"> (Accessed: 29 April 2022).</w:t>
      </w:r>
    </w:p>
    <w:p w14:paraId="19891037" w14:textId="386C24FC" w:rsidR="00202692" w:rsidRPr="00052E95" w:rsidRDefault="00202692" w:rsidP="00202692">
      <w:pPr>
        <w:pStyle w:val="NormalWeb"/>
        <w:shd w:val="clear" w:color="auto" w:fill="FFFFFF"/>
        <w:spacing w:before="0" w:beforeAutospacing="0" w:after="173" w:afterAutospacing="0"/>
        <w:rPr>
          <w:rFonts w:asciiTheme="minorHAnsi" w:hAnsiTheme="minorHAnsi" w:cstheme="minorHAnsi"/>
          <w:sz w:val="22"/>
          <w:szCs w:val="22"/>
        </w:rPr>
      </w:pPr>
      <w:proofErr w:type="spellStart"/>
      <w:r w:rsidRPr="00052E95">
        <w:rPr>
          <w:rFonts w:asciiTheme="minorHAnsi" w:hAnsiTheme="minorHAnsi" w:cstheme="minorHAnsi"/>
          <w:sz w:val="22"/>
          <w:szCs w:val="22"/>
        </w:rPr>
        <w:t>S</w:t>
      </w:r>
      <w:r>
        <w:rPr>
          <w:rFonts w:asciiTheme="minorHAnsi" w:hAnsiTheme="minorHAnsi" w:cstheme="minorHAnsi"/>
          <w:sz w:val="22"/>
          <w:szCs w:val="22"/>
        </w:rPr>
        <w:t>chlein</w:t>
      </w:r>
      <w:proofErr w:type="spellEnd"/>
      <w:r w:rsidRPr="00052E95">
        <w:rPr>
          <w:rFonts w:asciiTheme="minorHAnsi" w:hAnsiTheme="minorHAnsi" w:cstheme="minorHAnsi"/>
          <w:sz w:val="22"/>
          <w:szCs w:val="22"/>
        </w:rPr>
        <w:t xml:space="preserve">, L. </w:t>
      </w:r>
      <w:r>
        <w:rPr>
          <w:rFonts w:asciiTheme="minorHAnsi" w:hAnsiTheme="minorHAnsi" w:cstheme="minorHAnsi"/>
          <w:sz w:val="22"/>
          <w:szCs w:val="22"/>
        </w:rPr>
        <w:t>(</w:t>
      </w:r>
      <w:r w:rsidRPr="00052E95">
        <w:rPr>
          <w:rFonts w:asciiTheme="minorHAnsi" w:hAnsiTheme="minorHAnsi" w:cstheme="minorHAnsi"/>
          <w:sz w:val="22"/>
          <w:szCs w:val="22"/>
        </w:rPr>
        <w:t>2022</w:t>
      </w:r>
      <w:r>
        <w:rPr>
          <w:rFonts w:asciiTheme="minorHAnsi" w:hAnsiTheme="minorHAnsi" w:cstheme="minorHAnsi"/>
          <w:sz w:val="22"/>
          <w:szCs w:val="22"/>
        </w:rPr>
        <w:t>)</w:t>
      </w:r>
      <w:r w:rsidRPr="00052E95">
        <w:rPr>
          <w:rFonts w:asciiTheme="minorHAnsi" w:hAnsiTheme="minorHAnsi" w:cstheme="minorHAnsi"/>
          <w:sz w:val="22"/>
          <w:szCs w:val="22"/>
        </w:rPr>
        <w:t> </w:t>
      </w:r>
      <w:r w:rsidRPr="00052E95">
        <w:rPr>
          <w:rFonts w:asciiTheme="minorHAnsi" w:hAnsiTheme="minorHAnsi" w:cstheme="minorHAnsi"/>
          <w:i/>
          <w:iCs/>
          <w:sz w:val="22"/>
          <w:szCs w:val="22"/>
        </w:rPr>
        <w:t>WHO: Ukrainian Refugees in Poland Suffering Health, Mental Disorders. </w:t>
      </w:r>
      <w:r w:rsidRPr="00052E95">
        <w:rPr>
          <w:rFonts w:asciiTheme="minorHAnsi" w:hAnsiTheme="minorHAnsi" w:cstheme="minorHAnsi"/>
          <w:sz w:val="22"/>
          <w:szCs w:val="22"/>
        </w:rPr>
        <w:t>Washington, United States Washington, Washington: Federal Information &amp; News Dispatch, LLC.</w:t>
      </w:r>
    </w:p>
    <w:p w14:paraId="3A3FD563" w14:textId="77777777" w:rsidR="00202692" w:rsidRDefault="00202692" w:rsidP="00202692">
      <w:r>
        <w:t xml:space="preserve">UNHCR (2013) A New Beginning: Refugee Integration in Europe. Available at: </w:t>
      </w:r>
      <w:hyperlink r:id="rId26" w:history="1">
        <w:r w:rsidRPr="00D215D1">
          <w:rPr>
            <w:rStyle w:val="Hyperlink"/>
          </w:rPr>
          <w:t>https://www.refworld.org/docid/522980604.html</w:t>
        </w:r>
      </w:hyperlink>
      <w:r>
        <w:t xml:space="preserve"> (Accessed: 3 May 2022).</w:t>
      </w:r>
    </w:p>
    <w:p w14:paraId="3DEA14C7" w14:textId="77777777" w:rsidR="00202692" w:rsidRDefault="00202692" w:rsidP="00202692">
      <w:r>
        <w:t xml:space="preserve">Welsh Government (2015) Well-being of Future Generations (Wales) Act 2015: the essentials. Available at: </w:t>
      </w:r>
      <w:hyperlink r:id="rId27" w:history="1">
        <w:r>
          <w:rPr>
            <w:rStyle w:val="Hyperlink"/>
          </w:rPr>
          <w:t>Well-being of Future Generations (Wales) Act 2015: the essentials [HTML] | GOV.WALES</w:t>
        </w:r>
      </w:hyperlink>
      <w:r>
        <w:t>) (Accessed: 30 April 2022).</w:t>
      </w:r>
    </w:p>
    <w:p w14:paraId="582BD9A7" w14:textId="2549C0D3" w:rsidR="00202692" w:rsidRDefault="00202692" w:rsidP="00202692"/>
    <w:sectPr w:rsidR="00202692" w:rsidSect="00202692">
      <w:pgSz w:w="11906" w:h="16838" w:code="9"/>
      <w:pgMar w:top="851" w:right="992"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09D15" w14:textId="77777777" w:rsidR="00752477" w:rsidRDefault="00752477" w:rsidP="000C7FB5">
      <w:pPr>
        <w:spacing w:after="0" w:line="240" w:lineRule="auto"/>
      </w:pPr>
      <w:r>
        <w:separator/>
      </w:r>
    </w:p>
  </w:endnote>
  <w:endnote w:type="continuationSeparator" w:id="0">
    <w:p w14:paraId="6FB4A24B" w14:textId="77777777" w:rsidR="00752477" w:rsidRDefault="00752477" w:rsidP="000C7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B33ED" w14:textId="77777777" w:rsidR="00752477" w:rsidRDefault="00752477" w:rsidP="000C7FB5">
      <w:pPr>
        <w:spacing w:after="0" w:line="240" w:lineRule="auto"/>
      </w:pPr>
      <w:r>
        <w:separator/>
      </w:r>
    </w:p>
  </w:footnote>
  <w:footnote w:type="continuationSeparator" w:id="0">
    <w:p w14:paraId="0FEAACF0" w14:textId="77777777" w:rsidR="00752477" w:rsidRDefault="00752477" w:rsidP="000C7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E35B9" w14:textId="1F447659" w:rsidR="000D3E65" w:rsidRDefault="000D3E65">
    <w:pPr>
      <w:pStyle w:val="Header"/>
    </w:pPr>
    <w:r>
      <w:t>Anna Phythian</w:t>
    </w:r>
    <w:r>
      <w:tab/>
      <w:t>Student Number: 2115601</w:t>
    </w:r>
  </w:p>
  <w:p w14:paraId="49CCEE16" w14:textId="77777777" w:rsidR="000D3E65" w:rsidRDefault="000D3E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6C4C02"/>
    <w:multiLevelType w:val="hybridMultilevel"/>
    <w:tmpl w:val="899A8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07"/>
    <w:rsid w:val="00057D87"/>
    <w:rsid w:val="00087E24"/>
    <w:rsid w:val="000972FB"/>
    <w:rsid w:val="000A379F"/>
    <w:rsid w:val="000C0003"/>
    <w:rsid w:val="000C7FB5"/>
    <w:rsid w:val="000D3E65"/>
    <w:rsid w:val="000E7A49"/>
    <w:rsid w:val="00102022"/>
    <w:rsid w:val="00152A9D"/>
    <w:rsid w:val="00194D4D"/>
    <w:rsid w:val="00197CAA"/>
    <w:rsid w:val="001F1AFD"/>
    <w:rsid w:val="00202692"/>
    <w:rsid w:val="002304B7"/>
    <w:rsid w:val="00257CF0"/>
    <w:rsid w:val="002B5277"/>
    <w:rsid w:val="002D3B6C"/>
    <w:rsid w:val="0032227F"/>
    <w:rsid w:val="00335491"/>
    <w:rsid w:val="00354F58"/>
    <w:rsid w:val="003F0DA7"/>
    <w:rsid w:val="00433FBD"/>
    <w:rsid w:val="00475F07"/>
    <w:rsid w:val="005012C5"/>
    <w:rsid w:val="005109FC"/>
    <w:rsid w:val="0051497A"/>
    <w:rsid w:val="005F42E0"/>
    <w:rsid w:val="00621EC5"/>
    <w:rsid w:val="00634947"/>
    <w:rsid w:val="00681B55"/>
    <w:rsid w:val="006A7758"/>
    <w:rsid w:val="006B4FA2"/>
    <w:rsid w:val="006B6E7F"/>
    <w:rsid w:val="006D339B"/>
    <w:rsid w:val="006E6592"/>
    <w:rsid w:val="00746F82"/>
    <w:rsid w:val="00752477"/>
    <w:rsid w:val="00790DDC"/>
    <w:rsid w:val="008033E1"/>
    <w:rsid w:val="00872EA6"/>
    <w:rsid w:val="008D38AF"/>
    <w:rsid w:val="009942C9"/>
    <w:rsid w:val="009C6EF6"/>
    <w:rsid w:val="009F0DAE"/>
    <w:rsid w:val="009F73D0"/>
    <w:rsid w:val="00B21BAB"/>
    <w:rsid w:val="00B26358"/>
    <w:rsid w:val="00B478CF"/>
    <w:rsid w:val="00BA43A6"/>
    <w:rsid w:val="00C36D1E"/>
    <w:rsid w:val="00CD21A7"/>
    <w:rsid w:val="00CD3078"/>
    <w:rsid w:val="00CF0816"/>
    <w:rsid w:val="00D95402"/>
    <w:rsid w:val="00DD5562"/>
    <w:rsid w:val="00E66116"/>
    <w:rsid w:val="00E74560"/>
    <w:rsid w:val="00E95044"/>
    <w:rsid w:val="00EF769E"/>
    <w:rsid w:val="00F04072"/>
    <w:rsid w:val="00FB639E"/>
    <w:rsid w:val="00FB7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4A3DF"/>
  <w15:chartTrackingRefBased/>
  <w15:docId w15:val="{2D262AA9-8BB0-4CAF-B171-D45CE2AB1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F07"/>
  </w:style>
  <w:style w:type="paragraph" w:styleId="Heading1">
    <w:name w:val="heading 1"/>
    <w:basedOn w:val="Normal"/>
    <w:next w:val="Normal"/>
    <w:link w:val="Heading1Char"/>
    <w:uiPriority w:val="9"/>
    <w:qFormat/>
    <w:rsid w:val="00475F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5F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54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2A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F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5F0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75F07"/>
    <w:rPr>
      <w:color w:val="0000FF"/>
      <w:u w:val="single"/>
    </w:rPr>
  </w:style>
  <w:style w:type="character" w:customStyle="1" w:styleId="Heading3Char">
    <w:name w:val="Heading 3 Char"/>
    <w:basedOn w:val="DefaultParagraphFont"/>
    <w:link w:val="Heading3"/>
    <w:uiPriority w:val="9"/>
    <w:rsid w:val="00335491"/>
    <w:rPr>
      <w:rFonts w:asciiTheme="majorHAnsi" w:eastAsiaTheme="majorEastAsia" w:hAnsiTheme="majorHAnsi" w:cstheme="majorBidi"/>
      <w:color w:val="1F3763" w:themeColor="accent1" w:themeShade="7F"/>
      <w:sz w:val="24"/>
      <w:szCs w:val="24"/>
    </w:rPr>
  </w:style>
  <w:style w:type="table" w:styleId="GridTable5Dark-Accent6">
    <w:name w:val="Grid Table 5 Dark Accent 6"/>
    <w:basedOn w:val="TableNormal"/>
    <w:uiPriority w:val="50"/>
    <w:rsid w:val="003354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152A9D"/>
    <w:pPr>
      <w:ind w:left="720"/>
      <w:contextualSpacing/>
    </w:pPr>
  </w:style>
  <w:style w:type="character" w:customStyle="1" w:styleId="Heading4Char">
    <w:name w:val="Heading 4 Char"/>
    <w:basedOn w:val="DefaultParagraphFont"/>
    <w:link w:val="Heading4"/>
    <w:uiPriority w:val="9"/>
    <w:rsid w:val="00152A9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F040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F0407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6">
    <w:name w:val="Grid Table 3 Accent 6"/>
    <w:basedOn w:val="TableNormal"/>
    <w:uiPriority w:val="48"/>
    <w:rsid w:val="00F0407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6">
    <w:name w:val="Grid Table 2 Accent 6"/>
    <w:basedOn w:val="TableNormal"/>
    <w:uiPriority w:val="47"/>
    <w:rsid w:val="00F04072"/>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F0407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0407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0C7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FB5"/>
  </w:style>
  <w:style w:type="paragraph" w:styleId="Footer">
    <w:name w:val="footer"/>
    <w:basedOn w:val="Normal"/>
    <w:link w:val="FooterChar"/>
    <w:uiPriority w:val="99"/>
    <w:unhideWhenUsed/>
    <w:rsid w:val="000C7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FB5"/>
  </w:style>
  <w:style w:type="table" w:styleId="ListTable4-Accent1">
    <w:name w:val="List Table 4 Accent 1"/>
    <w:basedOn w:val="TableNormal"/>
    <w:uiPriority w:val="49"/>
    <w:rsid w:val="000E7A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Emphasis">
    <w:name w:val="Emphasis"/>
    <w:basedOn w:val="DefaultParagraphFont"/>
    <w:uiPriority w:val="20"/>
    <w:qFormat/>
    <w:rsid w:val="00202692"/>
    <w:rPr>
      <w:i/>
      <w:iCs/>
    </w:rPr>
  </w:style>
  <w:style w:type="paragraph" w:styleId="NormalWeb">
    <w:name w:val="Normal (Web)"/>
    <w:basedOn w:val="Normal"/>
    <w:uiPriority w:val="99"/>
    <w:semiHidden/>
    <w:unhideWhenUsed/>
    <w:rsid w:val="002026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6611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image" Target="media/image11.png"/><Relationship Id="rId26" Type="http://schemas.openxmlformats.org/officeDocument/2006/relationships/hyperlink" Target="https://www.refworld.org/docid/522980604.html" TargetMode="External"/><Relationship Id="rId3" Type="http://schemas.openxmlformats.org/officeDocument/2006/relationships/settings" Target="settings.xml"/><Relationship Id="rId21" Type="http://schemas.openxmlformats.org/officeDocument/2006/relationships/hyperlink" Target="https://www.gov.uk/government/publications/libraries-alternative-delivery-models-toolkit/stage-5-options-appraisa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www.ourcwmtaf.wales/about-the-cwm-taf-public-service-board"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doi.org/10.1093/jrs/fen01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orbes.com/advisor/business/gap-analysis-template/"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gov.wales/sites/default/files/publications/2019-03/nation-of-sanctuary-refugee-and-asylum-seeker-plan_0.pdf"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gov.uk/guidance/homes-for-ukraine-sponsor-guidance" TargetMode="External"/><Relationship Id="rId27" Type="http://schemas.openxmlformats.org/officeDocument/2006/relationships/hyperlink" Target="https://gov.wales/well-being-future-generations-act-essenti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Phythian, Anna</dc:creator>
  <cp:keywords/>
  <dc:description/>
  <cp:lastModifiedBy>Phythian, Anna</cp:lastModifiedBy>
  <cp:revision>3</cp:revision>
  <dcterms:created xsi:type="dcterms:W3CDTF">2022-05-19T19:06:00Z</dcterms:created>
  <dcterms:modified xsi:type="dcterms:W3CDTF">2022-05-19T19:07:00Z</dcterms:modified>
</cp:coreProperties>
</file>