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360789942"/>
        <w:docPartObj>
          <w:docPartGallery w:val="Cover Pages"/>
          <w:docPartUnique/>
        </w:docPartObj>
      </w:sdtPr>
      <w:sdtEndPr>
        <w:rPr>
          <w:rFonts w:eastAsiaTheme="minorHAnsi"/>
          <w:sz w:val="22"/>
          <w:lang w:val="en-GB"/>
        </w:rPr>
      </w:sdtEndPr>
      <w:sdtContent>
        <w:p w14:paraId="3A298DB1" w14:textId="3E3B79E9" w:rsidR="00821A84" w:rsidRDefault="00821A84">
          <w:pPr>
            <w:pStyle w:val="NoSpacing"/>
            <w:rPr>
              <w:sz w:val="2"/>
            </w:rPr>
          </w:pPr>
        </w:p>
        <w:p w14:paraId="672D87AE" w14:textId="77777777" w:rsidR="00821A84" w:rsidRDefault="00821A84">
          <w:r>
            <w:rPr>
              <w:noProof/>
              <w:lang w:eastAsia="en-GB"/>
            </w:rPr>
            <mc:AlternateContent>
              <mc:Choice Requires="wps">
                <w:drawing>
                  <wp:anchor distT="0" distB="0" distL="114300" distR="114300" simplePos="0" relativeHeight="251666432" behindDoc="0" locked="0" layoutInCell="1" allowOverlap="1" wp14:anchorId="58BB09E2" wp14:editId="1A76FD9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EastAsia"/>
                                    <w:color w:val="3080D8"/>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CB51E60" w14:textId="20F51677" w:rsidR="00CE2CFE" w:rsidRPr="00CE2CFE" w:rsidRDefault="00CE2CFE" w:rsidP="00CE2CFE">
                                    <w:pPr>
                                      <w:pStyle w:val="Title"/>
                                      <w:rPr>
                                        <w:caps/>
                                        <w:color w:val="3080D8"/>
                                        <w:sz w:val="72"/>
                                        <w:szCs w:val="72"/>
                                      </w:rPr>
                                    </w:pPr>
                                    <w:r w:rsidRPr="00CE2CFE">
                                      <w:rPr>
                                        <w:rFonts w:eastAsiaTheme="minorEastAsia"/>
                                        <w:color w:val="3080D8"/>
                                        <w:sz w:val="72"/>
                                        <w:szCs w:val="72"/>
                                      </w:rPr>
                                      <w:t>Analysis of strategies chosen by an international organisation</w:t>
                                    </w:r>
                                  </w:p>
                                </w:sdtContent>
                              </w:sdt>
                              <w:p w14:paraId="11A69218" w14:textId="77777777" w:rsidR="003B42E0" w:rsidRDefault="00CE2CFE">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[SBUS6115: Managing Internationally]</w:t>
                                    </w:r>
                                  </w:sdtContent>
                                </w:sdt>
                                <w:r>
                                  <w:rPr>
                                    <w:noProof/>
                                  </w:rPr>
                                  <w:t xml:space="preserve"> </w:t>
                                </w:r>
                                <w:r w:rsidR="003B42E0">
                                  <w:rPr>
                                    <w:noProof/>
                                  </w:rPr>
                                  <w:tab/>
                                </w:r>
                                <w:r w:rsidR="003B42E0">
                                  <w:rPr>
                                    <w:noProof/>
                                  </w:rPr>
                                  <w:tab/>
                                </w:r>
                              </w:p>
                              <w:p w14:paraId="1F95656F" w14:textId="77777777" w:rsidR="003B42E0" w:rsidRDefault="003B42E0">
                                <w:pPr>
                                  <w:pStyle w:val="NoSpacing"/>
                                  <w:spacing w:before="120"/>
                                  <w:rPr>
                                    <w:noProof/>
                                  </w:rPr>
                                </w:pPr>
                              </w:p>
                              <w:p w14:paraId="6B5B050A" w14:textId="425757C2" w:rsidR="00CE2CFE" w:rsidRDefault="003B42E0">
                                <w:pPr>
                                  <w:pStyle w:val="NoSpacing"/>
                                  <w:spacing w:before="120"/>
                                  <w:rPr>
                                    <w:color w:val="5B9BD5" w:themeColor="accent1"/>
                                    <w:sz w:val="36"/>
                                    <w:szCs w:val="36"/>
                                  </w:rPr>
                                </w:pPr>
                                <w:r w:rsidRPr="003B42E0">
                                  <w:rPr>
                                    <w:rStyle w:val="Heading1Char"/>
                                  </w:rPr>
                                  <w:t>[Word</w:t>
                                </w:r>
                                <w:r>
                                  <w:rPr>
                                    <w:rStyle w:val="Heading1Char"/>
                                  </w:rPr>
                                  <w:t xml:space="preserve"> count</w:t>
                                </w:r>
                                <w:r w:rsidRPr="003B42E0">
                                  <w:rPr>
                                    <w:rStyle w:val="Heading1Char"/>
                                  </w:rPr>
                                  <w:t>: 2137]</w:t>
                                </w:r>
                              </w:p>
                              <w:p w14:paraId="1DDD4B5E" w14:textId="77777777" w:rsidR="00CE2CFE" w:rsidRDefault="00CE2C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8BB09E2" id="_x0000_t202" coordsize="21600,21600" o:spt="202" path="m,l,21600r21600,l21600,xe">
                    <v:stroke joinstyle="miter"/>
                    <v:path gradientshapeok="t" o:connecttype="rect"/>
                  </v:shapetype>
                  <v:shape id="Text Box 62" o:spid="_x0000_s1026" type="#_x0000_t202" style="position:absolute;margin-left:0;margin-top:0;width:468pt;height:1in;z-index:25166643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wqJ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" filled="f" stroked="f" strokeweight=".5pt">
                    <v:textbox style="mso-fit-shape-to-text:t">
                      <w:txbxContent>
                        <w:sdt>
                          <w:sdtPr>
                            <w:rPr>
                              <w:rFonts w:eastAsiaTheme="minorEastAsia"/>
                              <w:color w:val="3080D8"/>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CB51E60" w14:textId="20F51677" w:rsidR="00CE2CFE" w:rsidRPr="00CE2CFE" w:rsidRDefault="00CE2CFE" w:rsidP="00CE2CFE">
                              <w:pPr>
                                <w:pStyle w:val="Title"/>
                                <w:rPr>
                                  <w:caps/>
                                  <w:color w:val="3080D8"/>
                                  <w:sz w:val="72"/>
                                  <w:szCs w:val="72"/>
                                </w:rPr>
                              </w:pPr>
                              <w:r w:rsidRPr="00CE2CFE">
                                <w:rPr>
                                  <w:rFonts w:eastAsiaTheme="minorEastAsia"/>
                                  <w:color w:val="3080D8"/>
                                  <w:sz w:val="72"/>
                                  <w:szCs w:val="72"/>
                                </w:rPr>
                                <w:t>Analysis of strategies chosen by an international organisation</w:t>
                              </w:r>
                            </w:p>
                          </w:sdtContent>
                        </w:sdt>
                        <w:p w14:paraId="11A69218" w14:textId="77777777" w:rsidR="003B42E0" w:rsidRDefault="00CE2CFE">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[SBUS6115: Managing Internationally]</w:t>
                              </w:r>
                            </w:sdtContent>
                          </w:sdt>
                          <w:r>
                            <w:rPr>
                              <w:noProof/>
                            </w:rPr>
                            <w:t xml:space="preserve"> </w:t>
                          </w:r>
                          <w:r w:rsidR="003B42E0">
                            <w:rPr>
                              <w:noProof/>
                            </w:rPr>
                            <w:tab/>
                          </w:r>
                          <w:r w:rsidR="003B42E0">
                            <w:rPr>
                              <w:noProof/>
                            </w:rPr>
                            <w:tab/>
                          </w:r>
                        </w:p>
                        <w:p w14:paraId="1F95656F" w14:textId="77777777" w:rsidR="003B42E0" w:rsidRDefault="003B42E0">
                          <w:pPr>
                            <w:pStyle w:val="NoSpacing"/>
                            <w:spacing w:before="120"/>
                            <w:rPr>
                              <w:noProof/>
                            </w:rPr>
                          </w:pPr>
                        </w:p>
                        <w:p w14:paraId="6B5B050A" w14:textId="425757C2" w:rsidR="00CE2CFE" w:rsidRDefault="003B42E0">
                          <w:pPr>
                            <w:pStyle w:val="NoSpacing"/>
                            <w:spacing w:before="120"/>
                            <w:rPr>
                              <w:color w:val="5B9BD5" w:themeColor="accent1"/>
                              <w:sz w:val="36"/>
                              <w:szCs w:val="36"/>
                            </w:rPr>
                          </w:pPr>
                          <w:r w:rsidRPr="003B42E0">
                            <w:rPr>
                              <w:rStyle w:val="Heading1Char"/>
                            </w:rPr>
                            <w:t>[Word</w:t>
                          </w:r>
                          <w:r>
                            <w:rPr>
                              <w:rStyle w:val="Heading1Char"/>
                            </w:rPr>
                            <w:t xml:space="preserve"> count</w:t>
                          </w:r>
                          <w:r w:rsidRPr="003B42E0">
                            <w:rPr>
                              <w:rStyle w:val="Heading1Char"/>
                            </w:rPr>
                            <w:t>: 2137]</w:t>
                          </w:r>
                        </w:p>
                        <w:p w14:paraId="1DDD4B5E" w14:textId="77777777" w:rsidR="00CE2CFE" w:rsidRDefault="00CE2CFE"/>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5408" behindDoc="1" locked="0" layoutInCell="1" allowOverlap="1" wp14:anchorId="61EC5A0F" wp14:editId="4347CC1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6249214"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64384" behindDoc="0" locked="0" layoutInCell="1" allowOverlap="1" wp14:anchorId="346E4622" wp14:editId="058558C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2909F" w14:textId="5D732AEC" w:rsidR="00CE2CFE" w:rsidRDefault="00CE2CF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Christian Felices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6D2F4C2" w14:textId="6094DEAF" w:rsidR="00CE2CFE" w:rsidRDefault="00CE2CFE">
                                    <w:pPr>
                                      <w:pStyle w:val="NoSpacing"/>
                                      <w:jc w:val="right"/>
                                      <w:rPr>
                                        <w:color w:val="5B9BD5" w:themeColor="accent1"/>
                                        <w:sz w:val="36"/>
                                        <w:szCs w:val="36"/>
                                      </w:rPr>
                                    </w:pPr>
                                    <w:r>
                                      <w:rPr>
                                        <w:color w:val="5B9BD5" w:themeColor="accent1"/>
                                        <w:sz w:val="36"/>
                                        <w:szCs w:val="36"/>
                                      </w:rPr>
                                      <w:t>1402056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46E4622" id="Text Box 69" o:spid="_x0000_s1027"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" filled="f" stroked="f" strokeweight=".5pt">
                    <v:textbox style="mso-fit-shape-to-text:t" inset="0,0,0,0">
                      <w:txbxContent>
                        <w:p w14:paraId="38E2909F" w14:textId="5D732AEC" w:rsidR="00CE2CFE" w:rsidRDefault="00CE2CF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Christian Felices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6D2F4C2" w14:textId="6094DEAF" w:rsidR="00CE2CFE" w:rsidRDefault="00CE2CFE">
                              <w:pPr>
                                <w:pStyle w:val="NoSpacing"/>
                                <w:jc w:val="right"/>
                                <w:rPr>
                                  <w:color w:val="5B9BD5" w:themeColor="accent1"/>
                                  <w:sz w:val="36"/>
                                  <w:szCs w:val="36"/>
                                </w:rPr>
                              </w:pPr>
                              <w:r>
                                <w:rPr>
                                  <w:color w:val="5B9BD5" w:themeColor="accent1"/>
                                  <w:sz w:val="36"/>
                                  <w:szCs w:val="36"/>
                                </w:rPr>
                                <w:t>1402056</w:t>
                              </w:r>
                            </w:p>
                          </w:sdtContent>
                        </w:sdt>
                      </w:txbxContent>
                    </v:textbox>
                    <w10:wrap anchorx="page" anchory="margin"/>
                  </v:shape>
                </w:pict>
              </mc:Fallback>
            </mc:AlternateContent>
          </w:r>
        </w:p>
        <w:p w14:paraId="716DCF43" w14:textId="67AB7646" w:rsidR="00821A84" w:rsidRDefault="00821A84">
          <w:r>
            <w:br w:type="page"/>
          </w:r>
        </w:p>
        <w:bookmarkStart w:id="0" w:name="_GoBack" w:displacedByCustomXml="next"/>
        <w:bookmarkEnd w:id="0" w:displacedByCustomXml="next"/>
      </w:sdtContent>
    </w:sdt>
    <w:p w14:paraId="63C15B33" w14:textId="77777777" w:rsidR="001B0BA8" w:rsidRDefault="00BB7A5B" w:rsidP="004A43F4">
      <w:pPr>
        <w:pStyle w:val="Heading1"/>
      </w:pPr>
      <w:r>
        <w:lastRenderedPageBreak/>
        <w:t xml:space="preserve">Introduction </w:t>
      </w:r>
    </w:p>
    <w:p w14:paraId="0BD49876" w14:textId="0A8C62FC" w:rsidR="00BB7A5B" w:rsidRDefault="00BB7A5B" w:rsidP="00E43B0F">
      <w:pPr>
        <w:jc w:val="both"/>
      </w:pPr>
      <w:r>
        <w:t>In today</w:t>
      </w:r>
      <w:r w:rsidR="00F34F6E">
        <w:t>’</w:t>
      </w:r>
      <w:r>
        <w:t xml:space="preserve">s globalized society, the need for </w:t>
      </w:r>
      <w:r w:rsidR="00A2015A">
        <w:t>strategic ventures in to both established and emerging economies</w:t>
      </w:r>
      <w:r w:rsidR="00B20BB8">
        <w:t xml:space="preserve"> has fast</w:t>
      </w:r>
      <w:r w:rsidR="0075610B">
        <w:t xml:space="preserve"> become a prerequisite for modern</w:t>
      </w:r>
      <w:r w:rsidR="00B20BB8">
        <w:t xml:space="preserve"> organisations</w:t>
      </w:r>
      <w:r w:rsidR="00423DA3">
        <w:t xml:space="preserve">. </w:t>
      </w:r>
      <w:r w:rsidR="00F34F6E">
        <w:t>In this paper we will look a</w:t>
      </w:r>
      <w:r w:rsidR="004A43F4">
        <w:t>t</w:t>
      </w:r>
      <w:r w:rsidR="001660C5">
        <w:t xml:space="preserve"> Rio Tinto’s move</w:t>
      </w:r>
      <w:r w:rsidR="00AF2B7E">
        <w:t xml:space="preserve">s in to </w:t>
      </w:r>
      <w:r w:rsidR="001660C5">
        <w:t>international markets</w:t>
      </w:r>
      <w:r w:rsidR="00F34F6E">
        <w:t xml:space="preserve">, </w:t>
      </w:r>
      <w:r w:rsidR="001027FC">
        <w:t>the rationale for the</w:t>
      </w:r>
      <w:r w:rsidR="0075610B">
        <w:t>ir</w:t>
      </w:r>
      <w:r w:rsidR="001027FC">
        <w:t xml:space="preserve"> chosen</w:t>
      </w:r>
      <w:r w:rsidR="004A43F4">
        <w:t xml:space="preserve"> locations, </w:t>
      </w:r>
      <w:r w:rsidR="001027FC">
        <w:t>entry methods</w:t>
      </w:r>
      <w:r w:rsidR="0075610B">
        <w:t xml:space="preserve"> and the influences and impacts upon the business at both an operational and strategic level these methods have had. </w:t>
      </w:r>
    </w:p>
    <w:p w14:paraId="2D1AAE30" w14:textId="700E9DD3" w:rsidR="00AF2B7E" w:rsidRDefault="00AF2B7E" w:rsidP="00E43B0F">
      <w:pPr>
        <w:jc w:val="both"/>
      </w:pPr>
      <w:r>
        <w:t>With the rapid pace of change and growth the thirst for raw materials is getting stronger and stronger</w:t>
      </w:r>
      <w:r w:rsidR="00DA5768">
        <w:t xml:space="preserve">, with materials suppliers pursuing rapid exploration opportunities, and new economies looking to gain a foot hold on global markets; how are trade deals and relationships built and maintained? </w:t>
      </w:r>
    </w:p>
    <w:p w14:paraId="0091AFB7" w14:textId="60A650C4" w:rsidR="00DA5768" w:rsidRDefault="00DA5768" w:rsidP="00E43B0F">
      <w:pPr>
        <w:jc w:val="both"/>
      </w:pPr>
      <w:r>
        <w:t>In this paper we focus our attention on Rio Tinto and a small sample of their international partnerships to further our understanding of the interactions and implications on the macro environment</w:t>
      </w:r>
    </w:p>
    <w:p w14:paraId="31694803" w14:textId="2F7F86E3" w:rsidR="00D47108" w:rsidRDefault="00D47108" w:rsidP="00E43B0F">
      <w:pPr>
        <w:pStyle w:val="Heading1"/>
      </w:pPr>
      <w:r>
        <w:t>Main body</w:t>
      </w:r>
    </w:p>
    <w:p w14:paraId="6E9BBE52" w14:textId="27D0A9C8" w:rsidR="00C935AF" w:rsidRDefault="007D5AF9" w:rsidP="00E43B0F">
      <w:pPr>
        <w:jc w:val="both"/>
      </w:pPr>
      <w:r>
        <w:t>The Rio Tinto group consists of Rio Tinto plc and Rio Tinto limited</w:t>
      </w:r>
      <w:r w:rsidR="00856246">
        <w:t>, which are listed on the London Stock Exchange and Australian Securities Exchange respectively. Rio Tinto are a large mining organisation</w:t>
      </w:r>
      <w:r w:rsidR="005A3557">
        <w:t xml:space="preserve"> with principal products of aluminium, copper, Iron ore and exploration amongst others. </w:t>
      </w:r>
      <w:r w:rsidR="009C7533">
        <w:t xml:space="preserve">The parent organisation operates </w:t>
      </w:r>
      <w:r w:rsidR="00283CB5">
        <w:t xml:space="preserve">and controls a vast portfolio of partnerships and subsidiaries to drive the strategy forward. </w:t>
      </w:r>
      <w:r w:rsidR="009C4849">
        <w:t>A significant part of global strategy and international management is concerned with issues of knowledge and learning (</w:t>
      </w:r>
      <w:proofErr w:type="spellStart"/>
      <w:r w:rsidR="009C4849">
        <w:t>Hotho</w:t>
      </w:r>
      <w:proofErr w:type="spellEnd"/>
      <w:r w:rsidR="009C4849">
        <w:t xml:space="preserve">, Lyles and </w:t>
      </w:r>
      <w:proofErr w:type="spellStart"/>
      <w:r w:rsidR="009C4849">
        <w:t>Easterby</w:t>
      </w:r>
      <w:proofErr w:type="spellEnd"/>
      <w:r w:rsidR="009C4849">
        <w:t>-Smith, 2015). To this end</w:t>
      </w:r>
      <w:r w:rsidR="00FB319E">
        <w:t>,</w:t>
      </w:r>
      <w:r w:rsidR="009C4849">
        <w:t xml:space="preserve"> the exploratory nature of the industry </w:t>
      </w:r>
      <w:r w:rsidR="00DC24B9">
        <w:t>bears heavy reliance on the relationship Rio Tinto garners with its partners and international markets</w:t>
      </w:r>
      <w:r w:rsidR="00C935AF">
        <w:t>.</w:t>
      </w:r>
      <w:r w:rsidR="00DC24B9">
        <w:t xml:space="preserve"> </w:t>
      </w:r>
      <w:r w:rsidR="005B76EE">
        <w:t xml:space="preserve">This “relationships” approach has been mainstay of Rio Tinto’s business model since the outset. </w:t>
      </w:r>
    </w:p>
    <w:p w14:paraId="4F549F38" w14:textId="2C4DCDE8" w:rsidR="00FB319E" w:rsidRDefault="00283CB5" w:rsidP="00E43B0F">
      <w:pPr>
        <w:jc w:val="both"/>
      </w:pPr>
      <w:r>
        <w:t>The global</w:t>
      </w:r>
      <w:r w:rsidR="00BD796B">
        <w:t xml:space="preserve"> growth and retrenchment</w:t>
      </w:r>
      <w:r>
        <w:t xml:space="preserve"> strategy and standardisation of raw materials across</w:t>
      </w:r>
      <w:r w:rsidR="00E03671">
        <w:t xml:space="preserve"> all market sectors has </w:t>
      </w:r>
      <w:r w:rsidR="00C935AF">
        <w:t>increased Rio Tinto’s knowledge base and bolstered its position in the market place</w:t>
      </w:r>
      <w:r w:rsidR="00FB319E">
        <w:t xml:space="preserve">, producing efficiencies through economies of scale and a continual improvement in safety and critical </w:t>
      </w:r>
      <w:r w:rsidR="00FB319E">
        <w:lastRenderedPageBreak/>
        <w:t xml:space="preserve">risk management which in turn is marking Rio Tinto as </w:t>
      </w:r>
      <w:r w:rsidR="00206725">
        <w:t>a reliable source</w:t>
      </w:r>
      <w:r w:rsidR="00ED2CC8">
        <w:t xml:space="preserve"> of inward investment and a strong draw</w:t>
      </w:r>
      <w:r w:rsidR="00206725">
        <w:t xml:space="preserve"> for new and emerging economies</w:t>
      </w:r>
      <w:r w:rsidR="00FB319E">
        <w:t xml:space="preserve">. </w:t>
      </w:r>
      <w:r w:rsidR="00BD796B">
        <w:t xml:space="preserve">This system of management is in alignment with New Trade Theory in which participants are also generally early entrants to markets and </w:t>
      </w:r>
      <w:r w:rsidR="00680210">
        <w:t xml:space="preserve">likely to </w:t>
      </w:r>
      <w:r w:rsidR="00BD796B">
        <w:t xml:space="preserve">become dominant or monopolistic </w:t>
      </w:r>
      <w:r w:rsidR="00680210">
        <w:t xml:space="preserve">within those markets. </w:t>
      </w:r>
    </w:p>
    <w:p w14:paraId="0BB92A01" w14:textId="26083234" w:rsidR="00795003" w:rsidRDefault="00CE2CFE" w:rsidP="00E43B0F">
      <w:pPr>
        <w:jc w:val="both"/>
      </w:pPr>
      <w:r>
        <w:rPr>
          <w:noProof/>
          <w:lang w:eastAsia="en-GB"/>
        </w:rPr>
        <mc:AlternateContent>
          <mc:Choice Requires="wps">
            <w:drawing>
              <wp:anchor distT="45720" distB="45720" distL="114300" distR="114300" simplePos="0" relativeHeight="251659264" behindDoc="0" locked="0" layoutInCell="1" allowOverlap="1" wp14:anchorId="2C4A0120" wp14:editId="62DEDA94">
                <wp:simplePos x="0" y="0"/>
                <wp:positionH relativeFrom="column">
                  <wp:posOffset>361950</wp:posOffset>
                </wp:positionH>
                <wp:positionV relativeFrom="paragraph">
                  <wp:posOffset>7226935</wp:posOffset>
                </wp:positionV>
                <wp:extent cx="2360930" cy="3048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04800"/>
                        </a:xfrm>
                        <a:prstGeom prst="rect">
                          <a:avLst/>
                        </a:prstGeom>
                        <a:noFill/>
                        <a:ln w="9525">
                          <a:noFill/>
                          <a:miter lim="800000"/>
                          <a:headEnd/>
                          <a:tailEnd/>
                        </a:ln>
                      </wps:spPr>
                      <wps:txbx>
                        <w:txbxContent>
                          <w:p w14:paraId="090EE09C" w14:textId="079EDD6E" w:rsidR="00CE2CFE" w:rsidRDefault="00CE2CFE">
                            <w:r>
                              <w:t>[FIG.1] International Area Structure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C4A0120" id="Text Box 2" o:spid="_x0000_s1028" type="#_x0000_t202" style="position:absolute;left:0;text-align:left;margin-left:28.5pt;margin-top:569.05pt;width:185.9pt;height:24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" filled="f" stroked="f">
                <v:textbox>
                  <w:txbxContent>
                    <w:p w14:paraId="090EE09C" w14:textId="079EDD6E" w:rsidR="00CE2CFE" w:rsidRDefault="00CE2CFE">
                      <w:r>
                        <w:t>[FIG.1] International Area Structure</w:t>
                      </w:r>
                    </w:p>
                  </w:txbxContent>
                </v:textbox>
              </v:shape>
            </w:pict>
          </mc:Fallback>
        </mc:AlternateContent>
      </w:r>
      <w:r>
        <w:rPr>
          <w:noProof/>
          <w:lang w:eastAsia="en-GB"/>
        </w:rPr>
        <w:drawing>
          <wp:anchor distT="0" distB="0" distL="114300" distR="114300" simplePos="0" relativeHeight="251662336" behindDoc="0" locked="0" layoutInCell="1" allowOverlap="1" wp14:anchorId="59C952D7" wp14:editId="5E2D446C">
            <wp:simplePos x="0" y="0"/>
            <wp:positionH relativeFrom="column">
              <wp:posOffset>9525</wp:posOffset>
            </wp:positionH>
            <wp:positionV relativeFrom="paragraph">
              <wp:posOffset>3601720</wp:posOffset>
            </wp:positionV>
            <wp:extent cx="5857875" cy="3724275"/>
            <wp:effectExtent l="0" t="38100" r="0" b="9525"/>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14:sizeRelH relativeFrom="margin">
              <wp14:pctWidth>0</wp14:pctWidth>
            </wp14:sizeRelH>
            <wp14:sizeRelV relativeFrom="margin">
              <wp14:pctHeight>0</wp14:pctHeight>
            </wp14:sizeRelV>
          </wp:anchor>
        </w:drawing>
      </w:r>
      <w:r w:rsidR="00FE5887">
        <w:t xml:space="preserve">Rio Tinto was formed by a consortium who purchased an established mine on the banks of the Rio Tinto on the Spanish mainland, </w:t>
      </w:r>
      <w:r w:rsidR="00C4610A">
        <w:t>hence the origins of the name. With the desire to expand in to the rich lands of Australian outback, Rio Tinto went in to partnership with Australian companies, later to merge and operate as separate divisions in the newly formed Rio Tinto group. This merger was brought in to force to align the partnerships overall direction and strengthen their position</w:t>
      </w:r>
      <w:r w:rsidR="00CF178C">
        <w:t xml:space="preserve"> and this approach has formed the strategic direction of Rio Tinto since</w:t>
      </w:r>
      <w:r w:rsidR="00C4610A">
        <w:t xml:space="preserve"> (Rio Tinto, 2008)</w:t>
      </w:r>
      <w:r w:rsidR="00CF178C">
        <w:t xml:space="preserve">. </w:t>
      </w:r>
      <w:r w:rsidR="00B578E2">
        <w:t>With the two divisi</w:t>
      </w:r>
      <w:r w:rsidR="006F3481">
        <w:t xml:space="preserve">ons of Rio Tinto now forming a complex </w:t>
      </w:r>
      <w:r w:rsidR="00B578E2">
        <w:t>organisational structure of international areas</w:t>
      </w:r>
      <w:r w:rsidR="006F3481">
        <w:t xml:space="preserve"> and products in a matrix type model</w:t>
      </w:r>
      <w:r w:rsidR="00FA1D4F">
        <w:t xml:space="preserve"> [FIG.1]</w:t>
      </w:r>
      <w:r w:rsidR="00B578E2">
        <w:t xml:space="preserve">, giving a grand base on which to </w:t>
      </w:r>
      <w:r w:rsidR="00DF06FB">
        <w:t>launch new subsidiaries.</w:t>
      </w:r>
      <w:r w:rsidR="00124C8A">
        <w:t xml:space="preserve"> According to the CIPD (2012) </w:t>
      </w:r>
      <w:r w:rsidR="00BC47DC">
        <w:t>Matrix structures work best in project-based operations where individual projects run for a prolonged period of time and managers can focus on their singular objective.</w:t>
      </w:r>
    </w:p>
    <w:p w14:paraId="57DCEFE2" w14:textId="3529F77C" w:rsidR="00C40C37" w:rsidRDefault="00745FE6" w:rsidP="00E43B0F">
      <w:pPr>
        <w:jc w:val="both"/>
      </w:pPr>
      <w:r>
        <w:lastRenderedPageBreak/>
        <w:t>For Rio Tinto the decision to enter markets is based primarily on the natural resources available, or suspected. For</w:t>
      </w:r>
      <w:r w:rsidR="003424BF">
        <w:t xml:space="preserve"> this paper we will look at four</w:t>
      </w:r>
      <w:r>
        <w:t xml:space="preserve"> ventures in the Rio Tinto portfolio</w:t>
      </w:r>
      <w:r w:rsidR="003424BF">
        <w:t>: Mongolia, Papua New Guinea,</w:t>
      </w:r>
      <w:r w:rsidR="00C40C37">
        <w:t xml:space="preserve"> China and Australia.</w:t>
      </w:r>
    </w:p>
    <w:p w14:paraId="38D2E058" w14:textId="4B9CBF60" w:rsidR="009F6B17" w:rsidRDefault="007A2D22" w:rsidP="00E43B0F">
      <w:pPr>
        <w:jc w:val="both"/>
      </w:pPr>
      <w:r>
        <w:t>The</w:t>
      </w:r>
      <w:r w:rsidR="00954170">
        <w:t xml:space="preserve"> key</w:t>
      </w:r>
      <w:r>
        <w:t xml:space="preserve"> factors influencing</w:t>
      </w:r>
      <w:r w:rsidR="00954170">
        <w:t xml:space="preserve"> Rio Tinto’s</w:t>
      </w:r>
      <w:r>
        <w:t xml:space="preserve"> motives </w:t>
      </w:r>
      <w:r w:rsidR="00DC1A34">
        <w:t xml:space="preserve">for entry in to these countries are based on the abundance of land and suspected high yield material deposits </w:t>
      </w:r>
      <w:r w:rsidR="006A4190">
        <w:t>within tho</w:t>
      </w:r>
      <w:r w:rsidR="00C117C9">
        <w:t>se lands</w:t>
      </w:r>
      <w:r w:rsidR="009B417F">
        <w:t>. The facilitation of cross-border trade through intergovernmental agreements</w:t>
      </w:r>
      <w:r w:rsidR="00954170">
        <w:t xml:space="preserve"> and the creation of trade blocs</w:t>
      </w:r>
      <w:r w:rsidR="006A4190">
        <w:t xml:space="preserve"> amongst neighbouring nations</w:t>
      </w:r>
      <w:r w:rsidR="00954170">
        <w:t xml:space="preserve"> provides the normative entry methods</w:t>
      </w:r>
      <w:r w:rsidR="006A4190">
        <w:t>,</w:t>
      </w:r>
      <w:r w:rsidR="00954170">
        <w:t xml:space="preserve"> as provisions for trade within blocs comes with benefits pertaining to tariff </w:t>
      </w:r>
      <w:r w:rsidR="005F3472">
        <w:t xml:space="preserve">and quota </w:t>
      </w:r>
      <w:r w:rsidR="00954170">
        <w:t>relief</w:t>
      </w:r>
      <w:r w:rsidR="005F3472">
        <w:t>.</w:t>
      </w:r>
      <w:r w:rsidR="009B417F">
        <w:t xml:space="preserve"> </w:t>
      </w:r>
      <w:r w:rsidR="00787378">
        <w:t xml:space="preserve">However trade agreements </w:t>
      </w:r>
      <w:r w:rsidR="009B1076">
        <w:t xml:space="preserve">are not high on the agenda for Rio Tinto’s exploratory ventures: political and social stability being </w:t>
      </w:r>
      <w:r w:rsidR="00393E1A">
        <w:t>key proponents to selection, but</w:t>
      </w:r>
      <w:r w:rsidR="005B76EE">
        <w:t xml:space="preserve"> the commercial aspect of Rio Tinto is indeed heavily influenced by </w:t>
      </w:r>
      <w:r w:rsidR="00103856">
        <w:t>trade deals, tariffs and quotas.</w:t>
      </w:r>
      <w:r w:rsidR="00F17280">
        <w:t xml:space="preserve"> China, Rio Tinto’s largest customer</w:t>
      </w:r>
      <w:r w:rsidR="0003736D">
        <w:t xml:space="preserve">, while bound by the WTO’s rules to offer equal tax treatment for both imported and domestic products can and indeed do adjust VAT </w:t>
      </w:r>
      <w:r w:rsidR="00E86AE0">
        <w:t>rebate levels to suit policy objectives (Export.gov, 2016).</w:t>
      </w:r>
      <w:r w:rsidR="0025480F">
        <w:t xml:space="preserve"> Rio Tinto’s Australian operation are able to gain further favour through the China-Australia free trade agreement (</w:t>
      </w:r>
      <w:proofErr w:type="spellStart"/>
      <w:r w:rsidR="0025480F">
        <w:t>chAFTA</w:t>
      </w:r>
      <w:proofErr w:type="spellEnd"/>
      <w:r w:rsidR="0025480F">
        <w:t>)</w:t>
      </w:r>
      <w:r w:rsidR="00BA307A">
        <w:t xml:space="preserve"> (Department of foreign affairs and trade, 2017).</w:t>
      </w:r>
      <w:r w:rsidR="009F6B17">
        <w:t xml:space="preserve"> </w:t>
      </w:r>
    </w:p>
    <w:p w14:paraId="1C5DAD67" w14:textId="01D569BC" w:rsidR="003B65F1" w:rsidRDefault="009F6B17" w:rsidP="00E43B0F">
      <w:pPr>
        <w:jc w:val="both"/>
      </w:pPr>
      <w:r>
        <w:t>Trade between Ri</w:t>
      </w:r>
      <w:r w:rsidR="00DF7BDF">
        <w:t>o Tinto and Mongolia is party to a “double-taxation” policy, which is an agreement between the UK and Mongolian governments to establish a system in which taxes are only attributed at either the domestic or foreign end of transactions (</w:t>
      </w:r>
      <w:r w:rsidR="00FE5887">
        <w:t>UK/Mongolia double taxation convention,</w:t>
      </w:r>
      <w:r w:rsidR="00DF7BDF">
        <w:t xml:space="preserve"> 1996)</w:t>
      </w:r>
      <w:r w:rsidR="00FE5887">
        <w:t>.</w:t>
      </w:r>
      <w:r w:rsidR="00DF7BDF">
        <w:t xml:space="preserve"> </w:t>
      </w:r>
      <w:r w:rsidR="00CF178C">
        <w:t>Trade with Mongolia has not run smoothly</w:t>
      </w:r>
      <w:r w:rsidR="000F22A2">
        <w:t>, with opposition parties and some government members pushing toward receiving a greater share of the wealth generated from the mine (Ker, 2016).</w:t>
      </w:r>
      <w:r w:rsidR="00CF178C">
        <w:t xml:space="preserve"> </w:t>
      </w:r>
      <w:r w:rsidR="000F22A2">
        <w:t>However economists are surmising a favourable outcome for Rio Tinto, compared to the previous government</w:t>
      </w:r>
      <w:r w:rsidR="003B65F1">
        <w:t>. However t</w:t>
      </w:r>
      <w:r w:rsidR="003D3A99">
        <w:t>he political climate in Mongolia is tumultuous with critics suggestin</w:t>
      </w:r>
      <w:r w:rsidR="00D32975">
        <w:t>g that a shift to a market eco</w:t>
      </w:r>
      <w:r w:rsidR="003D3A99">
        <w:t>n</w:t>
      </w:r>
      <w:r w:rsidR="00D32975">
        <w:t>om</w:t>
      </w:r>
      <w:r w:rsidR="003D3A99">
        <w:t>y is hindered by a government who is</w:t>
      </w:r>
      <w:r w:rsidR="000F22A2">
        <w:t xml:space="preserve"> reported to </w:t>
      </w:r>
      <w:r w:rsidR="003B65F1">
        <w:t>be:</w:t>
      </w:r>
    </w:p>
    <w:p w14:paraId="28CC7106" w14:textId="507F0402" w:rsidR="00CF178C" w:rsidRDefault="000F22A2" w:rsidP="00E43B0F">
      <w:pPr>
        <w:ind w:left="720"/>
        <w:jc w:val="both"/>
      </w:pPr>
      <w:r w:rsidRPr="00E43B0F">
        <w:rPr>
          <w:i/>
        </w:rPr>
        <w:t>“</w:t>
      </w:r>
      <w:proofErr w:type="gramStart"/>
      <w:r w:rsidRPr="00E43B0F">
        <w:rPr>
          <w:i/>
        </w:rPr>
        <w:t>too</w:t>
      </w:r>
      <w:proofErr w:type="gramEnd"/>
      <w:r w:rsidRPr="00E43B0F">
        <w:rPr>
          <w:i/>
        </w:rPr>
        <w:t xml:space="preserve"> directly involved in economic activit</w:t>
      </w:r>
      <w:r w:rsidR="00C201AA">
        <w:rPr>
          <w:i/>
        </w:rPr>
        <w:t>i</w:t>
      </w:r>
      <w:r w:rsidRPr="00E43B0F">
        <w:rPr>
          <w:i/>
        </w:rPr>
        <w:t>es…</w:t>
      </w:r>
      <w:r w:rsidR="00D32975" w:rsidRPr="00E43B0F">
        <w:rPr>
          <w:i/>
        </w:rPr>
        <w:t xml:space="preserve">  </w:t>
      </w:r>
      <w:r w:rsidR="00C201AA">
        <w:rPr>
          <w:i/>
        </w:rPr>
        <w:t>…</w:t>
      </w:r>
      <w:r w:rsidR="00D32975" w:rsidRPr="00E43B0F">
        <w:rPr>
          <w:i/>
        </w:rPr>
        <w:t>N</w:t>
      </w:r>
      <w:r w:rsidRPr="00E43B0F">
        <w:rPr>
          <w:i/>
        </w:rPr>
        <w:t>umber of state-owned companies, created by politicians and their cronies to serve their own economic interests”</w:t>
      </w:r>
      <w:r w:rsidR="003D3A99">
        <w:t xml:space="preserve"> (</w:t>
      </w:r>
      <w:proofErr w:type="spellStart"/>
      <w:r w:rsidR="003D3A99">
        <w:t>Dambadarjaa</w:t>
      </w:r>
      <w:proofErr w:type="spellEnd"/>
      <w:r w:rsidR="003D3A99">
        <w:t>, 2017)</w:t>
      </w:r>
    </w:p>
    <w:p w14:paraId="4FF88367" w14:textId="77777777" w:rsidR="00AF2B7E" w:rsidRDefault="003B65F1" w:rsidP="00E43B0F">
      <w:pPr>
        <w:jc w:val="both"/>
      </w:pPr>
      <w:r>
        <w:lastRenderedPageBreak/>
        <w:t>This causing some uncertainty for the future of Rio Tinto’s expansion of the Mongolian mine.</w:t>
      </w:r>
      <w:r w:rsidR="00AF2B7E">
        <w:t xml:space="preserve"> In 2015 Rio Tinto and the Mongolian government renegotiated terms: </w:t>
      </w:r>
    </w:p>
    <w:p w14:paraId="0F8C6C67" w14:textId="77777777" w:rsidR="00AF2B7E" w:rsidRDefault="00AF2B7E" w:rsidP="00E43B0F">
      <w:pPr>
        <w:pStyle w:val="ListParagraph"/>
        <w:numPr>
          <w:ilvl w:val="0"/>
          <w:numId w:val="4"/>
        </w:numPr>
        <w:jc w:val="both"/>
      </w:pPr>
      <w:r>
        <w:t>Reduction in Rio Tinto’s service charge from six percent to three percent</w:t>
      </w:r>
    </w:p>
    <w:p w14:paraId="17C93959" w14:textId="77777777" w:rsidR="00AF2B7E" w:rsidRDefault="00AF2B7E" w:rsidP="00E43B0F">
      <w:pPr>
        <w:pStyle w:val="ListParagraph"/>
        <w:numPr>
          <w:ilvl w:val="0"/>
          <w:numId w:val="4"/>
        </w:numPr>
        <w:jc w:val="both"/>
      </w:pPr>
      <w:r>
        <w:t>Rio Tinto relinquished two percent royalty fee</w:t>
      </w:r>
    </w:p>
    <w:p w14:paraId="14999668" w14:textId="77777777" w:rsidR="00AF2B7E" w:rsidRDefault="00AF2B7E" w:rsidP="00E43B0F">
      <w:pPr>
        <w:pStyle w:val="ListParagraph"/>
        <w:numPr>
          <w:ilvl w:val="0"/>
          <w:numId w:val="4"/>
        </w:numPr>
        <w:jc w:val="both"/>
      </w:pPr>
      <w:r>
        <w:t>Accepted amendments in how royalties to the state are calculated</w:t>
      </w:r>
    </w:p>
    <w:p w14:paraId="264B5E30" w14:textId="44F7B2ED" w:rsidR="00AF2B7E" w:rsidRDefault="00AF2B7E" w:rsidP="00E43B0F">
      <w:pPr>
        <w:pStyle w:val="ListParagraph"/>
        <w:numPr>
          <w:ilvl w:val="0"/>
          <w:numId w:val="4"/>
        </w:numPr>
        <w:jc w:val="both"/>
      </w:pPr>
      <w:r>
        <w:rPr>
          <w:noProof/>
          <w:lang w:eastAsia="en-GB"/>
        </w:rPr>
        <mc:AlternateContent>
          <mc:Choice Requires="wps">
            <w:drawing>
              <wp:anchor distT="45720" distB="45720" distL="114300" distR="114300" simplePos="0" relativeHeight="251661312" behindDoc="0" locked="0" layoutInCell="1" allowOverlap="1" wp14:anchorId="6D97F7E6" wp14:editId="530D3DED">
                <wp:simplePos x="0" y="0"/>
                <wp:positionH relativeFrom="column">
                  <wp:posOffset>3931152</wp:posOffset>
                </wp:positionH>
                <wp:positionV relativeFrom="paragraph">
                  <wp:posOffset>193513</wp:posOffset>
                </wp:positionV>
                <wp:extent cx="2360930" cy="140462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48115DE5" w14:textId="5E886C88" w:rsidR="00CE2CFE" w:rsidRDefault="00CE2CFE">
                            <w:r>
                              <w:t>(FT.com, 2015)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97F7E6" id="_x0000_s1029" type="#_x0000_t202" style="position:absolute;left:0;text-align:left;margin-left:309.55pt;margin-top:15.2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" filled="f" stroked="f">
                <v:textbox style="mso-fit-shape-to-text:t">
                  <w:txbxContent>
                    <w:p w14:paraId="48115DE5" w14:textId="5E886C88" w:rsidR="00CE2CFE" w:rsidRDefault="00CE2CFE">
                      <w:r>
                        <w:t>(FT.com, 2015)</w:t>
                      </w:r>
                    </w:p>
                  </w:txbxContent>
                </v:textbox>
              </v:shape>
            </w:pict>
          </mc:Fallback>
        </mc:AlternateContent>
      </w:r>
      <w:r>
        <w:t>Rio Tinto will pay $30m tax bill instead of $127m that was initially calculated</w:t>
      </w:r>
      <w:r w:rsidR="003B65F1">
        <w:t xml:space="preserve"> </w:t>
      </w:r>
    </w:p>
    <w:p w14:paraId="67756331" w14:textId="77777777" w:rsidR="00DA5768" w:rsidRDefault="00DA5768" w:rsidP="00E43B0F">
      <w:pPr>
        <w:jc w:val="both"/>
      </w:pPr>
    </w:p>
    <w:p w14:paraId="3CB835F1" w14:textId="62BFEFC6" w:rsidR="00CF178C" w:rsidRDefault="00FB0C7E" w:rsidP="00E43B0F">
      <w:pPr>
        <w:jc w:val="both"/>
      </w:pPr>
      <w:r>
        <w:t xml:space="preserve">Uncertainty and cultural differences </w:t>
      </w:r>
      <w:r w:rsidR="009157AA">
        <w:t>are key</w:t>
      </w:r>
      <w:r>
        <w:t xml:space="preserve"> cause</w:t>
      </w:r>
      <w:r w:rsidR="009157AA">
        <w:t>s</w:t>
      </w:r>
      <w:r>
        <w:t xml:space="preserve"> of concern for organisations entering new markets</w:t>
      </w:r>
      <w:r w:rsidR="009157AA">
        <w:t>. Rio Tinto for the most part overcome this with their strategic models of partnerships and subsidiaries in new and emerging markets. The regional and national differences amongst people and politics is somethi</w:t>
      </w:r>
      <w:r w:rsidR="00B64EF6">
        <w:t xml:space="preserve">ng that cannot be taken lightly, and a comprehensive understanding of the locations the organisations are entering are imperative. </w:t>
      </w:r>
      <w:r w:rsidR="00B64EF6" w:rsidRPr="00AA6720">
        <w:t>To this end, the decisions of Rio Tinto to enter in to partnerships, or procure local established business as means to overcome this cultur</w:t>
      </w:r>
      <w:r w:rsidR="00AA6720">
        <w:t xml:space="preserve">al dilemma begins to bear fruit: </w:t>
      </w:r>
      <w:r w:rsidR="00206C2E">
        <w:t>The shared burden of financial costs</w:t>
      </w:r>
      <w:r w:rsidR="00AA6720">
        <w:t>, reduced risk and access to pre-existing infrastructure and channels combined with localised knowledge of both culture and legal frameworks</w:t>
      </w:r>
      <w:r w:rsidR="00F65926">
        <w:t xml:space="preserve"> outweigh the negatives of joint ventures; while relationships are favourable..</w:t>
      </w:r>
      <w:r w:rsidR="00206C2E">
        <w:t xml:space="preserve"> </w:t>
      </w:r>
    </w:p>
    <w:p w14:paraId="1CC07D1F" w14:textId="7A96762E" w:rsidR="00B64EF6" w:rsidRDefault="00C201AA" w:rsidP="00E43B0F">
      <w:pPr>
        <w:jc w:val="both"/>
      </w:pPr>
      <w:r>
        <w:t>The validity and benefits of using local content for host nations is becoming more apparent, and the stimulus it provides to economic development to alleviate poverty and achieve prosperity has driven many extraction-based economic nations to implement Local Content Policies (LCP’s), which in the long term will be of significant benefit</w:t>
      </w:r>
      <w:r w:rsidR="00115C0E">
        <w:t xml:space="preserve"> based on the knowledge and skills transferred alone (Worldbank.org, 2016).</w:t>
      </w:r>
      <w:r w:rsidR="004542CD">
        <w:t xml:space="preserve"> Local content according to the WTO</w:t>
      </w:r>
      <w:r w:rsidR="0092037F">
        <w:t xml:space="preserve"> (2017)</w:t>
      </w:r>
      <w:r w:rsidR="004542CD">
        <w:t xml:space="preserve"> is</w:t>
      </w:r>
      <w:r w:rsidR="0092037F">
        <w:t xml:space="preserve"> a</w:t>
      </w:r>
      <w:r w:rsidR="004542CD">
        <w:t xml:space="preserve"> “requirement that the investor purchase a certain amount of local materials for incorporation in the investor’s product”</w:t>
      </w:r>
      <w:r w:rsidR="001970A0">
        <w:t xml:space="preserve"> wh</w:t>
      </w:r>
      <w:r w:rsidR="0092037F">
        <w:t>ile ResourceGovernance.org (2015</w:t>
      </w:r>
      <w:r w:rsidR="001970A0">
        <w:t>) states that Local Content is the value that an extraction project brings to the local, regional or national economy beyond the resource revenues. Striving to hire local labour and procure l</w:t>
      </w:r>
      <w:r w:rsidR="00FC4514">
        <w:t>ocal products wherever possible; a</w:t>
      </w:r>
      <w:r w:rsidR="0092037F">
        <w:t xml:space="preserve">nd can be a major catalyst for wider economic </w:t>
      </w:r>
      <w:r w:rsidR="0092037F">
        <w:lastRenderedPageBreak/>
        <w:t>development (Rio Tinto, 2015)</w:t>
      </w:r>
      <w:r w:rsidR="00FC4514">
        <w:t>. Development of these nations beyond that of solely extraction-based economy is vital for long term prosperity, as dependence on natural resources hinders development and those nations perform significantly worse than nations without the natural abundance (</w:t>
      </w:r>
      <w:proofErr w:type="spellStart"/>
      <w:r w:rsidR="00FC4514">
        <w:t>Semykina</w:t>
      </w:r>
      <w:proofErr w:type="spellEnd"/>
      <w:r w:rsidR="00FC4514">
        <w:t>,</w:t>
      </w:r>
      <w:r w:rsidR="00A60F01">
        <w:t xml:space="preserve"> 2015; </w:t>
      </w:r>
      <w:proofErr w:type="spellStart"/>
      <w:r w:rsidR="00A60F01">
        <w:t>Rabiu</w:t>
      </w:r>
      <w:proofErr w:type="spellEnd"/>
      <w:r w:rsidR="00A60F01">
        <w:t>, 2013;</w:t>
      </w:r>
      <w:r w:rsidR="00FC4514">
        <w:t xml:space="preserve"> </w:t>
      </w:r>
      <w:r w:rsidR="00A60F01">
        <w:t xml:space="preserve">Ross, 1999; </w:t>
      </w:r>
      <w:proofErr w:type="spellStart"/>
      <w:r w:rsidR="00A60F01">
        <w:t>Auty</w:t>
      </w:r>
      <w:proofErr w:type="spellEnd"/>
      <w:r w:rsidR="00A60F01">
        <w:t>, 1994)</w:t>
      </w:r>
      <w:r w:rsidR="00FC4514">
        <w:t xml:space="preserve">. </w:t>
      </w:r>
    </w:p>
    <w:p w14:paraId="60997770" w14:textId="3B79991B" w:rsidR="0058076F" w:rsidRDefault="00B6403F" w:rsidP="00E43B0F">
      <w:pPr>
        <w:jc w:val="both"/>
      </w:pPr>
      <w:r w:rsidRPr="00917602">
        <w:t>The success of LCP’s</w:t>
      </w:r>
      <w:r w:rsidR="00D37559" w:rsidRPr="00917602">
        <w:t xml:space="preserve"> is reliant on the relationship between the organisation and its cultural understanding of the local economy, and the government and their policies</w:t>
      </w:r>
      <w:r w:rsidR="00917602" w:rsidRPr="00917602">
        <w:t>; this, much like the rationale for joint ventures should offer a level of security and coverage for the comprehension of local culture and the macro</w:t>
      </w:r>
      <w:r w:rsidR="00917602">
        <w:t>-</w:t>
      </w:r>
      <w:r w:rsidR="00917602" w:rsidRPr="00917602">
        <w:t>environment</w:t>
      </w:r>
      <w:r w:rsidR="00D37559" w:rsidRPr="00917602">
        <w:t>.</w:t>
      </w:r>
      <w:r w:rsidR="00D37559">
        <w:t xml:space="preserve"> This building of relationships has proven to be more troublesome for Rio Tinto th</w:t>
      </w:r>
      <w:r w:rsidR="003D7336">
        <w:t>an perhaps it should have been, for example i</w:t>
      </w:r>
      <w:r w:rsidR="00D37559">
        <w:t>n Papua New Guinea We have s</w:t>
      </w:r>
      <w:r w:rsidR="0058076F">
        <w:t>een significant</w:t>
      </w:r>
      <w:r w:rsidR="003D7336">
        <w:t xml:space="preserve"> local distress:</w:t>
      </w:r>
    </w:p>
    <w:p w14:paraId="0C8F2311" w14:textId="7BFB178D" w:rsidR="00B6403F" w:rsidRDefault="00B6403F" w:rsidP="00E43B0F">
      <w:pPr>
        <w:jc w:val="both"/>
        <w:rPr>
          <w:color w:val="19191A"/>
          <w:shd w:val="clear" w:color="auto" w:fill="FFFFFF"/>
        </w:rPr>
      </w:pPr>
      <w:r>
        <w:t xml:space="preserve"> </w:t>
      </w:r>
      <w:r w:rsidR="0058076F">
        <w:t xml:space="preserve">In the 1960’s the discovery of copper on the island of Bougainville led to the development of the </w:t>
      </w:r>
      <w:proofErr w:type="spellStart"/>
      <w:r w:rsidR="0058076F">
        <w:t>Panguna</w:t>
      </w:r>
      <w:proofErr w:type="spellEnd"/>
      <w:r w:rsidR="0058076F">
        <w:t xml:space="preserve"> mine by </w:t>
      </w:r>
      <w:proofErr w:type="spellStart"/>
      <w:r w:rsidR="0058076F">
        <w:t>ConZinc</w:t>
      </w:r>
      <w:proofErr w:type="spellEnd"/>
      <w:r w:rsidR="0058076F">
        <w:t xml:space="preserve"> </w:t>
      </w:r>
      <w:proofErr w:type="spellStart"/>
      <w:r w:rsidR="0058076F">
        <w:t>RioTinto</w:t>
      </w:r>
      <w:proofErr w:type="spellEnd"/>
      <w:r w:rsidR="0058076F">
        <w:t xml:space="preserve"> Australia (CRA) (The precursor to the merging in to the Rio Tinto group). </w:t>
      </w:r>
      <w:r w:rsidR="0058076F">
        <w:rPr>
          <w:color w:val="19191A"/>
          <w:shd w:val="clear" w:color="auto" w:fill="FFFFFF"/>
        </w:rPr>
        <w:t xml:space="preserve">CRA registered various traditional landowners of the </w:t>
      </w:r>
      <w:proofErr w:type="spellStart"/>
      <w:r w:rsidR="0058076F">
        <w:rPr>
          <w:color w:val="19191A"/>
          <w:shd w:val="clear" w:color="auto" w:fill="FFFFFF"/>
        </w:rPr>
        <w:t>Nasioi</w:t>
      </w:r>
      <w:proofErr w:type="spellEnd"/>
      <w:r w:rsidR="0058076F">
        <w:rPr>
          <w:color w:val="19191A"/>
          <w:shd w:val="clear" w:color="auto" w:fill="FFFFFF"/>
        </w:rPr>
        <w:t xml:space="preserve"> language group, but excluded women despite their position as custodians of the land under their traditions (NFSA, 2017). This initial cultural </w:t>
      </w:r>
      <w:r w:rsidR="00937187">
        <w:rPr>
          <w:color w:val="19191A"/>
          <w:shd w:val="clear" w:color="auto" w:fill="FFFFFF"/>
        </w:rPr>
        <w:t>ignorance set a tone for the perception of CRA. This perception would not get any better with very little of the profits making it back in to the community, while the main rivers were killed off by acid-laced mine tailings, forcing thousands to leave their ancestral homes. The lack of financial resources being redistributed and the destruction of lands, estimated to be as much as $1billion of environmental damage t</w:t>
      </w:r>
      <w:r w:rsidR="00F54438">
        <w:rPr>
          <w:color w:val="19191A"/>
          <w:shd w:val="clear" w:color="auto" w:fill="FFFFFF"/>
        </w:rPr>
        <w:t>o once fertile lands now representing a moonscape are cited as being key proponents of the civil war (</w:t>
      </w:r>
      <w:proofErr w:type="spellStart"/>
      <w:r w:rsidR="00F54438">
        <w:rPr>
          <w:color w:val="19191A"/>
          <w:shd w:val="clear" w:color="auto" w:fill="FFFFFF"/>
        </w:rPr>
        <w:t>Flitton</w:t>
      </w:r>
      <w:proofErr w:type="spellEnd"/>
      <w:r w:rsidR="00F54438">
        <w:rPr>
          <w:color w:val="19191A"/>
          <w:shd w:val="clear" w:color="auto" w:fill="FFFFFF"/>
        </w:rPr>
        <w:t>, 2016</w:t>
      </w:r>
      <w:r w:rsidR="00974DE3">
        <w:rPr>
          <w:color w:val="19191A"/>
          <w:shd w:val="clear" w:color="auto" w:fill="FFFFFF"/>
        </w:rPr>
        <w:t>; Burke, 2011</w:t>
      </w:r>
      <w:r w:rsidR="00F54438">
        <w:rPr>
          <w:color w:val="19191A"/>
          <w:shd w:val="clear" w:color="auto" w:fill="FFFFFF"/>
        </w:rPr>
        <w:t>).</w:t>
      </w:r>
    </w:p>
    <w:p w14:paraId="64F29DA1" w14:textId="28B7C301" w:rsidR="00D06D0A" w:rsidRDefault="00D06D0A" w:rsidP="00E43B0F">
      <w:pPr>
        <w:jc w:val="both"/>
        <w:rPr>
          <w:color w:val="19191A"/>
          <w:shd w:val="clear" w:color="auto" w:fill="FFFFFF"/>
        </w:rPr>
      </w:pPr>
      <w:r>
        <w:rPr>
          <w:color w:val="19191A"/>
          <w:shd w:val="clear" w:color="auto" w:fill="FFFFFF"/>
        </w:rPr>
        <w:t>Rio Tinto are failing to learn from the mistakes of the past and not fully understanding the cultural differences and impact that culture has, Chung (2009) states that Rio Tinto has failed to recognise the importance that relationships play</w:t>
      </w:r>
      <w:r w:rsidR="001318A9">
        <w:rPr>
          <w:color w:val="19191A"/>
          <w:shd w:val="clear" w:color="auto" w:fill="FFFFFF"/>
        </w:rPr>
        <w:t xml:space="preserve"> in Chinese society</w:t>
      </w:r>
      <w:r>
        <w:rPr>
          <w:color w:val="19191A"/>
          <w:shd w:val="clear" w:color="auto" w:fill="FFFFFF"/>
        </w:rPr>
        <w:t>, and perhaps</w:t>
      </w:r>
      <w:r w:rsidR="00D25D59">
        <w:rPr>
          <w:color w:val="19191A"/>
          <w:shd w:val="clear" w:color="auto" w:fill="FFFFFF"/>
        </w:rPr>
        <w:t xml:space="preserve"> the failure of both parties to understand t</w:t>
      </w:r>
      <w:r w:rsidR="001318A9">
        <w:rPr>
          <w:color w:val="19191A"/>
          <w:shd w:val="clear" w:color="auto" w:fill="FFFFFF"/>
        </w:rPr>
        <w:t>he culture of the other</w:t>
      </w:r>
      <w:r w:rsidR="00D25D59">
        <w:rPr>
          <w:color w:val="19191A"/>
          <w:shd w:val="clear" w:color="auto" w:fill="FFFFFF"/>
        </w:rPr>
        <w:t xml:space="preserve"> plays</w:t>
      </w:r>
      <w:r>
        <w:rPr>
          <w:color w:val="19191A"/>
          <w:shd w:val="clear" w:color="auto" w:fill="FFFFFF"/>
        </w:rPr>
        <w:t xml:space="preserve"> a major contributory factor to the collapse of </w:t>
      </w:r>
      <w:r w:rsidR="00D25D59">
        <w:rPr>
          <w:color w:val="19191A"/>
          <w:shd w:val="clear" w:color="auto" w:fill="FFFFFF"/>
        </w:rPr>
        <w:t xml:space="preserve">the $US19.5billion deal between Rio Tinto and </w:t>
      </w:r>
      <w:proofErr w:type="spellStart"/>
      <w:r w:rsidR="00D25D59">
        <w:rPr>
          <w:color w:val="19191A"/>
          <w:shd w:val="clear" w:color="auto" w:fill="FFFFFF"/>
        </w:rPr>
        <w:t>Chinalco</w:t>
      </w:r>
      <w:proofErr w:type="spellEnd"/>
      <w:r w:rsidR="00D25D59">
        <w:rPr>
          <w:color w:val="19191A"/>
          <w:shd w:val="clear" w:color="auto" w:fill="FFFFFF"/>
        </w:rPr>
        <w:t xml:space="preserve">? The cultural misunderstanding continues with </w:t>
      </w:r>
      <w:r w:rsidR="00D25D59">
        <w:rPr>
          <w:color w:val="19191A"/>
          <w:shd w:val="clear" w:color="auto" w:fill="FFFFFF"/>
        </w:rPr>
        <w:lastRenderedPageBreak/>
        <w:t>Rio Tinto failing to ingratiate themselves to the nomadic lifestyle of the residents at its Mongolian site (ESCR-net, 2012</w:t>
      </w:r>
      <w:r w:rsidR="00152192">
        <w:rPr>
          <w:color w:val="19191A"/>
          <w:shd w:val="clear" w:color="auto" w:fill="FFFFFF"/>
        </w:rPr>
        <w:t>, Stern, 2014</w:t>
      </w:r>
      <w:r w:rsidR="00D25D59">
        <w:rPr>
          <w:color w:val="19191A"/>
          <w:shd w:val="clear" w:color="auto" w:fill="FFFFFF"/>
        </w:rPr>
        <w:t>),</w:t>
      </w:r>
      <w:r w:rsidR="00B37A93">
        <w:rPr>
          <w:color w:val="19191A"/>
          <w:shd w:val="clear" w:color="auto" w:fill="FFFFFF"/>
        </w:rPr>
        <w:t xml:space="preserve"> Preferring to employ skilled foreigners on short-term contracts, sons and nephews of senior party and government members instead of those from the local community (Marshall, 2013).</w:t>
      </w:r>
      <w:r w:rsidR="00D25D59">
        <w:rPr>
          <w:color w:val="19191A"/>
          <w:shd w:val="clear" w:color="auto" w:fill="FFFFFF"/>
        </w:rPr>
        <w:t xml:space="preserve"> and a wide range of environmental concerns </w:t>
      </w:r>
      <w:r w:rsidR="00152192">
        <w:rPr>
          <w:color w:val="19191A"/>
          <w:shd w:val="clear" w:color="auto" w:fill="FFFFFF"/>
        </w:rPr>
        <w:t>continue to precipitate</w:t>
      </w:r>
      <w:r w:rsidR="00E918A9">
        <w:rPr>
          <w:color w:val="19191A"/>
          <w:shd w:val="clear" w:color="auto" w:fill="FFFFFF"/>
        </w:rPr>
        <w:t xml:space="preserve"> (Stern, 2014; Woods, 2016; Kohn and Humber, 2013</w:t>
      </w:r>
      <w:r w:rsidR="002E522C">
        <w:rPr>
          <w:color w:val="19191A"/>
          <w:shd w:val="clear" w:color="auto" w:fill="FFFFFF"/>
        </w:rPr>
        <w:t>)</w:t>
      </w:r>
      <w:r w:rsidR="008946DA">
        <w:rPr>
          <w:color w:val="19191A"/>
          <w:shd w:val="clear" w:color="auto" w:fill="FFFFFF"/>
        </w:rPr>
        <w:t xml:space="preserve">. </w:t>
      </w:r>
      <w:r w:rsidR="00BB534C">
        <w:rPr>
          <w:color w:val="19191A"/>
          <w:shd w:val="clear" w:color="auto" w:fill="FFFFFF"/>
        </w:rPr>
        <w:t>Recent media coverage has also highlighted questionable behaviour by executives and possible corruption with</w:t>
      </w:r>
      <w:r w:rsidR="001D0A98">
        <w:rPr>
          <w:color w:val="19191A"/>
          <w:shd w:val="clear" w:color="auto" w:fill="FFFFFF"/>
        </w:rPr>
        <w:t>in</w:t>
      </w:r>
      <w:r w:rsidR="00BB534C">
        <w:rPr>
          <w:color w:val="19191A"/>
          <w:shd w:val="clear" w:color="auto" w:fill="FFFFFF"/>
        </w:rPr>
        <w:t xml:space="preserve"> Mozambique</w:t>
      </w:r>
      <w:r w:rsidR="009A5175">
        <w:rPr>
          <w:color w:val="19191A"/>
          <w:shd w:val="clear" w:color="auto" w:fill="FFFFFF"/>
        </w:rPr>
        <w:t xml:space="preserve"> (Financial times, 2016)</w:t>
      </w:r>
      <w:r w:rsidR="00BB534C">
        <w:rPr>
          <w:color w:val="19191A"/>
          <w:shd w:val="clear" w:color="auto" w:fill="FFFFFF"/>
        </w:rPr>
        <w:t xml:space="preserve"> </w:t>
      </w:r>
      <w:r w:rsidR="001D0A98">
        <w:rPr>
          <w:color w:val="19191A"/>
          <w:shd w:val="clear" w:color="auto" w:fill="FFFFFF"/>
        </w:rPr>
        <w:t>and Guinea</w:t>
      </w:r>
      <w:r w:rsidR="001318A9">
        <w:rPr>
          <w:color w:val="19191A"/>
          <w:shd w:val="clear" w:color="auto" w:fill="FFFFFF"/>
        </w:rPr>
        <w:t xml:space="preserve"> (Boyd, 2017</w:t>
      </w:r>
      <w:r w:rsidR="0026537D">
        <w:rPr>
          <w:color w:val="19191A"/>
          <w:shd w:val="clear" w:color="auto" w:fill="FFFFFF"/>
        </w:rPr>
        <w:t>; Kiernan, 2014</w:t>
      </w:r>
      <w:r w:rsidR="001318A9">
        <w:rPr>
          <w:color w:val="19191A"/>
          <w:shd w:val="clear" w:color="auto" w:fill="FFFFFF"/>
        </w:rPr>
        <w:t>)</w:t>
      </w:r>
      <w:r w:rsidR="001D0A98">
        <w:rPr>
          <w:color w:val="19191A"/>
          <w:shd w:val="clear" w:color="auto" w:fill="FFFFFF"/>
        </w:rPr>
        <w:t xml:space="preserve"> and</w:t>
      </w:r>
      <w:r w:rsidR="009720BD">
        <w:rPr>
          <w:color w:val="19191A"/>
          <w:shd w:val="clear" w:color="auto" w:fill="FFFFFF"/>
        </w:rPr>
        <w:t xml:space="preserve"> also</w:t>
      </w:r>
      <w:r w:rsidR="001D0A98">
        <w:rPr>
          <w:color w:val="19191A"/>
          <w:shd w:val="clear" w:color="auto" w:fill="FFFFFF"/>
        </w:rPr>
        <w:t xml:space="preserve"> corporate espionage in China</w:t>
      </w:r>
      <w:r w:rsidR="00974DE3">
        <w:rPr>
          <w:color w:val="19191A"/>
          <w:shd w:val="clear" w:color="auto" w:fill="FFFFFF"/>
        </w:rPr>
        <w:t xml:space="preserve"> (Anonymous, 2012; </w:t>
      </w:r>
      <w:proofErr w:type="spellStart"/>
      <w:r w:rsidR="00974DE3">
        <w:rPr>
          <w:color w:val="19191A"/>
          <w:shd w:val="clear" w:color="auto" w:fill="FFFFFF"/>
        </w:rPr>
        <w:t>Areddy</w:t>
      </w:r>
      <w:proofErr w:type="spellEnd"/>
      <w:r w:rsidR="00974DE3">
        <w:rPr>
          <w:color w:val="19191A"/>
          <w:shd w:val="clear" w:color="auto" w:fill="FFFFFF"/>
        </w:rPr>
        <w:t>, 2010)</w:t>
      </w:r>
      <w:r w:rsidR="009720BD">
        <w:rPr>
          <w:color w:val="19191A"/>
          <w:shd w:val="clear" w:color="auto" w:fill="FFFFFF"/>
        </w:rPr>
        <w:t>. However these indiscretions have not harmed the profitability of Rio Tinto who in 2016 returned a $US4.6billion NET profit (ABC.net, 2017).</w:t>
      </w:r>
      <w:r w:rsidR="009A5175">
        <w:rPr>
          <w:color w:val="19191A"/>
          <w:shd w:val="clear" w:color="auto" w:fill="FFFFFF"/>
        </w:rPr>
        <w:t xml:space="preserve"> </w:t>
      </w:r>
    </w:p>
    <w:p w14:paraId="3DB65768" w14:textId="741C60E0" w:rsidR="00E70E38" w:rsidRDefault="00E70E38" w:rsidP="00E43B0F">
      <w:pPr>
        <w:jc w:val="both"/>
        <w:rPr>
          <w:color w:val="19191A"/>
          <w:shd w:val="clear" w:color="auto" w:fill="FFFFFF"/>
        </w:rPr>
      </w:pPr>
      <w:r>
        <w:rPr>
          <w:color w:val="19191A"/>
          <w:shd w:val="clear" w:color="auto" w:fill="FFFFFF"/>
        </w:rPr>
        <w:t>The continued growth and rapid change of the globalisation phenomena has afforded the likes of Rio Tinto a high degree of freedom and leniency</w:t>
      </w:r>
      <w:r w:rsidR="0074410A">
        <w:rPr>
          <w:color w:val="19191A"/>
          <w:shd w:val="clear" w:color="auto" w:fill="FFFFFF"/>
        </w:rPr>
        <w:t xml:space="preserve"> with its ope</w:t>
      </w:r>
      <w:r w:rsidR="00B338F3">
        <w:rPr>
          <w:color w:val="19191A"/>
          <w:shd w:val="clear" w:color="auto" w:fill="FFFFFF"/>
        </w:rPr>
        <w:t>rational and ethical processes. W</w:t>
      </w:r>
      <w:r w:rsidR="0074410A">
        <w:rPr>
          <w:color w:val="19191A"/>
          <w:shd w:val="clear" w:color="auto" w:fill="FFFFFF"/>
        </w:rPr>
        <w:t xml:space="preserve">ith the drive to </w:t>
      </w:r>
      <w:r w:rsidR="00EE10F4">
        <w:rPr>
          <w:color w:val="19191A"/>
          <w:shd w:val="clear" w:color="auto" w:fill="FFFFFF"/>
        </w:rPr>
        <w:t xml:space="preserve">explore new </w:t>
      </w:r>
      <w:r w:rsidR="00477AED">
        <w:rPr>
          <w:color w:val="19191A"/>
          <w:shd w:val="clear" w:color="auto" w:fill="FFFFFF"/>
        </w:rPr>
        <w:t>environments</w:t>
      </w:r>
      <w:r w:rsidR="00B338F3">
        <w:rPr>
          <w:color w:val="19191A"/>
          <w:shd w:val="clear" w:color="auto" w:fill="FFFFFF"/>
        </w:rPr>
        <w:t xml:space="preserve"> and emerging economies;</w:t>
      </w:r>
      <w:r w:rsidR="00F70A67">
        <w:rPr>
          <w:color w:val="19191A"/>
          <w:shd w:val="clear" w:color="auto" w:fill="FFFFFF"/>
        </w:rPr>
        <w:t xml:space="preserve"> and those economies having a similar drive to grow</w:t>
      </w:r>
      <w:r w:rsidR="00B338F3">
        <w:rPr>
          <w:color w:val="19191A"/>
          <w:shd w:val="clear" w:color="auto" w:fill="FFFFFF"/>
        </w:rPr>
        <w:t xml:space="preserve">, there are concessions that are made. More often than not the concessions pertain to </w:t>
      </w:r>
      <w:r w:rsidR="002D1C14">
        <w:rPr>
          <w:color w:val="19191A"/>
          <w:shd w:val="clear" w:color="auto" w:fill="FFFFFF"/>
        </w:rPr>
        <w:t xml:space="preserve">ethical, cultural and environmental stimuli. With reports continuing to grow in regard to Rio Tinto’s ecological impact, suspected human rights violations </w:t>
      </w:r>
      <w:r w:rsidR="0071441C">
        <w:rPr>
          <w:color w:val="19191A"/>
          <w:shd w:val="clear" w:color="auto" w:fill="FFFFFF"/>
        </w:rPr>
        <w:t>(</w:t>
      </w:r>
      <w:proofErr w:type="spellStart"/>
      <w:r w:rsidR="0071441C">
        <w:rPr>
          <w:color w:val="19191A"/>
          <w:shd w:val="clear" w:color="auto" w:fill="FFFFFF"/>
        </w:rPr>
        <w:t>LondonMiningNetwork</w:t>
      </w:r>
      <w:proofErr w:type="spellEnd"/>
      <w:r w:rsidR="0071441C">
        <w:rPr>
          <w:color w:val="19191A"/>
          <w:shd w:val="clear" w:color="auto" w:fill="FFFFFF"/>
        </w:rPr>
        <w:t>, 2010)</w:t>
      </w:r>
      <w:r w:rsidR="002D1C14">
        <w:rPr>
          <w:color w:val="19191A"/>
          <w:shd w:val="clear" w:color="auto" w:fill="FFFFFF"/>
        </w:rPr>
        <w:t xml:space="preserve">, and vast destruction of </w:t>
      </w:r>
      <w:r w:rsidR="0071441C">
        <w:rPr>
          <w:color w:val="19191A"/>
          <w:shd w:val="clear" w:color="auto" w:fill="FFFFFF"/>
        </w:rPr>
        <w:t>ancestral lands</w:t>
      </w:r>
      <w:r w:rsidR="00D47108">
        <w:rPr>
          <w:color w:val="19191A"/>
          <w:shd w:val="clear" w:color="auto" w:fill="FFFFFF"/>
        </w:rPr>
        <w:t>. This business practice has set Rio Tinto in a precarious position and brought in to question future viability of an organisation that will undoubtedly come under even closer scrutiny.</w:t>
      </w:r>
      <w:r w:rsidR="006A340A">
        <w:rPr>
          <w:color w:val="19191A"/>
          <w:shd w:val="clear" w:color="auto" w:fill="FFFFFF"/>
        </w:rPr>
        <w:t xml:space="preserve"> This freedom in which Rio Tinto is afforded entitles the retrenchment a</w:t>
      </w:r>
      <w:r w:rsidR="00FA532D">
        <w:rPr>
          <w:color w:val="19191A"/>
          <w:shd w:val="clear" w:color="auto" w:fill="FFFFFF"/>
        </w:rPr>
        <w:t xml:space="preserve">pproach to sell off the business entities that have reduced profitability or passed their usefulness. Unfortunately the retrenchment that Rio Tinto employs and the perception amongst cultures in which it has operated has connotations of colonialism </w:t>
      </w:r>
      <w:r w:rsidR="004B4117">
        <w:rPr>
          <w:color w:val="19191A"/>
          <w:shd w:val="clear" w:color="auto" w:fill="FFFFFF"/>
        </w:rPr>
        <w:t>“r</w:t>
      </w:r>
      <w:r w:rsidR="00FA532D">
        <w:rPr>
          <w:color w:val="19191A"/>
          <w:shd w:val="clear" w:color="auto" w:fill="FFFFFF"/>
        </w:rPr>
        <w:t>ape a</w:t>
      </w:r>
      <w:r w:rsidR="004B4117">
        <w:rPr>
          <w:color w:val="19191A"/>
          <w:shd w:val="clear" w:color="auto" w:fill="FFFFFF"/>
        </w:rPr>
        <w:t>nd pillage” approach (Gillespie, 1996)</w:t>
      </w:r>
    </w:p>
    <w:p w14:paraId="015A454E" w14:textId="77777777" w:rsidR="00626D91" w:rsidRDefault="00626D91">
      <w:pPr>
        <w:rPr>
          <w:rFonts w:asciiTheme="majorHAnsi" w:eastAsiaTheme="majorEastAsia" w:hAnsiTheme="majorHAnsi" w:cstheme="majorBidi"/>
          <w:color w:val="2E74B5" w:themeColor="accent1" w:themeShade="BF"/>
          <w:sz w:val="32"/>
          <w:szCs w:val="32"/>
        </w:rPr>
      </w:pPr>
      <w:r>
        <w:br w:type="page"/>
      </w:r>
    </w:p>
    <w:p w14:paraId="745DCC84" w14:textId="3095E40B" w:rsidR="0075610B" w:rsidRDefault="009A5175" w:rsidP="004A43F4">
      <w:pPr>
        <w:pStyle w:val="Heading1"/>
      </w:pPr>
      <w:r>
        <w:lastRenderedPageBreak/>
        <w:t>Conclusion</w:t>
      </w:r>
    </w:p>
    <w:p w14:paraId="65E6CA93" w14:textId="2323C780" w:rsidR="009A5175" w:rsidRDefault="003424BF" w:rsidP="00E43B0F">
      <w:pPr>
        <w:jc w:val="both"/>
      </w:pPr>
      <w:proofErr w:type="gramStart"/>
      <w:r>
        <w:t>To</w:t>
      </w:r>
      <w:proofErr w:type="gramEnd"/>
      <w:r>
        <w:t xml:space="preserve"> many it would appear on the surface that Rio Tinto are a vast network of partnerships and subsidiaries operating across a global network of new and emerging markets in an exploratory capacity. Utilising local knowledge and pre-existing sites to enhance the availability of global commodities and fuel global growth. This may be true to a significant extent, but at what cost?</w:t>
      </w:r>
    </w:p>
    <w:p w14:paraId="152B810E" w14:textId="77777777" w:rsidR="0005031E" w:rsidRDefault="003424BF" w:rsidP="00E43B0F">
      <w:pPr>
        <w:jc w:val="both"/>
      </w:pPr>
      <w:r>
        <w:t xml:space="preserve">The Rio Tinto group is strategically placed (by chance perhaps), to gain favourable trade terms throughout Europe with Rio Tinto plc and Asia-Pacific through Rio Tinto limited. To this end they have achieved </w:t>
      </w:r>
      <w:r w:rsidR="0005031E">
        <w:t xml:space="preserve">a minimum trade standard of customs union status with principal clients, and thanks to the </w:t>
      </w:r>
      <w:proofErr w:type="spellStart"/>
      <w:r w:rsidR="0005031E">
        <w:t>chAFTA</w:t>
      </w:r>
      <w:proofErr w:type="spellEnd"/>
      <w:r w:rsidR="0005031E">
        <w:t>, have significant presence in the Chinese markets.</w:t>
      </w:r>
    </w:p>
    <w:p w14:paraId="2618DEB0" w14:textId="01EFABB8" w:rsidR="003424BF" w:rsidRDefault="0005031E" w:rsidP="00E43B0F">
      <w:pPr>
        <w:jc w:val="both"/>
      </w:pPr>
      <w:r>
        <w:t>The nature and approach to new and emerging economies through exploratory mining has shown significant weakness in their cross-cultural understanding, or perhaps a blatant disregard and a single-minded focus on the tasks at hand. Relationships do not appear to be at the forefront of the Rio Tinto brand with scandals following at each and every exploratory and pre-existing site. While the LCP’s are encouraging, the corrupt nations that Rio Tinto</w:t>
      </w:r>
      <w:r w:rsidR="00795003">
        <w:t xml:space="preserve"> have</w:t>
      </w:r>
      <w:r>
        <w:t xml:space="preserve"> enter</w:t>
      </w:r>
      <w:r w:rsidR="00795003">
        <w:t>ed thus far,</w:t>
      </w:r>
      <w:r>
        <w:t xml:space="preserve"> voids the premise of these policies. As we have seen with the likes of Papua New Guinea, and Mongolia, investment from Rio Tinto can almost be categorised as a ‘zero sum game’</w:t>
      </w:r>
      <w:r w:rsidR="00DF06FB">
        <w:t xml:space="preserve"> in that for the vast profits and benefits gained by Rio Tinto, the local geography sees destruction and sometimes war</w:t>
      </w:r>
      <w:r w:rsidR="00795003">
        <w:t xml:space="preserve"> so on balance, the scales of benefit level out at neutrality.</w:t>
      </w:r>
      <w:r w:rsidR="00DF06FB">
        <w:t xml:space="preserve"> At best research has shown that extraction-based economies hinders national growth and development.</w:t>
      </w:r>
    </w:p>
    <w:p w14:paraId="629B54AF" w14:textId="77777777" w:rsidR="00795003" w:rsidRPr="00DF06FB" w:rsidRDefault="00795003" w:rsidP="00E43B0F">
      <w:pPr>
        <w:jc w:val="both"/>
      </w:pPr>
    </w:p>
    <w:p w14:paraId="73373405" w14:textId="77777777" w:rsidR="00DF06FB" w:rsidRDefault="00DF06FB">
      <w:pPr>
        <w:rPr>
          <w:rFonts w:asciiTheme="majorHAnsi" w:eastAsiaTheme="majorEastAsia" w:hAnsiTheme="majorHAnsi" w:cstheme="majorBidi"/>
          <w:color w:val="2E74B5" w:themeColor="accent1" w:themeShade="BF"/>
          <w:sz w:val="32"/>
          <w:szCs w:val="32"/>
        </w:rPr>
      </w:pPr>
      <w:r>
        <w:br w:type="page"/>
      </w:r>
    </w:p>
    <w:p w14:paraId="4E8BA0DE" w14:textId="5DA74408" w:rsidR="009C4849" w:rsidRDefault="009C4849">
      <w:pPr>
        <w:pStyle w:val="Heading1"/>
      </w:pPr>
      <w:r>
        <w:lastRenderedPageBreak/>
        <w:t>References</w:t>
      </w:r>
    </w:p>
    <w:p w14:paraId="4CAC11A6" w14:textId="73CBC4CB" w:rsidR="009720BD" w:rsidRDefault="009720BD" w:rsidP="00E43B0F">
      <w:pPr>
        <w:pStyle w:val="ListParagraph"/>
        <w:numPr>
          <w:ilvl w:val="0"/>
          <w:numId w:val="2"/>
        </w:numPr>
      </w:pPr>
      <w:r>
        <w:t xml:space="preserve">ABC.net (2017) ‘Rio Tinto bounces back in to black with $6billion profit’, Available at: </w:t>
      </w:r>
      <w:hyperlink r:id="rId10" w:history="1">
        <w:r w:rsidRPr="007F1282">
          <w:rPr>
            <w:rStyle w:val="Hyperlink"/>
          </w:rPr>
          <w:t>http://www.abc.net.au/news/2017-02-08/rio-tinto-net-4.6-billion-in-net-profit/8250954</w:t>
        </w:r>
      </w:hyperlink>
      <w:r>
        <w:t>, [Accessed: 14</w:t>
      </w:r>
      <w:r w:rsidRPr="00E43B0F">
        <w:rPr>
          <w:vertAlign w:val="superscript"/>
        </w:rPr>
        <w:t>th</w:t>
      </w:r>
      <w:r>
        <w:t xml:space="preserve"> March 2017]</w:t>
      </w:r>
    </w:p>
    <w:p w14:paraId="0DD0CBA7" w14:textId="06266DB5" w:rsidR="0026537D" w:rsidRPr="00E43B0F" w:rsidRDefault="0026537D" w:rsidP="00E43B0F">
      <w:pPr>
        <w:pStyle w:val="ListParagraph"/>
        <w:numPr>
          <w:ilvl w:val="0"/>
          <w:numId w:val="2"/>
        </w:numPr>
      </w:pPr>
      <w:r>
        <w:t xml:space="preserve">Anonymous (2012) </w:t>
      </w:r>
      <w:r w:rsidR="00974DE3">
        <w:t xml:space="preserve">China issues draft proposal on implementation of State secrets law, </w:t>
      </w:r>
      <w:r w:rsidR="00974DE3" w:rsidRPr="00E43B0F">
        <w:rPr>
          <w:i/>
        </w:rPr>
        <w:t>Morning Whistle</w:t>
      </w:r>
    </w:p>
    <w:p w14:paraId="653520A0" w14:textId="5C49E5A8" w:rsidR="00974DE3" w:rsidRDefault="00974DE3" w:rsidP="00E43B0F">
      <w:pPr>
        <w:pStyle w:val="ListParagraph"/>
        <w:numPr>
          <w:ilvl w:val="0"/>
          <w:numId w:val="2"/>
        </w:numPr>
      </w:pPr>
      <w:proofErr w:type="spellStart"/>
      <w:r>
        <w:t>Areddy</w:t>
      </w:r>
      <w:proofErr w:type="spellEnd"/>
      <w:r>
        <w:t xml:space="preserve">, J. T., (2010) Rio Tinto China employees get prison terms, </w:t>
      </w:r>
      <w:r w:rsidRPr="00E43B0F">
        <w:rPr>
          <w:i/>
        </w:rPr>
        <w:t>Wall Street Journal</w:t>
      </w:r>
    </w:p>
    <w:p w14:paraId="3FD7484E" w14:textId="03AB8149" w:rsidR="00A60F01" w:rsidRDefault="00A60F01" w:rsidP="00E43B0F">
      <w:pPr>
        <w:pStyle w:val="ListParagraph"/>
        <w:numPr>
          <w:ilvl w:val="0"/>
          <w:numId w:val="2"/>
        </w:numPr>
      </w:pPr>
      <w:proofErr w:type="spellStart"/>
      <w:r>
        <w:t>Auty</w:t>
      </w:r>
      <w:proofErr w:type="spellEnd"/>
      <w:r>
        <w:t xml:space="preserve">, R. M. (1994) Industrial Policy Reform in Six Large Newly Industrializing Countries: The Resource Curse Thesis, </w:t>
      </w:r>
      <w:r w:rsidRPr="00E43B0F">
        <w:rPr>
          <w:i/>
        </w:rPr>
        <w:t>World Development</w:t>
      </w:r>
      <w:r>
        <w:t>, 22(1), pp. 11-27</w:t>
      </w:r>
    </w:p>
    <w:p w14:paraId="54812E2A" w14:textId="42356C1C" w:rsidR="001318A9" w:rsidRPr="00E43B0F" w:rsidRDefault="001318A9" w:rsidP="00E43B0F">
      <w:pPr>
        <w:pStyle w:val="ListParagraph"/>
        <w:numPr>
          <w:ilvl w:val="0"/>
          <w:numId w:val="2"/>
        </w:numPr>
      </w:pPr>
      <w:r>
        <w:t xml:space="preserve">Boyd, T. (2017) </w:t>
      </w:r>
      <w:proofErr w:type="gramStart"/>
      <w:r w:rsidRPr="00E43B0F">
        <w:rPr>
          <w:rFonts w:cstheme="minorHAnsi"/>
          <w:shd w:val="clear" w:color="auto" w:fill="FFFFFF"/>
        </w:rPr>
        <w:t>Another</w:t>
      </w:r>
      <w:proofErr w:type="gramEnd"/>
      <w:r w:rsidRPr="00E43B0F">
        <w:rPr>
          <w:rFonts w:cstheme="minorHAnsi"/>
          <w:shd w:val="clear" w:color="auto" w:fill="FFFFFF"/>
        </w:rPr>
        <w:t xml:space="preserve"> twist in Rio scandal</w:t>
      </w:r>
      <w:r w:rsidRPr="00E43B0F">
        <w:rPr>
          <w:rFonts w:cstheme="minorHAnsi"/>
          <w:i/>
          <w:iCs/>
          <w:shd w:val="clear" w:color="auto" w:fill="FFFFFF"/>
        </w:rPr>
        <w:t>. The Australian Financial Review</w:t>
      </w:r>
      <w:r w:rsidRPr="00E43B0F">
        <w:rPr>
          <w:rFonts w:cstheme="minorHAnsi"/>
          <w:shd w:val="clear" w:color="auto" w:fill="FFFFFF"/>
        </w:rPr>
        <w:t>, 40. ISSN 04042018.</w:t>
      </w:r>
    </w:p>
    <w:p w14:paraId="6AC377DA" w14:textId="67D9DB4E" w:rsidR="00974DE3" w:rsidRDefault="00974DE3" w:rsidP="00E43B0F">
      <w:pPr>
        <w:pStyle w:val="ListParagraph"/>
        <w:numPr>
          <w:ilvl w:val="0"/>
          <w:numId w:val="2"/>
        </w:numPr>
      </w:pPr>
      <w:r>
        <w:rPr>
          <w:rFonts w:cstheme="minorHAnsi"/>
          <w:shd w:val="clear" w:color="auto" w:fill="FFFFFF"/>
        </w:rPr>
        <w:t xml:space="preserve">Burke, J., (2011) Rio Tinto causes PNG war: </w:t>
      </w:r>
      <w:proofErr w:type="spellStart"/>
      <w:r>
        <w:rPr>
          <w:rFonts w:cstheme="minorHAnsi"/>
          <w:shd w:val="clear" w:color="auto" w:fill="FFFFFF"/>
        </w:rPr>
        <w:t>Somare</w:t>
      </w:r>
      <w:proofErr w:type="spellEnd"/>
      <w:r>
        <w:rPr>
          <w:rFonts w:cstheme="minorHAnsi"/>
          <w:shd w:val="clear" w:color="auto" w:fill="FFFFFF"/>
        </w:rPr>
        <w:t xml:space="preserve">, </w:t>
      </w:r>
      <w:r w:rsidRPr="00E43B0F">
        <w:rPr>
          <w:rFonts w:cstheme="minorHAnsi"/>
          <w:i/>
          <w:shd w:val="clear" w:color="auto" w:fill="FFFFFF"/>
        </w:rPr>
        <w:t>Australian Mining</w:t>
      </w:r>
    </w:p>
    <w:p w14:paraId="41745569" w14:textId="5145FC13" w:rsidR="00D06D0A" w:rsidRPr="00206C2E" w:rsidRDefault="00D06D0A" w:rsidP="00E43B0F">
      <w:pPr>
        <w:pStyle w:val="ListParagraph"/>
        <w:numPr>
          <w:ilvl w:val="0"/>
          <w:numId w:val="2"/>
        </w:numPr>
      </w:pPr>
      <w:r>
        <w:t xml:space="preserve">Chung, M. (2009) </w:t>
      </w:r>
      <w:r w:rsidRPr="00E43B0F">
        <w:rPr>
          <w:i/>
        </w:rPr>
        <w:t>‘Rio Tinto: Repeating Foster’s cultural mistakes in china’</w:t>
      </w:r>
      <w:r>
        <w:rPr>
          <w:i/>
        </w:rPr>
        <w:t xml:space="preserve">, Available at: </w:t>
      </w:r>
      <w:hyperlink r:id="rId11" w:history="1">
        <w:r w:rsidRPr="007F1282">
          <w:rPr>
            <w:rStyle w:val="Hyperlink"/>
            <w:i/>
          </w:rPr>
          <w:t>http://www.hcamag.com/opinion/rio-tinto-repeating-fosters-cultural-mistakes-in-china-115434.aspx</w:t>
        </w:r>
      </w:hyperlink>
      <w:r>
        <w:rPr>
          <w:i/>
        </w:rPr>
        <w:t>, [Accessed: 14</w:t>
      </w:r>
      <w:r w:rsidRPr="00E43B0F">
        <w:rPr>
          <w:i/>
          <w:vertAlign w:val="superscript"/>
        </w:rPr>
        <w:t>th</w:t>
      </w:r>
      <w:r>
        <w:rPr>
          <w:i/>
        </w:rPr>
        <w:t xml:space="preserve"> March 2017]</w:t>
      </w:r>
    </w:p>
    <w:p w14:paraId="0AEC30B3" w14:textId="7426E631" w:rsidR="00206C2E" w:rsidRPr="00206C2E" w:rsidRDefault="00206C2E" w:rsidP="00E43B0F">
      <w:pPr>
        <w:pStyle w:val="ListParagraph"/>
        <w:numPr>
          <w:ilvl w:val="0"/>
          <w:numId w:val="2"/>
        </w:numPr>
      </w:pPr>
      <w:r w:rsidRPr="00206C2E">
        <w:t>CIPD</w:t>
      </w:r>
      <w:r>
        <w:t xml:space="preserve"> (2012) </w:t>
      </w:r>
      <w:r w:rsidRPr="00206C2E">
        <w:rPr>
          <w:i/>
        </w:rPr>
        <w:t>‘Developing people and organisations’</w:t>
      </w:r>
      <w:r>
        <w:rPr>
          <w:i/>
        </w:rPr>
        <w:t xml:space="preserve">, </w:t>
      </w:r>
      <w:r w:rsidRPr="00206C2E">
        <w:t>CIPD, London</w:t>
      </w:r>
    </w:p>
    <w:p w14:paraId="7F07D0D8" w14:textId="4F190AEB" w:rsidR="003D3A99" w:rsidRDefault="003D3A99" w:rsidP="00E43B0F">
      <w:pPr>
        <w:pStyle w:val="ListParagraph"/>
        <w:numPr>
          <w:ilvl w:val="0"/>
          <w:numId w:val="2"/>
        </w:numPr>
      </w:pPr>
      <w:proofErr w:type="spellStart"/>
      <w:r>
        <w:t>Dambadarjaa</w:t>
      </w:r>
      <w:proofErr w:type="spellEnd"/>
      <w:r>
        <w:t xml:space="preserve">, J. (2017) </w:t>
      </w:r>
      <w:r w:rsidR="00FC4514" w:rsidRPr="00E43B0F">
        <w:rPr>
          <w:i/>
        </w:rPr>
        <w:t>‘</w:t>
      </w:r>
      <w:r w:rsidRPr="00E43B0F">
        <w:rPr>
          <w:i/>
        </w:rPr>
        <w:t>‘Parasites’ turning Mongolian democracy in to cash cow</w:t>
      </w:r>
      <w:r w:rsidR="00FC4514" w:rsidRPr="00E43B0F">
        <w:rPr>
          <w:i/>
        </w:rPr>
        <w:t>’</w:t>
      </w:r>
      <w:r>
        <w:t xml:space="preserve">, Available at: </w:t>
      </w:r>
      <w:hyperlink r:id="rId12" w:history="1">
        <w:r w:rsidRPr="007F1282">
          <w:rPr>
            <w:rStyle w:val="Hyperlink"/>
          </w:rPr>
          <w:t>http://asia.nikkei.com/magazine/20170202/On-the-Cover/Jargalsaikhan-Dambadarjaa-Parasites-turning-Mongolian-democracy-into-cash-cow?page=2</w:t>
        </w:r>
      </w:hyperlink>
      <w:r>
        <w:t xml:space="preserve"> [Accessed: 13</w:t>
      </w:r>
      <w:r w:rsidRPr="00E43B0F">
        <w:rPr>
          <w:vertAlign w:val="superscript"/>
        </w:rPr>
        <w:t>th</w:t>
      </w:r>
      <w:r>
        <w:t xml:space="preserve"> march 2017]</w:t>
      </w:r>
    </w:p>
    <w:p w14:paraId="793A7034" w14:textId="3D768B10" w:rsidR="00BA307A" w:rsidRDefault="00BA307A" w:rsidP="00E43B0F">
      <w:pPr>
        <w:pStyle w:val="ListParagraph"/>
        <w:numPr>
          <w:ilvl w:val="0"/>
          <w:numId w:val="2"/>
        </w:numPr>
      </w:pPr>
      <w:r>
        <w:t>Depart</w:t>
      </w:r>
      <w:r w:rsidR="0092037F">
        <w:t>ment</w:t>
      </w:r>
      <w:r>
        <w:t xml:space="preserve"> of foreign affairs and trade (2017) China-Australia free trade agreement, Available at: </w:t>
      </w:r>
      <w:hyperlink r:id="rId13" w:history="1">
        <w:r w:rsidRPr="007F1282">
          <w:rPr>
            <w:rStyle w:val="Hyperlink"/>
          </w:rPr>
          <w:t>http://dfat.gov.au/trade/agreements/chafta/Pages/australia-china-fta.aspx</w:t>
        </w:r>
      </w:hyperlink>
      <w:r>
        <w:t xml:space="preserve"> [Accessed: 13</w:t>
      </w:r>
      <w:r w:rsidRPr="00E43B0F">
        <w:rPr>
          <w:vertAlign w:val="superscript"/>
        </w:rPr>
        <w:t>th</w:t>
      </w:r>
      <w:r>
        <w:t xml:space="preserve"> march 2017]</w:t>
      </w:r>
    </w:p>
    <w:p w14:paraId="360F7846" w14:textId="4C1FB92B" w:rsidR="00D25D59" w:rsidRDefault="00D25D59" w:rsidP="00E43B0F">
      <w:pPr>
        <w:pStyle w:val="ListParagraph"/>
        <w:numPr>
          <w:ilvl w:val="0"/>
          <w:numId w:val="2"/>
        </w:numPr>
      </w:pPr>
      <w:r>
        <w:t xml:space="preserve">ESCR-net (2012) ‘Mining and communities: Mongolian herders complain against Rio Tinto over </w:t>
      </w:r>
      <w:proofErr w:type="spellStart"/>
      <w:r>
        <w:t>Oyu</w:t>
      </w:r>
      <w:proofErr w:type="spellEnd"/>
      <w:r>
        <w:t xml:space="preserve"> </w:t>
      </w:r>
      <w:proofErr w:type="spellStart"/>
      <w:r>
        <w:t>Tolg</w:t>
      </w:r>
      <w:r w:rsidR="00C310B5">
        <w:t>oi</w:t>
      </w:r>
      <w:proofErr w:type="spellEnd"/>
      <w:r w:rsidR="00C310B5">
        <w:t xml:space="preserve"> mines’ Available at: </w:t>
      </w:r>
      <w:hyperlink r:id="rId14" w:history="1">
        <w:r w:rsidR="00C310B5" w:rsidRPr="007F1282">
          <w:rPr>
            <w:rStyle w:val="Hyperlink"/>
          </w:rPr>
          <w:t>https://www.escr-net.org/node/365339</w:t>
        </w:r>
      </w:hyperlink>
      <w:r w:rsidR="00C310B5">
        <w:t>, [Accessed: 14</w:t>
      </w:r>
      <w:r w:rsidR="00C310B5" w:rsidRPr="00E43B0F">
        <w:rPr>
          <w:vertAlign w:val="superscript"/>
        </w:rPr>
        <w:t>th</w:t>
      </w:r>
      <w:r w:rsidR="00C310B5">
        <w:t xml:space="preserve"> March 2017]</w:t>
      </w:r>
    </w:p>
    <w:p w14:paraId="118D2E31" w14:textId="5CF2B33D" w:rsidR="00E86AE0" w:rsidRDefault="00E86AE0" w:rsidP="00E43B0F">
      <w:pPr>
        <w:pStyle w:val="ListParagraph"/>
        <w:numPr>
          <w:ilvl w:val="0"/>
          <w:numId w:val="2"/>
        </w:numPr>
      </w:pPr>
      <w:r>
        <w:lastRenderedPageBreak/>
        <w:t xml:space="preserve">Export.gov (2016) China – Import tariffs, Available at: </w:t>
      </w:r>
      <w:hyperlink r:id="rId15" w:history="1">
        <w:r w:rsidRPr="007F1282">
          <w:rPr>
            <w:rStyle w:val="Hyperlink"/>
          </w:rPr>
          <w:t>https://www.export.gov/article?id=China-Import-Tariffs</w:t>
        </w:r>
      </w:hyperlink>
      <w:r>
        <w:t xml:space="preserve"> [Accessed: 13</w:t>
      </w:r>
      <w:r w:rsidRPr="00E43B0F">
        <w:rPr>
          <w:vertAlign w:val="superscript"/>
        </w:rPr>
        <w:t>th</w:t>
      </w:r>
      <w:r>
        <w:t xml:space="preserve"> March 2017]</w:t>
      </w:r>
    </w:p>
    <w:p w14:paraId="3E0DA1B0" w14:textId="683E0CDE" w:rsidR="00AF2B7E" w:rsidRDefault="00AF2B7E" w:rsidP="00E43B0F">
      <w:pPr>
        <w:pStyle w:val="ListParagraph"/>
        <w:numPr>
          <w:ilvl w:val="0"/>
          <w:numId w:val="2"/>
        </w:numPr>
      </w:pPr>
      <w:r>
        <w:t xml:space="preserve">FT.com (2015) ‘Mongolia and Rio Tinto agree $5bn </w:t>
      </w:r>
      <w:proofErr w:type="spellStart"/>
      <w:r>
        <w:t>Oyu</w:t>
      </w:r>
      <w:proofErr w:type="spellEnd"/>
      <w:r>
        <w:t xml:space="preserve"> </w:t>
      </w:r>
      <w:proofErr w:type="spellStart"/>
      <w:r>
        <w:t>Tolgoi</w:t>
      </w:r>
      <w:proofErr w:type="spellEnd"/>
      <w:r>
        <w:t xml:space="preserve"> mine expansion’, Financial Times, Available at: </w:t>
      </w:r>
      <w:hyperlink r:id="rId16" w:history="1">
        <w:r w:rsidRPr="007F1282">
          <w:rPr>
            <w:rStyle w:val="Hyperlink"/>
          </w:rPr>
          <w:t>https://www.ft.com/content/a45e5ade-fdee-11e4-9f10-00144feabdc0</w:t>
        </w:r>
      </w:hyperlink>
      <w:r>
        <w:t xml:space="preserve"> [Accessed: 15</w:t>
      </w:r>
      <w:r w:rsidRPr="00E43B0F">
        <w:rPr>
          <w:vertAlign w:val="superscript"/>
        </w:rPr>
        <w:t>th</w:t>
      </w:r>
      <w:r>
        <w:t xml:space="preserve"> March 2017]</w:t>
      </w:r>
    </w:p>
    <w:p w14:paraId="463BA4C1" w14:textId="75F05F25" w:rsidR="009A5175" w:rsidRDefault="009A5175" w:rsidP="00E43B0F">
      <w:pPr>
        <w:pStyle w:val="ListParagraph"/>
        <w:numPr>
          <w:ilvl w:val="0"/>
          <w:numId w:val="2"/>
        </w:numPr>
      </w:pPr>
      <w:r>
        <w:t xml:space="preserve">Financial times (2016) ‘Rio Tinto faces US probe over $3billion Mozambique </w:t>
      </w:r>
      <w:proofErr w:type="spellStart"/>
      <w:r>
        <w:t>writedowns</w:t>
      </w:r>
      <w:proofErr w:type="spellEnd"/>
      <w:r>
        <w:t xml:space="preserve">’, Available at: </w:t>
      </w:r>
      <w:hyperlink r:id="rId17" w:history="1">
        <w:r w:rsidRPr="007F1282">
          <w:rPr>
            <w:rStyle w:val="Hyperlink"/>
          </w:rPr>
          <w:t>https://www.ft.com/content/5ea938c4-b5c1-11e6-ba85-95d1533d9a62</w:t>
        </w:r>
      </w:hyperlink>
      <w:r>
        <w:t>, [Accessed: 14</w:t>
      </w:r>
      <w:r w:rsidRPr="00E43B0F">
        <w:rPr>
          <w:vertAlign w:val="superscript"/>
        </w:rPr>
        <w:t>th</w:t>
      </w:r>
      <w:r>
        <w:t xml:space="preserve"> March 2017]</w:t>
      </w:r>
    </w:p>
    <w:p w14:paraId="0C4DD6B1" w14:textId="5BE0F56B" w:rsidR="00F54438" w:rsidRDefault="00F54438" w:rsidP="00E43B0F">
      <w:pPr>
        <w:pStyle w:val="ListParagraph"/>
        <w:numPr>
          <w:ilvl w:val="0"/>
          <w:numId w:val="2"/>
        </w:numPr>
      </w:pPr>
      <w:proofErr w:type="spellStart"/>
      <w:r>
        <w:t>Flitton</w:t>
      </w:r>
      <w:proofErr w:type="spellEnd"/>
      <w:r>
        <w:t xml:space="preserve">, D. (2016) Rio Tinto’s billion-dollar mess, ‘unprincipled, shameful, and evil’, the Sydney morning herald, Available at: </w:t>
      </w:r>
      <w:hyperlink r:id="rId18" w:history="1">
        <w:r w:rsidRPr="007F1282">
          <w:rPr>
            <w:rStyle w:val="Hyperlink"/>
          </w:rPr>
          <w:t>http://www.smh.com.au/world/billiondollar-mess-a-major-disaster-the-people-do-not-deserve-to-have-20160817-gquzli.html</w:t>
        </w:r>
      </w:hyperlink>
      <w:r>
        <w:t>, [Accessed: 14</w:t>
      </w:r>
      <w:r w:rsidRPr="00E43B0F">
        <w:rPr>
          <w:vertAlign w:val="superscript"/>
        </w:rPr>
        <w:t>th</w:t>
      </w:r>
      <w:r>
        <w:t xml:space="preserve"> March 2017]</w:t>
      </w:r>
    </w:p>
    <w:p w14:paraId="7FBD74DF" w14:textId="13F61137" w:rsidR="004B4117" w:rsidRDefault="004B4117" w:rsidP="00E43B0F">
      <w:pPr>
        <w:pStyle w:val="ListParagraph"/>
        <w:numPr>
          <w:ilvl w:val="0"/>
          <w:numId w:val="2"/>
        </w:numPr>
      </w:pPr>
      <w:r>
        <w:t>Gillespie, R., (1996) Ecocide, the industrial chemical contamination, and the corporate profit imperative: the case of Bougainville, Social Justice, 23(4), pp. 109-124</w:t>
      </w:r>
    </w:p>
    <w:p w14:paraId="74E9C982" w14:textId="5E2A8E15" w:rsidR="009C4849" w:rsidRDefault="009C4849" w:rsidP="00E43B0F">
      <w:pPr>
        <w:pStyle w:val="ListParagraph"/>
        <w:numPr>
          <w:ilvl w:val="0"/>
          <w:numId w:val="2"/>
        </w:numPr>
      </w:pPr>
      <w:proofErr w:type="spellStart"/>
      <w:r>
        <w:t>Hotho</w:t>
      </w:r>
      <w:proofErr w:type="spellEnd"/>
      <w:r>
        <w:t xml:space="preserve">, J., Lyles, M., and </w:t>
      </w:r>
      <w:proofErr w:type="spellStart"/>
      <w:r>
        <w:t>Easterby</w:t>
      </w:r>
      <w:proofErr w:type="spellEnd"/>
      <w:r>
        <w:t xml:space="preserve">-Smith, M., (2015) The mutual impact of global strategy and organisational learning: Current themes and future directions, </w:t>
      </w:r>
      <w:r w:rsidRPr="00E43B0F">
        <w:rPr>
          <w:i/>
        </w:rPr>
        <w:t>Global strategy journal</w:t>
      </w:r>
      <w:r w:rsidRPr="00DC1A34">
        <w:rPr>
          <w:i/>
        </w:rPr>
        <w:t xml:space="preserve">, </w:t>
      </w:r>
      <w:r>
        <w:t>5(2), pp. 85-113</w:t>
      </w:r>
    </w:p>
    <w:p w14:paraId="7024E6E3" w14:textId="4D96D316" w:rsidR="000F22A2" w:rsidRDefault="000F22A2" w:rsidP="00E43B0F">
      <w:pPr>
        <w:pStyle w:val="ListParagraph"/>
        <w:numPr>
          <w:ilvl w:val="0"/>
          <w:numId w:val="2"/>
        </w:numPr>
      </w:pPr>
      <w:r>
        <w:t xml:space="preserve">Ker, P. (2016) </w:t>
      </w:r>
      <w:r w:rsidRPr="00E43B0F">
        <w:rPr>
          <w:i/>
        </w:rPr>
        <w:t>Copper miner Rio Tinto faces new government in Mongolia after landslide election</w:t>
      </w:r>
      <w:r>
        <w:t xml:space="preserve">, Available at: </w:t>
      </w:r>
      <w:hyperlink r:id="rId19" w:history="1">
        <w:r w:rsidRPr="007F1282">
          <w:rPr>
            <w:rStyle w:val="Hyperlink"/>
          </w:rPr>
          <w:t>http://www.smh.com.au/business/mining-and-resources/rio-tinto-exits-bougainville-20160629-gpv4h8.html</w:t>
        </w:r>
      </w:hyperlink>
      <w:r>
        <w:t xml:space="preserve"> [Accessed: 13</w:t>
      </w:r>
      <w:r w:rsidRPr="00E43B0F">
        <w:rPr>
          <w:vertAlign w:val="superscript"/>
        </w:rPr>
        <w:t>th</w:t>
      </w:r>
      <w:r>
        <w:t xml:space="preserve"> March 2017] </w:t>
      </w:r>
    </w:p>
    <w:p w14:paraId="72CACF2E" w14:textId="2F37E173" w:rsidR="0026537D" w:rsidRDefault="0026537D" w:rsidP="00E43B0F">
      <w:pPr>
        <w:pStyle w:val="ListParagraph"/>
        <w:numPr>
          <w:ilvl w:val="0"/>
          <w:numId w:val="2"/>
        </w:numPr>
      </w:pPr>
      <w:r>
        <w:t>Kiernan, P. (2014) Vale may consider settling suit over Guinea mining rights; Rio Tinto lawsuit alleges Brazilian rival misappropriated iron-ore mining concession,</w:t>
      </w:r>
      <w:r w:rsidRPr="00E43B0F">
        <w:rPr>
          <w:i/>
        </w:rPr>
        <w:t xml:space="preserve"> Wall Street Journal </w:t>
      </w:r>
      <w:r>
        <w:t>(online)</w:t>
      </w:r>
    </w:p>
    <w:p w14:paraId="1DE65246" w14:textId="3FC26C35" w:rsidR="002E522C" w:rsidRDefault="002E522C" w:rsidP="00E43B0F">
      <w:pPr>
        <w:pStyle w:val="ListParagraph"/>
        <w:numPr>
          <w:ilvl w:val="0"/>
          <w:numId w:val="2"/>
        </w:numPr>
      </w:pPr>
      <w:r>
        <w:t xml:space="preserve">Kohn, M. and Humber, Y. (2013) ‘Rio Tinto’s </w:t>
      </w:r>
      <w:proofErr w:type="spellStart"/>
      <w:r>
        <w:t>Oyu</w:t>
      </w:r>
      <w:proofErr w:type="spellEnd"/>
      <w:r>
        <w:t xml:space="preserve"> </w:t>
      </w:r>
      <w:proofErr w:type="spellStart"/>
      <w:r>
        <w:t>Tolgoi</w:t>
      </w:r>
      <w:proofErr w:type="spellEnd"/>
      <w:r>
        <w:t xml:space="preserve"> copper mines raises water worries in Mongolia’s Gobi desert’, Available at: </w:t>
      </w:r>
      <w:hyperlink r:id="rId20" w:history="1">
        <w:r w:rsidRPr="007F1282">
          <w:rPr>
            <w:rStyle w:val="Hyperlink"/>
          </w:rPr>
          <w:t>http://business.financialpost.com/news/mining/rio-</w:t>
        </w:r>
        <w:r w:rsidRPr="007F1282">
          <w:rPr>
            <w:rStyle w:val="Hyperlink"/>
          </w:rPr>
          <w:lastRenderedPageBreak/>
          <w:t>tintos-oyu-tolgoi-copper-mine-raises-water-worries-in-mongolias-gobi-desert</w:t>
        </w:r>
      </w:hyperlink>
      <w:r>
        <w:t>, [Accessed: 14</w:t>
      </w:r>
      <w:r w:rsidRPr="00E43B0F">
        <w:rPr>
          <w:vertAlign w:val="superscript"/>
        </w:rPr>
        <w:t>th</w:t>
      </w:r>
      <w:r>
        <w:t xml:space="preserve"> March 2017]</w:t>
      </w:r>
    </w:p>
    <w:p w14:paraId="6243154C" w14:textId="140E5DF1" w:rsidR="002D1C14" w:rsidRDefault="002D1C14" w:rsidP="00E43B0F">
      <w:pPr>
        <w:pStyle w:val="ListParagraph"/>
        <w:numPr>
          <w:ilvl w:val="0"/>
          <w:numId w:val="2"/>
        </w:numPr>
      </w:pPr>
      <w:proofErr w:type="spellStart"/>
      <w:r>
        <w:t>LondonMiningNetwork</w:t>
      </w:r>
      <w:proofErr w:type="spellEnd"/>
      <w:r>
        <w:t xml:space="preserve"> (2010) Rio Tinto: A shameful history of </w:t>
      </w:r>
      <w:r w:rsidR="0071441C">
        <w:t xml:space="preserve">human and labour rights abuses and environmental degradation around the globe, Available at: </w:t>
      </w:r>
      <w:hyperlink r:id="rId21" w:history="1">
        <w:r w:rsidR="0071441C" w:rsidRPr="007F1282">
          <w:rPr>
            <w:rStyle w:val="Hyperlink"/>
          </w:rPr>
          <w:t>http://londonminingnetwork.org/2010/04/rio-tinto-a-shameful-history-of-human-and-labour-rights-abuses-and-environmental-degradation-around-the-globe/</w:t>
        </w:r>
      </w:hyperlink>
      <w:r w:rsidR="0071441C">
        <w:t>, [Accessed 14</w:t>
      </w:r>
      <w:r w:rsidR="0071441C" w:rsidRPr="00E43B0F">
        <w:rPr>
          <w:vertAlign w:val="superscript"/>
        </w:rPr>
        <w:t>th</w:t>
      </w:r>
      <w:r w:rsidR="0071441C">
        <w:t xml:space="preserve"> March 2017]</w:t>
      </w:r>
    </w:p>
    <w:p w14:paraId="2CC0BDA7" w14:textId="730E410C" w:rsidR="00B37A93" w:rsidRDefault="00B37A93" w:rsidP="00E43B0F">
      <w:pPr>
        <w:pStyle w:val="ListParagraph"/>
        <w:numPr>
          <w:ilvl w:val="0"/>
          <w:numId w:val="2"/>
        </w:numPr>
      </w:pPr>
      <w:r>
        <w:t xml:space="preserve">Marshall, J (2013) Contesting big mining’s power, </w:t>
      </w:r>
      <w:r w:rsidRPr="00E43B0F">
        <w:rPr>
          <w:i/>
        </w:rPr>
        <w:t>Canadian dimension</w:t>
      </w:r>
      <w:r>
        <w:t>, 47(6), pp. 21-28, 4</w:t>
      </w:r>
    </w:p>
    <w:p w14:paraId="024E9E06" w14:textId="1498F889" w:rsidR="0058076F" w:rsidRDefault="0058076F" w:rsidP="00E43B0F">
      <w:pPr>
        <w:pStyle w:val="ListParagraph"/>
        <w:numPr>
          <w:ilvl w:val="0"/>
          <w:numId w:val="2"/>
        </w:numPr>
      </w:pPr>
      <w:r>
        <w:t xml:space="preserve">NFSA (2017) </w:t>
      </w:r>
      <w:r w:rsidRPr="00E43B0F">
        <w:rPr>
          <w:i/>
        </w:rPr>
        <w:t>‘Mining Bougainville – Modern history case study’</w:t>
      </w:r>
      <w:r>
        <w:t xml:space="preserve">, Available at: </w:t>
      </w:r>
      <w:hyperlink r:id="rId22" w:history="1">
        <w:r w:rsidRPr="007F1282">
          <w:rPr>
            <w:rStyle w:val="Hyperlink"/>
          </w:rPr>
          <w:t>http://dl.nfsa.gov.au/module/286/</w:t>
        </w:r>
      </w:hyperlink>
      <w:r>
        <w:t>, [Accessed: 14</w:t>
      </w:r>
      <w:r w:rsidRPr="00E43B0F">
        <w:rPr>
          <w:vertAlign w:val="superscript"/>
        </w:rPr>
        <w:t>th</w:t>
      </w:r>
      <w:r>
        <w:t xml:space="preserve"> March 2017]</w:t>
      </w:r>
    </w:p>
    <w:p w14:paraId="3447524E" w14:textId="05A9F92D" w:rsidR="00A60F01" w:rsidRDefault="00A60F01" w:rsidP="00E43B0F">
      <w:pPr>
        <w:pStyle w:val="ListParagraph"/>
        <w:numPr>
          <w:ilvl w:val="0"/>
          <w:numId w:val="2"/>
        </w:numPr>
      </w:pPr>
      <w:proofErr w:type="spellStart"/>
      <w:r>
        <w:t>Rabiu</w:t>
      </w:r>
      <w:proofErr w:type="spellEnd"/>
      <w:r>
        <w:t xml:space="preserve">, A (2013) Local content policy and the WTO rules of trade related investment measures (TRIMS): the pros and cons, </w:t>
      </w:r>
      <w:r w:rsidRPr="00E43B0F">
        <w:rPr>
          <w:i/>
        </w:rPr>
        <w:t>International journal of business management and management studies,</w:t>
      </w:r>
      <w:r>
        <w:t xml:space="preserve"> 2(1), pp. 137-146</w:t>
      </w:r>
    </w:p>
    <w:p w14:paraId="1EA3CE25" w14:textId="281E5D8D" w:rsidR="001970A0" w:rsidRDefault="001970A0" w:rsidP="00E43B0F">
      <w:pPr>
        <w:pStyle w:val="ListParagraph"/>
        <w:numPr>
          <w:ilvl w:val="0"/>
          <w:numId w:val="2"/>
        </w:numPr>
      </w:pPr>
      <w:r>
        <w:t>ResourceGovernance.org (2015) ‘</w:t>
      </w:r>
      <w:r w:rsidRPr="00E43B0F">
        <w:rPr>
          <w:i/>
        </w:rPr>
        <w:t>Local content: Strengthening the local economy and workforce’</w:t>
      </w:r>
      <w:r>
        <w:t xml:space="preserve">, Natural Resource Governance Institute, Available at: </w:t>
      </w:r>
      <w:hyperlink r:id="rId23" w:history="1">
        <w:r w:rsidRPr="007F1282">
          <w:rPr>
            <w:rStyle w:val="Hyperlink"/>
          </w:rPr>
          <w:t>http://www.resourcegovernance.org/sites/default/files/nrgi_Local-Content.pdf</w:t>
        </w:r>
      </w:hyperlink>
      <w:r>
        <w:t xml:space="preserve"> [Accessed: 14</w:t>
      </w:r>
      <w:r w:rsidRPr="00E43B0F">
        <w:rPr>
          <w:vertAlign w:val="superscript"/>
        </w:rPr>
        <w:t>th</w:t>
      </w:r>
      <w:r>
        <w:t xml:space="preserve"> March 2017]</w:t>
      </w:r>
    </w:p>
    <w:p w14:paraId="18E8BD65" w14:textId="274A64B8" w:rsidR="00C4610A" w:rsidRDefault="00C4610A" w:rsidP="00E43B0F">
      <w:pPr>
        <w:pStyle w:val="ListParagraph"/>
        <w:numPr>
          <w:ilvl w:val="0"/>
          <w:numId w:val="2"/>
        </w:numPr>
      </w:pPr>
      <w:r>
        <w:t xml:space="preserve">Rio Tinto (2008) </w:t>
      </w:r>
      <w:r w:rsidRPr="00E43B0F">
        <w:rPr>
          <w:i/>
        </w:rPr>
        <w:t>Annual report 2007</w:t>
      </w:r>
      <w:r>
        <w:t xml:space="preserve">, </w:t>
      </w:r>
      <w:r w:rsidR="00CF178C">
        <w:t xml:space="preserve">Available at: </w:t>
      </w:r>
      <w:hyperlink r:id="rId24" w:history="1">
        <w:r w:rsidR="00CF178C" w:rsidRPr="007F1282">
          <w:rPr>
            <w:rStyle w:val="Hyperlink"/>
          </w:rPr>
          <w:t>http://www.riotinto.com/annualreport2007/whoweare/about_rio_tinto/index.html</w:t>
        </w:r>
      </w:hyperlink>
      <w:r w:rsidR="00CF178C">
        <w:t xml:space="preserve"> [Accessed: 13</w:t>
      </w:r>
      <w:r w:rsidR="00CF178C" w:rsidRPr="00E43B0F">
        <w:rPr>
          <w:vertAlign w:val="superscript"/>
        </w:rPr>
        <w:t>th</w:t>
      </w:r>
      <w:r w:rsidR="00CF178C">
        <w:t xml:space="preserve"> March 2017]</w:t>
      </w:r>
    </w:p>
    <w:p w14:paraId="065EAECE" w14:textId="4D9AF30C" w:rsidR="0092037F" w:rsidRDefault="0092037F" w:rsidP="00E43B0F">
      <w:pPr>
        <w:pStyle w:val="ListParagraph"/>
        <w:numPr>
          <w:ilvl w:val="0"/>
          <w:numId w:val="2"/>
        </w:numPr>
      </w:pPr>
      <w:r>
        <w:t>Rio Tinto (2015) ‘</w:t>
      </w:r>
      <w:r w:rsidRPr="00E43B0F">
        <w:rPr>
          <w:i/>
        </w:rPr>
        <w:t xml:space="preserve">Local content policy for the </w:t>
      </w:r>
      <w:proofErr w:type="spellStart"/>
      <w:r w:rsidRPr="00E43B0F">
        <w:rPr>
          <w:i/>
        </w:rPr>
        <w:t>Simandou</w:t>
      </w:r>
      <w:proofErr w:type="spellEnd"/>
      <w:r w:rsidRPr="00E43B0F">
        <w:rPr>
          <w:i/>
        </w:rPr>
        <w:t xml:space="preserve"> integrated mining and infrastructure project</w:t>
      </w:r>
      <w:r>
        <w:t xml:space="preserve">, Rio Tinto, Available at: </w:t>
      </w:r>
      <w:hyperlink r:id="rId25" w:history="1">
        <w:r w:rsidRPr="007F1282">
          <w:rPr>
            <w:rStyle w:val="Hyperlink"/>
          </w:rPr>
          <w:t>http://www.riotinto.com/documents/151124__Simandou%20Local%20Content%20Policy_EN.pdf</w:t>
        </w:r>
      </w:hyperlink>
      <w:r>
        <w:t>, [Accessed: 14tth March 2017]</w:t>
      </w:r>
    </w:p>
    <w:p w14:paraId="7940B725" w14:textId="7E13274A" w:rsidR="00A60F01" w:rsidRDefault="00A60F01" w:rsidP="00E43B0F">
      <w:pPr>
        <w:pStyle w:val="ListParagraph"/>
        <w:numPr>
          <w:ilvl w:val="0"/>
          <w:numId w:val="2"/>
        </w:numPr>
      </w:pPr>
      <w:r>
        <w:t xml:space="preserve">Ross, M. L. (1999) he political economy of the resource curse, </w:t>
      </w:r>
      <w:r w:rsidRPr="00E43B0F">
        <w:rPr>
          <w:i/>
        </w:rPr>
        <w:t>World Politics</w:t>
      </w:r>
      <w:r>
        <w:t>, 51(2), pp. 297-323</w:t>
      </w:r>
    </w:p>
    <w:p w14:paraId="658B7800" w14:textId="2D759400" w:rsidR="00A60F01" w:rsidRDefault="00A60F01" w:rsidP="00E43B0F">
      <w:pPr>
        <w:pStyle w:val="ListParagraph"/>
        <w:numPr>
          <w:ilvl w:val="0"/>
          <w:numId w:val="2"/>
        </w:numPr>
      </w:pPr>
      <w:proofErr w:type="spellStart"/>
      <w:r>
        <w:lastRenderedPageBreak/>
        <w:t>Semykina</w:t>
      </w:r>
      <w:proofErr w:type="spellEnd"/>
      <w:r>
        <w:t xml:space="preserve">, I. O. (2015) Opportunities and benefits of local content requirement policy: Case of Eastern Siberian oil and gas industry, </w:t>
      </w:r>
      <w:r w:rsidR="00B6403F">
        <w:t xml:space="preserve">Available at: </w:t>
      </w:r>
      <w:hyperlink r:id="rId26" w:history="1">
        <w:r w:rsidR="00B6403F" w:rsidRPr="007F1282">
          <w:rPr>
            <w:rStyle w:val="Hyperlink"/>
          </w:rPr>
          <w:t>http://www-sre.wu.ac.at/ersa/ersaconfs/ersa15/e150825aFinal00021.pdf</w:t>
        </w:r>
      </w:hyperlink>
      <w:r w:rsidR="00B6403F">
        <w:t>, [Accessed: 14</w:t>
      </w:r>
      <w:r w:rsidR="00B6403F" w:rsidRPr="00E43B0F">
        <w:rPr>
          <w:vertAlign w:val="superscript"/>
        </w:rPr>
        <w:t>th</w:t>
      </w:r>
      <w:r w:rsidR="00152192">
        <w:t xml:space="preserve"> March 2017]</w:t>
      </w:r>
    </w:p>
    <w:p w14:paraId="04F105BB" w14:textId="392F74E5" w:rsidR="00152192" w:rsidRDefault="00152192" w:rsidP="00E43B0F">
      <w:pPr>
        <w:pStyle w:val="ListParagraph"/>
        <w:numPr>
          <w:ilvl w:val="0"/>
          <w:numId w:val="2"/>
        </w:numPr>
      </w:pPr>
      <w:r>
        <w:t>Stern, R. (2014) ‘Mongolia’s mining boom</w:t>
      </w:r>
      <w:r w:rsidR="00E918A9">
        <w:t xml:space="preserve"> raises environmental concerns’, Available at: </w:t>
      </w:r>
      <w:hyperlink r:id="rId27" w:history="1">
        <w:r w:rsidR="00E918A9" w:rsidRPr="007F1282">
          <w:rPr>
            <w:rStyle w:val="Hyperlink"/>
          </w:rPr>
          <w:t>http://www.dw.com/en/mongolias-mining-boom-raises-environment-concerns/a-17534285</w:t>
        </w:r>
      </w:hyperlink>
      <w:r w:rsidR="00E918A9">
        <w:t xml:space="preserve"> [Accessed: 14</w:t>
      </w:r>
      <w:r w:rsidR="00E918A9" w:rsidRPr="00E43B0F">
        <w:rPr>
          <w:vertAlign w:val="superscript"/>
        </w:rPr>
        <w:t>th</w:t>
      </w:r>
      <w:r w:rsidR="00E918A9">
        <w:t xml:space="preserve"> March 2017]</w:t>
      </w:r>
    </w:p>
    <w:p w14:paraId="6140BED7" w14:textId="77777777" w:rsidR="00FE5887" w:rsidRDefault="00FE5887" w:rsidP="00FE5887">
      <w:pPr>
        <w:pStyle w:val="ListParagraph"/>
        <w:numPr>
          <w:ilvl w:val="0"/>
          <w:numId w:val="2"/>
        </w:numPr>
      </w:pPr>
      <w:r w:rsidRPr="007B46D9">
        <w:t>UK/Mongolia double taxation convention (1996)</w:t>
      </w:r>
      <w:r>
        <w:t xml:space="preserve"> HMSO, London</w:t>
      </w:r>
    </w:p>
    <w:p w14:paraId="20BE1063" w14:textId="19BE1873" w:rsidR="002E522C" w:rsidRDefault="002E522C" w:rsidP="002E522C">
      <w:pPr>
        <w:pStyle w:val="ListParagraph"/>
        <w:numPr>
          <w:ilvl w:val="0"/>
          <w:numId w:val="2"/>
        </w:numPr>
      </w:pPr>
      <w:r>
        <w:t xml:space="preserve">Woods, L. (2016) ‘Mining threatens Mongolia’s fragile environmental balance’, Available at: </w:t>
      </w:r>
      <w:hyperlink r:id="rId28" w:history="1">
        <w:r w:rsidRPr="007F1282">
          <w:rPr>
            <w:rStyle w:val="Hyperlink"/>
          </w:rPr>
          <w:t>https://www.chinadialogue.net/article/show/single/en/8849-Mining-threatens-Mongolia-s-fragile-environmental-balance</w:t>
        </w:r>
      </w:hyperlink>
      <w:r>
        <w:t>, [Accessed: 14</w:t>
      </w:r>
      <w:r w:rsidRPr="00E43B0F">
        <w:rPr>
          <w:vertAlign w:val="superscript"/>
        </w:rPr>
        <w:t>th</w:t>
      </w:r>
      <w:r>
        <w:t xml:space="preserve"> March 2017]</w:t>
      </w:r>
    </w:p>
    <w:p w14:paraId="00734593" w14:textId="54176D1C" w:rsidR="00FE5887" w:rsidRDefault="00115C0E" w:rsidP="00E43B0F">
      <w:pPr>
        <w:pStyle w:val="ListParagraph"/>
        <w:numPr>
          <w:ilvl w:val="0"/>
          <w:numId w:val="2"/>
        </w:numPr>
      </w:pPr>
      <w:r>
        <w:t xml:space="preserve">Worldbank.org (2016) </w:t>
      </w:r>
      <w:r w:rsidRPr="00E43B0F">
        <w:rPr>
          <w:i/>
        </w:rPr>
        <w:t>‘Local content in oil, gas and mining’</w:t>
      </w:r>
      <w:r>
        <w:t xml:space="preserve">, Available at: </w:t>
      </w:r>
      <w:hyperlink r:id="rId29" w:history="1">
        <w:r w:rsidRPr="007F1282">
          <w:rPr>
            <w:rStyle w:val="Hyperlink"/>
          </w:rPr>
          <w:t>http://www.worldbank.org/en/topic/extractiveindustries/brief/local-content-in-oil-gas-and-mining</w:t>
        </w:r>
      </w:hyperlink>
      <w:r>
        <w:t xml:space="preserve"> [Accessed: 14</w:t>
      </w:r>
      <w:r w:rsidRPr="00E43B0F">
        <w:rPr>
          <w:vertAlign w:val="superscript"/>
        </w:rPr>
        <w:t>th</w:t>
      </w:r>
      <w:r>
        <w:t xml:space="preserve"> March 2017]</w:t>
      </w:r>
    </w:p>
    <w:p w14:paraId="2FF7A917" w14:textId="76E51CDC" w:rsidR="001970A0" w:rsidRPr="00DC1A34" w:rsidRDefault="001970A0" w:rsidP="00E43B0F">
      <w:pPr>
        <w:pStyle w:val="ListParagraph"/>
        <w:numPr>
          <w:ilvl w:val="0"/>
          <w:numId w:val="2"/>
        </w:numPr>
      </w:pPr>
      <w:r>
        <w:t>WTO (2017) ‘</w:t>
      </w:r>
      <w:r w:rsidRPr="00E43B0F">
        <w:rPr>
          <w:i/>
        </w:rPr>
        <w:t>Agreement on trade related investment measures’</w:t>
      </w:r>
      <w:r>
        <w:t xml:space="preserve">, Available at: </w:t>
      </w:r>
      <w:hyperlink r:id="rId30" w:history="1">
        <w:r w:rsidRPr="007F1282">
          <w:rPr>
            <w:rStyle w:val="Hyperlink"/>
          </w:rPr>
          <w:t>https://www.wto.org/english/tratop_e/invest_e/invest_info_e.htm</w:t>
        </w:r>
      </w:hyperlink>
      <w:r>
        <w:t>, [Accessed: 14</w:t>
      </w:r>
      <w:r w:rsidRPr="00E43B0F">
        <w:rPr>
          <w:vertAlign w:val="superscript"/>
        </w:rPr>
        <w:t>th</w:t>
      </w:r>
      <w:r>
        <w:t xml:space="preserve"> March 2017]</w:t>
      </w:r>
    </w:p>
    <w:sectPr w:rsidR="001970A0" w:rsidRPr="00DC1A34" w:rsidSect="00821A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9920A7"/>
    <w:multiLevelType w:val="hybridMultilevel"/>
    <w:tmpl w:val="E13C3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FD36DE"/>
    <w:multiLevelType w:val="hybridMultilevel"/>
    <w:tmpl w:val="5114E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8A78DB"/>
    <w:multiLevelType w:val="hybridMultilevel"/>
    <w:tmpl w:val="574A0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3D5947"/>
    <w:multiLevelType w:val="hybridMultilevel"/>
    <w:tmpl w:val="A380E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9DF"/>
    <w:rsid w:val="00026A9F"/>
    <w:rsid w:val="0003736D"/>
    <w:rsid w:val="0005031E"/>
    <w:rsid w:val="00091A00"/>
    <w:rsid w:val="000F22A2"/>
    <w:rsid w:val="001027FC"/>
    <w:rsid w:val="00103856"/>
    <w:rsid w:val="00115C0E"/>
    <w:rsid w:val="00123883"/>
    <w:rsid w:val="00124C8A"/>
    <w:rsid w:val="001318A9"/>
    <w:rsid w:val="00152192"/>
    <w:rsid w:val="001644C8"/>
    <w:rsid w:val="001660C5"/>
    <w:rsid w:val="001970A0"/>
    <w:rsid w:val="001B0BA8"/>
    <w:rsid w:val="001D0A98"/>
    <w:rsid w:val="00206725"/>
    <w:rsid w:val="00206C2E"/>
    <w:rsid w:val="0025480F"/>
    <w:rsid w:val="0026537D"/>
    <w:rsid w:val="00283CB5"/>
    <w:rsid w:val="002D1C14"/>
    <w:rsid w:val="002E41FF"/>
    <w:rsid w:val="002E522C"/>
    <w:rsid w:val="003424BF"/>
    <w:rsid w:val="00342541"/>
    <w:rsid w:val="00393E1A"/>
    <w:rsid w:val="003B42E0"/>
    <w:rsid w:val="003B65F1"/>
    <w:rsid w:val="003B6B88"/>
    <w:rsid w:val="003D3A99"/>
    <w:rsid w:val="003D7336"/>
    <w:rsid w:val="004163E4"/>
    <w:rsid w:val="00423DA3"/>
    <w:rsid w:val="004542CD"/>
    <w:rsid w:val="00477AED"/>
    <w:rsid w:val="00490361"/>
    <w:rsid w:val="004A43F4"/>
    <w:rsid w:val="004B4117"/>
    <w:rsid w:val="00523A4C"/>
    <w:rsid w:val="00560032"/>
    <w:rsid w:val="00572CB1"/>
    <w:rsid w:val="005754EE"/>
    <w:rsid w:val="0058076F"/>
    <w:rsid w:val="0058366E"/>
    <w:rsid w:val="005A3557"/>
    <w:rsid w:val="005B76EE"/>
    <w:rsid w:val="005F3472"/>
    <w:rsid w:val="00626D91"/>
    <w:rsid w:val="00680210"/>
    <w:rsid w:val="006A340A"/>
    <w:rsid w:val="006A4190"/>
    <w:rsid w:val="006A7000"/>
    <w:rsid w:val="006F3481"/>
    <w:rsid w:val="0071441C"/>
    <w:rsid w:val="0074410A"/>
    <w:rsid w:val="00745FE6"/>
    <w:rsid w:val="0075610B"/>
    <w:rsid w:val="00772BE6"/>
    <w:rsid w:val="00787378"/>
    <w:rsid w:val="00795003"/>
    <w:rsid w:val="007A2D22"/>
    <w:rsid w:val="007D5AF9"/>
    <w:rsid w:val="00821A84"/>
    <w:rsid w:val="00856246"/>
    <w:rsid w:val="008946DA"/>
    <w:rsid w:val="009157AA"/>
    <w:rsid w:val="00917602"/>
    <w:rsid w:val="0092037F"/>
    <w:rsid w:val="00937187"/>
    <w:rsid w:val="00954170"/>
    <w:rsid w:val="009720BD"/>
    <w:rsid w:val="00974DE3"/>
    <w:rsid w:val="00984F49"/>
    <w:rsid w:val="009A5175"/>
    <w:rsid w:val="009B1076"/>
    <w:rsid w:val="009B417F"/>
    <w:rsid w:val="009C4849"/>
    <w:rsid w:val="009C7533"/>
    <w:rsid w:val="009F6B17"/>
    <w:rsid w:val="00A01401"/>
    <w:rsid w:val="00A2015A"/>
    <w:rsid w:val="00A279DF"/>
    <w:rsid w:val="00A60F01"/>
    <w:rsid w:val="00AA6720"/>
    <w:rsid w:val="00AE6717"/>
    <w:rsid w:val="00AF2B7E"/>
    <w:rsid w:val="00B20BB8"/>
    <w:rsid w:val="00B32818"/>
    <w:rsid w:val="00B338F3"/>
    <w:rsid w:val="00B37A93"/>
    <w:rsid w:val="00B444CD"/>
    <w:rsid w:val="00B578E2"/>
    <w:rsid w:val="00B6403F"/>
    <w:rsid w:val="00B64EF6"/>
    <w:rsid w:val="00BA1B8B"/>
    <w:rsid w:val="00BA307A"/>
    <w:rsid w:val="00BB534C"/>
    <w:rsid w:val="00BB7A5B"/>
    <w:rsid w:val="00BC47DC"/>
    <w:rsid w:val="00BD7597"/>
    <w:rsid w:val="00BD796B"/>
    <w:rsid w:val="00C117C9"/>
    <w:rsid w:val="00C201AA"/>
    <w:rsid w:val="00C310B5"/>
    <w:rsid w:val="00C40C37"/>
    <w:rsid w:val="00C4610A"/>
    <w:rsid w:val="00C935AF"/>
    <w:rsid w:val="00CD2E88"/>
    <w:rsid w:val="00CE2CFE"/>
    <w:rsid w:val="00CF178C"/>
    <w:rsid w:val="00D025AE"/>
    <w:rsid w:val="00D06D0A"/>
    <w:rsid w:val="00D25D59"/>
    <w:rsid w:val="00D32975"/>
    <w:rsid w:val="00D37559"/>
    <w:rsid w:val="00D47108"/>
    <w:rsid w:val="00DA5768"/>
    <w:rsid w:val="00DC1A34"/>
    <w:rsid w:val="00DC24B9"/>
    <w:rsid w:val="00DF06FB"/>
    <w:rsid w:val="00DF39C5"/>
    <w:rsid w:val="00DF7BDF"/>
    <w:rsid w:val="00E03671"/>
    <w:rsid w:val="00E335A2"/>
    <w:rsid w:val="00E40673"/>
    <w:rsid w:val="00E43B0F"/>
    <w:rsid w:val="00E50E0D"/>
    <w:rsid w:val="00E70E38"/>
    <w:rsid w:val="00E86AE0"/>
    <w:rsid w:val="00E918A9"/>
    <w:rsid w:val="00ED2CC8"/>
    <w:rsid w:val="00EE10F4"/>
    <w:rsid w:val="00EF380C"/>
    <w:rsid w:val="00F17280"/>
    <w:rsid w:val="00F20F95"/>
    <w:rsid w:val="00F34F6E"/>
    <w:rsid w:val="00F54438"/>
    <w:rsid w:val="00F622D1"/>
    <w:rsid w:val="00F65926"/>
    <w:rsid w:val="00F70A67"/>
    <w:rsid w:val="00FA0156"/>
    <w:rsid w:val="00FA1D4F"/>
    <w:rsid w:val="00FA532D"/>
    <w:rsid w:val="00FB0C7E"/>
    <w:rsid w:val="00FB319E"/>
    <w:rsid w:val="00FC4514"/>
    <w:rsid w:val="00FE5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54D43"/>
  <w15:chartTrackingRefBased/>
  <w15:docId w15:val="{4ECD295E-77E7-4288-A9B8-B9A348453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39C5"/>
  </w:style>
  <w:style w:type="paragraph" w:styleId="Heading1">
    <w:name w:val="heading 1"/>
    <w:basedOn w:val="Normal"/>
    <w:next w:val="Normal"/>
    <w:link w:val="Heading1Char"/>
    <w:uiPriority w:val="9"/>
    <w:qFormat/>
    <w:rsid w:val="004A43F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279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9D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40673"/>
    <w:pPr>
      <w:ind w:left="720"/>
      <w:contextualSpacing/>
    </w:pPr>
  </w:style>
  <w:style w:type="character" w:styleId="Hyperlink">
    <w:name w:val="Hyperlink"/>
    <w:basedOn w:val="DefaultParagraphFont"/>
    <w:uiPriority w:val="99"/>
    <w:unhideWhenUsed/>
    <w:rsid w:val="00E40673"/>
    <w:rPr>
      <w:color w:val="0563C1" w:themeColor="hyperlink"/>
      <w:u w:val="single"/>
    </w:rPr>
  </w:style>
  <w:style w:type="character" w:customStyle="1" w:styleId="Heading1Char">
    <w:name w:val="Heading 1 Char"/>
    <w:basedOn w:val="DefaultParagraphFont"/>
    <w:link w:val="Heading1"/>
    <w:uiPriority w:val="9"/>
    <w:rsid w:val="004A43F4"/>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206725"/>
    <w:rPr>
      <w:color w:val="954F72" w:themeColor="followedHyperlink"/>
      <w:u w:val="single"/>
    </w:rPr>
  </w:style>
  <w:style w:type="paragraph" w:styleId="BalloonText">
    <w:name w:val="Balloon Text"/>
    <w:basedOn w:val="Normal"/>
    <w:link w:val="BalloonTextChar"/>
    <w:uiPriority w:val="99"/>
    <w:semiHidden/>
    <w:unhideWhenUsed/>
    <w:rsid w:val="00DC1A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1A34"/>
    <w:rPr>
      <w:rFonts w:ascii="Segoe UI" w:hAnsi="Segoe UI" w:cs="Segoe UI"/>
      <w:sz w:val="18"/>
      <w:szCs w:val="18"/>
    </w:rPr>
  </w:style>
  <w:style w:type="table" w:styleId="TableGrid">
    <w:name w:val="Table Grid"/>
    <w:basedOn w:val="TableNormal"/>
    <w:uiPriority w:val="39"/>
    <w:rsid w:val="00560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1">
    <w:name w:val="List Table 4 Accent 1"/>
    <w:basedOn w:val="TableNormal"/>
    <w:uiPriority w:val="49"/>
    <w:rsid w:val="0056003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Spacing">
    <w:name w:val="No Spacing"/>
    <w:link w:val="NoSpacingChar"/>
    <w:uiPriority w:val="1"/>
    <w:qFormat/>
    <w:rsid w:val="00821A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1A8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9298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dfat.gov.au/trade/agreements/chafta/Pages/australia-china-fta.aspx" TargetMode="External"/><Relationship Id="rId18" Type="http://schemas.openxmlformats.org/officeDocument/2006/relationships/hyperlink" Target="http://www.smh.com.au/world/billiondollar-mess-a-major-disaster-the-people-do-not-deserve-to-have-20160817-gquzli.html" TargetMode="External"/><Relationship Id="rId26" Type="http://schemas.openxmlformats.org/officeDocument/2006/relationships/hyperlink" Target="http://www-sre.wu.ac.at/ersa/ersaconfs/ersa15/e150825aFinal00021.pdf" TargetMode="External"/><Relationship Id="rId3" Type="http://schemas.openxmlformats.org/officeDocument/2006/relationships/settings" Target="settings.xml"/><Relationship Id="rId21" Type="http://schemas.openxmlformats.org/officeDocument/2006/relationships/hyperlink" Target="http://londonminingnetwork.org/2010/04/rio-tinto-a-shameful-history-of-human-and-labour-rights-abuses-and-environmental-degradation-around-the-globe/" TargetMode="External"/><Relationship Id="rId7" Type="http://schemas.openxmlformats.org/officeDocument/2006/relationships/diagramQuickStyle" Target="diagrams/quickStyle1.xml"/><Relationship Id="rId12" Type="http://schemas.openxmlformats.org/officeDocument/2006/relationships/hyperlink" Target="http://asia.nikkei.com/magazine/20170202/On-the-Cover/Jargalsaikhan-Dambadarjaa-Parasites-turning-Mongolian-democracy-into-cash-cow?page=2" TargetMode="External"/><Relationship Id="rId17" Type="http://schemas.openxmlformats.org/officeDocument/2006/relationships/hyperlink" Target="https://www.ft.com/content/5ea938c4-b5c1-11e6-ba85-95d1533d9a62" TargetMode="External"/><Relationship Id="rId25" Type="http://schemas.openxmlformats.org/officeDocument/2006/relationships/hyperlink" Target="http://www.riotinto.com/documents/151124__Simandou%20Local%20Content%20Policy_EN.pdf" TargetMode="External"/><Relationship Id="rId2" Type="http://schemas.openxmlformats.org/officeDocument/2006/relationships/styles" Target="styles.xml"/><Relationship Id="rId16" Type="http://schemas.openxmlformats.org/officeDocument/2006/relationships/hyperlink" Target="https://www.ft.com/content/a45e5ade-fdee-11e4-9f10-00144feabdc0" TargetMode="External"/><Relationship Id="rId20" Type="http://schemas.openxmlformats.org/officeDocument/2006/relationships/hyperlink" Target="http://business.financialpost.com/news/mining/rio-tintos-oyu-tolgoi-copper-mine-raises-water-worries-in-mongolias-gobi-desert" TargetMode="External"/><Relationship Id="rId29" Type="http://schemas.openxmlformats.org/officeDocument/2006/relationships/hyperlink" Target="http://www.worldbank.org/en/topic/extractiveindustries/brief/local-content-in-oil-gas-and-mining" TargetMode="Externa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www.hcamag.com/opinion/rio-tinto-repeating-fosters-cultural-mistakes-in-china-115434.aspx" TargetMode="External"/><Relationship Id="rId24" Type="http://schemas.openxmlformats.org/officeDocument/2006/relationships/hyperlink" Target="http://www.riotinto.com/annualreport2007/whoweare/about_rio_tinto/index.html" TargetMode="External"/><Relationship Id="rId32" Type="http://schemas.openxmlformats.org/officeDocument/2006/relationships/theme" Target="theme/theme1.xml"/><Relationship Id="rId5" Type="http://schemas.openxmlformats.org/officeDocument/2006/relationships/diagramData" Target="diagrams/data1.xml"/><Relationship Id="rId15" Type="http://schemas.openxmlformats.org/officeDocument/2006/relationships/hyperlink" Target="https://www.export.gov/article?id=China-Import-Tariffs" TargetMode="External"/><Relationship Id="rId23" Type="http://schemas.openxmlformats.org/officeDocument/2006/relationships/hyperlink" Target="http://www.resourcegovernance.org/sites/default/files/nrgi_Local-Content.pdf" TargetMode="External"/><Relationship Id="rId28" Type="http://schemas.openxmlformats.org/officeDocument/2006/relationships/hyperlink" Target="https://www.chinadialogue.net/article/show/single/en/8849-Mining-threatens-Mongolia-s-fragile-environmental-balance" TargetMode="External"/><Relationship Id="rId10" Type="http://schemas.openxmlformats.org/officeDocument/2006/relationships/hyperlink" Target="http://www.abc.net.au/news/2017-02-08/rio-tinto-net-4.6-billion-in-net-profit/8250954" TargetMode="External"/><Relationship Id="rId19" Type="http://schemas.openxmlformats.org/officeDocument/2006/relationships/hyperlink" Target="http://www.smh.com.au/business/mining-and-resources/rio-tinto-exits-bougainville-20160629-gpv4h8.html"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hyperlink" Target="https://www.escr-net.org/node/365339" TargetMode="External"/><Relationship Id="rId22" Type="http://schemas.openxmlformats.org/officeDocument/2006/relationships/hyperlink" Target="http://dl.nfsa.gov.au/module/286/" TargetMode="External"/><Relationship Id="rId27" Type="http://schemas.openxmlformats.org/officeDocument/2006/relationships/hyperlink" Target="http://www.dw.com/en/mongolias-mining-boom-raises-environment-concerns/a-17534285" TargetMode="External"/><Relationship Id="rId30" Type="http://schemas.openxmlformats.org/officeDocument/2006/relationships/hyperlink" Target="https://www.wto.org/english/tratop_e/invest_e/invest_info_e.ht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6D56FE-2077-40A8-A015-9996DC28510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5C6046D0-D0A4-468F-9449-BB3589BC26DE}" type="asst">
      <dgm:prSet phldrT="[Text]"/>
      <dgm:spPr/>
      <dgm:t>
        <a:bodyPr/>
        <a:lstStyle/>
        <a:p>
          <a:pPr algn="ctr"/>
          <a:r>
            <a:rPr lang="en-GB"/>
            <a:t>RIO TINTO plc</a:t>
          </a:r>
        </a:p>
      </dgm:t>
    </dgm:pt>
    <dgm:pt modelId="{EB8BACBF-8582-445D-8434-DD787DD9B045}" type="parTrans" cxnId="{8607ABBF-69B9-4298-B77A-F9133A192852}">
      <dgm:prSet/>
      <dgm:spPr/>
      <dgm:t>
        <a:bodyPr/>
        <a:lstStyle/>
        <a:p>
          <a:pPr algn="ctr"/>
          <a:endParaRPr lang="en-GB"/>
        </a:p>
      </dgm:t>
    </dgm:pt>
    <dgm:pt modelId="{9D87B8BB-7391-4801-8B98-E398B9790520}" type="sibTrans" cxnId="{8607ABBF-69B9-4298-B77A-F9133A192852}">
      <dgm:prSet/>
      <dgm:spPr/>
      <dgm:t>
        <a:bodyPr/>
        <a:lstStyle/>
        <a:p>
          <a:pPr algn="ctr"/>
          <a:endParaRPr lang="en-GB"/>
        </a:p>
      </dgm:t>
    </dgm:pt>
    <dgm:pt modelId="{AF38811B-DD7E-438E-AE04-395AEEEDD828}">
      <dgm:prSet phldrT="[Text]"/>
      <dgm:spPr/>
      <dgm:t>
        <a:bodyPr/>
        <a:lstStyle/>
        <a:p>
          <a:pPr algn="ctr"/>
          <a:r>
            <a:rPr lang="en-GB"/>
            <a:t>PAPUA NEW GUINEA</a:t>
          </a:r>
        </a:p>
      </dgm:t>
    </dgm:pt>
    <dgm:pt modelId="{DF1EDB03-B004-4528-A0A8-BA191FCD08BE}" type="parTrans" cxnId="{2611FF4C-8F2B-4E74-9CDD-45BD01ECFDAF}">
      <dgm:prSet/>
      <dgm:spPr/>
      <dgm:t>
        <a:bodyPr/>
        <a:lstStyle/>
        <a:p>
          <a:pPr algn="ctr"/>
          <a:endParaRPr lang="en-GB"/>
        </a:p>
      </dgm:t>
    </dgm:pt>
    <dgm:pt modelId="{814DA76E-407F-413C-82C7-CA61E7B3261B}" type="sibTrans" cxnId="{2611FF4C-8F2B-4E74-9CDD-45BD01ECFDAF}">
      <dgm:prSet/>
      <dgm:spPr/>
      <dgm:t>
        <a:bodyPr/>
        <a:lstStyle/>
        <a:p>
          <a:pPr algn="ctr"/>
          <a:endParaRPr lang="en-GB"/>
        </a:p>
      </dgm:t>
    </dgm:pt>
    <dgm:pt modelId="{EDE7B086-2367-4CC0-828E-8A7C76D3A6B9}">
      <dgm:prSet phldrT="[Text]"/>
      <dgm:spPr/>
      <dgm:t>
        <a:bodyPr/>
        <a:lstStyle/>
        <a:p>
          <a:pPr algn="ctr"/>
          <a:r>
            <a:rPr lang="en-GB"/>
            <a:t>MONGOLIA</a:t>
          </a:r>
        </a:p>
      </dgm:t>
    </dgm:pt>
    <dgm:pt modelId="{73620FCC-A992-4B77-93A5-FC65A2D5330C}" type="parTrans" cxnId="{CC45CDF9-733B-415A-B44D-1157165EB9B8}">
      <dgm:prSet/>
      <dgm:spPr/>
      <dgm:t>
        <a:bodyPr/>
        <a:lstStyle/>
        <a:p>
          <a:pPr algn="ctr"/>
          <a:endParaRPr lang="en-GB"/>
        </a:p>
      </dgm:t>
    </dgm:pt>
    <dgm:pt modelId="{E6B9B0A0-A076-408F-B241-672DA09E64C5}" type="sibTrans" cxnId="{CC45CDF9-733B-415A-B44D-1157165EB9B8}">
      <dgm:prSet/>
      <dgm:spPr/>
      <dgm:t>
        <a:bodyPr/>
        <a:lstStyle/>
        <a:p>
          <a:pPr algn="ctr"/>
          <a:endParaRPr lang="en-GB"/>
        </a:p>
      </dgm:t>
    </dgm:pt>
    <dgm:pt modelId="{DBDDEAFF-1754-4B07-8A8F-D13E4481E060}">
      <dgm:prSet phldrT="[Text]"/>
      <dgm:spPr/>
      <dgm:t>
        <a:bodyPr/>
        <a:lstStyle/>
        <a:p>
          <a:pPr algn="ctr"/>
          <a:r>
            <a:rPr lang="en-GB"/>
            <a:t>AUSTRALIA</a:t>
          </a:r>
        </a:p>
      </dgm:t>
    </dgm:pt>
    <dgm:pt modelId="{4B8CD988-B0AD-476C-B24B-490BF56097B6}" type="parTrans" cxnId="{42EC343A-0E27-4A71-8FD9-BFD4390A9098}">
      <dgm:prSet/>
      <dgm:spPr/>
      <dgm:t>
        <a:bodyPr/>
        <a:lstStyle/>
        <a:p>
          <a:pPr algn="ctr"/>
          <a:endParaRPr lang="en-GB"/>
        </a:p>
      </dgm:t>
    </dgm:pt>
    <dgm:pt modelId="{288DE720-1E34-4BC7-AEC5-087548424783}" type="sibTrans" cxnId="{42EC343A-0E27-4A71-8FD9-BFD4390A9098}">
      <dgm:prSet/>
      <dgm:spPr/>
      <dgm:t>
        <a:bodyPr/>
        <a:lstStyle/>
        <a:p>
          <a:pPr algn="ctr"/>
          <a:endParaRPr lang="en-GB"/>
        </a:p>
      </dgm:t>
    </dgm:pt>
    <dgm:pt modelId="{AA928631-174A-4EDE-924B-A6D5985576DC}" type="asst">
      <dgm:prSet/>
      <dgm:spPr/>
      <dgm:t>
        <a:bodyPr/>
        <a:lstStyle/>
        <a:p>
          <a:pPr algn="ctr"/>
          <a:r>
            <a:rPr lang="en-GB"/>
            <a:t>RIO TINTO ltd</a:t>
          </a:r>
        </a:p>
      </dgm:t>
    </dgm:pt>
    <dgm:pt modelId="{8FBCC990-6969-4B0E-B902-F6626C71F098}" type="parTrans" cxnId="{B27D9362-2012-4210-BB75-37E527B4C335}">
      <dgm:prSet/>
      <dgm:spPr/>
      <dgm:t>
        <a:bodyPr/>
        <a:lstStyle/>
        <a:p>
          <a:pPr algn="ctr"/>
          <a:endParaRPr lang="en-GB"/>
        </a:p>
      </dgm:t>
    </dgm:pt>
    <dgm:pt modelId="{4034297D-8982-4D27-B8C8-E1D96CA4B22B}" type="sibTrans" cxnId="{B27D9362-2012-4210-BB75-37E527B4C335}">
      <dgm:prSet/>
      <dgm:spPr/>
      <dgm:t>
        <a:bodyPr/>
        <a:lstStyle/>
        <a:p>
          <a:pPr algn="ctr"/>
          <a:endParaRPr lang="en-GB"/>
        </a:p>
      </dgm:t>
    </dgm:pt>
    <dgm:pt modelId="{1525D427-9CD7-46BE-A177-AA2C83E942CB}">
      <dgm:prSet/>
      <dgm:spPr/>
      <dgm:t>
        <a:bodyPr/>
        <a:lstStyle/>
        <a:p>
          <a:pPr algn="ctr"/>
          <a:r>
            <a:rPr lang="en-GB"/>
            <a:t>Canada</a:t>
          </a:r>
        </a:p>
      </dgm:t>
    </dgm:pt>
    <dgm:pt modelId="{520B0319-CFD0-480B-A3E6-19C9B22BCA9E}" type="parTrans" cxnId="{4725C223-437A-432B-ADC7-B0F508A5D346}">
      <dgm:prSet/>
      <dgm:spPr/>
      <dgm:t>
        <a:bodyPr/>
        <a:lstStyle/>
        <a:p>
          <a:pPr algn="ctr"/>
          <a:endParaRPr lang="en-GB"/>
        </a:p>
      </dgm:t>
    </dgm:pt>
    <dgm:pt modelId="{FD8DA659-2FBF-4C5B-8AD4-24EB21786134}" type="sibTrans" cxnId="{4725C223-437A-432B-ADC7-B0F508A5D346}">
      <dgm:prSet/>
      <dgm:spPr/>
      <dgm:t>
        <a:bodyPr/>
        <a:lstStyle/>
        <a:p>
          <a:pPr algn="ctr"/>
          <a:endParaRPr lang="en-GB"/>
        </a:p>
      </dgm:t>
    </dgm:pt>
    <dgm:pt modelId="{72844924-9AD3-43BE-983D-0BA292FBE801}">
      <dgm:prSet/>
      <dgm:spPr/>
      <dgm:t>
        <a:bodyPr/>
        <a:lstStyle/>
        <a:p>
          <a:pPr algn="ctr"/>
          <a:r>
            <a:rPr lang="en-GB"/>
            <a:t>Aluminium</a:t>
          </a:r>
        </a:p>
      </dgm:t>
    </dgm:pt>
    <dgm:pt modelId="{423F5F46-3205-4007-B2B6-5984C42FC8C6}" type="parTrans" cxnId="{EC308F09-42A3-41F8-BF25-DE166C9CC776}">
      <dgm:prSet/>
      <dgm:spPr/>
      <dgm:t>
        <a:bodyPr/>
        <a:lstStyle/>
        <a:p>
          <a:pPr algn="ctr"/>
          <a:endParaRPr lang="en-GB"/>
        </a:p>
      </dgm:t>
    </dgm:pt>
    <dgm:pt modelId="{58D89FAA-2F3B-46CB-9011-12C01B7909CC}" type="sibTrans" cxnId="{EC308F09-42A3-41F8-BF25-DE166C9CC776}">
      <dgm:prSet/>
      <dgm:spPr/>
      <dgm:t>
        <a:bodyPr/>
        <a:lstStyle/>
        <a:p>
          <a:pPr algn="ctr"/>
          <a:endParaRPr lang="en-GB"/>
        </a:p>
      </dgm:t>
    </dgm:pt>
    <dgm:pt modelId="{019627F6-8828-4DA7-9E57-9F1CBC51970B}">
      <dgm:prSet/>
      <dgm:spPr/>
      <dgm:t>
        <a:bodyPr/>
        <a:lstStyle/>
        <a:p>
          <a:pPr algn="ctr"/>
          <a:r>
            <a:rPr lang="en-GB"/>
            <a:t>Iron-Ore</a:t>
          </a:r>
        </a:p>
      </dgm:t>
    </dgm:pt>
    <dgm:pt modelId="{EBB07AED-BDE5-4654-ADF7-503330C10FA7}" type="parTrans" cxnId="{DA065ACC-B397-40B7-8E7A-3FC065D2A719}">
      <dgm:prSet/>
      <dgm:spPr/>
      <dgm:t>
        <a:bodyPr/>
        <a:lstStyle/>
        <a:p>
          <a:pPr algn="ctr"/>
          <a:endParaRPr lang="en-GB"/>
        </a:p>
      </dgm:t>
    </dgm:pt>
    <dgm:pt modelId="{2B5B6997-7F81-4D14-9CBA-84E6E5C29452}" type="sibTrans" cxnId="{DA065ACC-B397-40B7-8E7A-3FC065D2A719}">
      <dgm:prSet/>
      <dgm:spPr/>
      <dgm:t>
        <a:bodyPr/>
        <a:lstStyle/>
        <a:p>
          <a:pPr algn="ctr"/>
          <a:endParaRPr lang="en-GB"/>
        </a:p>
      </dgm:t>
    </dgm:pt>
    <dgm:pt modelId="{263BF01F-F41E-4818-8097-EAAA03A6119A}">
      <dgm:prSet/>
      <dgm:spPr/>
      <dgm:t>
        <a:bodyPr/>
        <a:lstStyle/>
        <a:p>
          <a:pPr algn="ctr"/>
          <a:r>
            <a:rPr lang="en-GB"/>
            <a:t>Copper</a:t>
          </a:r>
        </a:p>
      </dgm:t>
    </dgm:pt>
    <dgm:pt modelId="{0E4C91CC-47CD-48EC-AD83-075E8C4BD627}" type="parTrans" cxnId="{A865E69F-33FF-4792-BE44-4B14992ADB53}">
      <dgm:prSet/>
      <dgm:spPr/>
      <dgm:t>
        <a:bodyPr/>
        <a:lstStyle/>
        <a:p>
          <a:pPr algn="ctr"/>
          <a:endParaRPr lang="en-GB"/>
        </a:p>
      </dgm:t>
    </dgm:pt>
    <dgm:pt modelId="{B169B03D-CA44-4E58-8305-9CD1F116EB7A}" type="sibTrans" cxnId="{A865E69F-33FF-4792-BE44-4B14992ADB53}">
      <dgm:prSet/>
      <dgm:spPr/>
      <dgm:t>
        <a:bodyPr/>
        <a:lstStyle/>
        <a:p>
          <a:pPr algn="ctr"/>
          <a:endParaRPr lang="en-GB"/>
        </a:p>
      </dgm:t>
    </dgm:pt>
    <dgm:pt modelId="{73486B09-4FA4-4CE1-8C25-FA914ABE04C3}">
      <dgm:prSet/>
      <dgm:spPr/>
      <dgm:t>
        <a:bodyPr/>
        <a:lstStyle/>
        <a:p>
          <a:pPr algn="ctr"/>
          <a:r>
            <a:rPr lang="en-GB"/>
            <a:t>Copper</a:t>
          </a:r>
        </a:p>
      </dgm:t>
    </dgm:pt>
    <dgm:pt modelId="{83782F42-AAFE-454A-9930-3F00F0EFD3B2}" type="parTrans" cxnId="{612175C9-8E54-42A4-8BBE-9E5EC4457030}">
      <dgm:prSet/>
      <dgm:spPr/>
      <dgm:t>
        <a:bodyPr/>
        <a:lstStyle/>
        <a:p>
          <a:pPr algn="ctr"/>
          <a:endParaRPr lang="en-GB"/>
        </a:p>
      </dgm:t>
    </dgm:pt>
    <dgm:pt modelId="{98F84C42-9B08-4CBA-AC23-52C0FB9414CF}" type="sibTrans" cxnId="{612175C9-8E54-42A4-8BBE-9E5EC4457030}">
      <dgm:prSet/>
      <dgm:spPr/>
      <dgm:t>
        <a:bodyPr/>
        <a:lstStyle/>
        <a:p>
          <a:pPr algn="ctr"/>
          <a:endParaRPr lang="en-GB"/>
        </a:p>
      </dgm:t>
    </dgm:pt>
    <dgm:pt modelId="{9E84683D-C866-4BD3-A8ED-79155298B931}">
      <dgm:prSet/>
      <dgm:spPr/>
      <dgm:t>
        <a:bodyPr/>
        <a:lstStyle/>
        <a:p>
          <a:pPr algn="ctr"/>
          <a:r>
            <a:rPr lang="en-GB"/>
            <a:t>Gold</a:t>
          </a:r>
        </a:p>
      </dgm:t>
    </dgm:pt>
    <dgm:pt modelId="{B61A8C81-52DE-4D55-904E-DD3C03A3BEC0}" type="parTrans" cxnId="{30460760-4BE3-4061-8C82-54D5762B14E2}">
      <dgm:prSet/>
      <dgm:spPr/>
      <dgm:t>
        <a:bodyPr/>
        <a:lstStyle/>
        <a:p>
          <a:pPr algn="ctr"/>
          <a:endParaRPr lang="en-GB"/>
        </a:p>
      </dgm:t>
    </dgm:pt>
    <dgm:pt modelId="{635B5945-1F2B-48B6-88A8-182C24A7AF57}" type="sibTrans" cxnId="{30460760-4BE3-4061-8C82-54D5762B14E2}">
      <dgm:prSet/>
      <dgm:spPr/>
      <dgm:t>
        <a:bodyPr/>
        <a:lstStyle/>
        <a:p>
          <a:pPr algn="ctr"/>
          <a:endParaRPr lang="en-GB"/>
        </a:p>
      </dgm:t>
    </dgm:pt>
    <dgm:pt modelId="{C5B7AB8B-0F66-4909-9B5A-FA05B6E2F2A7}">
      <dgm:prSet/>
      <dgm:spPr/>
      <dgm:t>
        <a:bodyPr/>
        <a:lstStyle/>
        <a:p>
          <a:pPr algn="ctr"/>
          <a:r>
            <a:rPr lang="en-GB"/>
            <a:t>Iron-Ore</a:t>
          </a:r>
        </a:p>
      </dgm:t>
    </dgm:pt>
    <dgm:pt modelId="{8F74B858-C099-4EF7-ADCC-1045F9E53C7E}" type="parTrans" cxnId="{F4F3E2EB-9F7F-42FA-B293-ABDDB9B97576}">
      <dgm:prSet/>
      <dgm:spPr/>
      <dgm:t>
        <a:bodyPr/>
        <a:lstStyle/>
        <a:p>
          <a:pPr algn="ctr"/>
          <a:endParaRPr lang="en-GB"/>
        </a:p>
      </dgm:t>
    </dgm:pt>
    <dgm:pt modelId="{A3227CEA-BB9E-4964-8112-B64E3341D316}" type="sibTrans" cxnId="{F4F3E2EB-9F7F-42FA-B293-ABDDB9B97576}">
      <dgm:prSet/>
      <dgm:spPr/>
      <dgm:t>
        <a:bodyPr/>
        <a:lstStyle/>
        <a:p>
          <a:pPr algn="ctr"/>
          <a:endParaRPr lang="en-GB"/>
        </a:p>
      </dgm:t>
    </dgm:pt>
    <dgm:pt modelId="{B4266264-3DDE-440C-B919-D43A033F2D2E}">
      <dgm:prSet/>
      <dgm:spPr/>
      <dgm:t>
        <a:bodyPr/>
        <a:lstStyle/>
        <a:p>
          <a:pPr algn="ctr"/>
          <a:r>
            <a:rPr lang="en-GB"/>
            <a:t>Diamond</a:t>
          </a:r>
        </a:p>
      </dgm:t>
    </dgm:pt>
    <dgm:pt modelId="{F1259084-C297-4B7F-8017-B4C4033D8686}" type="parTrans" cxnId="{EF2C841E-64A0-4C9C-8778-CD9408DAB498}">
      <dgm:prSet/>
      <dgm:spPr/>
      <dgm:t>
        <a:bodyPr/>
        <a:lstStyle/>
        <a:p>
          <a:pPr algn="ctr"/>
          <a:endParaRPr lang="en-GB"/>
        </a:p>
      </dgm:t>
    </dgm:pt>
    <dgm:pt modelId="{B6C2FB40-96FF-4C63-B9E4-302AAF4C9890}" type="sibTrans" cxnId="{EF2C841E-64A0-4C9C-8778-CD9408DAB498}">
      <dgm:prSet/>
      <dgm:spPr/>
      <dgm:t>
        <a:bodyPr/>
        <a:lstStyle/>
        <a:p>
          <a:pPr algn="ctr"/>
          <a:endParaRPr lang="en-GB"/>
        </a:p>
      </dgm:t>
    </dgm:pt>
    <dgm:pt modelId="{34496C4B-B1DD-4EE5-A440-DAFCFDED626C}">
      <dgm:prSet/>
      <dgm:spPr/>
      <dgm:t>
        <a:bodyPr/>
        <a:lstStyle/>
        <a:p>
          <a:pPr algn="ctr"/>
          <a:r>
            <a:rPr lang="en-GB"/>
            <a:t>Aluminium</a:t>
          </a:r>
        </a:p>
      </dgm:t>
    </dgm:pt>
    <dgm:pt modelId="{4CEC6497-CDB2-4CD7-A2F8-89B528BB894C}" type="parTrans" cxnId="{2712AB77-78CE-454D-8192-BA1440AF56C1}">
      <dgm:prSet/>
      <dgm:spPr/>
      <dgm:t>
        <a:bodyPr/>
        <a:lstStyle/>
        <a:p>
          <a:pPr algn="ctr"/>
          <a:endParaRPr lang="en-GB"/>
        </a:p>
      </dgm:t>
    </dgm:pt>
    <dgm:pt modelId="{EE3BF170-E53F-4B0B-9502-7BED0D6A1D0C}" type="sibTrans" cxnId="{2712AB77-78CE-454D-8192-BA1440AF56C1}">
      <dgm:prSet/>
      <dgm:spPr/>
      <dgm:t>
        <a:bodyPr/>
        <a:lstStyle/>
        <a:p>
          <a:pPr algn="ctr"/>
          <a:endParaRPr lang="en-GB"/>
        </a:p>
      </dgm:t>
    </dgm:pt>
    <dgm:pt modelId="{D3E4E799-84DC-43C8-9570-2DC9CCB67A8C}" type="pres">
      <dgm:prSet presAssocID="{F56D56FE-2077-40A8-A015-9996DC28510B}" presName="hierChild1" presStyleCnt="0">
        <dgm:presLayoutVars>
          <dgm:orgChart val="1"/>
          <dgm:chPref val="1"/>
          <dgm:dir/>
          <dgm:animOne val="branch"/>
          <dgm:animLvl val="lvl"/>
          <dgm:resizeHandles/>
        </dgm:presLayoutVars>
      </dgm:prSet>
      <dgm:spPr/>
      <dgm:t>
        <a:bodyPr/>
        <a:lstStyle/>
        <a:p>
          <a:endParaRPr lang="en-GB"/>
        </a:p>
      </dgm:t>
    </dgm:pt>
    <dgm:pt modelId="{C17E285F-B59A-4738-A245-D0713F25189A}" type="pres">
      <dgm:prSet presAssocID="{5C6046D0-D0A4-468F-9449-BB3589BC26DE}" presName="hierRoot1" presStyleCnt="0">
        <dgm:presLayoutVars>
          <dgm:hierBranch val="init"/>
        </dgm:presLayoutVars>
      </dgm:prSet>
      <dgm:spPr/>
    </dgm:pt>
    <dgm:pt modelId="{45F33EBF-D38D-42A0-8FDF-505BB93C91EF}" type="pres">
      <dgm:prSet presAssocID="{5C6046D0-D0A4-468F-9449-BB3589BC26DE}" presName="rootComposite1" presStyleCnt="0"/>
      <dgm:spPr/>
    </dgm:pt>
    <dgm:pt modelId="{B72E83EA-48E7-4C3A-8842-99E6B083759F}" type="pres">
      <dgm:prSet presAssocID="{5C6046D0-D0A4-468F-9449-BB3589BC26DE}" presName="rootText1" presStyleLbl="node0" presStyleIdx="0" presStyleCnt="1">
        <dgm:presLayoutVars>
          <dgm:chPref val="3"/>
        </dgm:presLayoutVars>
      </dgm:prSet>
      <dgm:spPr/>
      <dgm:t>
        <a:bodyPr/>
        <a:lstStyle/>
        <a:p>
          <a:endParaRPr lang="en-GB"/>
        </a:p>
      </dgm:t>
    </dgm:pt>
    <dgm:pt modelId="{A05EA71E-5F12-4A9C-A489-FB0CC423567C}" type="pres">
      <dgm:prSet presAssocID="{5C6046D0-D0A4-468F-9449-BB3589BC26DE}" presName="rootConnector1" presStyleLbl="asst0" presStyleIdx="0" presStyleCnt="1"/>
      <dgm:spPr/>
      <dgm:t>
        <a:bodyPr/>
        <a:lstStyle/>
        <a:p>
          <a:endParaRPr lang="en-GB"/>
        </a:p>
      </dgm:t>
    </dgm:pt>
    <dgm:pt modelId="{B2B68887-C3A5-440A-8BF5-6E8109FD1F0A}" type="pres">
      <dgm:prSet presAssocID="{5C6046D0-D0A4-468F-9449-BB3589BC26DE}" presName="hierChild2" presStyleCnt="0"/>
      <dgm:spPr/>
    </dgm:pt>
    <dgm:pt modelId="{517072AE-AA94-4787-8AE8-C8F7F430FD2E}" type="pres">
      <dgm:prSet presAssocID="{DF1EDB03-B004-4528-A0A8-BA191FCD08BE}" presName="Name37" presStyleLbl="parChTrans1D2" presStyleIdx="0" presStyleCnt="5"/>
      <dgm:spPr/>
      <dgm:t>
        <a:bodyPr/>
        <a:lstStyle/>
        <a:p>
          <a:endParaRPr lang="en-GB"/>
        </a:p>
      </dgm:t>
    </dgm:pt>
    <dgm:pt modelId="{C6B4EF8E-4B42-4333-99FF-DA7DFA841BD2}" type="pres">
      <dgm:prSet presAssocID="{AF38811B-DD7E-438E-AE04-395AEEEDD828}" presName="hierRoot2" presStyleCnt="0">
        <dgm:presLayoutVars>
          <dgm:hierBranch val="init"/>
        </dgm:presLayoutVars>
      </dgm:prSet>
      <dgm:spPr/>
    </dgm:pt>
    <dgm:pt modelId="{0D379B66-7B5E-467C-A0D5-43122892F5DD}" type="pres">
      <dgm:prSet presAssocID="{AF38811B-DD7E-438E-AE04-395AEEEDD828}" presName="rootComposite" presStyleCnt="0"/>
      <dgm:spPr/>
    </dgm:pt>
    <dgm:pt modelId="{89F252AF-8556-4FF8-B80E-9EC79F3B4B78}" type="pres">
      <dgm:prSet presAssocID="{AF38811B-DD7E-438E-AE04-395AEEEDD828}" presName="rootText" presStyleLbl="node2" presStyleIdx="0" presStyleCnt="4">
        <dgm:presLayoutVars>
          <dgm:chPref val="3"/>
        </dgm:presLayoutVars>
      </dgm:prSet>
      <dgm:spPr/>
      <dgm:t>
        <a:bodyPr/>
        <a:lstStyle/>
        <a:p>
          <a:endParaRPr lang="en-GB"/>
        </a:p>
      </dgm:t>
    </dgm:pt>
    <dgm:pt modelId="{A5A66645-00F3-4DD1-B903-C12A05C77C19}" type="pres">
      <dgm:prSet presAssocID="{AF38811B-DD7E-438E-AE04-395AEEEDD828}" presName="rootConnector" presStyleLbl="node2" presStyleIdx="0" presStyleCnt="4"/>
      <dgm:spPr/>
      <dgm:t>
        <a:bodyPr/>
        <a:lstStyle/>
        <a:p>
          <a:endParaRPr lang="en-GB"/>
        </a:p>
      </dgm:t>
    </dgm:pt>
    <dgm:pt modelId="{A68B5851-A20B-4971-99CF-0BEFEAA70128}" type="pres">
      <dgm:prSet presAssocID="{AF38811B-DD7E-438E-AE04-395AEEEDD828}" presName="hierChild4" presStyleCnt="0"/>
      <dgm:spPr/>
    </dgm:pt>
    <dgm:pt modelId="{BC89CC32-B4A0-4077-B6AC-7ECBE9B00BC9}" type="pres">
      <dgm:prSet presAssocID="{0E4C91CC-47CD-48EC-AD83-075E8C4BD627}" presName="Name37" presStyleLbl="parChTrans1D3" presStyleIdx="0" presStyleCnt="8"/>
      <dgm:spPr/>
    </dgm:pt>
    <dgm:pt modelId="{DB3E685A-6209-42AB-97F3-C7BB7368EE75}" type="pres">
      <dgm:prSet presAssocID="{263BF01F-F41E-4818-8097-EAAA03A6119A}" presName="hierRoot2" presStyleCnt="0">
        <dgm:presLayoutVars>
          <dgm:hierBranch val="init"/>
        </dgm:presLayoutVars>
      </dgm:prSet>
      <dgm:spPr/>
    </dgm:pt>
    <dgm:pt modelId="{F4338793-A8D9-422D-8364-56F8CD73BD19}" type="pres">
      <dgm:prSet presAssocID="{263BF01F-F41E-4818-8097-EAAA03A6119A}" presName="rootComposite" presStyleCnt="0"/>
      <dgm:spPr/>
    </dgm:pt>
    <dgm:pt modelId="{859B6F72-396E-4802-BAF0-82AF67883680}" type="pres">
      <dgm:prSet presAssocID="{263BF01F-F41E-4818-8097-EAAA03A6119A}" presName="rootText" presStyleLbl="node3" presStyleIdx="0" presStyleCnt="8">
        <dgm:presLayoutVars>
          <dgm:chPref val="3"/>
        </dgm:presLayoutVars>
      </dgm:prSet>
      <dgm:spPr/>
    </dgm:pt>
    <dgm:pt modelId="{99925A87-BA15-43AD-8CCE-28AA1F7A13C3}" type="pres">
      <dgm:prSet presAssocID="{263BF01F-F41E-4818-8097-EAAA03A6119A}" presName="rootConnector" presStyleLbl="node3" presStyleIdx="0" presStyleCnt="8"/>
      <dgm:spPr/>
    </dgm:pt>
    <dgm:pt modelId="{F3ACE77B-0F37-46D1-8AB0-34F58F789326}" type="pres">
      <dgm:prSet presAssocID="{263BF01F-F41E-4818-8097-EAAA03A6119A}" presName="hierChild4" presStyleCnt="0"/>
      <dgm:spPr/>
    </dgm:pt>
    <dgm:pt modelId="{68CC4F6C-9423-436D-B8A8-97EE1C354A65}" type="pres">
      <dgm:prSet presAssocID="{263BF01F-F41E-4818-8097-EAAA03A6119A}" presName="hierChild5" presStyleCnt="0"/>
      <dgm:spPr/>
    </dgm:pt>
    <dgm:pt modelId="{DF043C94-425C-4BA4-988E-6D3768062278}" type="pres">
      <dgm:prSet presAssocID="{AF38811B-DD7E-438E-AE04-395AEEEDD828}" presName="hierChild5" presStyleCnt="0"/>
      <dgm:spPr/>
    </dgm:pt>
    <dgm:pt modelId="{626C39AB-9EC4-4242-AB70-FD262D8E6C98}" type="pres">
      <dgm:prSet presAssocID="{73620FCC-A992-4B77-93A5-FC65A2D5330C}" presName="Name37" presStyleLbl="parChTrans1D2" presStyleIdx="1" presStyleCnt="5"/>
      <dgm:spPr/>
      <dgm:t>
        <a:bodyPr/>
        <a:lstStyle/>
        <a:p>
          <a:endParaRPr lang="en-GB"/>
        </a:p>
      </dgm:t>
    </dgm:pt>
    <dgm:pt modelId="{4925DE0C-626D-4F1E-8730-C35B3530C857}" type="pres">
      <dgm:prSet presAssocID="{EDE7B086-2367-4CC0-828E-8A7C76D3A6B9}" presName="hierRoot2" presStyleCnt="0">
        <dgm:presLayoutVars>
          <dgm:hierBranch val="init"/>
        </dgm:presLayoutVars>
      </dgm:prSet>
      <dgm:spPr/>
    </dgm:pt>
    <dgm:pt modelId="{C5921353-4E3B-4BFD-9F82-34E2E2C341C5}" type="pres">
      <dgm:prSet presAssocID="{EDE7B086-2367-4CC0-828E-8A7C76D3A6B9}" presName="rootComposite" presStyleCnt="0"/>
      <dgm:spPr/>
    </dgm:pt>
    <dgm:pt modelId="{5426EC70-295E-4253-88DE-5DA3736965C9}" type="pres">
      <dgm:prSet presAssocID="{EDE7B086-2367-4CC0-828E-8A7C76D3A6B9}" presName="rootText" presStyleLbl="node2" presStyleIdx="1" presStyleCnt="4">
        <dgm:presLayoutVars>
          <dgm:chPref val="3"/>
        </dgm:presLayoutVars>
      </dgm:prSet>
      <dgm:spPr/>
      <dgm:t>
        <a:bodyPr/>
        <a:lstStyle/>
        <a:p>
          <a:endParaRPr lang="en-GB"/>
        </a:p>
      </dgm:t>
    </dgm:pt>
    <dgm:pt modelId="{5AF3DACC-8ABA-4B1E-A216-37DDC4522888}" type="pres">
      <dgm:prSet presAssocID="{EDE7B086-2367-4CC0-828E-8A7C76D3A6B9}" presName="rootConnector" presStyleLbl="node2" presStyleIdx="1" presStyleCnt="4"/>
      <dgm:spPr/>
      <dgm:t>
        <a:bodyPr/>
        <a:lstStyle/>
        <a:p>
          <a:endParaRPr lang="en-GB"/>
        </a:p>
      </dgm:t>
    </dgm:pt>
    <dgm:pt modelId="{8D196101-4E4B-4252-AA52-7B67645FA141}" type="pres">
      <dgm:prSet presAssocID="{EDE7B086-2367-4CC0-828E-8A7C76D3A6B9}" presName="hierChild4" presStyleCnt="0"/>
      <dgm:spPr/>
    </dgm:pt>
    <dgm:pt modelId="{93EF5167-0FE3-48FE-A317-484B66DAC4D8}" type="pres">
      <dgm:prSet presAssocID="{83782F42-AAFE-454A-9930-3F00F0EFD3B2}" presName="Name37" presStyleLbl="parChTrans1D3" presStyleIdx="1" presStyleCnt="8"/>
      <dgm:spPr/>
    </dgm:pt>
    <dgm:pt modelId="{39C6BD28-E741-4864-8801-5E381E85040A}" type="pres">
      <dgm:prSet presAssocID="{73486B09-4FA4-4CE1-8C25-FA914ABE04C3}" presName="hierRoot2" presStyleCnt="0">
        <dgm:presLayoutVars>
          <dgm:hierBranch val="init"/>
        </dgm:presLayoutVars>
      </dgm:prSet>
      <dgm:spPr/>
    </dgm:pt>
    <dgm:pt modelId="{1AF5F1FD-AEA0-477F-9CF6-B98766D4765A}" type="pres">
      <dgm:prSet presAssocID="{73486B09-4FA4-4CE1-8C25-FA914ABE04C3}" presName="rootComposite" presStyleCnt="0"/>
      <dgm:spPr/>
    </dgm:pt>
    <dgm:pt modelId="{2B9196B2-AA27-43BF-B5DC-1AD283A53006}" type="pres">
      <dgm:prSet presAssocID="{73486B09-4FA4-4CE1-8C25-FA914ABE04C3}" presName="rootText" presStyleLbl="node3" presStyleIdx="1" presStyleCnt="8">
        <dgm:presLayoutVars>
          <dgm:chPref val="3"/>
        </dgm:presLayoutVars>
      </dgm:prSet>
      <dgm:spPr/>
    </dgm:pt>
    <dgm:pt modelId="{A7166E61-C6A7-4895-96F0-8B149B580EA8}" type="pres">
      <dgm:prSet presAssocID="{73486B09-4FA4-4CE1-8C25-FA914ABE04C3}" presName="rootConnector" presStyleLbl="node3" presStyleIdx="1" presStyleCnt="8"/>
      <dgm:spPr/>
    </dgm:pt>
    <dgm:pt modelId="{DF877722-D4A0-46C2-8A24-B5DCCF5C0A77}" type="pres">
      <dgm:prSet presAssocID="{73486B09-4FA4-4CE1-8C25-FA914ABE04C3}" presName="hierChild4" presStyleCnt="0"/>
      <dgm:spPr/>
    </dgm:pt>
    <dgm:pt modelId="{082250C0-448D-4F9C-9864-6CA72FF70E98}" type="pres">
      <dgm:prSet presAssocID="{73486B09-4FA4-4CE1-8C25-FA914ABE04C3}" presName="hierChild5" presStyleCnt="0"/>
      <dgm:spPr/>
    </dgm:pt>
    <dgm:pt modelId="{7F1DF3A7-79D3-41EA-A33D-A0F71694D9C3}" type="pres">
      <dgm:prSet presAssocID="{B61A8C81-52DE-4D55-904E-DD3C03A3BEC0}" presName="Name37" presStyleLbl="parChTrans1D3" presStyleIdx="2" presStyleCnt="8"/>
      <dgm:spPr/>
    </dgm:pt>
    <dgm:pt modelId="{1DDA1E78-9654-49DE-8765-7D78EE3EDE74}" type="pres">
      <dgm:prSet presAssocID="{9E84683D-C866-4BD3-A8ED-79155298B931}" presName="hierRoot2" presStyleCnt="0">
        <dgm:presLayoutVars>
          <dgm:hierBranch val="init"/>
        </dgm:presLayoutVars>
      </dgm:prSet>
      <dgm:spPr/>
    </dgm:pt>
    <dgm:pt modelId="{6AAEC6B7-9691-4822-BEAE-9F79CBFDD440}" type="pres">
      <dgm:prSet presAssocID="{9E84683D-C866-4BD3-A8ED-79155298B931}" presName="rootComposite" presStyleCnt="0"/>
      <dgm:spPr/>
    </dgm:pt>
    <dgm:pt modelId="{50FECF20-713E-42D5-B4A9-5D97BFF0AE9A}" type="pres">
      <dgm:prSet presAssocID="{9E84683D-C866-4BD3-A8ED-79155298B931}" presName="rootText" presStyleLbl="node3" presStyleIdx="2" presStyleCnt="8">
        <dgm:presLayoutVars>
          <dgm:chPref val="3"/>
        </dgm:presLayoutVars>
      </dgm:prSet>
      <dgm:spPr/>
    </dgm:pt>
    <dgm:pt modelId="{1E8B9B7C-F043-48AD-B3D1-88C70D159DC8}" type="pres">
      <dgm:prSet presAssocID="{9E84683D-C866-4BD3-A8ED-79155298B931}" presName="rootConnector" presStyleLbl="node3" presStyleIdx="2" presStyleCnt="8"/>
      <dgm:spPr/>
    </dgm:pt>
    <dgm:pt modelId="{814453E0-2547-4F97-AECC-350DA0D4A64F}" type="pres">
      <dgm:prSet presAssocID="{9E84683D-C866-4BD3-A8ED-79155298B931}" presName="hierChild4" presStyleCnt="0"/>
      <dgm:spPr/>
    </dgm:pt>
    <dgm:pt modelId="{923F673D-34D3-4818-B015-03BEB7712570}" type="pres">
      <dgm:prSet presAssocID="{9E84683D-C866-4BD3-A8ED-79155298B931}" presName="hierChild5" presStyleCnt="0"/>
      <dgm:spPr/>
    </dgm:pt>
    <dgm:pt modelId="{62BD4B7F-064D-4B05-B4CE-307083EB9234}" type="pres">
      <dgm:prSet presAssocID="{EDE7B086-2367-4CC0-828E-8A7C76D3A6B9}" presName="hierChild5" presStyleCnt="0"/>
      <dgm:spPr/>
    </dgm:pt>
    <dgm:pt modelId="{C50E518B-EB8A-409A-B0A3-64E756BC1563}" type="pres">
      <dgm:prSet presAssocID="{4B8CD988-B0AD-476C-B24B-490BF56097B6}" presName="Name37" presStyleLbl="parChTrans1D2" presStyleIdx="2" presStyleCnt="5"/>
      <dgm:spPr/>
      <dgm:t>
        <a:bodyPr/>
        <a:lstStyle/>
        <a:p>
          <a:endParaRPr lang="en-GB"/>
        </a:p>
      </dgm:t>
    </dgm:pt>
    <dgm:pt modelId="{124B86DB-9035-4410-993A-AA3E3415F5C9}" type="pres">
      <dgm:prSet presAssocID="{DBDDEAFF-1754-4B07-8A8F-D13E4481E060}" presName="hierRoot2" presStyleCnt="0">
        <dgm:presLayoutVars>
          <dgm:hierBranch val="init"/>
        </dgm:presLayoutVars>
      </dgm:prSet>
      <dgm:spPr/>
    </dgm:pt>
    <dgm:pt modelId="{50CB6559-8451-4EC4-A5BC-8C82171401F0}" type="pres">
      <dgm:prSet presAssocID="{DBDDEAFF-1754-4B07-8A8F-D13E4481E060}" presName="rootComposite" presStyleCnt="0"/>
      <dgm:spPr/>
    </dgm:pt>
    <dgm:pt modelId="{8FA94797-180D-4D15-BAA0-CB2C4761D9C7}" type="pres">
      <dgm:prSet presAssocID="{DBDDEAFF-1754-4B07-8A8F-D13E4481E060}" presName="rootText" presStyleLbl="node2" presStyleIdx="2" presStyleCnt="4">
        <dgm:presLayoutVars>
          <dgm:chPref val="3"/>
        </dgm:presLayoutVars>
      </dgm:prSet>
      <dgm:spPr/>
      <dgm:t>
        <a:bodyPr/>
        <a:lstStyle/>
        <a:p>
          <a:endParaRPr lang="en-GB"/>
        </a:p>
      </dgm:t>
    </dgm:pt>
    <dgm:pt modelId="{A8F6F649-9808-4D02-83D5-8DE942987BBC}" type="pres">
      <dgm:prSet presAssocID="{DBDDEAFF-1754-4B07-8A8F-D13E4481E060}" presName="rootConnector" presStyleLbl="node2" presStyleIdx="2" presStyleCnt="4"/>
      <dgm:spPr/>
      <dgm:t>
        <a:bodyPr/>
        <a:lstStyle/>
        <a:p>
          <a:endParaRPr lang="en-GB"/>
        </a:p>
      </dgm:t>
    </dgm:pt>
    <dgm:pt modelId="{0F45D610-B3A0-4474-B740-E7E4FF4D0A09}" type="pres">
      <dgm:prSet presAssocID="{DBDDEAFF-1754-4B07-8A8F-D13E4481E060}" presName="hierChild4" presStyleCnt="0"/>
      <dgm:spPr/>
    </dgm:pt>
    <dgm:pt modelId="{93E4B658-4884-4265-814B-E31942A83DC2}" type="pres">
      <dgm:prSet presAssocID="{EBB07AED-BDE5-4654-ADF7-503330C10FA7}" presName="Name37" presStyleLbl="parChTrans1D3" presStyleIdx="3" presStyleCnt="8"/>
      <dgm:spPr/>
    </dgm:pt>
    <dgm:pt modelId="{2639FB69-CB6D-4E02-951B-5824BC1A82D6}" type="pres">
      <dgm:prSet presAssocID="{019627F6-8828-4DA7-9E57-9F1CBC51970B}" presName="hierRoot2" presStyleCnt="0">
        <dgm:presLayoutVars>
          <dgm:hierBranch val="init"/>
        </dgm:presLayoutVars>
      </dgm:prSet>
      <dgm:spPr/>
    </dgm:pt>
    <dgm:pt modelId="{C5069833-B330-40B8-A07A-97BDA5BA0B75}" type="pres">
      <dgm:prSet presAssocID="{019627F6-8828-4DA7-9E57-9F1CBC51970B}" presName="rootComposite" presStyleCnt="0"/>
      <dgm:spPr/>
    </dgm:pt>
    <dgm:pt modelId="{05444E65-E2DC-4158-B4B2-61518BE06A47}" type="pres">
      <dgm:prSet presAssocID="{019627F6-8828-4DA7-9E57-9F1CBC51970B}" presName="rootText" presStyleLbl="node3" presStyleIdx="3" presStyleCnt="8">
        <dgm:presLayoutVars>
          <dgm:chPref val="3"/>
        </dgm:presLayoutVars>
      </dgm:prSet>
      <dgm:spPr/>
    </dgm:pt>
    <dgm:pt modelId="{C9E91AB4-79FD-4D11-87A8-F767DC785D7A}" type="pres">
      <dgm:prSet presAssocID="{019627F6-8828-4DA7-9E57-9F1CBC51970B}" presName="rootConnector" presStyleLbl="node3" presStyleIdx="3" presStyleCnt="8"/>
      <dgm:spPr/>
    </dgm:pt>
    <dgm:pt modelId="{31BFAB78-96D8-4B39-AF9B-6560509390BD}" type="pres">
      <dgm:prSet presAssocID="{019627F6-8828-4DA7-9E57-9F1CBC51970B}" presName="hierChild4" presStyleCnt="0"/>
      <dgm:spPr/>
    </dgm:pt>
    <dgm:pt modelId="{8F7AF1F8-3B32-482C-80BD-CDE387C23A6C}" type="pres">
      <dgm:prSet presAssocID="{019627F6-8828-4DA7-9E57-9F1CBC51970B}" presName="hierChild5" presStyleCnt="0"/>
      <dgm:spPr/>
    </dgm:pt>
    <dgm:pt modelId="{AA4631C0-D826-44BD-BDF5-80869AD66B30}" type="pres">
      <dgm:prSet presAssocID="{F1259084-C297-4B7F-8017-B4C4033D8686}" presName="Name37" presStyleLbl="parChTrans1D3" presStyleIdx="4" presStyleCnt="8"/>
      <dgm:spPr/>
    </dgm:pt>
    <dgm:pt modelId="{13287D42-D335-4964-819B-1469214467B3}" type="pres">
      <dgm:prSet presAssocID="{B4266264-3DDE-440C-B919-D43A033F2D2E}" presName="hierRoot2" presStyleCnt="0">
        <dgm:presLayoutVars>
          <dgm:hierBranch val="init"/>
        </dgm:presLayoutVars>
      </dgm:prSet>
      <dgm:spPr/>
    </dgm:pt>
    <dgm:pt modelId="{3917EE13-8EFF-4F29-93D8-1DF1EC81A96B}" type="pres">
      <dgm:prSet presAssocID="{B4266264-3DDE-440C-B919-D43A033F2D2E}" presName="rootComposite" presStyleCnt="0"/>
      <dgm:spPr/>
    </dgm:pt>
    <dgm:pt modelId="{47576FE1-4618-405A-8EC8-E3B5EF8DA793}" type="pres">
      <dgm:prSet presAssocID="{B4266264-3DDE-440C-B919-D43A033F2D2E}" presName="rootText" presStyleLbl="node3" presStyleIdx="4" presStyleCnt="8">
        <dgm:presLayoutVars>
          <dgm:chPref val="3"/>
        </dgm:presLayoutVars>
      </dgm:prSet>
      <dgm:spPr/>
    </dgm:pt>
    <dgm:pt modelId="{8F6F03CE-D614-4FCD-8D0A-EAE070575540}" type="pres">
      <dgm:prSet presAssocID="{B4266264-3DDE-440C-B919-D43A033F2D2E}" presName="rootConnector" presStyleLbl="node3" presStyleIdx="4" presStyleCnt="8"/>
      <dgm:spPr/>
    </dgm:pt>
    <dgm:pt modelId="{F2E5097A-4133-45FF-A98E-FCBD1DBF2E56}" type="pres">
      <dgm:prSet presAssocID="{B4266264-3DDE-440C-B919-D43A033F2D2E}" presName="hierChild4" presStyleCnt="0"/>
      <dgm:spPr/>
    </dgm:pt>
    <dgm:pt modelId="{0C3CBAD2-2B3F-4931-A992-16BACA548A10}" type="pres">
      <dgm:prSet presAssocID="{B4266264-3DDE-440C-B919-D43A033F2D2E}" presName="hierChild5" presStyleCnt="0"/>
      <dgm:spPr/>
    </dgm:pt>
    <dgm:pt modelId="{131076DD-1544-4763-94AF-21891D100D6E}" type="pres">
      <dgm:prSet presAssocID="{4CEC6497-CDB2-4CD7-A2F8-89B528BB894C}" presName="Name37" presStyleLbl="parChTrans1D3" presStyleIdx="5" presStyleCnt="8"/>
      <dgm:spPr/>
    </dgm:pt>
    <dgm:pt modelId="{A5952A6A-8C59-4C41-AC42-81A4F3FACB32}" type="pres">
      <dgm:prSet presAssocID="{34496C4B-B1DD-4EE5-A440-DAFCFDED626C}" presName="hierRoot2" presStyleCnt="0">
        <dgm:presLayoutVars>
          <dgm:hierBranch val="init"/>
        </dgm:presLayoutVars>
      </dgm:prSet>
      <dgm:spPr/>
    </dgm:pt>
    <dgm:pt modelId="{DCF57858-E5B3-4445-B0A4-A3A552A9A0F6}" type="pres">
      <dgm:prSet presAssocID="{34496C4B-B1DD-4EE5-A440-DAFCFDED626C}" presName="rootComposite" presStyleCnt="0"/>
      <dgm:spPr/>
    </dgm:pt>
    <dgm:pt modelId="{239C5490-2916-41E2-BF54-D267252B3B38}" type="pres">
      <dgm:prSet presAssocID="{34496C4B-B1DD-4EE5-A440-DAFCFDED626C}" presName="rootText" presStyleLbl="node3" presStyleIdx="5" presStyleCnt="8">
        <dgm:presLayoutVars>
          <dgm:chPref val="3"/>
        </dgm:presLayoutVars>
      </dgm:prSet>
      <dgm:spPr/>
    </dgm:pt>
    <dgm:pt modelId="{E1973F34-025A-4B9D-90E3-D5D75615E677}" type="pres">
      <dgm:prSet presAssocID="{34496C4B-B1DD-4EE5-A440-DAFCFDED626C}" presName="rootConnector" presStyleLbl="node3" presStyleIdx="5" presStyleCnt="8"/>
      <dgm:spPr/>
    </dgm:pt>
    <dgm:pt modelId="{A8535D15-4287-4BC3-B392-C2A0C3A7BBFA}" type="pres">
      <dgm:prSet presAssocID="{34496C4B-B1DD-4EE5-A440-DAFCFDED626C}" presName="hierChild4" presStyleCnt="0"/>
      <dgm:spPr/>
    </dgm:pt>
    <dgm:pt modelId="{58BE053B-9D72-49A2-844C-8374640BF3FD}" type="pres">
      <dgm:prSet presAssocID="{34496C4B-B1DD-4EE5-A440-DAFCFDED626C}" presName="hierChild5" presStyleCnt="0"/>
      <dgm:spPr/>
    </dgm:pt>
    <dgm:pt modelId="{447BC393-F91F-4013-8EC3-97A1AB7F6744}" type="pres">
      <dgm:prSet presAssocID="{DBDDEAFF-1754-4B07-8A8F-D13E4481E060}" presName="hierChild5" presStyleCnt="0"/>
      <dgm:spPr/>
    </dgm:pt>
    <dgm:pt modelId="{FB569ECD-9ABA-4D2A-802C-C1F7FF72A264}" type="pres">
      <dgm:prSet presAssocID="{520B0319-CFD0-480B-A3E6-19C9B22BCA9E}" presName="Name37" presStyleLbl="parChTrans1D2" presStyleIdx="3" presStyleCnt="5"/>
      <dgm:spPr/>
    </dgm:pt>
    <dgm:pt modelId="{A2760325-1544-4373-84BA-FA71961D49E4}" type="pres">
      <dgm:prSet presAssocID="{1525D427-9CD7-46BE-A177-AA2C83E942CB}" presName="hierRoot2" presStyleCnt="0">
        <dgm:presLayoutVars>
          <dgm:hierBranch val="init"/>
        </dgm:presLayoutVars>
      </dgm:prSet>
      <dgm:spPr/>
    </dgm:pt>
    <dgm:pt modelId="{8BF0F362-A2E0-4965-BFE0-3DAF5C953DAD}" type="pres">
      <dgm:prSet presAssocID="{1525D427-9CD7-46BE-A177-AA2C83E942CB}" presName="rootComposite" presStyleCnt="0"/>
      <dgm:spPr/>
    </dgm:pt>
    <dgm:pt modelId="{ECAFE5EC-6BD1-4915-A22E-054D6240F9CB}" type="pres">
      <dgm:prSet presAssocID="{1525D427-9CD7-46BE-A177-AA2C83E942CB}" presName="rootText" presStyleLbl="node2" presStyleIdx="3" presStyleCnt="4">
        <dgm:presLayoutVars>
          <dgm:chPref val="3"/>
        </dgm:presLayoutVars>
      </dgm:prSet>
      <dgm:spPr/>
    </dgm:pt>
    <dgm:pt modelId="{173256F6-FC7C-4237-B00B-1043DEF9783F}" type="pres">
      <dgm:prSet presAssocID="{1525D427-9CD7-46BE-A177-AA2C83E942CB}" presName="rootConnector" presStyleLbl="node2" presStyleIdx="3" presStyleCnt="4"/>
      <dgm:spPr/>
    </dgm:pt>
    <dgm:pt modelId="{2DC908DA-93A9-441D-8417-44B72570576E}" type="pres">
      <dgm:prSet presAssocID="{1525D427-9CD7-46BE-A177-AA2C83E942CB}" presName="hierChild4" presStyleCnt="0"/>
      <dgm:spPr/>
    </dgm:pt>
    <dgm:pt modelId="{9E2E654D-60C4-4FFA-88C6-AF8B8437FD91}" type="pres">
      <dgm:prSet presAssocID="{423F5F46-3205-4007-B2B6-5984C42FC8C6}" presName="Name37" presStyleLbl="parChTrans1D3" presStyleIdx="6" presStyleCnt="8"/>
      <dgm:spPr/>
    </dgm:pt>
    <dgm:pt modelId="{7C08E4E9-7A46-4DC5-B3E1-215B4AA4EFA5}" type="pres">
      <dgm:prSet presAssocID="{72844924-9AD3-43BE-983D-0BA292FBE801}" presName="hierRoot2" presStyleCnt="0">
        <dgm:presLayoutVars>
          <dgm:hierBranch val="init"/>
        </dgm:presLayoutVars>
      </dgm:prSet>
      <dgm:spPr/>
    </dgm:pt>
    <dgm:pt modelId="{0A407373-29C4-4172-A3D8-530A6AE85A27}" type="pres">
      <dgm:prSet presAssocID="{72844924-9AD3-43BE-983D-0BA292FBE801}" presName="rootComposite" presStyleCnt="0"/>
      <dgm:spPr/>
    </dgm:pt>
    <dgm:pt modelId="{95D13CF0-9811-4E0B-91C2-8BF4190BB316}" type="pres">
      <dgm:prSet presAssocID="{72844924-9AD3-43BE-983D-0BA292FBE801}" presName="rootText" presStyleLbl="node3" presStyleIdx="6" presStyleCnt="8">
        <dgm:presLayoutVars>
          <dgm:chPref val="3"/>
        </dgm:presLayoutVars>
      </dgm:prSet>
      <dgm:spPr/>
      <dgm:t>
        <a:bodyPr/>
        <a:lstStyle/>
        <a:p>
          <a:endParaRPr lang="en-GB"/>
        </a:p>
      </dgm:t>
    </dgm:pt>
    <dgm:pt modelId="{B7B6EF01-71B6-4DAB-A3C6-15D371E7AF79}" type="pres">
      <dgm:prSet presAssocID="{72844924-9AD3-43BE-983D-0BA292FBE801}" presName="rootConnector" presStyleLbl="node3" presStyleIdx="6" presStyleCnt="8"/>
      <dgm:spPr/>
    </dgm:pt>
    <dgm:pt modelId="{8B1357AC-06B2-41F0-B79C-4FBAA6096672}" type="pres">
      <dgm:prSet presAssocID="{72844924-9AD3-43BE-983D-0BA292FBE801}" presName="hierChild4" presStyleCnt="0"/>
      <dgm:spPr/>
    </dgm:pt>
    <dgm:pt modelId="{6880689C-0CA4-4979-958F-EF2DBAA71C3A}" type="pres">
      <dgm:prSet presAssocID="{72844924-9AD3-43BE-983D-0BA292FBE801}" presName="hierChild5" presStyleCnt="0"/>
      <dgm:spPr/>
    </dgm:pt>
    <dgm:pt modelId="{3F5F5821-222D-4032-B69B-C75ABAF43049}" type="pres">
      <dgm:prSet presAssocID="{8F74B858-C099-4EF7-ADCC-1045F9E53C7E}" presName="Name37" presStyleLbl="parChTrans1D3" presStyleIdx="7" presStyleCnt="8"/>
      <dgm:spPr/>
    </dgm:pt>
    <dgm:pt modelId="{C17EA544-FCFE-4624-97BE-A839130FB960}" type="pres">
      <dgm:prSet presAssocID="{C5B7AB8B-0F66-4909-9B5A-FA05B6E2F2A7}" presName="hierRoot2" presStyleCnt="0">
        <dgm:presLayoutVars>
          <dgm:hierBranch val="init"/>
        </dgm:presLayoutVars>
      </dgm:prSet>
      <dgm:spPr/>
    </dgm:pt>
    <dgm:pt modelId="{32C86DC9-C610-4B73-97B4-249A2B57D8BE}" type="pres">
      <dgm:prSet presAssocID="{C5B7AB8B-0F66-4909-9B5A-FA05B6E2F2A7}" presName="rootComposite" presStyleCnt="0"/>
      <dgm:spPr/>
    </dgm:pt>
    <dgm:pt modelId="{B243D4A3-0EC9-40F7-A315-EC3D77AABE9C}" type="pres">
      <dgm:prSet presAssocID="{C5B7AB8B-0F66-4909-9B5A-FA05B6E2F2A7}" presName="rootText" presStyleLbl="node3" presStyleIdx="7" presStyleCnt="8">
        <dgm:presLayoutVars>
          <dgm:chPref val="3"/>
        </dgm:presLayoutVars>
      </dgm:prSet>
      <dgm:spPr/>
    </dgm:pt>
    <dgm:pt modelId="{5BC0BA10-842F-447E-94EB-6EFA1EC3A319}" type="pres">
      <dgm:prSet presAssocID="{C5B7AB8B-0F66-4909-9B5A-FA05B6E2F2A7}" presName="rootConnector" presStyleLbl="node3" presStyleIdx="7" presStyleCnt="8"/>
      <dgm:spPr/>
    </dgm:pt>
    <dgm:pt modelId="{289DD8A7-7E0F-482F-B128-6A58959F3C8B}" type="pres">
      <dgm:prSet presAssocID="{C5B7AB8B-0F66-4909-9B5A-FA05B6E2F2A7}" presName="hierChild4" presStyleCnt="0"/>
      <dgm:spPr/>
    </dgm:pt>
    <dgm:pt modelId="{2E73E6AC-B945-4946-9412-3992BBF64E05}" type="pres">
      <dgm:prSet presAssocID="{C5B7AB8B-0F66-4909-9B5A-FA05B6E2F2A7}" presName="hierChild5" presStyleCnt="0"/>
      <dgm:spPr/>
    </dgm:pt>
    <dgm:pt modelId="{8286E407-FF69-4528-8854-9C2A0D9A0C1D}" type="pres">
      <dgm:prSet presAssocID="{1525D427-9CD7-46BE-A177-AA2C83E942CB}" presName="hierChild5" presStyleCnt="0"/>
      <dgm:spPr/>
    </dgm:pt>
    <dgm:pt modelId="{F344CC86-C840-4283-9FF4-D112887F3701}" type="pres">
      <dgm:prSet presAssocID="{5C6046D0-D0A4-468F-9449-BB3589BC26DE}" presName="hierChild3" presStyleCnt="0"/>
      <dgm:spPr/>
    </dgm:pt>
    <dgm:pt modelId="{9E6B9C37-9C2D-45AB-8E1B-32712434A247}" type="pres">
      <dgm:prSet presAssocID="{8FBCC990-6969-4B0E-B902-F6626C71F098}" presName="Name111" presStyleLbl="parChTrans1D2" presStyleIdx="4" presStyleCnt="5"/>
      <dgm:spPr/>
      <dgm:t>
        <a:bodyPr/>
        <a:lstStyle/>
        <a:p>
          <a:endParaRPr lang="en-GB"/>
        </a:p>
      </dgm:t>
    </dgm:pt>
    <dgm:pt modelId="{EF786B8B-920A-49F7-BCFD-A81BA231E6F7}" type="pres">
      <dgm:prSet presAssocID="{AA928631-174A-4EDE-924B-A6D5985576DC}" presName="hierRoot3" presStyleCnt="0">
        <dgm:presLayoutVars>
          <dgm:hierBranch val="init"/>
        </dgm:presLayoutVars>
      </dgm:prSet>
      <dgm:spPr/>
    </dgm:pt>
    <dgm:pt modelId="{E413696D-B51E-4E01-8885-51ABCCAD243E}" type="pres">
      <dgm:prSet presAssocID="{AA928631-174A-4EDE-924B-A6D5985576DC}" presName="rootComposite3" presStyleCnt="0"/>
      <dgm:spPr/>
    </dgm:pt>
    <dgm:pt modelId="{D68CBEC8-8ADA-4E7F-9E6D-6342B9050E86}" type="pres">
      <dgm:prSet presAssocID="{AA928631-174A-4EDE-924B-A6D5985576DC}" presName="rootText3" presStyleLbl="asst0" presStyleIdx="0" presStyleCnt="1">
        <dgm:presLayoutVars>
          <dgm:chPref val="3"/>
        </dgm:presLayoutVars>
      </dgm:prSet>
      <dgm:spPr/>
      <dgm:t>
        <a:bodyPr/>
        <a:lstStyle/>
        <a:p>
          <a:endParaRPr lang="en-GB"/>
        </a:p>
      </dgm:t>
    </dgm:pt>
    <dgm:pt modelId="{EC5D3ADE-5085-4DEC-B717-0BFCE057034B}" type="pres">
      <dgm:prSet presAssocID="{AA928631-174A-4EDE-924B-A6D5985576DC}" presName="rootConnector3" presStyleLbl="asst0" presStyleIdx="0" presStyleCnt="1"/>
      <dgm:spPr/>
      <dgm:t>
        <a:bodyPr/>
        <a:lstStyle/>
        <a:p>
          <a:endParaRPr lang="en-GB"/>
        </a:p>
      </dgm:t>
    </dgm:pt>
    <dgm:pt modelId="{A7ACF073-B6A7-4D13-9E96-DCC147C8AE00}" type="pres">
      <dgm:prSet presAssocID="{AA928631-174A-4EDE-924B-A6D5985576DC}" presName="hierChild6" presStyleCnt="0"/>
      <dgm:spPr/>
    </dgm:pt>
    <dgm:pt modelId="{ED951568-0644-48AF-93B3-14FD7506F0DA}" type="pres">
      <dgm:prSet presAssocID="{AA928631-174A-4EDE-924B-A6D5985576DC}" presName="hierChild7" presStyleCnt="0"/>
      <dgm:spPr/>
    </dgm:pt>
  </dgm:ptLst>
  <dgm:cxnLst>
    <dgm:cxn modelId="{7C7C6E3D-2338-45FE-9105-5B2048C51A7B}" type="presOf" srcId="{AA928631-174A-4EDE-924B-A6D5985576DC}" destId="{D68CBEC8-8ADA-4E7F-9E6D-6342B9050E86}" srcOrd="0" destOrd="0" presId="urn:microsoft.com/office/officeart/2005/8/layout/orgChart1"/>
    <dgm:cxn modelId="{9E0B2844-DF18-4550-97D9-57092F639728}" type="presOf" srcId="{DF1EDB03-B004-4528-A0A8-BA191FCD08BE}" destId="{517072AE-AA94-4787-8AE8-C8F7F430FD2E}" srcOrd="0" destOrd="0" presId="urn:microsoft.com/office/officeart/2005/8/layout/orgChart1"/>
    <dgm:cxn modelId="{C8175AC9-B057-46E3-BF10-B23F9E3E87C2}" type="presOf" srcId="{4B8CD988-B0AD-476C-B24B-490BF56097B6}" destId="{C50E518B-EB8A-409A-B0A3-64E756BC1563}" srcOrd="0" destOrd="0" presId="urn:microsoft.com/office/officeart/2005/8/layout/orgChart1"/>
    <dgm:cxn modelId="{09B3CFCC-E59F-4C41-A320-2BBE5D6E9168}" type="presOf" srcId="{AF38811B-DD7E-438E-AE04-395AEEEDD828}" destId="{A5A66645-00F3-4DD1-B903-C12A05C77C19}" srcOrd="1" destOrd="0" presId="urn:microsoft.com/office/officeart/2005/8/layout/orgChart1"/>
    <dgm:cxn modelId="{7D92EEB1-49FD-4C2B-BB8F-0B5E2970D066}" type="presOf" srcId="{72844924-9AD3-43BE-983D-0BA292FBE801}" destId="{95D13CF0-9811-4E0B-91C2-8BF4190BB316}" srcOrd="0" destOrd="0" presId="urn:microsoft.com/office/officeart/2005/8/layout/orgChart1"/>
    <dgm:cxn modelId="{9874531B-E0DC-4858-952B-E18C91C5BCEE}" type="presOf" srcId="{B4266264-3DDE-440C-B919-D43A033F2D2E}" destId="{8F6F03CE-D614-4FCD-8D0A-EAE070575540}" srcOrd="1" destOrd="0" presId="urn:microsoft.com/office/officeart/2005/8/layout/orgChart1"/>
    <dgm:cxn modelId="{16B5AA93-1C85-421A-ABAD-3C2E5B75DC90}" type="presOf" srcId="{72844924-9AD3-43BE-983D-0BA292FBE801}" destId="{B7B6EF01-71B6-4DAB-A3C6-15D371E7AF79}" srcOrd="1" destOrd="0" presId="urn:microsoft.com/office/officeart/2005/8/layout/orgChart1"/>
    <dgm:cxn modelId="{CA9E80A8-9BEA-4E8D-B6DD-1CE70AF9C932}" type="presOf" srcId="{EDE7B086-2367-4CC0-828E-8A7C76D3A6B9}" destId="{5AF3DACC-8ABA-4B1E-A216-37DDC4522888}" srcOrd="1" destOrd="0" presId="urn:microsoft.com/office/officeart/2005/8/layout/orgChart1"/>
    <dgm:cxn modelId="{42DB3E5A-AF35-4ECE-B0F2-54E6DF755D11}" type="presOf" srcId="{73486B09-4FA4-4CE1-8C25-FA914ABE04C3}" destId="{A7166E61-C6A7-4895-96F0-8B149B580EA8}" srcOrd="1" destOrd="0" presId="urn:microsoft.com/office/officeart/2005/8/layout/orgChart1"/>
    <dgm:cxn modelId="{5F5B725A-2813-4A76-950D-623B5D6EB395}" type="presOf" srcId="{9E84683D-C866-4BD3-A8ED-79155298B931}" destId="{1E8B9B7C-F043-48AD-B3D1-88C70D159DC8}" srcOrd="1" destOrd="0" presId="urn:microsoft.com/office/officeart/2005/8/layout/orgChart1"/>
    <dgm:cxn modelId="{612175C9-8E54-42A4-8BBE-9E5EC4457030}" srcId="{EDE7B086-2367-4CC0-828E-8A7C76D3A6B9}" destId="{73486B09-4FA4-4CE1-8C25-FA914ABE04C3}" srcOrd="0" destOrd="0" parTransId="{83782F42-AAFE-454A-9930-3F00F0EFD3B2}" sibTransId="{98F84C42-9B08-4CBA-AC23-52C0FB9414CF}"/>
    <dgm:cxn modelId="{6A41B3F3-0388-41FC-9CA6-234A368FEC99}" type="presOf" srcId="{AF38811B-DD7E-438E-AE04-395AEEEDD828}" destId="{89F252AF-8556-4FF8-B80E-9EC79F3B4B78}" srcOrd="0" destOrd="0" presId="urn:microsoft.com/office/officeart/2005/8/layout/orgChart1"/>
    <dgm:cxn modelId="{649A3190-ED40-48B7-9598-2BEFAEF981DA}" type="presOf" srcId="{AA928631-174A-4EDE-924B-A6D5985576DC}" destId="{EC5D3ADE-5085-4DEC-B717-0BFCE057034B}" srcOrd="1" destOrd="0" presId="urn:microsoft.com/office/officeart/2005/8/layout/orgChart1"/>
    <dgm:cxn modelId="{60EBD80C-E996-4771-9A68-664A6299B451}" type="presOf" srcId="{263BF01F-F41E-4818-8097-EAAA03A6119A}" destId="{99925A87-BA15-43AD-8CCE-28AA1F7A13C3}" srcOrd="1" destOrd="0" presId="urn:microsoft.com/office/officeart/2005/8/layout/orgChart1"/>
    <dgm:cxn modelId="{3589B9AE-44C6-4528-8206-4803946B3536}" type="presOf" srcId="{73486B09-4FA4-4CE1-8C25-FA914ABE04C3}" destId="{2B9196B2-AA27-43BF-B5DC-1AD283A53006}" srcOrd="0" destOrd="0" presId="urn:microsoft.com/office/officeart/2005/8/layout/orgChart1"/>
    <dgm:cxn modelId="{0D5E2D8C-0DE3-4E4A-B3B9-BED056022901}" type="presOf" srcId="{019627F6-8828-4DA7-9E57-9F1CBC51970B}" destId="{C9E91AB4-79FD-4D11-87A8-F767DC785D7A}" srcOrd="1" destOrd="0" presId="urn:microsoft.com/office/officeart/2005/8/layout/orgChart1"/>
    <dgm:cxn modelId="{F4F3E2EB-9F7F-42FA-B293-ABDDB9B97576}" srcId="{1525D427-9CD7-46BE-A177-AA2C83E942CB}" destId="{C5B7AB8B-0F66-4909-9B5A-FA05B6E2F2A7}" srcOrd="1" destOrd="0" parTransId="{8F74B858-C099-4EF7-ADCC-1045F9E53C7E}" sibTransId="{A3227CEA-BB9E-4964-8112-B64E3341D316}"/>
    <dgm:cxn modelId="{1486A654-055B-4BBF-BBC5-B51073E5CF9E}" type="presOf" srcId="{B4266264-3DDE-440C-B919-D43A033F2D2E}" destId="{47576FE1-4618-405A-8EC8-E3B5EF8DA793}" srcOrd="0" destOrd="0" presId="urn:microsoft.com/office/officeart/2005/8/layout/orgChart1"/>
    <dgm:cxn modelId="{AB1736DE-6711-4FBE-B5AF-828D1BCC7703}" type="presOf" srcId="{C5B7AB8B-0F66-4909-9B5A-FA05B6E2F2A7}" destId="{B243D4A3-0EC9-40F7-A315-EC3D77AABE9C}" srcOrd="0" destOrd="0" presId="urn:microsoft.com/office/officeart/2005/8/layout/orgChart1"/>
    <dgm:cxn modelId="{4725C223-437A-432B-ADC7-B0F508A5D346}" srcId="{5C6046D0-D0A4-468F-9449-BB3589BC26DE}" destId="{1525D427-9CD7-46BE-A177-AA2C83E942CB}" srcOrd="4" destOrd="0" parTransId="{520B0319-CFD0-480B-A3E6-19C9B22BCA9E}" sibTransId="{FD8DA659-2FBF-4C5B-8AD4-24EB21786134}"/>
    <dgm:cxn modelId="{56F16B7E-54DF-4C92-B35C-132DEE5ADB4D}" type="presOf" srcId="{EDE7B086-2367-4CC0-828E-8A7C76D3A6B9}" destId="{5426EC70-295E-4253-88DE-5DA3736965C9}" srcOrd="0" destOrd="0" presId="urn:microsoft.com/office/officeart/2005/8/layout/orgChart1"/>
    <dgm:cxn modelId="{F3A5F55B-053D-4B8D-AFE0-9D1AD2E68B0D}" type="presOf" srcId="{DBDDEAFF-1754-4B07-8A8F-D13E4481E060}" destId="{8FA94797-180D-4D15-BAA0-CB2C4761D9C7}" srcOrd="0" destOrd="0" presId="urn:microsoft.com/office/officeart/2005/8/layout/orgChart1"/>
    <dgm:cxn modelId="{C55A58CB-96BE-4578-8424-6C206A607E50}" type="presOf" srcId="{F1259084-C297-4B7F-8017-B4C4033D8686}" destId="{AA4631C0-D826-44BD-BDF5-80869AD66B30}" srcOrd="0" destOrd="0" presId="urn:microsoft.com/office/officeart/2005/8/layout/orgChart1"/>
    <dgm:cxn modelId="{5C5E89FD-4CBC-48C2-A0F9-9724E9BAEAD5}" type="presOf" srcId="{B61A8C81-52DE-4D55-904E-DD3C03A3BEC0}" destId="{7F1DF3A7-79D3-41EA-A33D-A0F71694D9C3}" srcOrd="0" destOrd="0" presId="urn:microsoft.com/office/officeart/2005/8/layout/orgChart1"/>
    <dgm:cxn modelId="{C1C3A019-8C87-4126-8A16-5817DFBF770D}" type="presOf" srcId="{34496C4B-B1DD-4EE5-A440-DAFCFDED626C}" destId="{E1973F34-025A-4B9D-90E3-D5D75615E677}" srcOrd="1" destOrd="0" presId="urn:microsoft.com/office/officeart/2005/8/layout/orgChart1"/>
    <dgm:cxn modelId="{1BD062FC-5071-4390-B032-5309AEBEA607}" type="presOf" srcId="{1525D427-9CD7-46BE-A177-AA2C83E942CB}" destId="{ECAFE5EC-6BD1-4915-A22E-054D6240F9CB}" srcOrd="0" destOrd="0" presId="urn:microsoft.com/office/officeart/2005/8/layout/orgChart1"/>
    <dgm:cxn modelId="{42EC343A-0E27-4A71-8FD9-BFD4390A9098}" srcId="{5C6046D0-D0A4-468F-9449-BB3589BC26DE}" destId="{DBDDEAFF-1754-4B07-8A8F-D13E4481E060}" srcOrd="2" destOrd="0" parTransId="{4B8CD988-B0AD-476C-B24B-490BF56097B6}" sibTransId="{288DE720-1E34-4BC7-AEC5-087548424783}"/>
    <dgm:cxn modelId="{3099DFE5-3E89-4770-8705-424B01A5B3DE}" type="presOf" srcId="{263BF01F-F41E-4818-8097-EAAA03A6119A}" destId="{859B6F72-396E-4802-BAF0-82AF67883680}" srcOrd="0" destOrd="0" presId="urn:microsoft.com/office/officeart/2005/8/layout/orgChart1"/>
    <dgm:cxn modelId="{CC45CDF9-733B-415A-B44D-1157165EB9B8}" srcId="{5C6046D0-D0A4-468F-9449-BB3589BC26DE}" destId="{EDE7B086-2367-4CC0-828E-8A7C76D3A6B9}" srcOrd="1" destOrd="0" parTransId="{73620FCC-A992-4B77-93A5-FC65A2D5330C}" sibTransId="{E6B9B0A0-A076-408F-B241-672DA09E64C5}"/>
    <dgm:cxn modelId="{3B2D0F7F-2EC3-4575-9EB5-E44E798A8C65}" type="presOf" srcId="{5C6046D0-D0A4-468F-9449-BB3589BC26DE}" destId="{B72E83EA-48E7-4C3A-8842-99E6B083759F}" srcOrd="0" destOrd="0" presId="urn:microsoft.com/office/officeart/2005/8/layout/orgChart1"/>
    <dgm:cxn modelId="{886AAD7E-958E-4F33-8D7D-32E2E16828AC}" type="presOf" srcId="{73620FCC-A992-4B77-93A5-FC65A2D5330C}" destId="{626C39AB-9EC4-4242-AB70-FD262D8E6C98}" srcOrd="0" destOrd="0" presId="urn:microsoft.com/office/officeart/2005/8/layout/orgChart1"/>
    <dgm:cxn modelId="{6D352F27-6340-4FD7-B268-883C8FA9DD83}" type="presOf" srcId="{423F5F46-3205-4007-B2B6-5984C42FC8C6}" destId="{9E2E654D-60C4-4FFA-88C6-AF8B8437FD91}" srcOrd="0" destOrd="0" presId="urn:microsoft.com/office/officeart/2005/8/layout/orgChart1"/>
    <dgm:cxn modelId="{B91B9E1F-2B57-4430-854A-1CE158BFA13F}" type="presOf" srcId="{520B0319-CFD0-480B-A3E6-19C9B22BCA9E}" destId="{FB569ECD-9ABA-4D2A-802C-C1F7FF72A264}" srcOrd="0" destOrd="0" presId="urn:microsoft.com/office/officeart/2005/8/layout/orgChart1"/>
    <dgm:cxn modelId="{35F08158-3011-4F20-9AE9-FEB914EA54F2}" type="presOf" srcId="{DBDDEAFF-1754-4B07-8A8F-D13E4481E060}" destId="{A8F6F649-9808-4D02-83D5-8DE942987BBC}" srcOrd="1" destOrd="0" presId="urn:microsoft.com/office/officeart/2005/8/layout/orgChart1"/>
    <dgm:cxn modelId="{EC308F09-42A3-41F8-BF25-DE166C9CC776}" srcId="{1525D427-9CD7-46BE-A177-AA2C83E942CB}" destId="{72844924-9AD3-43BE-983D-0BA292FBE801}" srcOrd="0" destOrd="0" parTransId="{423F5F46-3205-4007-B2B6-5984C42FC8C6}" sibTransId="{58D89FAA-2F3B-46CB-9011-12C01B7909CC}"/>
    <dgm:cxn modelId="{A865E69F-33FF-4792-BE44-4B14992ADB53}" srcId="{AF38811B-DD7E-438E-AE04-395AEEEDD828}" destId="{263BF01F-F41E-4818-8097-EAAA03A6119A}" srcOrd="0" destOrd="0" parTransId="{0E4C91CC-47CD-48EC-AD83-075E8C4BD627}" sibTransId="{B169B03D-CA44-4E58-8305-9CD1F116EB7A}"/>
    <dgm:cxn modelId="{C696192B-C8C0-46F9-B667-203FA6541F51}" type="presOf" srcId="{8FBCC990-6969-4B0E-B902-F6626C71F098}" destId="{9E6B9C37-9C2D-45AB-8E1B-32712434A247}" srcOrd="0" destOrd="0" presId="urn:microsoft.com/office/officeart/2005/8/layout/orgChart1"/>
    <dgm:cxn modelId="{30460760-4BE3-4061-8C82-54D5762B14E2}" srcId="{EDE7B086-2367-4CC0-828E-8A7C76D3A6B9}" destId="{9E84683D-C866-4BD3-A8ED-79155298B931}" srcOrd="1" destOrd="0" parTransId="{B61A8C81-52DE-4D55-904E-DD3C03A3BEC0}" sibTransId="{635B5945-1F2B-48B6-88A8-182C24A7AF57}"/>
    <dgm:cxn modelId="{55A6B376-17B6-401C-9BF8-8A974EECA564}" type="presOf" srcId="{C5B7AB8B-0F66-4909-9B5A-FA05B6E2F2A7}" destId="{5BC0BA10-842F-447E-94EB-6EFA1EC3A319}" srcOrd="1" destOrd="0" presId="urn:microsoft.com/office/officeart/2005/8/layout/orgChart1"/>
    <dgm:cxn modelId="{D4B4BFE8-63BE-4382-9722-713E61134261}" type="presOf" srcId="{8F74B858-C099-4EF7-ADCC-1045F9E53C7E}" destId="{3F5F5821-222D-4032-B69B-C75ABAF43049}" srcOrd="0" destOrd="0" presId="urn:microsoft.com/office/officeart/2005/8/layout/orgChart1"/>
    <dgm:cxn modelId="{97C20497-9534-4DF4-AA52-9FCB8C7B41A5}" type="presOf" srcId="{EBB07AED-BDE5-4654-ADF7-503330C10FA7}" destId="{93E4B658-4884-4265-814B-E31942A83DC2}" srcOrd="0" destOrd="0" presId="urn:microsoft.com/office/officeart/2005/8/layout/orgChart1"/>
    <dgm:cxn modelId="{BC482CC9-D06F-4AB2-83EC-9EF17125F01D}" type="presOf" srcId="{83782F42-AAFE-454A-9930-3F00F0EFD3B2}" destId="{93EF5167-0FE3-48FE-A317-484B66DAC4D8}" srcOrd="0" destOrd="0" presId="urn:microsoft.com/office/officeart/2005/8/layout/orgChart1"/>
    <dgm:cxn modelId="{2712AB77-78CE-454D-8192-BA1440AF56C1}" srcId="{DBDDEAFF-1754-4B07-8A8F-D13E4481E060}" destId="{34496C4B-B1DD-4EE5-A440-DAFCFDED626C}" srcOrd="2" destOrd="0" parTransId="{4CEC6497-CDB2-4CD7-A2F8-89B528BB894C}" sibTransId="{EE3BF170-E53F-4B0B-9502-7BED0D6A1D0C}"/>
    <dgm:cxn modelId="{B27D9362-2012-4210-BB75-37E527B4C335}" srcId="{5C6046D0-D0A4-468F-9449-BB3589BC26DE}" destId="{AA928631-174A-4EDE-924B-A6D5985576DC}" srcOrd="3" destOrd="0" parTransId="{8FBCC990-6969-4B0E-B902-F6626C71F098}" sibTransId="{4034297D-8982-4D27-B8C8-E1D96CA4B22B}"/>
    <dgm:cxn modelId="{DA065ACC-B397-40B7-8E7A-3FC065D2A719}" srcId="{DBDDEAFF-1754-4B07-8A8F-D13E4481E060}" destId="{019627F6-8828-4DA7-9E57-9F1CBC51970B}" srcOrd="0" destOrd="0" parTransId="{EBB07AED-BDE5-4654-ADF7-503330C10FA7}" sibTransId="{2B5B6997-7F81-4D14-9CBA-84E6E5C29452}"/>
    <dgm:cxn modelId="{8607ABBF-69B9-4298-B77A-F9133A192852}" srcId="{F56D56FE-2077-40A8-A015-9996DC28510B}" destId="{5C6046D0-D0A4-468F-9449-BB3589BC26DE}" srcOrd="0" destOrd="0" parTransId="{EB8BACBF-8582-445D-8434-DD787DD9B045}" sibTransId="{9D87B8BB-7391-4801-8B98-E398B9790520}"/>
    <dgm:cxn modelId="{94F82AD1-76F0-4F24-A2BE-839FBA1ECADE}" type="presOf" srcId="{5C6046D0-D0A4-468F-9449-BB3589BC26DE}" destId="{A05EA71E-5F12-4A9C-A489-FB0CC423567C}" srcOrd="1" destOrd="0" presId="urn:microsoft.com/office/officeart/2005/8/layout/orgChart1"/>
    <dgm:cxn modelId="{A4D441C9-CD19-4079-9A1D-6A95E896A349}" type="presOf" srcId="{4CEC6497-CDB2-4CD7-A2F8-89B528BB894C}" destId="{131076DD-1544-4763-94AF-21891D100D6E}" srcOrd="0" destOrd="0" presId="urn:microsoft.com/office/officeart/2005/8/layout/orgChart1"/>
    <dgm:cxn modelId="{CB34FBB2-726B-4B3F-B728-8C0132B26FE5}" type="presOf" srcId="{019627F6-8828-4DA7-9E57-9F1CBC51970B}" destId="{05444E65-E2DC-4158-B4B2-61518BE06A47}" srcOrd="0" destOrd="0" presId="urn:microsoft.com/office/officeart/2005/8/layout/orgChart1"/>
    <dgm:cxn modelId="{82B0B76A-684A-4E60-BE36-505141C49BA5}" type="presOf" srcId="{0E4C91CC-47CD-48EC-AD83-075E8C4BD627}" destId="{BC89CC32-B4A0-4077-B6AC-7ECBE9B00BC9}" srcOrd="0" destOrd="0" presId="urn:microsoft.com/office/officeart/2005/8/layout/orgChart1"/>
    <dgm:cxn modelId="{A5C9D907-8873-4458-9A04-FCF7EE065EB2}" type="presOf" srcId="{F56D56FE-2077-40A8-A015-9996DC28510B}" destId="{D3E4E799-84DC-43C8-9570-2DC9CCB67A8C}" srcOrd="0" destOrd="0" presId="urn:microsoft.com/office/officeart/2005/8/layout/orgChart1"/>
    <dgm:cxn modelId="{0F1378E7-CB58-4A9B-AFA4-5CEAB4F77C32}" type="presOf" srcId="{34496C4B-B1DD-4EE5-A440-DAFCFDED626C}" destId="{239C5490-2916-41E2-BF54-D267252B3B38}" srcOrd="0" destOrd="0" presId="urn:microsoft.com/office/officeart/2005/8/layout/orgChart1"/>
    <dgm:cxn modelId="{D09B5217-852D-4242-894A-1C3FEF3AECEE}" type="presOf" srcId="{9E84683D-C866-4BD3-A8ED-79155298B931}" destId="{50FECF20-713E-42D5-B4A9-5D97BFF0AE9A}" srcOrd="0" destOrd="0" presId="urn:microsoft.com/office/officeart/2005/8/layout/orgChart1"/>
    <dgm:cxn modelId="{2611FF4C-8F2B-4E74-9CDD-45BD01ECFDAF}" srcId="{5C6046D0-D0A4-468F-9449-BB3589BC26DE}" destId="{AF38811B-DD7E-438E-AE04-395AEEEDD828}" srcOrd="0" destOrd="0" parTransId="{DF1EDB03-B004-4528-A0A8-BA191FCD08BE}" sibTransId="{814DA76E-407F-413C-82C7-CA61E7B3261B}"/>
    <dgm:cxn modelId="{6E7A0F27-6105-4D2C-959A-B4C77CAC4AE6}" type="presOf" srcId="{1525D427-9CD7-46BE-A177-AA2C83E942CB}" destId="{173256F6-FC7C-4237-B00B-1043DEF9783F}" srcOrd="1" destOrd="0" presId="urn:microsoft.com/office/officeart/2005/8/layout/orgChart1"/>
    <dgm:cxn modelId="{EF2C841E-64A0-4C9C-8778-CD9408DAB498}" srcId="{DBDDEAFF-1754-4B07-8A8F-D13E4481E060}" destId="{B4266264-3DDE-440C-B919-D43A033F2D2E}" srcOrd="1" destOrd="0" parTransId="{F1259084-C297-4B7F-8017-B4C4033D8686}" sibTransId="{B6C2FB40-96FF-4C63-B9E4-302AAF4C9890}"/>
    <dgm:cxn modelId="{12982DB4-2D35-48EF-8EF9-CD451571953E}" type="presParOf" srcId="{D3E4E799-84DC-43C8-9570-2DC9CCB67A8C}" destId="{C17E285F-B59A-4738-A245-D0713F25189A}" srcOrd="0" destOrd="0" presId="urn:microsoft.com/office/officeart/2005/8/layout/orgChart1"/>
    <dgm:cxn modelId="{067EFA60-612A-4D51-A7B0-EFD99FF02795}" type="presParOf" srcId="{C17E285F-B59A-4738-A245-D0713F25189A}" destId="{45F33EBF-D38D-42A0-8FDF-505BB93C91EF}" srcOrd="0" destOrd="0" presId="urn:microsoft.com/office/officeart/2005/8/layout/orgChart1"/>
    <dgm:cxn modelId="{6AB495F5-6BDA-4A22-8FA2-6E4D7EF2384B}" type="presParOf" srcId="{45F33EBF-D38D-42A0-8FDF-505BB93C91EF}" destId="{B72E83EA-48E7-4C3A-8842-99E6B083759F}" srcOrd="0" destOrd="0" presId="urn:microsoft.com/office/officeart/2005/8/layout/orgChart1"/>
    <dgm:cxn modelId="{C72C32CC-63F1-42FF-B55D-566FCA8BC846}" type="presParOf" srcId="{45F33EBF-D38D-42A0-8FDF-505BB93C91EF}" destId="{A05EA71E-5F12-4A9C-A489-FB0CC423567C}" srcOrd="1" destOrd="0" presId="urn:microsoft.com/office/officeart/2005/8/layout/orgChart1"/>
    <dgm:cxn modelId="{D3824BD5-CE5A-4FAC-98B6-FAAE3C6DDE8E}" type="presParOf" srcId="{C17E285F-B59A-4738-A245-D0713F25189A}" destId="{B2B68887-C3A5-440A-8BF5-6E8109FD1F0A}" srcOrd="1" destOrd="0" presId="urn:microsoft.com/office/officeart/2005/8/layout/orgChart1"/>
    <dgm:cxn modelId="{1216F013-06EE-4F05-83AC-65AF6654B937}" type="presParOf" srcId="{B2B68887-C3A5-440A-8BF5-6E8109FD1F0A}" destId="{517072AE-AA94-4787-8AE8-C8F7F430FD2E}" srcOrd="0" destOrd="0" presId="urn:microsoft.com/office/officeart/2005/8/layout/orgChart1"/>
    <dgm:cxn modelId="{8C26DFD6-0D16-4537-BE0A-3C949533B9B6}" type="presParOf" srcId="{B2B68887-C3A5-440A-8BF5-6E8109FD1F0A}" destId="{C6B4EF8E-4B42-4333-99FF-DA7DFA841BD2}" srcOrd="1" destOrd="0" presId="urn:microsoft.com/office/officeart/2005/8/layout/orgChart1"/>
    <dgm:cxn modelId="{7BA51C3F-499C-4AC9-A34B-EC6572EA4394}" type="presParOf" srcId="{C6B4EF8E-4B42-4333-99FF-DA7DFA841BD2}" destId="{0D379B66-7B5E-467C-A0D5-43122892F5DD}" srcOrd="0" destOrd="0" presId="urn:microsoft.com/office/officeart/2005/8/layout/orgChart1"/>
    <dgm:cxn modelId="{AFC4FA4B-7B97-4334-AE8D-074FB1DD027B}" type="presParOf" srcId="{0D379B66-7B5E-467C-A0D5-43122892F5DD}" destId="{89F252AF-8556-4FF8-B80E-9EC79F3B4B78}" srcOrd="0" destOrd="0" presId="urn:microsoft.com/office/officeart/2005/8/layout/orgChart1"/>
    <dgm:cxn modelId="{72B0D035-2F51-4C8B-8C89-4CE9909F20B4}" type="presParOf" srcId="{0D379B66-7B5E-467C-A0D5-43122892F5DD}" destId="{A5A66645-00F3-4DD1-B903-C12A05C77C19}" srcOrd="1" destOrd="0" presId="urn:microsoft.com/office/officeart/2005/8/layout/orgChart1"/>
    <dgm:cxn modelId="{38CF5E00-B468-4ACE-ADE7-1819FD499660}" type="presParOf" srcId="{C6B4EF8E-4B42-4333-99FF-DA7DFA841BD2}" destId="{A68B5851-A20B-4971-99CF-0BEFEAA70128}" srcOrd="1" destOrd="0" presId="urn:microsoft.com/office/officeart/2005/8/layout/orgChart1"/>
    <dgm:cxn modelId="{6A075A5F-C24B-44A6-BD7F-D1C91ED3E81B}" type="presParOf" srcId="{A68B5851-A20B-4971-99CF-0BEFEAA70128}" destId="{BC89CC32-B4A0-4077-B6AC-7ECBE9B00BC9}" srcOrd="0" destOrd="0" presId="urn:microsoft.com/office/officeart/2005/8/layout/orgChart1"/>
    <dgm:cxn modelId="{FBAA7D05-C99E-41A6-8433-D657F15C4579}" type="presParOf" srcId="{A68B5851-A20B-4971-99CF-0BEFEAA70128}" destId="{DB3E685A-6209-42AB-97F3-C7BB7368EE75}" srcOrd="1" destOrd="0" presId="urn:microsoft.com/office/officeart/2005/8/layout/orgChart1"/>
    <dgm:cxn modelId="{368E567C-2421-4218-B7AD-4D41C5F4CD1F}" type="presParOf" srcId="{DB3E685A-6209-42AB-97F3-C7BB7368EE75}" destId="{F4338793-A8D9-422D-8364-56F8CD73BD19}" srcOrd="0" destOrd="0" presId="urn:microsoft.com/office/officeart/2005/8/layout/orgChart1"/>
    <dgm:cxn modelId="{3202AFC4-3284-425D-89A0-3BA3C8781F8D}" type="presParOf" srcId="{F4338793-A8D9-422D-8364-56F8CD73BD19}" destId="{859B6F72-396E-4802-BAF0-82AF67883680}" srcOrd="0" destOrd="0" presId="urn:microsoft.com/office/officeart/2005/8/layout/orgChart1"/>
    <dgm:cxn modelId="{6E6693AC-C121-4712-81DF-96084DA2F3A5}" type="presParOf" srcId="{F4338793-A8D9-422D-8364-56F8CD73BD19}" destId="{99925A87-BA15-43AD-8CCE-28AA1F7A13C3}" srcOrd="1" destOrd="0" presId="urn:microsoft.com/office/officeart/2005/8/layout/orgChart1"/>
    <dgm:cxn modelId="{3AD075FF-EDCF-4374-9F7C-139248128A44}" type="presParOf" srcId="{DB3E685A-6209-42AB-97F3-C7BB7368EE75}" destId="{F3ACE77B-0F37-46D1-8AB0-34F58F789326}" srcOrd="1" destOrd="0" presId="urn:microsoft.com/office/officeart/2005/8/layout/orgChart1"/>
    <dgm:cxn modelId="{7D61DF93-8227-4E04-955D-3A6DDD360697}" type="presParOf" srcId="{DB3E685A-6209-42AB-97F3-C7BB7368EE75}" destId="{68CC4F6C-9423-436D-B8A8-97EE1C354A65}" srcOrd="2" destOrd="0" presId="urn:microsoft.com/office/officeart/2005/8/layout/orgChart1"/>
    <dgm:cxn modelId="{F8B7962E-6033-4B25-B05B-7AD3626BCF62}" type="presParOf" srcId="{C6B4EF8E-4B42-4333-99FF-DA7DFA841BD2}" destId="{DF043C94-425C-4BA4-988E-6D3768062278}" srcOrd="2" destOrd="0" presId="urn:microsoft.com/office/officeart/2005/8/layout/orgChart1"/>
    <dgm:cxn modelId="{E8810495-5D65-4E03-99F3-738BB0A91FD5}" type="presParOf" srcId="{B2B68887-C3A5-440A-8BF5-6E8109FD1F0A}" destId="{626C39AB-9EC4-4242-AB70-FD262D8E6C98}" srcOrd="2" destOrd="0" presId="urn:microsoft.com/office/officeart/2005/8/layout/orgChart1"/>
    <dgm:cxn modelId="{17061D94-C906-414D-802D-669D4707E39B}" type="presParOf" srcId="{B2B68887-C3A5-440A-8BF5-6E8109FD1F0A}" destId="{4925DE0C-626D-4F1E-8730-C35B3530C857}" srcOrd="3" destOrd="0" presId="urn:microsoft.com/office/officeart/2005/8/layout/orgChart1"/>
    <dgm:cxn modelId="{DB537522-BCAA-4DE5-9BEA-B09A66F6F657}" type="presParOf" srcId="{4925DE0C-626D-4F1E-8730-C35B3530C857}" destId="{C5921353-4E3B-4BFD-9F82-34E2E2C341C5}" srcOrd="0" destOrd="0" presId="urn:microsoft.com/office/officeart/2005/8/layout/orgChart1"/>
    <dgm:cxn modelId="{111C524F-969F-43A1-8A75-CBD19526C142}" type="presParOf" srcId="{C5921353-4E3B-4BFD-9F82-34E2E2C341C5}" destId="{5426EC70-295E-4253-88DE-5DA3736965C9}" srcOrd="0" destOrd="0" presId="urn:microsoft.com/office/officeart/2005/8/layout/orgChart1"/>
    <dgm:cxn modelId="{5CDDD9D3-9225-435C-84F9-9F42E49C929D}" type="presParOf" srcId="{C5921353-4E3B-4BFD-9F82-34E2E2C341C5}" destId="{5AF3DACC-8ABA-4B1E-A216-37DDC4522888}" srcOrd="1" destOrd="0" presId="urn:microsoft.com/office/officeart/2005/8/layout/orgChart1"/>
    <dgm:cxn modelId="{83C03F50-115D-4583-85C7-1A68B8DE4E95}" type="presParOf" srcId="{4925DE0C-626D-4F1E-8730-C35B3530C857}" destId="{8D196101-4E4B-4252-AA52-7B67645FA141}" srcOrd="1" destOrd="0" presId="urn:microsoft.com/office/officeart/2005/8/layout/orgChart1"/>
    <dgm:cxn modelId="{E295F7C5-FBE7-49A1-8158-048BA0952CF6}" type="presParOf" srcId="{8D196101-4E4B-4252-AA52-7B67645FA141}" destId="{93EF5167-0FE3-48FE-A317-484B66DAC4D8}" srcOrd="0" destOrd="0" presId="urn:microsoft.com/office/officeart/2005/8/layout/orgChart1"/>
    <dgm:cxn modelId="{B2A405FC-CA62-46D5-805F-44495A65D7E4}" type="presParOf" srcId="{8D196101-4E4B-4252-AA52-7B67645FA141}" destId="{39C6BD28-E741-4864-8801-5E381E85040A}" srcOrd="1" destOrd="0" presId="urn:microsoft.com/office/officeart/2005/8/layout/orgChart1"/>
    <dgm:cxn modelId="{A74C262A-5F4E-419C-9EC6-B92DF68A38FD}" type="presParOf" srcId="{39C6BD28-E741-4864-8801-5E381E85040A}" destId="{1AF5F1FD-AEA0-477F-9CF6-B98766D4765A}" srcOrd="0" destOrd="0" presId="urn:microsoft.com/office/officeart/2005/8/layout/orgChart1"/>
    <dgm:cxn modelId="{458D7EF3-B88D-4989-93DF-533BDB1C6EEF}" type="presParOf" srcId="{1AF5F1FD-AEA0-477F-9CF6-B98766D4765A}" destId="{2B9196B2-AA27-43BF-B5DC-1AD283A53006}" srcOrd="0" destOrd="0" presId="urn:microsoft.com/office/officeart/2005/8/layout/orgChart1"/>
    <dgm:cxn modelId="{2AB71AD9-5FF8-4EC7-A465-40E59F02BEBD}" type="presParOf" srcId="{1AF5F1FD-AEA0-477F-9CF6-B98766D4765A}" destId="{A7166E61-C6A7-4895-96F0-8B149B580EA8}" srcOrd="1" destOrd="0" presId="urn:microsoft.com/office/officeart/2005/8/layout/orgChart1"/>
    <dgm:cxn modelId="{5C35C766-7310-4E49-A135-FB1C72C2E863}" type="presParOf" srcId="{39C6BD28-E741-4864-8801-5E381E85040A}" destId="{DF877722-D4A0-46C2-8A24-B5DCCF5C0A77}" srcOrd="1" destOrd="0" presId="urn:microsoft.com/office/officeart/2005/8/layout/orgChart1"/>
    <dgm:cxn modelId="{D3DFD02E-19E3-4EF5-835C-EB0C14052942}" type="presParOf" srcId="{39C6BD28-E741-4864-8801-5E381E85040A}" destId="{082250C0-448D-4F9C-9864-6CA72FF70E98}" srcOrd="2" destOrd="0" presId="urn:microsoft.com/office/officeart/2005/8/layout/orgChart1"/>
    <dgm:cxn modelId="{A253BF00-CE07-4519-A193-D78A052D97D7}" type="presParOf" srcId="{8D196101-4E4B-4252-AA52-7B67645FA141}" destId="{7F1DF3A7-79D3-41EA-A33D-A0F71694D9C3}" srcOrd="2" destOrd="0" presId="urn:microsoft.com/office/officeart/2005/8/layout/orgChart1"/>
    <dgm:cxn modelId="{45EB9BAC-330F-448B-B926-D3BF664CC8ED}" type="presParOf" srcId="{8D196101-4E4B-4252-AA52-7B67645FA141}" destId="{1DDA1E78-9654-49DE-8765-7D78EE3EDE74}" srcOrd="3" destOrd="0" presId="urn:microsoft.com/office/officeart/2005/8/layout/orgChart1"/>
    <dgm:cxn modelId="{7D5ED8FA-CBDC-4152-8865-E50A8A632DD4}" type="presParOf" srcId="{1DDA1E78-9654-49DE-8765-7D78EE3EDE74}" destId="{6AAEC6B7-9691-4822-BEAE-9F79CBFDD440}" srcOrd="0" destOrd="0" presId="urn:microsoft.com/office/officeart/2005/8/layout/orgChart1"/>
    <dgm:cxn modelId="{6333F4B4-BA8F-4D3F-82D0-54D5210C4CAE}" type="presParOf" srcId="{6AAEC6B7-9691-4822-BEAE-9F79CBFDD440}" destId="{50FECF20-713E-42D5-B4A9-5D97BFF0AE9A}" srcOrd="0" destOrd="0" presId="urn:microsoft.com/office/officeart/2005/8/layout/orgChart1"/>
    <dgm:cxn modelId="{3A9B3006-D343-4A89-9D85-7AD72F37DB50}" type="presParOf" srcId="{6AAEC6B7-9691-4822-BEAE-9F79CBFDD440}" destId="{1E8B9B7C-F043-48AD-B3D1-88C70D159DC8}" srcOrd="1" destOrd="0" presId="urn:microsoft.com/office/officeart/2005/8/layout/orgChart1"/>
    <dgm:cxn modelId="{D705B4E3-EE93-4F59-904C-3ACB6D8CA326}" type="presParOf" srcId="{1DDA1E78-9654-49DE-8765-7D78EE3EDE74}" destId="{814453E0-2547-4F97-AECC-350DA0D4A64F}" srcOrd="1" destOrd="0" presId="urn:microsoft.com/office/officeart/2005/8/layout/orgChart1"/>
    <dgm:cxn modelId="{C9AA98B0-8689-4DBC-9580-5BE01BE7A4C9}" type="presParOf" srcId="{1DDA1E78-9654-49DE-8765-7D78EE3EDE74}" destId="{923F673D-34D3-4818-B015-03BEB7712570}" srcOrd="2" destOrd="0" presId="urn:microsoft.com/office/officeart/2005/8/layout/orgChart1"/>
    <dgm:cxn modelId="{5AA87CE7-F621-43B1-AC6E-FCADCE09EB84}" type="presParOf" srcId="{4925DE0C-626D-4F1E-8730-C35B3530C857}" destId="{62BD4B7F-064D-4B05-B4CE-307083EB9234}" srcOrd="2" destOrd="0" presId="urn:microsoft.com/office/officeart/2005/8/layout/orgChart1"/>
    <dgm:cxn modelId="{E4965FA4-A459-4C87-8482-586BD8A661B8}" type="presParOf" srcId="{B2B68887-C3A5-440A-8BF5-6E8109FD1F0A}" destId="{C50E518B-EB8A-409A-B0A3-64E756BC1563}" srcOrd="4" destOrd="0" presId="urn:microsoft.com/office/officeart/2005/8/layout/orgChart1"/>
    <dgm:cxn modelId="{664BFAB6-9483-49C5-99B1-BB657647E6C2}" type="presParOf" srcId="{B2B68887-C3A5-440A-8BF5-6E8109FD1F0A}" destId="{124B86DB-9035-4410-993A-AA3E3415F5C9}" srcOrd="5" destOrd="0" presId="urn:microsoft.com/office/officeart/2005/8/layout/orgChart1"/>
    <dgm:cxn modelId="{84E65E83-D139-40F6-9866-99132FCA6D2B}" type="presParOf" srcId="{124B86DB-9035-4410-993A-AA3E3415F5C9}" destId="{50CB6559-8451-4EC4-A5BC-8C82171401F0}" srcOrd="0" destOrd="0" presId="urn:microsoft.com/office/officeart/2005/8/layout/orgChart1"/>
    <dgm:cxn modelId="{78002D1C-DA13-487F-AB44-E970E157565D}" type="presParOf" srcId="{50CB6559-8451-4EC4-A5BC-8C82171401F0}" destId="{8FA94797-180D-4D15-BAA0-CB2C4761D9C7}" srcOrd="0" destOrd="0" presId="urn:microsoft.com/office/officeart/2005/8/layout/orgChart1"/>
    <dgm:cxn modelId="{761045CE-960E-4417-8EE0-94EE462C37E1}" type="presParOf" srcId="{50CB6559-8451-4EC4-A5BC-8C82171401F0}" destId="{A8F6F649-9808-4D02-83D5-8DE942987BBC}" srcOrd="1" destOrd="0" presId="urn:microsoft.com/office/officeart/2005/8/layout/orgChart1"/>
    <dgm:cxn modelId="{EAC5891D-67E9-418A-B01E-C1E7B36853FC}" type="presParOf" srcId="{124B86DB-9035-4410-993A-AA3E3415F5C9}" destId="{0F45D610-B3A0-4474-B740-E7E4FF4D0A09}" srcOrd="1" destOrd="0" presId="urn:microsoft.com/office/officeart/2005/8/layout/orgChart1"/>
    <dgm:cxn modelId="{4CE1DB4B-8BCE-4A8C-A7F0-34881DB9B826}" type="presParOf" srcId="{0F45D610-B3A0-4474-B740-E7E4FF4D0A09}" destId="{93E4B658-4884-4265-814B-E31942A83DC2}" srcOrd="0" destOrd="0" presId="urn:microsoft.com/office/officeart/2005/8/layout/orgChart1"/>
    <dgm:cxn modelId="{409FAA03-201E-44B3-90D2-5708E622DFE0}" type="presParOf" srcId="{0F45D610-B3A0-4474-B740-E7E4FF4D0A09}" destId="{2639FB69-CB6D-4E02-951B-5824BC1A82D6}" srcOrd="1" destOrd="0" presId="urn:microsoft.com/office/officeart/2005/8/layout/orgChart1"/>
    <dgm:cxn modelId="{A5F74682-A2D2-4E77-AAEE-26B62C65E0F5}" type="presParOf" srcId="{2639FB69-CB6D-4E02-951B-5824BC1A82D6}" destId="{C5069833-B330-40B8-A07A-97BDA5BA0B75}" srcOrd="0" destOrd="0" presId="urn:microsoft.com/office/officeart/2005/8/layout/orgChart1"/>
    <dgm:cxn modelId="{5793D67D-B5A7-4EC5-AAAC-DB9B2C864A94}" type="presParOf" srcId="{C5069833-B330-40B8-A07A-97BDA5BA0B75}" destId="{05444E65-E2DC-4158-B4B2-61518BE06A47}" srcOrd="0" destOrd="0" presId="urn:microsoft.com/office/officeart/2005/8/layout/orgChart1"/>
    <dgm:cxn modelId="{6C13B0D1-1CFE-4585-826B-A720D0FEC310}" type="presParOf" srcId="{C5069833-B330-40B8-A07A-97BDA5BA0B75}" destId="{C9E91AB4-79FD-4D11-87A8-F767DC785D7A}" srcOrd="1" destOrd="0" presId="urn:microsoft.com/office/officeart/2005/8/layout/orgChart1"/>
    <dgm:cxn modelId="{CBFA9788-A67C-4986-9B59-6A0F2490E647}" type="presParOf" srcId="{2639FB69-CB6D-4E02-951B-5824BC1A82D6}" destId="{31BFAB78-96D8-4B39-AF9B-6560509390BD}" srcOrd="1" destOrd="0" presId="urn:microsoft.com/office/officeart/2005/8/layout/orgChart1"/>
    <dgm:cxn modelId="{67AA1C77-91B9-4562-AF6A-FE61C7BC8197}" type="presParOf" srcId="{2639FB69-CB6D-4E02-951B-5824BC1A82D6}" destId="{8F7AF1F8-3B32-482C-80BD-CDE387C23A6C}" srcOrd="2" destOrd="0" presId="urn:microsoft.com/office/officeart/2005/8/layout/orgChart1"/>
    <dgm:cxn modelId="{94D58CB3-7D08-4344-A527-C305F05D0BD1}" type="presParOf" srcId="{0F45D610-B3A0-4474-B740-E7E4FF4D0A09}" destId="{AA4631C0-D826-44BD-BDF5-80869AD66B30}" srcOrd="2" destOrd="0" presId="urn:microsoft.com/office/officeart/2005/8/layout/orgChart1"/>
    <dgm:cxn modelId="{9F0EE298-E015-4FAC-B244-6F22EFBCBDFE}" type="presParOf" srcId="{0F45D610-B3A0-4474-B740-E7E4FF4D0A09}" destId="{13287D42-D335-4964-819B-1469214467B3}" srcOrd="3" destOrd="0" presId="urn:microsoft.com/office/officeart/2005/8/layout/orgChart1"/>
    <dgm:cxn modelId="{2712CBDC-2007-4425-8C48-51CBCF5F1F93}" type="presParOf" srcId="{13287D42-D335-4964-819B-1469214467B3}" destId="{3917EE13-8EFF-4F29-93D8-1DF1EC81A96B}" srcOrd="0" destOrd="0" presId="urn:microsoft.com/office/officeart/2005/8/layout/orgChart1"/>
    <dgm:cxn modelId="{8CE21853-4F2E-410A-A5F1-2E041609D8D4}" type="presParOf" srcId="{3917EE13-8EFF-4F29-93D8-1DF1EC81A96B}" destId="{47576FE1-4618-405A-8EC8-E3B5EF8DA793}" srcOrd="0" destOrd="0" presId="urn:microsoft.com/office/officeart/2005/8/layout/orgChart1"/>
    <dgm:cxn modelId="{A1C97779-303A-4E97-ABFB-1300A82CC70F}" type="presParOf" srcId="{3917EE13-8EFF-4F29-93D8-1DF1EC81A96B}" destId="{8F6F03CE-D614-4FCD-8D0A-EAE070575540}" srcOrd="1" destOrd="0" presId="urn:microsoft.com/office/officeart/2005/8/layout/orgChart1"/>
    <dgm:cxn modelId="{D0802E81-EBEA-4343-8642-6A831B55F2D3}" type="presParOf" srcId="{13287D42-D335-4964-819B-1469214467B3}" destId="{F2E5097A-4133-45FF-A98E-FCBD1DBF2E56}" srcOrd="1" destOrd="0" presId="urn:microsoft.com/office/officeart/2005/8/layout/orgChart1"/>
    <dgm:cxn modelId="{D8AC9670-403C-4687-B29B-CD0F63E5E008}" type="presParOf" srcId="{13287D42-D335-4964-819B-1469214467B3}" destId="{0C3CBAD2-2B3F-4931-A992-16BACA548A10}" srcOrd="2" destOrd="0" presId="urn:microsoft.com/office/officeart/2005/8/layout/orgChart1"/>
    <dgm:cxn modelId="{CC45B34B-4BD4-48A5-BB66-561BB380C97D}" type="presParOf" srcId="{0F45D610-B3A0-4474-B740-E7E4FF4D0A09}" destId="{131076DD-1544-4763-94AF-21891D100D6E}" srcOrd="4" destOrd="0" presId="urn:microsoft.com/office/officeart/2005/8/layout/orgChart1"/>
    <dgm:cxn modelId="{A09CCF8E-F1A7-4497-A4CD-035F874CCBE3}" type="presParOf" srcId="{0F45D610-B3A0-4474-B740-E7E4FF4D0A09}" destId="{A5952A6A-8C59-4C41-AC42-81A4F3FACB32}" srcOrd="5" destOrd="0" presId="urn:microsoft.com/office/officeart/2005/8/layout/orgChart1"/>
    <dgm:cxn modelId="{769BAA7E-DCFA-407D-8FB1-97C72270BC7A}" type="presParOf" srcId="{A5952A6A-8C59-4C41-AC42-81A4F3FACB32}" destId="{DCF57858-E5B3-4445-B0A4-A3A552A9A0F6}" srcOrd="0" destOrd="0" presId="urn:microsoft.com/office/officeart/2005/8/layout/orgChart1"/>
    <dgm:cxn modelId="{AE283675-8E6D-4A85-ACBF-8F6881B8FFD6}" type="presParOf" srcId="{DCF57858-E5B3-4445-B0A4-A3A552A9A0F6}" destId="{239C5490-2916-41E2-BF54-D267252B3B38}" srcOrd="0" destOrd="0" presId="urn:microsoft.com/office/officeart/2005/8/layout/orgChart1"/>
    <dgm:cxn modelId="{82511710-528D-4F19-A841-08B3BF7C927E}" type="presParOf" srcId="{DCF57858-E5B3-4445-B0A4-A3A552A9A0F6}" destId="{E1973F34-025A-4B9D-90E3-D5D75615E677}" srcOrd="1" destOrd="0" presId="urn:microsoft.com/office/officeart/2005/8/layout/orgChart1"/>
    <dgm:cxn modelId="{95069584-2886-4BB0-B045-07B68C263EBA}" type="presParOf" srcId="{A5952A6A-8C59-4C41-AC42-81A4F3FACB32}" destId="{A8535D15-4287-4BC3-B392-C2A0C3A7BBFA}" srcOrd="1" destOrd="0" presId="urn:microsoft.com/office/officeart/2005/8/layout/orgChart1"/>
    <dgm:cxn modelId="{00C282C2-9308-4F36-A84E-58AD13B36436}" type="presParOf" srcId="{A5952A6A-8C59-4C41-AC42-81A4F3FACB32}" destId="{58BE053B-9D72-49A2-844C-8374640BF3FD}" srcOrd="2" destOrd="0" presId="urn:microsoft.com/office/officeart/2005/8/layout/orgChart1"/>
    <dgm:cxn modelId="{A47574A2-B194-4839-BA55-91CF324C86E8}" type="presParOf" srcId="{124B86DB-9035-4410-993A-AA3E3415F5C9}" destId="{447BC393-F91F-4013-8EC3-97A1AB7F6744}" srcOrd="2" destOrd="0" presId="urn:microsoft.com/office/officeart/2005/8/layout/orgChart1"/>
    <dgm:cxn modelId="{26704773-8444-4EE5-AD9B-D5522D4E6F5E}" type="presParOf" srcId="{B2B68887-C3A5-440A-8BF5-6E8109FD1F0A}" destId="{FB569ECD-9ABA-4D2A-802C-C1F7FF72A264}" srcOrd="6" destOrd="0" presId="urn:microsoft.com/office/officeart/2005/8/layout/orgChart1"/>
    <dgm:cxn modelId="{D11DDBF6-4D56-46BF-801F-13FC91ECFD10}" type="presParOf" srcId="{B2B68887-C3A5-440A-8BF5-6E8109FD1F0A}" destId="{A2760325-1544-4373-84BA-FA71961D49E4}" srcOrd="7" destOrd="0" presId="urn:microsoft.com/office/officeart/2005/8/layout/orgChart1"/>
    <dgm:cxn modelId="{222782FA-6830-4675-B683-2B72046F46A0}" type="presParOf" srcId="{A2760325-1544-4373-84BA-FA71961D49E4}" destId="{8BF0F362-A2E0-4965-BFE0-3DAF5C953DAD}" srcOrd="0" destOrd="0" presId="urn:microsoft.com/office/officeart/2005/8/layout/orgChart1"/>
    <dgm:cxn modelId="{F4AF421B-2396-4166-B400-A4ED8A641391}" type="presParOf" srcId="{8BF0F362-A2E0-4965-BFE0-3DAF5C953DAD}" destId="{ECAFE5EC-6BD1-4915-A22E-054D6240F9CB}" srcOrd="0" destOrd="0" presId="urn:microsoft.com/office/officeart/2005/8/layout/orgChart1"/>
    <dgm:cxn modelId="{8BA63ADC-6BB0-4929-AAA2-AAE940BD1BDD}" type="presParOf" srcId="{8BF0F362-A2E0-4965-BFE0-3DAF5C953DAD}" destId="{173256F6-FC7C-4237-B00B-1043DEF9783F}" srcOrd="1" destOrd="0" presId="urn:microsoft.com/office/officeart/2005/8/layout/orgChart1"/>
    <dgm:cxn modelId="{44D8CFB7-9E48-4101-A84C-463FD81010D9}" type="presParOf" srcId="{A2760325-1544-4373-84BA-FA71961D49E4}" destId="{2DC908DA-93A9-441D-8417-44B72570576E}" srcOrd="1" destOrd="0" presId="urn:microsoft.com/office/officeart/2005/8/layout/orgChart1"/>
    <dgm:cxn modelId="{3C838E2C-5A67-4989-9C4E-E14B0E1E928C}" type="presParOf" srcId="{2DC908DA-93A9-441D-8417-44B72570576E}" destId="{9E2E654D-60C4-4FFA-88C6-AF8B8437FD91}" srcOrd="0" destOrd="0" presId="urn:microsoft.com/office/officeart/2005/8/layout/orgChart1"/>
    <dgm:cxn modelId="{6E07156C-B6A0-4F7B-B3A8-1C9DB40CD502}" type="presParOf" srcId="{2DC908DA-93A9-441D-8417-44B72570576E}" destId="{7C08E4E9-7A46-4DC5-B3E1-215B4AA4EFA5}" srcOrd="1" destOrd="0" presId="urn:microsoft.com/office/officeart/2005/8/layout/orgChart1"/>
    <dgm:cxn modelId="{D96797CD-1153-493D-94A9-E4E6F2B343F8}" type="presParOf" srcId="{7C08E4E9-7A46-4DC5-B3E1-215B4AA4EFA5}" destId="{0A407373-29C4-4172-A3D8-530A6AE85A27}" srcOrd="0" destOrd="0" presId="urn:microsoft.com/office/officeart/2005/8/layout/orgChart1"/>
    <dgm:cxn modelId="{54251082-6747-46A0-86D1-B3D35B5298B0}" type="presParOf" srcId="{0A407373-29C4-4172-A3D8-530A6AE85A27}" destId="{95D13CF0-9811-4E0B-91C2-8BF4190BB316}" srcOrd="0" destOrd="0" presId="urn:microsoft.com/office/officeart/2005/8/layout/orgChart1"/>
    <dgm:cxn modelId="{A3615F94-BA13-4064-BBA9-C4DF16A91C1B}" type="presParOf" srcId="{0A407373-29C4-4172-A3D8-530A6AE85A27}" destId="{B7B6EF01-71B6-4DAB-A3C6-15D371E7AF79}" srcOrd="1" destOrd="0" presId="urn:microsoft.com/office/officeart/2005/8/layout/orgChart1"/>
    <dgm:cxn modelId="{BA5B2E81-6D15-4363-BD71-F906A95971F8}" type="presParOf" srcId="{7C08E4E9-7A46-4DC5-B3E1-215B4AA4EFA5}" destId="{8B1357AC-06B2-41F0-B79C-4FBAA6096672}" srcOrd="1" destOrd="0" presId="urn:microsoft.com/office/officeart/2005/8/layout/orgChart1"/>
    <dgm:cxn modelId="{78D7DEC0-5E00-4F84-B13B-594A712AB7EA}" type="presParOf" srcId="{7C08E4E9-7A46-4DC5-B3E1-215B4AA4EFA5}" destId="{6880689C-0CA4-4979-958F-EF2DBAA71C3A}" srcOrd="2" destOrd="0" presId="urn:microsoft.com/office/officeart/2005/8/layout/orgChart1"/>
    <dgm:cxn modelId="{77336173-8132-41D5-84CC-2A38950A60FC}" type="presParOf" srcId="{2DC908DA-93A9-441D-8417-44B72570576E}" destId="{3F5F5821-222D-4032-B69B-C75ABAF43049}" srcOrd="2" destOrd="0" presId="urn:microsoft.com/office/officeart/2005/8/layout/orgChart1"/>
    <dgm:cxn modelId="{272BC9B3-5890-413C-B167-8DB7C0B5BEB2}" type="presParOf" srcId="{2DC908DA-93A9-441D-8417-44B72570576E}" destId="{C17EA544-FCFE-4624-97BE-A839130FB960}" srcOrd="3" destOrd="0" presId="urn:microsoft.com/office/officeart/2005/8/layout/orgChart1"/>
    <dgm:cxn modelId="{9ED51FBC-4208-40D0-956D-7306AD904F7E}" type="presParOf" srcId="{C17EA544-FCFE-4624-97BE-A839130FB960}" destId="{32C86DC9-C610-4B73-97B4-249A2B57D8BE}" srcOrd="0" destOrd="0" presId="urn:microsoft.com/office/officeart/2005/8/layout/orgChart1"/>
    <dgm:cxn modelId="{F11BE98A-D193-4DC1-85A7-DB01A61EBFA2}" type="presParOf" srcId="{32C86DC9-C610-4B73-97B4-249A2B57D8BE}" destId="{B243D4A3-0EC9-40F7-A315-EC3D77AABE9C}" srcOrd="0" destOrd="0" presId="urn:microsoft.com/office/officeart/2005/8/layout/orgChart1"/>
    <dgm:cxn modelId="{E9DEE4C3-FF9D-4FCF-B13A-67D0C8FA4E3C}" type="presParOf" srcId="{32C86DC9-C610-4B73-97B4-249A2B57D8BE}" destId="{5BC0BA10-842F-447E-94EB-6EFA1EC3A319}" srcOrd="1" destOrd="0" presId="urn:microsoft.com/office/officeart/2005/8/layout/orgChart1"/>
    <dgm:cxn modelId="{66F4AD05-EB26-4122-B212-54FB977F5CFB}" type="presParOf" srcId="{C17EA544-FCFE-4624-97BE-A839130FB960}" destId="{289DD8A7-7E0F-482F-B128-6A58959F3C8B}" srcOrd="1" destOrd="0" presId="urn:microsoft.com/office/officeart/2005/8/layout/orgChart1"/>
    <dgm:cxn modelId="{6F79E596-DCEE-44AA-9060-CF78077509B9}" type="presParOf" srcId="{C17EA544-FCFE-4624-97BE-A839130FB960}" destId="{2E73E6AC-B945-4946-9412-3992BBF64E05}" srcOrd="2" destOrd="0" presId="urn:microsoft.com/office/officeart/2005/8/layout/orgChart1"/>
    <dgm:cxn modelId="{4B343BBB-8B1D-4BEC-BAD1-D77258BA4AD2}" type="presParOf" srcId="{A2760325-1544-4373-84BA-FA71961D49E4}" destId="{8286E407-FF69-4528-8854-9C2A0D9A0C1D}" srcOrd="2" destOrd="0" presId="urn:microsoft.com/office/officeart/2005/8/layout/orgChart1"/>
    <dgm:cxn modelId="{3BD182E2-412A-48A9-A6BB-AA00FEF81667}" type="presParOf" srcId="{C17E285F-B59A-4738-A245-D0713F25189A}" destId="{F344CC86-C840-4283-9FF4-D112887F3701}" srcOrd="2" destOrd="0" presId="urn:microsoft.com/office/officeart/2005/8/layout/orgChart1"/>
    <dgm:cxn modelId="{DE0F46DA-32E5-43C4-B263-95BFB8632834}" type="presParOf" srcId="{F344CC86-C840-4283-9FF4-D112887F3701}" destId="{9E6B9C37-9C2D-45AB-8E1B-32712434A247}" srcOrd="0" destOrd="0" presId="urn:microsoft.com/office/officeart/2005/8/layout/orgChart1"/>
    <dgm:cxn modelId="{4E8FE7DA-A8A7-4744-B798-383B5390E9CC}" type="presParOf" srcId="{F344CC86-C840-4283-9FF4-D112887F3701}" destId="{EF786B8B-920A-49F7-BCFD-A81BA231E6F7}" srcOrd="1" destOrd="0" presId="urn:microsoft.com/office/officeart/2005/8/layout/orgChart1"/>
    <dgm:cxn modelId="{01B2A6DF-4AE6-419C-A743-74743AF2F786}" type="presParOf" srcId="{EF786B8B-920A-49F7-BCFD-A81BA231E6F7}" destId="{E413696D-B51E-4E01-8885-51ABCCAD243E}" srcOrd="0" destOrd="0" presId="urn:microsoft.com/office/officeart/2005/8/layout/orgChart1"/>
    <dgm:cxn modelId="{E6052752-2BFD-435D-BD0D-21EE1020F728}" type="presParOf" srcId="{E413696D-B51E-4E01-8885-51ABCCAD243E}" destId="{D68CBEC8-8ADA-4E7F-9E6D-6342B9050E86}" srcOrd="0" destOrd="0" presId="urn:microsoft.com/office/officeart/2005/8/layout/orgChart1"/>
    <dgm:cxn modelId="{C144E825-8B99-443B-8A9F-E72BAF61FC6A}" type="presParOf" srcId="{E413696D-B51E-4E01-8885-51ABCCAD243E}" destId="{EC5D3ADE-5085-4DEC-B717-0BFCE057034B}" srcOrd="1" destOrd="0" presId="urn:microsoft.com/office/officeart/2005/8/layout/orgChart1"/>
    <dgm:cxn modelId="{193E11FF-A475-411C-9CE8-19B8BC527141}" type="presParOf" srcId="{EF786B8B-920A-49F7-BCFD-A81BA231E6F7}" destId="{A7ACF073-B6A7-4D13-9E96-DCC147C8AE00}" srcOrd="1" destOrd="0" presId="urn:microsoft.com/office/officeart/2005/8/layout/orgChart1"/>
    <dgm:cxn modelId="{36D410C3-1AAB-4394-AA89-C498C942DF76}" type="presParOf" srcId="{EF786B8B-920A-49F7-BCFD-A81BA231E6F7}" destId="{ED951568-0644-48AF-93B3-14FD7506F0DA}" srcOrd="2" destOrd="0" presId="urn:microsoft.com/office/officeart/2005/8/layout/orgChart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6B9C37-9C2D-45AB-8E1B-32712434A247}">
      <dsp:nvSpPr>
        <dsp:cNvPr id="0" name=""/>
        <dsp:cNvSpPr/>
      </dsp:nvSpPr>
      <dsp:spPr>
        <a:xfrm>
          <a:off x="2717597" y="460863"/>
          <a:ext cx="96481" cy="422679"/>
        </a:xfrm>
        <a:custGeom>
          <a:avLst/>
          <a:gdLst/>
          <a:ahLst/>
          <a:cxnLst/>
          <a:rect l="0" t="0" r="0" b="0"/>
          <a:pathLst>
            <a:path>
              <a:moveTo>
                <a:pt x="96481" y="0"/>
              </a:moveTo>
              <a:lnTo>
                <a:pt x="96481" y="422679"/>
              </a:lnTo>
              <a:lnTo>
                <a:pt x="0" y="42267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5F5821-222D-4032-B69B-C75ABAF43049}">
      <dsp:nvSpPr>
        <dsp:cNvPr id="0" name=""/>
        <dsp:cNvSpPr/>
      </dsp:nvSpPr>
      <dsp:spPr>
        <a:xfrm>
          <a:off x="4114277" y="1765656"/>
          <a:ext cx="137830" cy="1075075"/>
        </a:xfrm>
        <a:custGeom>
          <a:avLst/>
          <a:gdLst/>
          <a:ahLst/>
          <a:cxnLst/>
          <a:rect l="0" t="0" r="0" b="0"/>
          <a:pathLst>
            <a:path>
              <a:moveTo>
                <a:pt x="0" y="0"/>
              </a:moveTo>
              <a:lnTo>
                <a:pt x="0" y="1075075"/>
              </a:lnTo>
              <a:lnTo>
                <a:pt x="137830" y="107507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2E654D-60C4-4FFA-88C6-AF8B8437FD91}">
      <dsp:nvSpPr>
        <dsp:cNvPr id="0" name=""/>
        <dsp:cNvSpPr/>
      </dsp:nvSpPr>
      <dsp:spPr>
        <a:xfrm>
          <a:off x="4114277" y="1765656"/>
          <a:ext cx="137830" cy="422679"/>
        </a:xfrm>
        <a:custGeom>
          <a:avLst/>
          <a:gdLst/>
          <a:ahLst/>
          <a:cxnLst/>
          <a:rect l="0" t="0" r="0" b="0"/>
          <a:pathLst>
            <a:path>
              <a:moveTo>
                <a:pt x="0" y="0"/>
              </a:moveTo>
              <a:lnTo>
                <a:pt x="0" y="422679"/>
              </a:lnTo>
              <a:lnTo>
                <a:pt x="137830" y="4226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569ECD-9ABA-4D2A-802C-C1F7FF72A264}">
      <dsp:nvSpPr>
        <dsp:cNvPr id="0" name=""/>
        <dsp:cNvSpPr/>
      </dsp:nvSpPr>
      <dsp:spPr>
        <a:xfrm>
          <a:off x="2814078" y="460863"/>
          <a:ext cx="1667746" cy="845358"/>
        </a:xfrm>
        <a:custGeom>
          <a:avLst/>
          <a:gdLst/>
          <a:ahLst/>
          <a:cxnLst/>
          <a:rect l="0" t="0" r="0" b="0"/>
          <a:pathLst>
            <a:path>
              <a:moveTo>
                <a:pt x="0" y="0"/>
              </a:moveTo>
              <a:lnTo>
                <a:pt x="0" y="748877"/>
              </a:lnTo>
              <a:lnTo>
                <a:pt x="1667746" y="748877"/>
              </a:lnTo>
              <a:lnTo>
                <a:pt x="1667746" y="8453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1076DD-1544-4763-94AF-21891D100D6E}">
      <dsp:nvSpPr>
        <dsp:cNvPr id="0" name=""/>
        <dsp:cNvSpPr/>
      </dsp:nvSpPr>
      <dsp:spPr>
        <a:xfrm>
          <a:off x="3002446" y="1765656"/>
          <a:ext cx="137830" cy="1727472"/>
        </a:xfrm>
        <a:custGeom>
          <a:avLst/>
          <a:gdLst/>
          <a:ahLst/>
          <a:cxnLst/>
          <a:rect l="0" t="0" r="0" b="0"/>
          <a:pathLst>
            <a:path>
              <a:moveTo>
                <a:pt x="0" y="0"/>
              </a:moveTo>
              <a:lnTo>
                <a:pt x="0" y="1727472"/>
              </a:lnTo>
              <a:lnTo>
                <a:pt x="137830" y="17274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4631C0-D826-44BD-BDF5-80869AD66B30}">
      <dsp:nvSpPr>
        <dsp:cNvPr id="0" name=""/>
        <dsp:cNvSpPr/>
      </dsp:nvSpPr>
      <dsp:spPr>
        <a:xfrm>
          <a:off x="3002446" y="1765656"/>
          <a:ext cx="137830" cy="1075075"/>
        </a:xfrm>
        <a:custGeom>
          <a:avLst/>
          <a:gdLst/>
          <a:ahLst/>
          <a:cxnLst/>
          <a:rect l="0" t="0" r="0" b="0"/>
          <a:pathLst>
            <a:path>
              <a:moveTo>
                <a:pt x="0" y="0"/>
              </a:moveTo>
              <a:lnTo>
                <a:pt x="0" y="1075075"/>
              </a:lnTo>
              <a:lnTo>
                <a:pt x="137830" y="107507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E4B658-4884-4265-814B-E31942A83DC2}">
      <dsp:nvSpPr>
        <dsp:cNvPr id="0" name=""/>
        <dsp:cNvSpPr/>
      </dsp:nvSpPr>
      <dsp:spPr>
        <a:xfrm>
          <a:off x="3002446" y="1765656"/>
          <a:ext cx="137830" cy="422679"/>
        </a:xfrm>
        <a:custGeom>
          <a:avLst/>
          <a:gdLst/>
          <a:ahLst/>
          <a:cxnLst/>
          <a:rect l="0" t="0" r="0" b="0"/>
          <a:pathLst>
            <a:path>
              <a:moveTo>
                <a:pt x="0" y="0"/>
              </a:moveTo>
              <a:lnTo>
                <a:pt x="0" y="422679"/>
              </a:lnTo>
              <a:lnTo>
                <a:pt x="137830" y="4226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0E518B-EB8A-409A-B0A3-64E756BC1563}">
      <dsp:nvSpPr>
        <dsp:cNvPr id="0" name=""/>
        <dsp:cNvSpPr/>
      </dsp:nvSpPr>
      <dsp:spPr>
        <a:xfrm>
          <a:off x="2814078" y="460863"/>
          <a:ext cx="555915" cy="845358"/>
        </a:xfrm>
        <a:custGeom>
          <a:avLst/>
          <a:gdLst/>
          <a:ahLst/>
          <a:cxnLst/>
          <a:rect l="0" t="0" r="0" b="0"/>
          <a:pathLst>
            <a:path>
              <a:moveTo>
                <a:pt x="0" y="0"/>
              </a:moveTo>
              <a:lnTo>
                <a:pt x="0" y="748877"/>
              </a:lnTo>
              <a:lnTo>
                <a:pt x="555915" y="748877"/>
              </a:lnTo>
              <a:lnTo>
                <a:pt x="555915" y="8453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1DF3A7-79D3-41EA-A33D-A0F71694D9C3}">
      <dsp:nvSpPr>
        <dsp:cNvPr id="0" name=""/>
        <dsp:cNvSpPr/>
      </dsp:nvSpPr>
      <dsp:spPr>
        <a:xfrm>
          <a:off x="1890616" y="1765656"/>
          <a:ext cx="137830" cy="1075075"/>
        </a:xfrm>
        <a:custGeom>
          <a:avLst/>
          <a:gdLst/>
          <a:ahLst/>
          <a:cxnLst/>
          <a:rect l="0" t="0" r="0" b="0"/>
          <a:pathLst>
            <a:path>
              <a:moveTo>
                <a:pt x="0" y="0"/>
              </a:moveTo>
              <a:lnTo>
                <a:pt x="0" y="1075075"/>
              </a:lnTo>
              <a:lnTo>
                <a:pt x="137830" y="107507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EF5167-0FE3-48FE-A317-484B66DAC4D8}">
      <dsp:nvSpPr>
        <dsp:cNvPr id="0" name=""/>
        <dsp:cNvSpPr/>
      </dsp:nvSpPr>
      <dsp:spPr>
        <a:xfrm>
          <a:off x="1890616" y="1765656"/>
          <a:ext cx="137830" cy="422679"/>
        </a:xfrm>
        <a:custGeom>
          <a:avLst/>
          <a:gdLst/>
          <a:ahLst/>
          <a:cxnLst/>
          <a:rect l="0" t="0" r="0" b="0"/>
          <a:pathLst>
            <a:path>
              <a:moveTo>
                <a:pt x="0" y="0"/>
              </a:moveTo>
              <a:lnTo>
                <a:pt x="0" y="422679"/>
              </a:lnTo>
              <a:lnTo>
                <a:pt x="137830" y="4226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6C39AB-9EC4-4242-AB70-FD262D8E6C98}">
      <dsp:nvSpPr>
        <dsp:cNvPr id="0" name=""/>
        <dsp:cNvSpPr/>
      </dsp:nvSpPr>
      <dsp:spPr>
        <a:xfrm>
          <a:off x="2258163" y="460863"/>
          <a:ext cx="555915" cy="845358"/>
        </a:xfrm>
        <a:custGeom>
          <a:avLst/>
          <a:gdLst/>
          <a:ahLst/>
          <a:cxnLst/>
          <a:rect l="0" t="0" r="0" b="0"/>
          <a:pathLst>
            <a:path>
              <a:moveTo>
                <a:pt x="555915" y="0"/>
              </a:moveTo>
              <a:lnTo>
                <a:pt x="555915" y="748877"/>
              </a:lnTo>
              <a:lnTo>
                <a:pt x="0" y="748877"/>
              </a:lnTo>
              <a:lnTo>
                <a:pt x="0" y="8453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89CC32-B4A0-4077-B6AC-7ECBE9B00BC9}">
      <dsp:nvSpPr>
        <dsp:cNvPr id="0" name=""/>
        <dsp:cNvSpPr/>
      </dsp:nvSpPr>
      <dsp:spPr>
        <a:xfrm>
          <a:off x="778785" y="1765656"/>
          <a:ext cx="137830" cy="422679"/>
        </a:xfrm>
        <a:custGeom>
          <a:avLst/>
          <a:gdLst/>
          <a:ahLst/>
          <a:cxnLst/>
          <a:rect l="0" t="0" r="0" b="0"/>
          <a:pathLst>
            <a:path>
              <a:moveTo>
                <a:pt x="0" y="0"/>
              </a:moveTo>
              <a:lnTo>
                <a:pt x="0" y="422679"/>
              </a:lnTo>
              <a:lnTo>
                <a:pt x="137830" y="4226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7072AE-AA94-4787-8AE8-C8F7F430FD2E}">
      <dsp:nvSpPr>
        <dsp:cNvPr id="0" name=""/>
        <dsp:cNvSpPr/>
      </dsp:nvSpPr>
      <dsp:spPr>
        <a:xfrm>
          <a:off x="1146332" y="460863"/>
          <a:ext cx="1667746" cy="845358"/>
        </a:xfrm>
        <a:custGeom>
          <a:avLst/>
          <a:gdLst/>
          <a:ahLst/>
          <a:cxnLst/>
          <a:rect l="0" t="0" r="0" b="0"/>
          <a:pathLst>
            <a:path>
              <a:moveTo>
                <a:pt x="1667746" y="0"/>
              </a:moveTo>
              <a:lnTo>
                <a:pt x="1667746" y="748877"/>
              </a:lnTo>
              <a:lnTo>
                <a:pt x="0" y="748877"/>
              </a:lnTo>
              <a:lnTo>
                <a:pt x="0" y="8453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2E83EA-48E7-4C3A-8842-99E6B083759F}">
      <dsp:nvSpPr>
        <dsp:cNvPr id="0" name=""/>
        <dsp:cNvSpPr/>
      </dsp:nvSpPr>
      <dsp:spPr>
        <a:xfrm>
          <a:off x="2354644" y="1429"/>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RIO TINTO plc</a:t>
          </a:r>
        </a:p>
      </dsp:txBody>
      <dsp:txXfrm>
        <a:off x="2354644" y="1429"/>
        <a:ext cx="918868" cy="459434"/>
      </dsp:txXfrm>
    </dsp:sp>
    <dsp:sp modelId="{89F252AF-8556-4FF8-B80E-9EC79F3B4B78}">
      <dsp:nvSpPr>
        <dsp:cNvPr id="0" name=""/>
        <dsp:cNvSpPr/>
      </dsp:nvSpPr>
      <dsp:spPr>
        <a:xfrm>
          <a:off x="686898" y="1306222"/>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PAPUA NEW GUINEA</a:t>
          </a:r>
        </a:p>
      </dsp:txBody>
      <dsp:txXfrm>
        <a:off x="686898" y="1306222"/>
        <a:ext cx="918868" cy="459434"/>
      </dsp:txXfrm>
    </dsp:sp>
    <dsp:sp modelId="{859B6F72-396E-4802-BAF0-82AF67883680}">
      <dsp:nvSpPr>
        <dsp:cNvPr id="0" name=""/>
        <dsp:cNvSpPr/>
      </dsp:nvSpPr>
      <dsp:spPr>
        <a:xfrm>
          <a:off x="916615" y="1958618"/>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Copper</a:t>
          </a:r>
        </a:p>
      </dsp:txBody>
      <dsp:txXfrm>
        <a:off x="916615" y="1958618"/>
        <a:ext cx="918868" cy="459434"/>
      </dsp:txXfrm>
    </dsp:sp>
    <dsp:sp modelId="{5426EC70-295E-4253-88DE-5DA3736965C9}">
      <dsp:nvSpPr>
        <dsp:cNvPr id="0" name=""/>
        <dsp:cNvSpPr/>
      </dsp:nvSpPr>
      <dsp:spPr>
        <a:xfrm>
          <a:off x="1798729" y="1306222"/>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MONGOLIA</a:t>
          </a:r>
        </a:p>
      </dsp:txBody>
      <dsp:txXfrm>
        <a:off x="1798729" y="1306222"/>
        <a:ext cx="918868" cy="459434"/>
      </dsp:txXfrm>
    </dsp:sp>
    <dsp:sp modelId="{2B9196B2-AA27-43BF-B5DC-1AD283A53006}">
      <dsp:nvSpPr>
        <dsp:cNvPr id="0" name=""/>
        <dsp:cNvSpPr/>
      </dsp:nvSpPr>
      <dsp:spPr>
        <a:xfrm>
          <a:off x="2028446" y="1958618"/>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Copper</a:t>
          </a:r>
        </a:p>
      </dsp:txBody>
      <dsp:txXfrm>
        <a:off x="2028446" y="1958618"/>
        <a:ext cx="918868" cy="459434"/>
      </dsp:txXfrm>
    </dsp:sp>
    <dsp:sp modelId="{50FECF20-713E-42D5-B4A9-5D97BFF0AE9A}">
      <dsp:nvSpPr>
        <dsp:cNvPr id="0" name=""/>
        <dsp:cNvSpPr/>
      </dsp:nvSpPr>
      <dsp:spPr>
        <a:xfrm>
          <a:off x="2028446" y="2611015"/>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Gold</a:t>
          </a:r>
        </a:p>
      </dsp:txBody>
      <dsp:txXfrm>
        <a:off x="2028446" y="2611015"/>
        <a:ext cx="918868" cy="459434"/>
      </dsp:txXfrm>
    </dsp:sp>
    <dsp:sp modelId="{8FA94797-180D-4D15-BAA0-CB2C4761D9C7}">
      <dsp:nvSpPr>
        <dsp:cNvPr id="0" name=""/>
        <dsp:cNvSpPr/>
      </dsp:nvSpPr>
      <dsp:spPr>
        <a:xfrm>
          <a:off x="2910560" y="1306222"/>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AUSTRALIA</a:t>
          </a:r>
        </a:p>
      </dsp:txBody>
      <dsp:txXfrm>
        <a:off x="2910560" y="1306222"/>
        <a:ext cx="918868" cy="459434"/>
      </dsp:txXfrm>
    </dsp:sp>
    <dsp:sp modelId="{05444E65-E2DC-4158-B4B2-61518BE06A47}">
      <dsp:nvSpPr>
        <dsp:cNvPr id="0" name=""/>
        <dsp:cNvSpPr/>
      </dsp:nvSpPr>
      <dsp:spPr>
        <a:xfrm>
          <a:off x="3140277" y="1958618"/>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Iron-Ore</a:t>
          </a:r>
        </a:p>
      </dsp:txBody>
      <dsp:txXfrm>
        <a:off x="3140277" y="1958618"/>
        <a:ext cx="918868" cy="459434"/>
      </dsp:txXfrm>
    </dsp:sp>
    <dsp:sp modelId="{47576FE1-4618-405A-8EC8-E3B5EF8DA793}">
      <dsp:nvSpPr>
        <dsp:cNvPr id="0" name=""/>
        <dsp:cNvSpPr/>
      </dsp:nvSpPr>
      <dsp:spPr>
        <a:xfrm>
          <a:off x="3140277" y="2611015"/>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Diamond</a:t>
          </a:r>
        </a:p>
      </dsp:txBody>
      <dsp:txXfrm>
        <a:off x="3140277" y="2611015"/>
        <a:ext cx="918868" cy="459434"/>
      </dsp:txXfrm>
    </dsp:sp>
    <dsp:sp modelId="{239C5490-2916-41E2-BF54-D267252B3B38}">
      <dsp:nvSpPr>
        <dsp:cNvPr id="0" name=""/>
        <dsp:cNvSpPr/>
      </dsp:nvSpPr>
      <dsp:spPr>
        <a:xfrm>
          <a:off x="3140277" y="3263411"/>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Aluminium</a:t>
          </a:r>
        </a:p>
      </dsp:txBody>
      <dsp:txXfrm>
        <a:off x="3140277" y="3263411"/>
        <a:ext cx="918868" cy="459434"/>
      </dsp:txXfrm>
    </dsp:sp>
    <dsp:sp modelId="{ECAFE5EC-6BD1-4915-A22E-054D6240F9CB}">
      <dsp:nvSpPr>
        <dsp:cNvPr id="0" name=""/>
        <dsp:cNvSpPr/>
      </dsp:nvSpPr>
      <dsp:spPr>
        <a:xfrm>
          <a:off x="4022390" y="1306222"/>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Canada</a:t>
          </a:r>
        </a:p>
      </dsp:txBody>
      <dsp:txXfrm>
        <a:off x="4022390" y="1306222"/>
        <a:ext cx="918868" cy="459434"/>
      </dsp:txXfrm>
    </dsp:sp>
    <dsp:sp modelId="{95D13CF0-9811-4E0B-91C2-8BF4190BB316}">
      <dsp:nvSpPr>
        <dsp:cNvPr id="0" name=""/>
        <dsp:cNvSpPr/>
      </dsp:nvSpPr>
      <dsp:spPr>
        <a:xfrm>
          <a:off x="4252107" y="1958618"/>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Aluminium</a:t>
          </a:r>
        </a:p>
      </dsp:txBody>
      <dsp:txXfrm>
        <a:off x="4252107" y="1958618"/>
        <a:ext cx="918868" cy="459434"/>
      </dsp:txXfrm>
    </dsp:sp>
    <dsp:sp modelId="{B243D4A3-0EC9-40F7-A315-EC3D77AABE9C}">
      <dsp:nvSpPr>
        <dsp:cNvPr id="0" name=""/>
        <dsp:cNvSpPr/>
      </dsp:nvSpPr>
      <dsp:spPr>
        <a:xfrm>
          <a:off x="4252107" y="2611015"/>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Iron-Ore</a:t>
          </a:r>
        </a:p>
      </dsp:txBody>
      <dsp:txXfrm>
        <a:off x="4252107" y="2611015"/>
        <a:ext cx="918868" cy="459434"/>
      </dsp:txXfrm>
    </dsp:sp>
    <dsp:sp modelId="{D68CBEC8-8ADA-4E7F-9E6D-6342B9050E86}">
      <dsp:nvSpPr>
        <dsp:cNvPr id="0" name=""/>
        <dsp:cNvSpPr/>
      </dsp:nvSpPr>
      <dsp:spPr>
        <a:xfrm>
          <a:off x="1798729" y="653825"/>
          <a:ext cx="918868" cy="4594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RIO TINTO ltd</a:t>
          </a:r>
        </a:p>
      </dsp:txBody>
      <dsp:txXfrm>
        <a:off x="1798729" y="653825"/>
        <a:ext cx="918868" cy="45943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3310</Words>
  <Characters>18871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Analysis of strategies chosen by an international organisation</vt:lpstr>
    </vt:vector>
  </TitlesOfParts>
  <Company>Christian Felices</Company>
  <LinksUpToDate>false</LinksUpToDate>
  <CharactersWithSpaces>22137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strategies chosen by an international organisation</dc:title>
  <dc:subject>[SBUS6115: Managing Internationally]</dc:subject>
  <dc:creator>Christian Felices</dc:creator>
  <cp:keywords/>
  <dc:description/>
  <cp:lastModifiedBy>Christian Felices</cp:lastModifiedBy>
  <cp:revision>2</cp:revision>
  <dcterms:created xsi:type="dcterms:W3CDTF">2017-03-16T16:03:00Z</dcterms:created>
  <dcterms:modified xsi:type="dcterms:W3CDTF">2017-03-16T16:03:00Z</dcterms:modified>
  <cp:category>1402056</cp:category>
</cp:coreProperties>
</file>