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B1963" w:rsidRDefault="00FB1963" w:rsidP="00FB1963">
      <w:pPr>
        <w:tabs>
          <w:tab w:val="left" w:pos="540"/>
        </w:tabs>
        <w:ind w:right="26"/>
        <w:jc w:val="both"/>
        <w:rPr>
          <w:b/>
          <w:sz w:val="24"/>
          <w:szCs w:val="24"/>
        </w:rPr>
      </w:pPr>
      <w:r>
        <w:rPr>
          <w:sz w:val="24"/>
          <w:szCs w:val="24"/>
        </w:rPr>
        <w:t xml:space="preserve">Define what is meant by ‘impairment’ and explain how FRS 102 requires such impairment to be measured and recognised in consolidated </w:t>
      </w:r>
      <w:r>
        <w:rPr>
          <w:sz w:val="24"/>
          <w:szCs w:val="24"/>
        </w:rPr>
        <w:tab/>
        <w:t xml:space="preserve">financial statements.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       </w:t>
      </w:r>
    </w:p>
    <w:p w:rsidR="00FB1963" w:rsidRDefault="00FB1963" w:rsidP="00FB1963">
      <w:pPr>
        <w:tabs>
          <w:tab w:val="left" w:pos="540"/>
        </w:tabs>
        <w:ind w:right="26"/>
        <w:jc w:val="both"/>
        <w:rPr>
          <w:b/>
          <w:sz w:val="24"/>
          <w:szCs w:val="24"/>
        </w:rPr>
      </w:pPr>
    </w:p>
    <w:p w:rsidR="00FB1963" w:rsidRDefault="00FB1963" w:rsidP="00FB1963">
      <w:pPr>
        <w:jc w:val="both"/>
        <w:rPr>
          <w:color w:val="000000"/>
          <w:sz w:val="24"/>
          <w:szCs w:val="21"/>
        </w:rPr>
      </w:pPr>
      <w:proofErr w:type="spellStart"/>
      <w:r w:rsidRPr="001626EA">
        <w:rPr>
          <w:color w:val="000000"/>
          <w:sz w:val="24"/>
          <w:szCs w:val="21"/>
        </w:rPr>
        <w:t>Ericus</w:t>
      </w:r>
      <w:proofErr w:type="spellEnd"/>
      <w:r w:rsidRPr="001626EA">
        <w:rPr>
          <w:color w:val="000000"/>
          <w:sz w:val="24"/>
          <w:szCs w:val="21"/>
        </w:rPr>
        <w:t xml:space="preserve"> Ltd has a cash generating unit (CGU) that suffers a large drop in income due to reduced demand for its products. An impairment review was carried out and the recoverable amount of the cash gener</w:t>
      </w:r>
      <w:r w:rsidR="003A56D8">
        <w:rPr>
          <w:color w:val="000000"/>
          <w:sz w:val="24"/>
          <w:szCs w:val="21"/>
        </w:rPr>
        <w:t>ating unit was determined at £26</w:t>
      </w:r>
      <w:bookmarkStart w:id="0" w:name="_GoBack"/>
      <w:bookmarkEnd w:id="0"/>
      <w:r w:rsidRPr="001626EA">
        <w:rPr>
          <w:color w:val="000000"/>
          <w:sz w:val="24"/>
          <w:szCs w:val="21"/>
        </w:rPr>
        <w:t>0m.The assets of the CGU had the following carrying amounts immediately prior to the impairment:</w:t>
      </w:r>
    </w:p>
    <w:p w:rsidR="00FB1963" w:rsidRDefault="00FB1963" w:rsidP="00FB1963">
      <w:pPr>
        <w:jc w:val="both"/>
        <w:rPr>
          <w:color w:val="000000"/>
          <w:sz w:val="24"/>
          <w:szCs w:val="21"/>
        </w:rPr>
      </w:pPr>
    </w:p>
    <w:p w:rsidR="00FB1963" w:rsidRDefault="00FB1963" w:rsidP="00FB1963">
      <w:pPr>
        <w:jc w:val="both"/>
        <w:rPr>
          <w:color w:val="000000"/>
          <w:sz w:val="24"/>
          <w:szCs w:val="21"/>
        </w:rPr>
      </w:pPr>
    </w:p>
    <w:tbl>
      <w:tblPr>
        <w:tblW w:w="0" w:type="auto"/>
        <w:tblInd w:w="11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FB1963" w:rsidTr="005B32A1">
        <w:tc>
          <w:tcPr>
            <w:tcW w:w="4508" w:type="dxa"/>
            <w:shd w:val="clear" w:color="auto" w:fill="auto"/>
          </w:tcPr>
          <w:p w:rsidR="00FB1963" w:rsidRPr="00EA6A43" w:rsidRDefault="00FB1963" w:rsidP="005B32A1">
            <w:pPr>
              <w:jc w:val="center"/>
              <w:rPr>
                <w:b/>
                <w:sz w:val="28"/>
              </w:rPr>
            </w:pPr>
            <w:r w:rsidRPr="00EA6A43">
              <w:rPr>
                <w:b/>
                <w:sz w:val="28"/>
              </w:rPr>
              <w:t>Assets</w:t>
            </w:r>
          </w:p>
        </w:tc>
        <w:tc>
          <w:tcPr>
            <w:tcW w:w="4508" w:type="dxa"/>
            <w:shd w:val="clear" w:color="auto" w:fill="auto"/>
          </w:tcPr>
          <w:p w:rsidR="00FB1963" w:rsidRPr="00EA6A43" w:rsidRDefault="00FB1963" w:rsidP="005B32A1">
            <w:pPr>
              <w:jc w:val="center"/>
              <w:rPr>
                <w:b/>
                <w:sz w:val="28"/>
              </w:rPr>
            </w:pPr>
            <w:r w:rsidRPr="00EA6A43">
              <w:rPr>
                <w:b/>
                <w:sz w:val="28"/>
              </w:rPr>
              <w:t>Carrying Amount (£m)</w:t>
            </w:r>
          </w:p>
        </w:tc>
      </w:tr>
      <w:tr w:rsidR="00FB1963" w:rsidTr="005B32A1">
        <w:tc>
          <w:tcPr>
            <w:tcW w:w="4508" w:type="dxa"/>
            <w:shd w:val="clear" w:color="auto" w:fill="auto"/>
          </w:tcPr>
          <w:p w:rsidR="00FB1963" w:rsidRPr="00EA6A43" w:rsidRDefault="00FB1963" w:rsidP="005B32A1">
            <w:pPr>
              <w:jc w:val="both"/>
              <w:rPr>
                <w:sz w:val="24"/>
              </w:rPr>
            </w:pPr>
            <w:r w:rsidRPr="00EA6A43">
              <w:rPr>
                <w:sz w:val="24"/>
              </w:rPr>
              <w:t>Goodwill</w:t>
            </w:r>
          </w:p>
        </w:tc>
        <w:tc>
          <w:tcPr>
            <w:tcW w:w="4508" w:type="dxa"/>
            <w:shd w:val="clear" w:color="auto" w:fill="auto"/>
          </w:tcPr>
          <w:p w:rsidR="00FB1963" w:rsidRPr="00EA6A43" w:rsidRDefault="00FB1963" w:rsidP="005B32A1">
            <w:pPr>
              <w:jc w:val="center"/>
              <w:rPr>
                <w:sz w:val="24"/>
              </w:rPr>
            </w:pPr>
            <w:r w:rsidRPr="00EA6A43">
              <w:rPr>
                <w:sz w:val="24"/>
              </w:rPr>
              <w:t>80</w:t>
            </w:r>
          </w:p>
        </w:tc>
      </w:tr>
      <w:tr w:rsidR="00FB1963" w:rsidTr="005B32A1">
        <w:tc>
          <w:tcPr>
            <w:tcW w:w="4508" w:type="dxa"/>
            <w:shd w:val="clear" w:color="auto" w:fill="auto"/>
          </w:tcPr>
          <w:p w:rsidR="00FB1963" w:rsidRPr="00EA6A43" w:rsidRDefault="00FB1963" w:rsidP="005B32A1">
            <w:pPr>
              <w:jc w:val="both"/>
              <w:rPr>
                <w:sz w:val="24"/>
              </w:rPr>
            </w:pPr>
            <w:r w:rsidRPr="00EA6A43">
              <w:rPr>
                <w:sz w:val="24"/>
              </w:rPr>
              <w:t>Intangibles</w:t>
            </w:r>
          </w:p>
        </w:tc>
        <w:tc>
          <w:tcPr>
            <w:tcW w:w="4508" w:type="dxa"/>
            <w:shd w:val="clear" w:color="auto" w:fill="auto"/>
          </w:tcPr>
          <w:p w:rsidR="00FB1963" w:rsidRPr="00EA6A43" w:rsidRDefault="00FB1963" w:rsidP="005B32A1">
            <w:pPr>
              <w:jc w:val="center"/>
              <w:rPr>
                <w:sz w:val="24"/>
              </w:rPr>
            </w:pPr>
            <w:r w:rsidRPr="00EA6A43">
              <w:rPr>
                <w:sz w:val="24"/>
              </w:rPr>
              <w:t>100</w:t>
            </w:r>
          </w:p>
        </w:tc>
      </w:tr>
      <w:tr w:rsidR="00FB1963" w:rsidTr="005B32A1">
        <w:tc>
          <w:tcPr>
            <w:tcW w:w="4508" w:type="dxa"/>
            <w:shd w:val="clear" w:color="auto" w:fill="auto"/>
          </w:tcPr>
          <w:p w:rsidR="00FB1963" w:rsidRPr="00EA6A43" w:rsidRDefault="00FB1963" w:rsidP="005B32A1">
            <w:pPr>
              <w:jc w:val="both"/>
              <w:rPr>
                <w:sz w:val="24"/>
              </w:rPr>
            </w:pPr>
            <w:r w:rsidRPr="00EA6A43">
              <w:rPr>
                <w:sz w:val="24"/>
              </w:rPr>
              <w:t>Property, Plant &amp; Equipment</w:t>
            </w:r>
          </w:p>
        </w:tc>
        <w:tc>
          <w:tcPr>
            <w:tcW w:w="4508" w:type="dxa"/>
            <w:shd w:val="clear" w:color="auto" w:fill="auto"/>
          </w:tcPr>
          <w:p w:rsidR="00FB1963" w:rsidRPr="00EA6A43" w:rsidRDefault="00FB1963" w:rsidP="005B32A1">
            <w:pPr>
              <w:jc w:val="center"/>
              <w:rPr>
                <w:sz w:val="24"/>
              </w:rPr>
            </w:pPr>
            <w:r w:rsidRPr="00EA6A43">
              <w:rPr>
                <w:sz w:val="24"/>
              </w:rPr>
              <w:t>60</w:t>
            </w:r>
          </w:p>
        </w:tc>
      </w:tr>
      <w:tr w:rsidR="00FB1963" w:rsidTr="005B32A1">
        <w:tc>
          <w:tcPr>
            <w:tcW w:w="4508" w:type="dxa"/>
            <w:shd w:val="clear" w:color="auto" w:fill="auto"/>
          </w:tcPr>
          <w:p w:rsidR="00FB1963" w:rsidRPr="00EA6A43" w:rsidRDefault="00FB1963" w:rsidP="005B32A1">
            <w:pPr>
              <w:jc w:val="both"/>
              <w:rPr>
                <w:sz w:val="24"/>
              </w:rPr>
            </w:pPr>
            <w:r w:rsidRPr="00EA6A43">
              <w:rPr>
                <w:sz w:val="24"/>
              </w:rPr>
              <w:t>Inventory</w:t>
            </w:r>
          </w:p>
        </w:tc>
        <w:tc>
          <w:tcPr>
            <w:tcW w:w="4508" w:type="dxa"/>
            <w:shd w:val="clear" w:color="auto" w:fill="auto"/>
          </w:tcPr>
          <w:p w:rsidR="00FB1963" w:rsidRPr="00EA6A43" w:rsidRDefault="00FB1963" w:rsidP="005B32A1">
            <w:pPr>
              <w:jc w:val="center"/>
              <w:rPr>
                <w:sz w:val="24"/>
              </w:rPr>
            </w:pPr>
            <w:r w:rsidRPr="00EA6A43">
              <w:rPr>
                <w:sz w:val="24"/>
              </w:rPr>
              <w:t>80</w:t>
            </w:r>
          </w:p>
        </w:tc>
      </w:tr>
      <w:tr w:rsidR="00FB1963" w:rsidTr="005B32A1">
        <w:tc>
          <w:tcPr>
            <w:tcW w:w="4508" w:type="dxa"/>
            <w:shd w:val="clear" w:color="auto" w:fill="auto"/>
          </w:tcPr>
          <w:p w:rsidR="00FB1963" w:rsidRPr="00EA6A43" w:rsidRDefault="00FB1963" w:rsidP="005B32A1">
            <w:pPr>
              <w:jc w:val="both"/>
              <w:rPr>
                <w:sz w:val="24"/>
              </w:rPr>
            </w:pPr>
            <w:r w:rsidRPr="00EA6A43">
              <w:rPr>
                <w:sz w:val="24"/>
              </w:rPr>
              <w:t>Trade Receivables</w:t>
            </w:r>
          </w:p>
        </w:tc>
        <w:tc>
          <w:tcPr>
            <w:tcW w:w="4508" w:type="dxa"/>
            <w:shd w:val="clear" w:color="auto" w:fill="auto"/>
          </w:tcPr>
          <w:p w:rsidR="00FB1963" w:rsidRPr="00EA6A43" w:rsidRDefault="00FB1963" w:rsidP="005B32A1">
            <w:pPr>
              <w:jc w:val="center"/>
              <w:rPr>
                <w:sz w:val="24"/>
              </w:rPr>
            </w:pPr>
            <w:r w:rsidRPr="00EA6A43">
              <w:rPr>
                <w:sz w:val="24"/>
              </w:rPr>
              <w:t>100</w:t>
            </w:r>
          </w:p>
        </w:tc>
      </w:tr>
      <w:tr w:rsidR="00FB1963" w:rsidTr="005B32A1">
        <w:tc>
          <w:tcPr>
            <w:tcW w:w="4508" w:type="dxa"/>
            <w:shd w:val="clear" w:color="auto" w:fill="auto"/>
          </w:tcPr>
          <w:p w:rsidR="00FB1963" w:rsidRPr="00EA6A43" w:rsidRDefault="00FB1963" w:rsidP="005B32A1">
            <w:pPr>
              <w:jc w:val="both"/>
              <w:rPr>
                <w:b/>
                <w:sz w:val="24"/>
              </w:rPr>
            </w:pPr>
            <w:r w:rsidRPr="00EA6A43">
              <w:rPr>
                <w:b/>
                <w:sz w:val="24"/>
              </w:rPr>
              <w:t>Total</w:t>
            </w:r>
          </w:p>
        </w:tc>
        <w:tc>
          <w:tcPr>
            <w:tcW w:w="4508" w:type="dxa"/>
            <w:shd w:val="clear" w:color="auto" w:fill="auto"/>
          </w:tcPr>
          <w:p w:rsidR="00FB1963" w:rsidRPr="00EA6A43" w:rsidRDefault="00FB1963" w:rsidP="005B32A1">
            <w:pPr>
              <w:jc w:val="center"/>
              <w:rPr>
                <w:b/>
              </w:rPr>
            </w:pPr>
            <w:r w:rsidRPr="00EA6A43">
              <w:rPr>
                <w:b/>
                <w:sz w:val="24"/>
              </w:rPr>
              <w:t>420</w:t>
            </w:r>
          </w:p>
        </w:tc>
      </w:tr>
    </w:tbl>
    <w:p w:rsidR="00FB1963" w:rsidRDefault="00FB1963" w:rsidP="00FB1963">
      <w:pPr>
        <w:jc w:val="both"/>
      </w:pPr>
    </w:p>
    <w:p w:rsidR="00FB1963" w:rsidRDefault="00FB1963" w:rsidP="00FB1963">
      <w:pPr>
        <w:jc w:val="both"/>
        <w:rPr>
          <w:b/>
          <w:sz w:val="24"/>
        </w:rPr>
      </w:pPr>
    </w:p>
    <w:p w:rsidR="00FB1963" w:rsidRDefault="00FB1963" w:rsidP="00FB1963">
      <w:pPr>
        <w:jc w:val="both"/>
        <w:rPr>
          <w:b/>
          <w:sz w:val="24"/>
        </w:rPr>
      </w:pPr>
      <w:r w:rsidRPr="00B077CC">
        <w:rPr>
          <w:b/>
          <w:sz w:val="24"/>
        </w:rPr>
        <w:t>Note: Inventory and Trade receivables are shown at their recoverable amounts.</w:t>
      </w:r>
    </w:p>
    <w:p w:rsidR="00FB1963" w:rsidRPr="00B077CC" w:rsidRDefault="00FB1963" w:rsidP="00FB1963">
      <w:pPr>
        <w:jc w:val="both"/>
        <w:rPr>
          <w:b/>
          <w:sz w:val="24"/>
        </w:rPr>
      </w:pPr>
    </w:p>
    <w:p w:rsidR="00FB1963" w:rsidRDefault="00FB1963" w:rsidP="00FB1963">
      <w:pPr>
        <w:jc w:val="both"/>
      </w:pPr>
    </w:p>
    <w:p w:rsidR="00FB1963" w:rsidRDefault="00FB1963" w:rsidP="00FB1963">
      <w:pPr>
        <w:tabs>
          <w:tab w:val="left" w:pos="540"/>
        </w:tabs>
        <w:ind w:right="26"/>
        <w:jc w:val="both"/>
        <w:rPr>
          <w:b/>
          <w:sz w:val="24"/>
          <w:szCs w:val="24"/>
        </w:rPr>
      </w:pPr>
      <w:r w:rsidRPr="00B077CC">
        <w:rPr>
          <w:b/>
          <w:sz w:val="24"/>
          <w:szCs w:val="24"/>
        </w:rPr>
        <w:t xml:space="preserve">REQUIRED: </w:t>
      </w:r>
    </w:p>
    <w:p w:rsidR="00FB1963" w:rsidRDefault="00FB1963" w:rsidP="00FB1963">
      <w:pPr>
        <w:tabs>
          <w:tab w:val="left" w:pos="540"/>
        </w:tabs>
        <w:ind w:right="26"/>
        <w:jc w:val="both"/>
        <w:rPr>
          <w:b/>
          <w:sz w:val="24"/>
          <w:szCs w:val="24"/>
        </w:rPr>
      </w:pPr>
    </w:p>
    <w:p w:rsidR="00FB1963" w:rsidRDefault="00FB1963" w:rsidP="00FB1963">
      <w:pPr>
        <w:tabs>
          <w:tab w:val="left" w:pos="540"/>
        </w:tabs>
        <w:ind w:right="26"/>
        <w:jc w:val="both"/>
        <w:rPr>
          <w:sz w:val="24"/>
          <w:szCs w:val="24"/>
        </w:rPr>
      </w:pPr>
      <w:r>
        <w:rPr>
          <w:sz w:val="24"/>
          <w:szCs w:val="24"/>
        </w:rPr>
        <w:t>To calculate the</w:t>
      </w:r>
      <w:r w:rsidRPr="00B077CC">
        <w:rPr>
          <w:color w:val="000000"/>
          <w:sz w:val="24"/>
          <w:szCs w:val="21"/>
        </w:rPr>
        <w:t xml:space="preserve"> carrying amount of the intangibles once the impairment loss has been allocated?</w:t>
      </w:r>
    </w:p>
    <w:p w:rsidR="00FB1963" w:rsidRDefault="00FB1963" w:rsidP="00FB1963">
      <w:pPr>
        <w:tabs>
          <w:tab w:val="left" w:pos="540"/>
        </w:tabs>
        <w:ind w:right="26"/>
        <w:jc w:val="both"/>
        <w:rPr>
          <w:sz w:val="24"/>
          <w:szCs w:val="24"/>
        </w:rPr>
      </w:pPr>
    </w:p>
    <w:p w:rsidR="00C14E18" w:rsidRDefault="00C14E18"/>
    <w:sectPr w:rsidR="00C14E18" w:rsidSect="00C14E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FB1963"/>
    <w:rsid w:val="003A56D8"/>
    <w:rsid w:val="00C14E18"/>
    <w:rsid w:val="00FB19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01BCE7D-4DE5-4A15-A884-3BC3B39E4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B196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124</Words>
  <Characters>710</Characters>
  <Application>Microsoft Office Word</Application>
  <DocSecurity>0</DocSecurity>
  <Lines>5</Lines>
  <Paragraphs>1</Paragraphs>
  <ScaleCrop>false</ScaleCrop>
  <Company>Swansea Metropolitan University</Company>
  <LinksUpToDate>false</LinksUpToDate>
  <CharactersWithSpaces>833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Richard Dunstan</cp:lastModifiedBy>
  <cp:revision>2</cp:revision>
  <dcterms:created xsi:type="dcterms:W3CDTF">2016-03-16T11:00:00Z</dcterms:created>
  <dcterms:modified xsi:type="dcterms:W3CDTF">2016-05-09T10:01:00Z</dcterms:modified>
</cp:coreProperties>
</file>