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C08F3" w14:textId="642B9A11" w:rsidR="00B10FAF" w:rsidRDefault="00B10FAF" w:rsidP="00B10FAF">
      <w:pPr>
        <w:spacing w:after="0" w:line="240" w:lineRule="auto"/>
        <w:rPr>
          <w:rFonts w:ascii="Arial" w:hAnsi="Arial" w:cs="Arial"/>
          <w:b/>
          <w:bCs/>
          <w:sz w:val="28"/>
          <w:szCs w:val="28"/>
        </w:rPr>
      </w:pPr>
      <w:r>
        <w:rPr>
          <w:noProof/>
        </w:rPr>
        <w:drawing>
          <wp:anchor distT="0" distB="0" distL="114300" distR="114300" simplePos="0" relativeHeight="251658240" behindDoc="0" locked="0" layoutInCell="1" allowOverlap="1" wp14:anchorId="4AD325C0" wp14:editId="2812614D">
            <wp:simplePos x="0" y="0"/>
            <wp:positionH relativeFrom="margin">
              <wp:posOffset>1546860</wp:posOffset>
            </wp:positionH>
            <wp:positionV relativeFrom="paragraph">
              <wp:posOffset>6985</wp:posOffset>
            </wp:positionV>
            <wp:extent cx="2800350" cy="1246505"/>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00350" cy="1246505"/>
                    </a:xfrm>
                    <a:prstGeom prst="rect">
                      <a:avLst/>
                    </a:prstGeom>
                    <a:noFill/>
                  </pic:spPr>
                </pic:pic>
              </a:graphicData>
            </a:graphic>
            <wp14:sizeRelH relativeFrom="margin">
              <wp14:pctWidth>0</wp14:pctWidth>
            </wp14:sizeRelH>
            <wp14:sizeRelV relativeFrom="margin">
              <wp14:pctHeight>0</wp14:pctHeight>
            </wp14:sizeRelV>
          </wp:anchor>
        </w:drawing>
      </w:r>
    </w:p>
    <w:p w14:paraId="62D00FB7" w14:textId="77777777" w:rsidR="00B10FAF" w:rsidRDefault="00B10FAF" w:rsidP="00B10FAF">
      <w:pPr>
        <w:spacing w:after="0" w:line="240" w:lineRule="auto"/>
        <w:jc w:val="center"/>
        <w:rPr>
          <w:rFonts w:ascii="Arial" w:hAnsi="Arial" w:cs="Arial"/>
          <w:b/>
          <w:bCs/>
          <w:sz w:val="28"/>
          <w:szCs w:val="28"/>
        </w:rPr>
      </w:pPr>
    </w:p>
    <w:p w14:paraId="62F7DD95" w14:textId="77777777" w:rsidR="00B10FAF" w:rsidRDefault="00B10FAF" w:rsidP="00B10FAF">
      <w:pPr>
        <w:spacing w:after="0" w:line="240" w:lineRule="auto"/>
        <w:jc w:val="center"/>
        <w:rPr>
          <w:rFonts w:ascii="Arial" w:hAnsi="Arial" w:cs="Arial"/>
          <w:b/>
          <w:bCs/>
          <w:sz w:val="28"/>
          <w:szCs w:val="28"/>
        </w:rPr>
      </w:pPr>
    </w:p>
    <w:p w14:paraId="59FC91DE" w14:textId="77777777" w:rsidR="00B10FAF" w:rsidRDefault="00B10FAF" w:rsidP="00B10FAF">
      <w:pPr>
        <w:spacing w:after="0" w:line="240" w:lineRule="auto"/>
        <w:jc w:val="center"/>
        <w:rPr>
          <w:rFonts w:ascii="Arial" w:hAnsi="Arial" w:cs="Arial"/>
          <w:b/>
          <w:bCs/>
          <w:sz w:val="28"/>
          <w:szCs w:val="28"/>
        </w:rPr>
      </w:pPr>
    </w:p>
    <w:p w14:paraId="4974CB56" w14:textId="77777777" w:rsidR="00B10FAF" w:rsidRDefault="00B10FAF" w:rsidP="00B10FAF">
      <w:pPr>
        <w:spacing w:after="0" w:line="240" w:lineRule="auto"/>
        <w:jc w:val="center"/>
        <w:rPr>
          <w:rFonts w:ascii="Arial" w:hAnsi="Arial" w:cs="Arial"/>
          <w:b/>
          <w:bCs/>
          <w:sz w:val="28"/>
          <w:szCs w:val="28"/>
        </w:rPr>
      </w:pPr>
    </w:p>
    <w:p w14:paraId="20A98C58" w14:textId="77777777" w:rsidR="00B10FAF" w:rsidRDefault="00B10FAF" w:rsidP="00B10FAF">
      <w:pPr>
        <w:spacing w:after="0" w:line="240" w:lineRule="auto"/>
        <w:jc w:val="center"/>
        <w:rPr>
          <w:rFonts w:ascii="Arial" w:hAnsi="Arial" w:cs="Arial"/>
          <w:b/>
          <w:bCs/>
          <w:sz w:val="28"/>
          <w:szCs w:val="28"/>
        </w:rPr>
      </w:pPr>
    </w:p>
    <w:p w14:paraId="2379C73D" w14:textId="77777777" w:rsidR="00B10FAF" w:rsidRDefault="00B10FAF" w:rsidP="00B10FAF">
      <w:pPr>
        <w:spacing w:after="0" w:line="240" w:lineRule="auto"/>
        <w:jc w:val="center"/>
        <w:rPr>
          <w:rFonts w:ascii="Arial" w:hAnsi="Arial" w:cs="Arial"/>
          <w:b/>
          <w:bCs/>
          <w:sz w:val="28"/>
          <w:szCs w:val="28"/>
        </w:rPr>
      </w:pPr>
    </w:p>
    <w:p w14:paraId="11DD3CA4" w14:textId="77777777" w:rsidR="00B10FAF" w:rsidRDefault="00B10FAF" w:rsidP="00B10FAF">
      <w:pPr>
        <w:spacing w:after="0" w:line="240" w:lineRule="auto"/>
        <w:jc w:val="center"/>
        <w:rPr>
          <w:rFonts w:ascii="Arial" w:hAnsi="Arial" w:cs="Arial"/>
          <w:b/>
          <w:bCs/>
          <w:sz w:val="28"/>
          <w:szCs w:val="28"/>
        </w:rPr>
      </w:pPr>
    </w:p>
    <w:p w14:paraId="6F6C0C02" w14:textId="77777777" w:rsidR="00B10FAF" w:rsidRDefault="00B10FAF" w:rsidP="00B10FAF">
      <w:pPr>
        <w:spacing w:after="0" w:line="240" w:lineRule="auto"/>
        <w:jc w:val="center"/>
        <w:rPr>
          <w:rFonts w:ascii="Arial" w:hAnsi="Arial" w:cs="Arial"/>
          <w:b/>
          <w:bCs/>
          <w:sz w:val="28"/>
          <w:szCs w:val="28"/>
        </w:rPr>
      </w:pPr>
      <w:r>
        <w:rPr>
          <w:rFonts w:ascii="Arial" w:hAnsi="Arial" w:cs="Arial"/>
          <w:b/>
          <w:bCs/>
          <w:sz w:val="28"/>
          <w:szCs w:val="28"/>
        </w:rPr>
        <w:t>Children, Young People and Families</w:t>
      </w:r>
    </w:p>
    <w:p w14:paraId="1F159DEB" w14:textId="77777777" w:rsidR="00B10FAF" w:rsidRDefault="00B10FAF" w:rsidP="00B10FAF">
      <w:pPr>
        <w:spacing w:after="0" w:line="240" w:lineRule="auto"/>
        <w:jc w:val="center"/>
        <w:rPr>
          <w:rFonts w:ascii="Arial" w:hAnsi="Arial" w:cs="Arial"/>
          <w:b/>
          <w:bCs/>
          <w:sz w:val="28"/>
          <w:szCs w:val="28"/>
        </w:rPr>
      </w:pPr>
      <w:r>
        <w:rPr>
          <w:rFonts w:ascii="Arial" w:hAnsi="Arial" w:cs="Arial"/>
          <w:b/>
          <w:bCs/>
          <w:sz w:val="28"/>
          <w:szCs w:val="28"/>
        </w:rPr>
        <w:t>(BMHP5004_LON)</w:t>
      </w:r>
    </w:p>
    <w:p w14:paraId="1B57F725" w14:textId="77777777" w:rsidR="00B10FAF" w:rsidRDefault="00B10FAF" w:rsidP="00B10FAF">
      <w:pPr>
        <w:spacing w:after="0" w:line="240" w:lineRule="auto"/>
        <w:jc w:val="center"/>
        <w:rPr>
          <w:rFonts w:ascii="Arial" w:hAnsi="Arial" w:cs="Arial"/>
          <w:b/>
          <w:bCs/>
          <w:sz w:val="28"/>
          <w:szCs w:val="28"/>
        </w:rPr>
      </w:pPr>
    </w:p>
    <w:p w14:paraId="18B117D1" w14:textId="77777777" w:rsidR="00B10FAF" w:rsidRDefault="00B10FAF" w:rsidP="00B10FAF">
      <w:pPr>
        <w:spacing w:after="0" w:line="240" w:lineRule="auto"/>
        <w:jc w:val="center"/>
        <w:rPr>
          <w:rFonts w:ascii="Arial" w:hAnsi="Arial" w:cs="Arial"/>
          <w:b/>
          <w:bCs/>
          <w:sz w:val="28"/>
          <w:szCs w:val="28"/>
        </w:rPr>
      </w:pPr>
    </w:p>
    <w:p w14:paraId="5CEB6A71" w14:textId="77777777" w:rsidR="00B10FAF" w:rsidRDefault="00B10FAF" w:rsidP="00B10FAF">
      <w:pPr>
        <w:spacing w:after="0" w:line="240" w:lineRule="auto"/>
        <w:jc w:val="center"/>
        <w:rPr>
          <w:rFonts w:ascii="Arial" w:hAnsi="Arial" w:cs="Arial"/>
          <w:b/>
          <w:bCs/>
          <w:sz w:val="28"/>
          <w:szCs w:val="28"/>
          <w:u w:val="single"/>
        </w:rPr>
      </w:pPr>
      <w:r>
        <w:rPr>
          <w:rFonts w:ascii="Arial" w:hAnsi="Arial" w:cs="Arial"/>
          <w:b/>
          <w:bCs/>
          <w:sz w:val="28"/>
          <w:szCs w:val="28"/>
          <w:u w:val="single"/>
        </w:rPr>
        <w:t xml:space="preserve">Assessment Component 2 </w:t>
      </w:r>
    </w:p>
    <w:p w14:paraId="4E5F4FC2" w14:textId="77777777" w:rsidR="00B10FAF" w:rsidRDefault="00B10FAF" w:rsidP="00B10FAF">
      <w:pPr>
        <w:spacing w:after="0" w:line="240" w:lineRule="auto"/>
        <w:jc w:val="center"/>
        <w:rPr>
          <w:rFonts w:ascii="Arial" w:hAnsi="Arial" w:cs="Arial"/>
          <w:b/>
          <w:bCs/>
          <w:sz w:val="28"/>
          <w:szCs w:val="28"/>
          <w:u w:val="single"/>
        </w:rPr>
      </w:pPr>
    </w:p>
    <w:p w14:paraId="3983B618" w14:textId="77777777" w:rsidR="00B10FAF" w:rsidRDefault="00B10FAF" w:rsidP="00B10FAF">
      <w:pPr>
        <w:spacing w:after="0" w:line="240" w:lineRule="auto"/>
        <w:jc w:val="center"/>
        <w:rPr>
          <w:rFonts w:ascii="Arial" w:hAnsi="Arial" w:cs="Arial"/>
          <w:b/>
          <w:bCs/>
          <w:sz w:val="28"/>
          <w:szCs w:val="28"/>
          <w:u w:val="single"/>
        </w:rPr>
      </w:pPr>
      <w:r>
        <w:rPr>
          <w:rFonts w:ascii="Arial" w:hAnsi="Arial" w:cs="Arial"/>
          <w:b/>
          <w:bCs/>
          <w:sz w:val="28"/>
          <w:szCs w:val="28"/>
          <w:u w:val="single"/>
        </w:rPr>
        <w:t>Written Essay</w:t>
      </w:r>
    </w:p>
    <w:p w14:paraId="0CED90C9" w14:textId="77777777" w:rsidR="00B10FAF" w:rsidRDefault="00B10FAF" w:rsidP="00B10FAF">
      <w:pPr>
        <w:spacing w:after="0" w:line="240" w:lineRule="auto"/>
        <w:jc w:val="center"/>
        <w:rPr>
          <w:rFonts w:ascii="Arial" w:hAnsi="Arial" w:cs="Arial"/>
          <w:b/>
          <w:bCs/>
          <w:sz w:val="28"/>
          <w:szCs w:val="28"/>
        </w:rPr>
      </w:pPr>
    </w:p>
    <w:p w14:paraId="10D82F3C" w14:textId="77777777" w:rsidR="00B10FAF" w:rsidRDefault="00B10FAF" w:rsidP="00B10FAF">
      <w:pPr>
        <w:spacing w:after="0" w:line="240" w:lineRule="auto"/>
        <w:rPr>
          <w:rFonts w:ascii="Arial" w:hAnsi="Arial" w:cs="Arial"/>
          <w:b/>
          <w:bCs/>
          <w:sz w:val="24"/>
          <w:szCs w:val="24"/>
        </w:rPr>
      </w:pPr>
    </w:p>
    <w:p w14:paraId="5098DDD3" w14:textId="77777777" w:rsidR="00B10FAF" w:rsidRDefault="00B10FAF" w:rsidP="00B10FAF">
      <w:pPr>
        <w:rPr>
          <w:rFonts w:ascii="Arial" w:hAnsi="Arial" w:cs="Arial"/>
          <w:b/>
          <w:bCs/>
          <w:sz w:val="24"/>
          <w:szCs w:val="24"/>
        </w:rPr>
      </w:pPr>
    </w:p>
    <w:p w14:paraId="1382B701" w14:textId="77777777" w:rsidR="00B10FAF" w:rsidRDefault="00B10FAF" w:rsidP="00B10FAF">
      <w:pPr>
        <w:rPr>
          <w:rFonts w:ascii="Arial" w:hAnsi="Arial" w:cs="Arial"/>
          <w:b/>
          <w:bCs/>
          <w:sz w:val="24"/>
          <w:szCs w:val="24"/>
        </w:rPr>
      </w:pPr>
    </w:p>
    <w:p w14:paraId="18B3628E" w14:textId="04F764E1" w:rsidR="00B10FAF" w:rsidRDefault="00B10FAF" w:rsidP="00B10FAF">
      <w:pPr>
        <w:rPr>
          <w:rFonts w:ascii="Arial" w:hAnsi="Arial" w:cs="Arial"/>
          <w:b/>
          <w:bCs/>
          <w:sz w:val="24"/>
          <w:szCs w:val="24"/>
        </w:rPr>
      </w:pPr>
      <w:r>
        <w:rPr>
          <w:rFonts w:ascii="Arial" w:hAnsi="Arial" w:cs="Arial"/>
          <w:b/>
          <w:bCs/>
          <w:sz w:val="24"/>
          <w:szCs w:val="24"/>
        </w:rPr>
        <w:t>Student name:</w:t>
      </w:r>
      <w:r w:rsidR="00DE47D7">
        <w:rPr>
          <w:rFonts w:ascii="Arial" w:hAnsi="Arial" w:cs="Arial"/>
          <w:b/>
          <w:bCs/>
          <w:sz w:val="24"/>
          <w:szCs w:val="24"/>
        </w:rPr>
        <w:t xml:space="preserve">               MAGNUS  AMADI</w:t>
      </w:r>
    </w:p>
    <w:p w14:paraId="34D8961D" w14:textId="6B505E13" w:rsidR="00B10FAF" w:rsidRDefault="00B10FAF" w:rsidP="00B10FAF">
      <w:pPr>
        <w:rPr>
          <w:rFonts w:ascii="Arial" w:hAnsi="Arial" w:cs="Arial"/>
          <w:b/>
          <w:bCs/>
          <w:sz w:val="24"/>
          <w:szCs w:val="24"/>
        </w:rPr>
      </w:pPr>
      <w:r>
        <w:rPr>
          <w:rFonts w:ascii="Arial" w:hAnsi="Arial" w:cs="Arial"/>
          <w:b/>
          <w:bCs/>
          <w:sz w:val="24"/>
          <w:szCs w:val="24"/>
        </w:rPr>
        <w:t>Student number:</w:t>
      </w:r>
      <w:r w:rsidR="00DE47D7">
        <w:rPr>
          <w:rFonts w:ascii="Arial" w:hAnsi="Arial" w:cs="Arial"/>
          <w:b/>
          <w:bCs/>
          <w:sz w:val="24"/>
          <w:szCs w:val="24"/>
        </w:rPr>
        <w:t xml:space="preserve">             1921681</w:t>
      </w:r>
    </w:p>
    <w:p w14:paraId="740396AC" w14:textId="45998DE3" w:rsidR="00B10FAF" w:rsidRDefault="00B10FAF" w:rsidP="00B10FAF">
      <w:pPr>
        <w:rPr>
          <w:rFonts w:ascii="Arial" w:hAnsi="Arial" w:cs="Arial"/>
          <w:b/>
          <w:bCs/>
          <w:sz w:val="24"/>
          <w:szCs w:val="24"/>
        </w:rPr>
      </w:pPr>
      <w:r>
        <w:rPr>
          <w:rFonts w:ascii="Arial" w:hAnsi="Arial" w:cs="Arial"/>
          <w:b/>
          <w:bCs/>
          <w:sz w:val="24"/>
          <w:szCs w:val="24"/>
        </w:rPr>
        <w:t>Group:</w:t>
      </w:r>
      <w:r w:rsidR="00DE47D7">
        <w:rPr>
          <w:rFonts w:ascii="Arial" w:hAnsi="Arial" w:cs="Arial"/>
          <w:b/>
          <w:bCs/>
          <w:sz w:val="24"/>
          <w:szCs w:val="24"/>
        </w:rPr>
        <w:t xml:space="preserve">                                      2</w:t>
      </w:r>
    </w:p>
    <w:p w14:paraId="48B830E8" w14:textId="3182DBA3" w:rsidR="00B10FAF" w:rsidRDefault="00B10FAF" w:rsidP="00B10FAF">
      <w:pPr>
        <w:rPr>
          <w:rFonts w:ascii="Arial" w:hAnsi="Arial" w:cs="Arial"/>
          <w:b/>
          <w:bCs/>
          <w:sz w:val="24"/>
          <w:szCs w:val="24"/>
        </w:rPr>
      </w:pPr>
      <w:r>
        <w:rPr>
          <w:rFonts w:ascii="Arial" w:hAnsi="Arial" w:cs="Arial"/>
          <w:b/>
          <w:bCs/>
          <w:sz w:val="24"/>
          <w:szCs w:val="24"/>
        </w:rPr>
        <w:t xml:space="preserve">Lecturer name: </w:t>
      </w:r>
      <w:r w:rsidR="00DE47D7">
        <w:rPr>
          <w:rFonts w:ascii="Arial" w:hAnsi="Arial" w:cs="Arial"/>
          <w:b/>
          <w:bCs/>
          <w:sz w:val="24"/>
          <w:szCs w:val="24"/>
        </w:rPr>
        <w:t xml:space="preserve">          RACHAEL ADEBAYO</w:t>
      </w:r>
    </w:p>
    <w:p w14:paraId="5D3907D3" w14:textId="77777777" w:rsidR="00B10FAF" w:rsidRDefault="00B10FAF" w:rsidP="00B10FAF">
      <w:pPr>
        <w:rPr>
          <w:rFonts w:ascii="Arial" w:hAnsi="Arial" w:cs="Arial"/>
          <w:b/>
          <w:bCs/>
          <w:sz w:val="24"/>
          <w:szCs w:val="24"/>
        </w:rPr>
      </w:pPr>
    </w:p>
    <w:p w14:paraId="6FEE17CB" w14:textId="1763754C" w:rsidR="00B10FAF" w:rsidRDefault="00B10FAF" w:rsidP="00B10FAF">
      <w:pPr>
        <w:rPr>
          <w:rFonts w:ascii="Arial" w:hAnsi="Arial" w:cs="Arial"/>
          <w:b/>
          <w:bCs/>
          <w:sz w:val="24"/>
          <w:szCs w:val="24"/>
        </w:rPr>
      </w:pPr>
      <w:r>
        <w:rPr>
          <w:rFonts w:ascii="Arial" w:hAnsi="Arial" w:cs="Arial"/>
          <w:b/>
          <w:bCs/>
          <w:sz w:val="24"/>
          <w:szCs w:val="24"/>
        </w:rPr>
        <w:t xml:space="preserve">Submission Date: </w:t>
      </w:r>
      <w:r w:rsidR="00C96DB5">
        <w:rPr>
          <w:rFonts w:ascii="Arial" w:hAnsi="Arial" w:cs="Arial"/>
          <w:b/>
          <w:bCs/>
          <w:sz w:val="24"/>
          <w:szCs w:val="24"/>
        </w:rPr>
        <w:t xml:space="preserve">     3-9- 21</w:t>
      </w:r>
    </w:p>
    <w:p w14:paraId="1C13C767" w14:textId="77777777" w:rsidR="00B10FAF" w:rsidRDefault="00B10FAF" w:rsidP="00B10FAF">
      <w:pPr>
        <w:rPr>
          <w:rFonts w:ascii="Arial" w:hAnsi="Arial" w:cs="Arial"/>
          <w:b/>
          <w:bCs/>
          <w:sz w:val="24"/>
          <w:szCs w:val="24"/>
        </w:rPr>
      </w:pPr>
    </w:p>
    <w:p w14:paraId="3DD56940" w14:textId="080D8642" w:rsidR="00B10FAF" w:rsidRDefault="00B10FAF" w:rsidP="00B10FAF">
      <w:pPr>
        <w:rPr>
          <w:rFonts w:ascii="Arial" w:hAnsi="Arial" w:cs="Arial"/>
          <w:sz w:val="24"/>
          <w:szCs w:val="24"/>
        </w:rPr>
      </w:pPr>
      <w:r>
        <w:rPr>
          <w:rFonts w:ascii="Arial" w:hAnsi="Arial" w:cs="Arial"/>
          <w:b/>
          <w:bCs/>
          <w:sz w:val="24"/>
          <w:szCs w:val="24"/>
        </w:rPr>
        <w:t>Word count:</w:t>
      </w:r>
      <w:r>
        <w:rPr>
          <w:rFonts w:ascii="Arial" w:hAnsi="Arial" w:cs="Arial"/>
          <w:b/>
          <w:bCs/>
          <w:sz w:val="24"/>
          <w:szCs w:val="24"/>
        </w:rPr>
        <w:t>/</w:t>
      </w:r>
      <w:r w:rsidR="00DE47D7">
        <w:rPr>
          <w:rFonts w:ascii="Arial" w:hAnsi="Arial" w:cs="Arial"/>
          <w:b/>
          <w:bCs/>
          <w:sz w:val="24"/>
          <w:szCs w:val="24"/>
        </w:rPr>
        <w:t xml:space="preserve">             2500</w:t>
      </w:r>
    </w:p>
    <w:p w14:paraId="3F3383E2" w14:textId="77777777" w:rsidR="00B10FAF" w:rsidRDefault="00B10FAF" w:rsidP="00B10FAF">
      <w:pPr>
        <w:rPr>
          <w:rFonts w:ascii="Arial" w:hAnsi="Arial" w:cs="Arial"/>
          <w:sz w:val="24"/>
          <w:szCs w:val="24"/>
        </w:rPr>
      </w:pPr>
    </w:p>
    <w:tbl>
      <w:tblPr>
        <w:tblStyle w:val="TableGrid"/>
        <w:tblW w:w="9265" w:type="dxa"/>
        <w:tblInd w:w="0" w:type="dxa"/>
        <w:tblLook w:val="04A0" w:firstRow="1" w:lastRow="0" w:firstColumn="1" w:lastColumn="0" w:noHBand="0" w:noVBand="1"/>
      </w:tblPr>
      <w:tblGrid>
        <w:gridCol w:w="9265"/>
      </w:tblGrid>
      <w:tr w:rsidR="00B10FAF" w14:paraId="2688A9D0" w14:textId="77777777" w:rsidTr="00B10FAF">
        <w:tc>
          <w:tcPr>
            <w:tcW w:w="9265" w:type="dxa"/>
            <w:tcBorders>
              <w:top w:val="single" w:sz="4" w:space="0" w:color="auto"/>
              <w:left w:val="single" w:sz="4" w:space="0" w:color="auto"/>
              <w:bottom w:val="single" w:sz="4" w:space="0" w:color="auto"/>
              <w:right w:val="single" w:sz="4" w:space="0" w:color="auto"/>
            </w:tcBorders>
          </w:tcPr>
          <w:p w14:paraId="36574174" w14:textId="77777777" w:rsidR="00B10FAF" w:rsidRDefault="00B10FAF">
            <w:pPr>
              <w:spacing w:line="240" w:lineRule="auto"/>
              <w:rPr>
                <w:rFonts w:ascii="Arial" w:hAnsi="Arial" w:cs="Arial"/>
                <w:b/>
              </w:rPr>
            </w:pPr>
          </w:p>
          <w:p w14:paraId="4C76DC80" w14:textId="77777777" w:rsidR="00B10FAF" w:rsidRDefault="00B10FAF">
            <w:pPr>
              <w:spacing w:line="240" w:lineRule="auto"/>
              <w:rPr>
                <w:rFonts w:ascii="Arial" w:hAnsi="Arial" w:cs="Arial"/>
                <w:b/>
              </w:rPr>
            </w:pPr>
            <w:r>
              <w:rPr>
                <w:rFonts w:ascii="Arial" w:hAnsi="Arial" w:cs="Arial"/>
                <w:b/>
              </w:rPr>
              <w:t>Learner declaration</w:t>
            </w:r>
          </w:p>
          <w:p w14:paraId="06F600C8" w14:textId="77777777" w:rsidR="00B10FAF" w:rsidRDefault="00B10FAF">
            <w:pPr>
              <w:spacing w:line="240" w:lineRule="auto"/>
              <w:rPr>
                <w:rFonts w:ascii="Arial" w:hAnsi="Arial" w:cs="Arial"/>
              </w:rPr>
            </w:pPr>
          </w:p>
        </w:tc>
      </w:tr>
      <w:tr w:rsidR="00B10FAF" w14:paraId="192E32C8" w14:textId="77777777" w:rsidTr="00B10FAF">
        <w:tc>
          <w:tcPr>
            <w:tcW w:w="9265" w:type="dxa"/>
            <w:tcBorders>
              <w:top w:val="single" w:sz="4" w:space="0" w:color="auto"/>
              <w:left w:val="single" w:sz="4" w:space="0" w:color="auto"/>
              <w:bottom w:val="single" w:sz="4" w:space="0" w:color="auto"/>
              <w:right w:val="single" w:sz="4" w:space="0" w:color="auto"/>
            </w:tcBorders>
          </w:tcPr>
          <w:p w14:paraId="63E74A08" w14:textId="77777777" w:rsidR="00B10FAF" w:rsidRDefault="00B10FAF">
            <w:pPr>
              <w:spacing w:line="240" w:lineRule="auto"/>
              <w:rPr>
                <w:rFonts w:ascii="Arial" w:hAnsi="Arial" w:cs="Arial"/>
              </w:rPr>
            </w:pPr>
          </w:p>
          <w:p w14:paraId="3B0FFAF6" w14:textId="77777777" w:rsidR="00B10FAF" w:rsidRDefault="00B10FAF">
            <w:pPr>
              <w:spacing w:line="240" w:lineRule="auto"/>
              <w:rPr>
                <w:rFonts w:ascii="Arial" w:hAnsi="Arial" w:cs="Arial"/>
              </w:rPr>
            </w:pPr>
            <w:r>
              <w:rPr>
                <w:rFonts w:ascii="Arial" w:hAnsi="Arial" w:cs="Arial"/>
              </w:rPr>
              <w:t xml:space="preserve">This assignment is my own original work. No part of this work has been copied from any other source or person except where due acknowledgement is made, and no part of the work has been previously submitted for assessment at this or any other institution. </w:t>
            </w:r>
          </w:p>
          <w:p w14:paraId="6F1B71FA" w14:textId="77777777" w:rsidR="00B10FAF" w:rsidRDefault="00B10FAF">
            <w:pPr>
              <w:spacing w:line="240" w:lineRule="auto"/>
              <w:rPr>
                <w:rFonts w:ascii="Arial" w:hAnsi="Arial" w:cs="Arial"/>
              </w:rPr>
            </w:pPr>
            <w:r>
              <w:rPr>
                <w:rFonts w:ascii="Arial" w:hAnsi="Arial" w:cs="Arial"/>
              </w:rPr>
              <w:t xml:space="preserve">I have read the Student Academic Integrity Policy and understand its implications. </w:t>
            </w:r>
          </w:p>
          <w:p w14:paraId="0AF07005" w14:textId="77777777" w:rsidR="00B10FAF" w:rsidRDefault="00B10FAF">
            <w:pPr>
              <w:spacing w:line="240" w:lineRule="auto"/>
              <w:rPr>
                <w:rFonts w:ascii="Arial" w:hAnsi="Arial" w:cs="Arial"/>
              </w:rPr>
            </w:pPr>
          </w:p>
          <w:p w14:paraId="45062E62" w14:textId="53337083" w:rsidR="00B10FAF" w:rsidRDefault="00B10FAF">
            <w:pPr>
              <w:spacing w:line="240" w:lineRule="auto"/>
              <w:rPr>
                <w:rFonts w:ascii="Arial" w:hAnsi="Arial" w:cs="Arial"/>
              </w:rPr>
            </w:pPr>
            <w:r>
              <w:rPr>
                <w:rFonts w:ascii="Arial" w:hAnsi="Arial" w:cs="Arial"/>
              </w:rPr>
              <w:t xml:space="preserve">Student signature: </w:t>
            </w:r>
            <w:r>
              <w:rPr>
                <w:rFonts w:ascii="Arial" w:hAnsi="Arial" w:cs="Arial"/>
              </w:rPr>
              <w:tab/>
            </w:r>
            <w:r w:rsidR="00DE47D7">
              <w:rPr>
                <w:rFonts w:ascii="Arial" w:hAnsi="Arial" w:cs="Arial"/>
              </w:rPr>
              <w:t>MAGNUS AMADI</w:t>
            </w:r>
            <w:r>
              <w:rPr>
                <w:rFonts w:ascii="Arial" w:hAnsi="Arial" w:cs="Arial"/>
              </w:rPr>
              <w:t xml:space="preserve">                                             Date:</w:t>
            </w:r>
            <w:r w:rsidR="00DE47D7">
              <w:rPr>
                <w:rFonts w:ascii="Arial" w:hAnsi="Arial" w:cs="Arial"/>
              </w:rPr>
              <w:t>3-9-221</w:t>
            </w:r>
          </w:p>
        </w:tc>
      </w:tr>
    </w:tbl>
    <w:p w14:paraId="1C5ED995" w14:textId="77777777" w:rsidR="00B10FAF" w:rsidRDefault="00B10FAF" w:rsidP="00B10FAF">
      <w:pPr>
        <w:rPr>
          <w:rFonts w:ascii="Arial" w:hAnsi="Arial" w:cs="Arial"/>
          <w:sz w:val="24"/>
          <w:szCs w:val="24"/>
        </w:rPr>
      </w:pPr>
    </w:p>
    <w:p w14:paraId="0A4411F8" w14:textId="16CE63A0" w:rsidR="004D018A" w:rsidRDefault="00912C8F"/>
    <w:p w14:paraId="7A0C43B5" w14:textId="77777777" w:rsidR="00ED0F80" w:rsidRPr="00CC06A4" w:rsidRDefault="00ED0F80" w:rsidP="00ED0F80">
      <w:pPr>
        <w:rPr>
          <w:sz w:val="28"/>
          <w:szCs w:val="28"/>
        </w:rPr>
      </w:pPr>
      <w:r>
        <w:rPr>
          <w:sz w:val="28"/>
          <w:szCs w:val="28"/>
        </w:rPr>
        <w:lastRenderedPageBreak/>
        <w:t xml:space="preserve">This is an academic essay comprising of 2500 words. This essay will focus on </w:t>
      </w:r>
    </w:p>
    <w:p w14:paraId="438E5E74" w14:textId="77777777" w:rsidR="00ED0F80" w:rsidRPr="00AE0223" w:rsidRDefault="00ED0F80" w:rsidP="00ED0F80">
      <w:pPr>
        <w:rPr>
          <w:sz w:val="28"/>
          <w:szCs w:val="28"/>
        </w:rPr>
      </w:pPr>
      <w:r>
        <w:rPr>
          <w:sz w:val="28"/>
          <w:szCs w:val="28"/>
        </w:rPr>
        <w:t>Childhood, social construction of childhood, key elements in family life, development of social construction of childhood from historical times to current times, child poverty, policies and legislation, and approaches and intervention that supports child poverty.</w:t>
      </w:r>
    </w:p>
    <w:p w14:paraId="3C5C91FE" w14:textId="331E6191" w:rsidR="00ED0F80" w:rsidRDefault="00ED0F80" w:rsidP="00ED0F80">
      <w:pPr>
        <w:rPr>
          <w:sz w:val="28"/>
          <w:szCs w:val="28"/>
        </w:rPr>
      </w:pPr>
      <w:r>
        <w:rPr>
          <w:sz w:val="28"/>
          <w:szCs w:val="28"/>
        </w:rPr>
        <w:t>T</w:t>
      </w:r>
      <w:r w:rsidR="00174496">
        <w:rPr>
          <w:sz w:val="28"/>
          <w:szCs w:val="28"/>
        </w:rPr>
        <w:t>here is no uniform definition of  childhood, it is relative</w:t>
      </w:r>
      <w:r w:rsidR="008938E2">
        <w:rPr>
          <w:sz w:val="28"/>
          <w:szCs w:val="28"/>
        </w:rPr>
        <w:t>. Depending on the context .</w:t>
      </w:r>
      <w:r>
        <w:rPr>
          <w:sz w:val="28"/>
          <w:szCs w:val="28"/>
        </w:rPr>
        <w:t xml:space="preserve">There is no globally acceptable definition of the word childhood. Childhood  can be defined from different perspective, such as from the social construction perspective, chronological and biological age perspectives, legal perspective and social policy </w:t>
      </w:r>
      <w:r w:rsidR="008938E2">
        <w:rPr>
          <w:sz w:val="28"/>
          <w:szCs w:val="28"/>
        </w:rPr>
        <w:t xml:space="preserve">perspective. Explaining </w:t>
      </w:r>
      <w:r>
        <w:rPr>
          <w:sz w:val="28"/>
          <w:szCs w:val="28"/>
        </w:rPr>
        <w:t>Childhood from social construction angl</w:t>
      </w:r>
      <w:r w:rsidR="008938E2">
        <w:rPr>
          <w:sz w:val="28"/>
          <w:szCs w:val="28"/>
        </w:rPr>
        <w:t xml:space="preserve">e , it </w:t>
      </w:r>
      <w:r>
        <w:rPr>
          <w:sz w:val="28"/>
          <w:szCs w:val="28"/>
        </w:rPr>
        <w:t>defines a child from social, cultural, and economic factors as determinants of a childhood. Social construction meaning childhood in the historical periods, and  societies have varying knowledge or idea, about what is expected of a child, what it should be.(McDowall, 2013).</w:t>
      </w:r>
    </w:p>
    <w:p w14:paraId="46598415" w14:textId="77777777" w:rsidR="00ED0F80" w:rsidRDefault="00ED0F80" w:rsidP="00ED0F80">
      <w:pPr>
        <w:rPr>
          <w:sz w:val="28"/>
          <w:szCs w:val="28"/>
        </w:rPr>
      </w:pPr>
      <w:r>
        <w:rPr>
          <w:sz w:val="28"/>
          <w:szCs w:val="28"/>
        </w:rPr>
        <w:t>Childhood can be defined from the chronological and biological age perspective, chronological age begins from birth till the age of 13 years, while the biological age sees childhood to begin from birth till puberty.(Kehily, 2013).</w:t>
      </w:r>
    </w:p>
    <w:p w14:paraId="732CE60E" w14:textId="77777777" w:rsidR="00ED0F80" w:rsidRDefault="00ED0F80" w:rsidP="00ED0F80">
      <w:pPr>
        <w:rPr>
          <w:sz w:val="28"/>
          <w:szCs w:val="28"/>
        </w:rPr>
      </w:pPr>
      <w:r>
        <w:rPr>
          <w:sz w:val="28"/>
          <w:szCs w:val="28"/>
        </w:rPr>
        <w:t>Childhood from the legal perspective , defines a child as a person below the age of 18, according to the United Nations conventions on the rights of child.</w:t>
      </w:r>
    </w:p>
    <w:p w14:paraId="1C828B6B" w14:textId="77777777" w:rsidR="00ED0F80" w:rsidRDefault="00ED0F80" w:rsidP="00ED0F80">
      <w:pPr>
        <w:rPr>
          <w:sz w:val="28"/>
          <w:szCs w:val="28"/>
        </w:rPr>
      </w:pPr>
      <w:r>
        <w:rPr>
          <w:sz w:val="28"/>
          <w:szCs w:val="28"/>
        </w:rPr>
        <w:t>(United Nations ,1989)</w:t>
      </w:r>
    </w:p>
    <w:p w14:paraId="572B43BD" w14:textId="53CDA60D" w:rsidR="00ED0F80" w:rsidRDefault="00ED0F80" w:rsidP="00ED0F80">
      <w:pPr>
        <w:rPr>
          <w:sz w:val="28"/>
          <w:szCs w:val="28"/>
        </w:rPr>
      </w:pPr>
      <w:r>
        <w:rPr>
          <w:sz w:val="28"/>
          <w:szCs w:val="28"/>
        </w:rPr>
        <w:t xml:space="preserve">Childhood can be seen from the  social policy perspective, which sees children as a vulnerable group that can be subjected to psychological abuse, emotional abuse and neglect, sexually exploited, physical abuse. Children as future leaders, and citizens of society, which needs  to be protected from harm and danger, by parents , governments through better social welfare , </w:t>
      </w:r>
      <w:r w:rsidR="008938E2">
        <w:rPr>
          <w:sz w:val="28"/>
          <w:szCs w:val="28"/>
        </w:rPr>
        <w:t xml:space="preserve">and </w:t>
      </w:r>
      <w:r>
        <w:rPr>
          <w:sz w:val="28"/>
          <w:szCs w:val="28"/>
        </w:rPr>
        <w:t>investment in child education</w:t>
      </w:r>
    </w:p>
    <w:p w14:paraId="31D28885" w14:textId="14A92A60" w:rsidR="00ED0F80" w:rsidRDefault="00ED0F80" w:rsidP="00ED0F80">
      <w:pPr>
        <w:rPr>
          <w:sz w:val="28"/>
          <w:szCs w:val="28"/>
        </w:rPr>
      </w:pPr>
      <w:r>
        <w:rPr>
          <w:sz w:val="28"/>
          <w:szCs w:val="28"/>
        </w:rPr>
        <w:t xml:space="preserve">The family can be defined as an association involving two or more adults  which are up to 18years of age ,who are the principal care givers for children in the family.(Wright, 2015). It is associated with marriage or kinship, which provides economic, and emotional support to it members. It can also be defined as  kinship unit, regardless of members not sharing a common household, the unit may exist as a social reality(UNESCO, 1992).According to Desai, (1994) cited in (Sonawat, 2001) as a unit comprising of two or more person, united by consensual union, adoption, blood, marriage interacting with each other, in a single </w:t>
      </w:r>
      <w:r w:rsidR="008938E2">
        <w:rPr>
          <w:sz w:val="28"/>
          <w:szCs w:val="28"/>
        </w:rPr>
        <w:t>household. There</w:t>
      </w:r>
      <w:r>
        <w:rPr>
          <w:sz w:val="28"/>
          <w:szCs w:val="28"/>
        </w:rPr>
        <w:t xml:space="preserve"> </w:t>
      </w:r>
      <w:proofErr w:type="gramStart"/>
      <w:r>
        <w:rPr>
          <w:sz w:val="28"/>
          <w:szCs w:val="28"/>
        </w:rPr>
        <w:t>are</w:t>
      </w:r>
      <w:proofErr w:type="gramEnd"/>
      <w:r>
        <w:rPr>
          <w:sz w:val="28"/>
          <w:szCs w:val="28"/>
        </w:rPr>
        <w:t xml:space="preserve"> different classification of family structure such as </w:t>
      </w:r>
      <w:r w:rsidR="00134811">
        <w:rPr>
          <w:sz w:val="28"/>
          <w:szCs w:val="28"/>
        </w:rPr>
        <w:t>nuclear</w:t>
      </w:r>
      <w:r>
        <w:rPr>
          <w:sz w:val="28"/>
          <w:szCs w:val="28"/>
        </w:rPr>
        <w:t xml:space="preserve"> family, which is made up of members excluding aunt, uncles and grandparents. Extended families  are members of the family including uncles, aunt and grandparents .Looked after children , are children been looked after by childminder, adopted or in a residential care home</w:t>
      </w:r>
      <w:r w:rsidR="00134811">
        <w:rPr>
          <w:sz w:val="28"/>
          <w:szCs w:val="28"/>
        </w:rPr>
        <w:t>,</w:t>
      </w:r>
      <w:r>
        <w:rPr>
          <w:sz w:val="28"/>
          <w:szCs w:val="28"/>
        </w:rPr>
        <w:t xml:space="preserve"> same sex family, single hood family, lone parent.</w:t>
      </w:r>
    </w:p>
    <w:p w14:paraId="74CC2E81" w14:textId="63AC52D1" w:rsidR="00ED0F80" w:rsidRDefault="00ED0F80" w:rsidP="00ED0F80">
      <w:pPr>
        <w:rPr>
          <w:sz w:val="28"/>
          <w:szCs w:val="28"/>
        </w:rPr>
      </w:pPr>
      <w:r>
        <w:rPr>
          <w:sz w:val="28"/>
          <w:szCs w:val="28"/>
        </w:rPr>
        <w:t>The historical development of childhood period span from the ancient Greek and roman times to the early 19</w:t>
      </w:r>
      <w:r w:rsidRPr="00415A08">
        <w:rPr>
          <w:sz w:val="28"/>
          <w:szCs w:val="28"/>
          <w:vertAlign w:val="superscript"/>
        </w:rPr>
        <w:t>th</w:t>
      </w:r>
      <w:r>
        <w:rPr>
          <w:sz w:val="28"/>
          <w:szCs w:val="28"/>
        </w:rPr>
        <w:t xml:space="preserve"> century .During the ancient Greek and Roman era there was a gender gap between boys and girl. Girls were separated from boys, and girls stayed with </w:t>
      </w:r>
      <w:r w:rsidR="00134811">
        <w:rPr>
          <w:sz w:val="28"/>
          <w:szCs w:val="28"/>
        </w:rPr>
        <w:t>their</w:t>
      </w:r>
      <w:r>
        <w:rPr>
          <w:sz w:val="28"/>
          <w:szCs w:val="28"/>
        </w:rPr>
        <w:t xml:space="preserve"> mother at home and got married at 15, while  boys stayed with men where they acquired  trade skills. The infant mortality  rate was very high. Boys at the age of 7, which are rich, are encouraged to participate in athletic sports, painting and drawings and get educated.(Wright 2015:35-36).</w:t>
      </w:r>
    </w:p>
    <w:p w14:paraId="5821030C" w14:textId="473798DF" w:rsidR="00ED0F80" w:rsidRDefault="00ED0F80" w:rsidP="00ED0F80">
      <w:pPr>
        <w:rPr>
          <w:sz w:val="28"/>
          <w:szCs w:val="28"/>
        </w:rPr>
      </w:pPr>
      <w:r>
        <w:rPr>
          <w:sz w:val="28"/>
          <w:szCs w:val="28"/>
        </w:rPr>
        <w:t xml:space="preserve">Middle Ages era is an era where children were working </w:t>
      </w:r>
      <w:r w:rsidR="00946D62">
        <w:rPr>
          <w:sz w:val="28"/>
          <w:szCs w:val="28"/>
        </w:rPr>
        <w:t>alongside</w:t>
      </w:r>
      <w:r>
        <w:rPr>
          <w:sz w:val="28"/>
          <w:szCs w:val="28"/>
        </w:rPr>
        <w:t xml:space="preserve"> adults at working place and made to dress like </w:t>
      </w:r>
      <w:r w:rsidR="00946D62">
        <w:rPr>
          <w:sz w:val="28"/>
          <w:szCs w:val="28"/>
        </w:rPr>
        <w:t>adults. Infant</w:t>
      </w:r>
      <w:r>
        <w:rPr>
          <w:sz w:val="28"/>
          <w:szCs w:val="28"/>
        </w:rPr>
        <w:t xml:space="preserve"> mortality rate was very high which was caused by malnutrition, and poor hygiene condition. Life expectancy was around 30 years (Wright 2015 :37). Children were seen as evil ,this led to the practice of coddling.</w:t>
      </w:r>
    </w:p>
    <w:p w14:paraId="057ECAB0" w14:textId="277D58B4" w:rsidR="00ED0F80" w:rsidRDefault="00ED0F80" w:rsidP="00ED0F80">
      <w:pPr>
        <w:rPr>
          <w:sz w:val="28"/>
          <w:szCs w:val="28"/>
        </w:rPr>
      </w:pPr>
      <w:r>
        <w:rPr>
          <w:sz w:val="28"/>
          <w:szCs w:val="28"/>
        </w:rPr>
        <w:t xml:space="preserve">Industrial revolution  period, children were working in factories for cheap  </w:t>
      </w:r>
      <w:r w:rsidR="00946D62">
        <w:rPr>
          <w:sz w:val="28"/>
          <w:szCs w:val="28"/>
        </w:rPr>
        <w:t>labour, factories</w:t>
      </w:r>
      <w:r>
        <w:rPr>
          <w:sz w:val="28"/>
          <w:szCs w:val="28"/>
        </w:rPr>
        <w:t xml:space="preserve"> employed children to work  as adult.</w:t>
      </w:r>
    </w:p>
    <w:p w14:paraId="6C3287EB" w14:textId="39DB5D77" w:rsidR="00ED0F80" w:rsidRDefault="00ED0F80" w:rsidP="00ED0F80">
      <w:pPr>
        <w:rPr>
          <w:sz w:val="28"/>
          <w:szCs w:val="28"/>
        </w:rPr>
      </w:pPr>
      <w:r>
        <w:rPr>
          <w:sz w:val="28"/>
          <w:szCs w:val="28"/>
        </w:rPr>
        <w:t xml:space="preserve">Victorian era , there was mandatory education towards the end of the era for children , introduction of legislation and health policy to alleviate poverty, setting </w:t>
      </w:r>
      <w:r w:rsidR="00946D62">
        <w:rPr>
          <w:sz w:val="28"/>
          <w:szCs w:val="28"/>
        </w:rPr>
        <w:t>restriction on</w:t>
      </w:r>
      <w:r>
        <w:rPr>
          <w:sz w:val="28"/>
          <w:szCs w:val="28"/>
        </w:rPr>
        <w:t xml:space="preserve">  working hours and age for education and work for </w:t>
      </w:r>
      <w:r w:rsidR="00B20074">
        <w:rPr>
          <w:sz w:val="28"/>
          <w:szCs w:val="28"/>
        </w:rPr>
        <w:t>children. There</w:t>
      </w:r>
      <w:r>
        <w:rPr>
          <w:sz w:val="28"/>
          <w:szCs w:val="28"/>
        </w:rPr>
        <w:t xml:space="preserve"> was huge disparity between rich and poor, the rich hired nannies to look after their children while the poor where exploited. The consciousness of society grew towards the needs of children .</w:t>
      </w:r>
    </w:p>
    <w:p w14:paraId="6995353C" w14:textId="47C93410" w:rsidR="00ED0F80" w:rsidRDefault="00ED0F80" w:rsidP="00ED0F80">
      <w:pPr>
        <w:rPr>
          <w:sz w:val="28"/>
          <w:szCs w:val="28"/>
        </w:rPr>
      </w:pPr>
      <w:r>
        <w:rPr>
          <w:sz w:val="28"/>
          <w:szCs w:val="28"/>
        </w:rPr>
        <w:t>During early 19</w:t>
      </w:r>
      <w:r w:rsidRPr="0045294F">
        <w:rPr>
          <w:sz w:val="28"/>
          <w:szCs w:val="28"/>
          <w:vertAlign w:val="superscript"/>
        </w:rPr>
        <w:t>th</w:t>
      </w:r>
      <w:r>
        <w:rPr>
          <w:sz w:val="28"/>
          <w:szCs w:val="28"/>
        </w:rPr>
        <w:t xml:space="preserve"> </w:t>
      </w:r>
      <w:r w:rsidR="00B20074">
        <w:rPr>
          <w:sz w:val="28"/>
          <w:szCs w:val="28"/>
        </w:rPr>
        <w:t>century</w:t>
      </w:r>
      <w:r>
        <w:rPr>
          <w:sz w:val="28"/>
          <w:szCs w:val="28"/>
        </w:rPr>
        <w:t xml:space="preserve"> , children were made to carry out task at home, they work longer hours ,with poor working conditions which was detrimental to their health, they worked at mills, mines and factories.</w:t>
      </w:r>
    </w:p>
    <w:p w14:paraId="1C282A2C" w14:textId="77777777" w:rsidR="00ED0F80" w:rsidRDefault="00ED0F80" w:rsidP="00ED0F80">
      <w:pPr>
        <w:rPr>
          <w:sz w:val="28"/>
          <w:szCs w:val="28"/>
        </w:rPr>
      </w:pPr>
    </w:p>
    <w:p w14:paraId="4BE698A0" w14:textId="77777777" w:rsidR="00ED0F80" w:rsidRDefault="00ED0F80" w:rsidP="00ED0F80">
      <w:pPr>
        <w:rPr>
          <w:sz w:val="28"/>
          <w:szCs w:val="28"/>
        </w:rPr>
      </w:pPr>
      <w:r>
        <w:rPr>
          <w:sz w:val="28"/>
          <w:szCs w:val="28"/>
        </w:rPr>
        <w:t>There are some changes that have taken place in the lives of children and their families from historical times till date , these changes were in the aspect of  education, work, child welfare, early childcare and medicalization, legislation, parents spending more time on children, governments spending huge amounts of money in children education and welfare,  inclusion of children centred approach ,social policy.</w:t>
      </w:r>
    </w:p>
    <w:p w14:paraId="687A0644" w14:textId="77777777" w:rsidR="00ED0F80" w:rsidRDefault="00ED0F80" w:rsidP="00ED0F80">
      <w:pPr>
        <w:rPr>
          <w:sz w:val="28"/>
          <w:szCs w:val="28"/>
        </w:rPr>
      </w:pPr>
      <w:r>
        <w:rPr>
          <w:sz w:val="28"/>
          <w:szCs w:val="28"/>
        </w:rPr>
        <w:t>Work, children have been excluded from paid work, due to policies that regulated and prohibited, child labour. In 1833 factory Act was enacted ,which mandated textile factories to provide 12 hours of education  in a week for children between the age of 9-13 and banned the textile factories in employing children under the age of 9 . 1867 act made it mandatory on all factories to provide at least 10 hours education in a week, for children aged between 8-13 and banned all factories in employing children under the age of 8.In 1878  factory act introduced education policy for children and banned all factories from employing any child under the age of 10. Presently children can undertake a light job at age of 14, with 16 can only do a full time  job if they are undertaken training, and  with 18 are legally allowed to do a fulltime job.</w:t>
      </w:r>
    </w:p>
    <w:p w14:paraId="2C4F5E3C" w14:textId="77777777" w:rsidR="00ED0F80" w:rsidRDefault="00ED0F80" w:rsidP="00ED0F80">
      <w:pPr>
        <w:rPr>
          <w:sz w:val="28"/>
          <w:szCs w:val="28"/>
        </w:rPr>
      </w:pPr>
      <w:r>
        <w:rPr>
          <w:sz w:val="28"/>
          <w:szCs w:val="28"/>
        </w:rPr>
        <w:t>Education act was enacted in 1870 which stipulates that children of the age 5-12 can voluntarily attend school. In 1880 it became mandatory that all children  between the age 5-12 must attend school. In 1918 school leaving age was brought to 14 years, and in 1944 it was brought to 15 years , in 1973 it was brought to 16 years and in 2013 it was raised to 18 years.</w:t>
      </w:r>
    </w:p>
    <w:p w14:paraId="7BDEDD1D" w14:textId="77777777" w:rsidR="00ED0F80" w:rsidRDefault="00ED0F80" w:rsidP="00ED0F80">
      <w:pPr>
        <w:rPr>
          <w:sz w:val="28"/>
          <w:szCs w:val="28"/>
        </w:rPr>
      </w:pPr>
      <w:r>
        <w:rPr>
          <w:sz w:val="28"/>
          <w:szCs w:val="28"/>
        </w:rPr>
        <w:t xml:space="preserve">Early childcare and Medicalization , provision of health care to children and pregnant mothers. Pregnant mothers now receive early care, prenatal care, postnatal care, maternity care, and regular health care </w:t>
      </w:r>
      <w:proofErr w:type="spellStart"/>
      <w:r>
        <w:rPr>
          <w:sz w:val="28"/>
          <w:szCs w:val="28"/>
        </w:rPr>
        <w:t>check up</w:t>
      </w:r>
      <w:proofErr w:type="spellEnd"/>
      <w:r>
        <w:rPr>
          <w:sz w:val="28"/>
          <w:szCs w:val="28"/>
        </w:rPr>
        <w:t xml:space="preserve">  provided and funded by the NHS, which was not the case during the historical periods.</w:t>
      </w:r>
    </w:p>
    <w:p w14:paraId="2FD5A004" w14:textId="77777777" w:rsidR="00ED0F80" w:rsidRDefault="00ED0F80" w:rsidP="00ED0F80">
      <w:pPr>
        <w:rPr>
          <w:sz w:val="28"/>
          <w:szCs w:val="28"/>
        </w:rPr>
      </w:pPr>
      <w:r>
        <w:rPr>
          <w:sz w:val="28"/>
          <w:szCs w:val="28"/>
        </w:rPr>
        <w:t>Allocations of more times and resources to children by parents, parents spend more time with their children. Parents can be seen taking kids to play centre, cinema, holidays, engaging them in different activities like dancing, football swimming etc.</w:t>
      </w:r>
    </w:p>
    <w:p w14:paraId="3168844F" w14:textId="77777777" w:rsidR="00ED0F80" w:rsidRDefault="00ED0F80" w:rsidP="00ED0F80">
      <w:pPr>
        <w:rPr>
          <w:sz w:val="28"/>
          <w:szCs w:val="28"/>
        </w:rPr>
      </w:pPr>
      <w:r>
        <w:rPr>
          <w:sz w:val="28"/>
          <w:szCs w:val="28"/>
        </w:rPr>
        <w:t>Legislation have made children to be excluded in participating in certain kinds of activities such as military, they can participate in military from the age of 16, acquisition of more rights from the age of 16, can do light jobs at the age of 14 and with full entitlement age at 18 .</w:t>
      </w:r>
    </w:p>
    <w:p w14:paraId="11A88FC9" w14:textId="77777777" w:rsidR="00ED0F80" w:rsidRDefault="00ED0F80" w:rsidP="00ED0F80">
      <w:pPr>
        <w:rPr>
          <w:sz w:val="28"/>
          <w:szCs w:val="28"/>
        </w:rPr>
      </w:pPr>
      <w:r>
        <w:rPr>
          <w:sz w:val="28"/>
          <w:szCs w:val="28"/>
        </w:rPr>
        <w:t xml:space="preserve">Child welfare that </w:t>
      </w:r>
      <w:proofErr w:type="gramStart"/>
      <w:r>
        <w:rPr>
          <w:sz w:val="28"/>
          <w:szCs w:val="28"/>
        </w:rPr>
        <w:t>lead</w:t>
      </w:r>
      <w:proofErr w:type="gramEnd"/>
      <w:r>
        <w:rPr>
          <w:sz w:val="28"/>
          <w:szCs w:val="28"/>
        </w:rPr>
        <w:t xml:space="preserve"> to the  introduction of policies that safeguard children from danger or harm, putting children as the main focus of the society, legislations that safeguard and protect children such as children act of 1989, children act of 2004, social work act 2017 etc.</w:t>
      </w:r>
    </w:p>
    <w:p w14:paraId="0AA0D7A2" w14:textId="77777777" w:rsidR="00ED0F80" w:rsidRDefault="00ED0F80" w:rsidP="00ED0F80">
      <w:pPr>
        <w:rPr>
          <w:sz w:val="28"/>
          <w:szCs w:val="28"/>
        </w:rPr>
      </w:pPr>
      <w:r>
        <w:rPr>
          <w:sz w:val="28"/>
          <w:szCs w:val="28"/>
        </w:rPr>
        <w:t>Child centre approach in 20</w:t>
      </w:r>
      <w:r w:rsidRPr="00D27C8B">
        <w:rPr>
          <w:sz w:val="28"/>
          <w:szCs w:val="28"/>
          <w:vertAlign w:val="superscript"/>
        </w:rPr>
        <w:t>th</w:t>
      </w:r>
      <w:r>
        <w:rPr>
          <w:sz w:val="28"/>
          <w:szCs w:val="28"/>
        </w:rPr>
        <w:t xml:space="preserve">  century  that sees children as the opposite of adult, separated world from children, expansion on the right of children.(Cunningham, 2006).</w:t>
      </w:r>
    </w:p>
    <w:p w14:paraId="577D0B83" w14:textId="77777777" w:rsidR="00ED0F80" w:rsidRDefault="00ED0F80" w:rsidP="00ED0F80">
      <w:pPr>
        <w:rPr>
          <w:sz w:val="28"/>
          <w:szCs w:val="28"/>
        </w:rPr>
      </w:pPr>
      <w:r>
        <w:rPr>
          <w:sz w:val="28"/>
          <w:szCs w:val="28"/>
        </w:rPr>
        <w:t>United nations convention on the rights of children under the un charter of 1989 guarantee’s  children the right of education, the right to be heard and the right to be identified.(United nations, 1989).</w:t>
      </w:r>
    </w:p>
    <w:p w14:paraId="732F7A20" w14:textId="41BD8519" w:rsidR="00ED0F80" w:rsidRDefault="00ED0F80" w:rsidP="00ED0F80">
      <w:pPr>
        <w:rPr>
          <w:sz w:val="28"/>
          <w:szCs w:val="28"/>
        </w:rPr>
      </w:pPr>
      <w:r>
        <w:rPr>
          <w:sz w:val="28"/>
          <w:szCs w:val="28"/>
        </w:rPr>
        <w:t>The impact of early care and medicalization, on children and young families was the reduction in infant mortality rate and increase in life expectancy .Infant mortality rate is the total number of deaths of children under one year per 1000 live births.(CDC, 2018).Infant mortality rate is an acceptable means used in measuring social economic and health status of countries and population.(</w:t>
      </w:r>
      <w:r>
        <w:rPr>
          <w:sz w:val="28"/>
          <w:szCs w:val="28"/>
        </w:rPr>
        <w:tab/>
        <w:t xml:space="preserve">Sharifzadeh, Namakin and Mehrjoofard, 2008). Early care  and medicalization , provided to children and </w:t>
      </w:r>
      <w:r w:rsidR="008078A9">
        <w:rPr>
          <w:sz w:val="28"/>
          <w:szCs w:val="28"/>
        </w:rPr>
        <w:t>pregnant</w:t>
      </w:r>
      <w:r>
        <w:rPr>
          <w:sz w:val="28"/>
          <w:szCs w:val="28"/>
        </w:rPr>
        <w:t xml:space="preserve"> mothers, by the NHS caused the reduction of mortality rate in the U.K. The NHS funded and provided maternity care , prenatal and postal care to pregnant mother, Children  care </w:t>
      </w:r>
      <w:r w:rsidR="008078A9">
        <w:rPr>
          <w:sz w:val="28"/>
          <w:szCs w:val="28"/>
        </w:rPr>
        <w:t>has been</w:t>
      </w:r>
      <w:r>
        <w:rPr>
          <w:sz w:val="28"/>
          <w:szCs w:val="28"/>
        </w:rPr>
        <w:t xml:space="preserve"> provided and funded by the NHS .Neonatal health and postal natal care depends on health care.(Mausner and Bahn, 1974.)</w:t>
      </w:r>
    </w:p>
    <w:p w14:paraId="7F6D2026" w14:textId="77777777" w:rsidR="00ED0F80" w:rsidRDefault="00ED0F80" w:rsidP="00ED0F80">
      <w:pPr>
        <w:rPr>
          <w:sz w:val="28"/>
          <w:szCs w:val="28"/>
        </w:rPr>
      </w:pPr>
      <w:r>
        <w:rPr>
          <w:sz w:val="28"/>
          <w:szCs w:val="28"/>
        </w:rPr>
        <w:t>Legislation such as children act 1989, 2004, protects children from harm, or danger, children only allowed to do light jobs at age of 14, Military participation and sexual consent age at 16, prohibition of alcohols till age of 18.</w:t>
      </w:r>
    </w:p>
    <w:p w14:paraId="18773BD5" w14:textId="77777777" w:rsidR="00ED0F80" w:rsidRDefault="00ED0F80" w:rsidP="00ED0F80">
      <w:pPr>
        <w:rPr>
          <w:sz w:val="28"/>
          <w:szCs w:val="28"/>
        </w:rPr>
      </w:pPr>
      <w:r>
        <w:rPr>
          <w:sz w:val="28"/>
          <w:szCs w:val="28"/>
        </w:rPr>
        <w:t>United nations convention on the rights of children, brought about the right to children education, to be identified, and to be heard. Children are sometimes in a position where they are unable to speak, for themselves this convention guarantees them the right to be heard.(Shields, 2015).</w:t>
      </w:r>
    </w:p>
    <w:p w14:paraId="313F0EC1" w14:textId="3155562E" w:rsidR="00ED0F80" w:rsidRDefault="00ED0F80" w:rsidP="00ED0F80">
      <w:pPr>
        <w:rPr>
          <w:sz w:val="28"/>
          <w:szCs w:val="28"/>
        </w:rPr>
      </w:pPr>
      <w:r>
        <w:rPr>
          <w:sz w:val="28"/>
          <w:szCs w:val="28"/>
        </w:rPr>
        <w:t>Child welfare policies, brought about the creation of social service, which seeks to promote safeguard and protection of children from harm or danger, reducing child inequality and poverty and promotion of Children wellbeing .Reduction of child poverty through provision of housing for parents of low income, child tax and working tax credit, job seekers allowance, income support to families living on low income household.(Department for Communities and local governments ,2015).Provision of free school meals is one of the means in assisting children of parents of low income.(Kouna</w:t>
      </w:r>
      <w:r w:rsidR="005D0709">
        <w:rPr>
          <w:sz w:val="28"/>
          <w:szCs w:val="28"/>
        </w:rPr>
        <w:t xml:space="preserve">li </w:t>
      </w:r>
      <w:r>
        <w:rPr>
          <w:sz w:val="28"/>
          <w:szCs w:val="28"/>
        </w:rPr>
        <w:t>et. al;</w:t>
      </w:r>
      <w:r w:rsidR="00DE6B0A">
        <w:rPr>
          <w:sz w:val="28"/>
          <w:szCs w:val="28"/>
        </w:rPr>
        <w:t xml:space="preserve"> </w:t>
      </w:r>
      <w:r>
        <w:rPr>
          <w:sz w:val="28"/>
          <w:szCs w:val="28"/>
        </w:rPr>
        <w:t>2008).</w:t>
      </w:r>
    </w:p>
    <w:p w14:paraId="5B25DAAD" w14:textId="77777777" w:rsidR="00ED0F80" w:rsidRDefault="00ED0F80" w:rsidP="00ED0F80">
      <w:pPr>
        <w:rPr>
          <w:sz w:val="28"/>
          <w:szCs w:val="28"/>
        </w:rPr>
      </w:pPr>
      <w:r>
        <w:rPr>
          <w:sz w:val="28"/>
          <w:szCs w:val="28"/>
        </w:rPr>
        <w:t>Education school was made mandatory from 5-10 old year in 1880. The  school leaving age was increased further from 16 to 18 years currently. The government has boosted spending in education up to 100 billion pounds per year.</w:t>
      </w:r>
    </w:p>
    <w:p w14:paraId="56431383" w14:textId="77777777" w:rsidR="00ED0F80" w:rsidRDefault="00ED0F80" w:rsidP="00ED0F80">
      <w:pPr>
        <w:rPr>
          <w:sz w:val="28"/>
          <w:szCs w:val="28"/>
        </w:rPr>
      </w:pPr>
      <w:r>
        <w:rPr>
          <w:sz w:val="28"/>
          <w:szCs w:val="28"/>
        </w:rPr>
        <w:t>Allocation of more time and resources to children. Families spend more time and money on children, this brings about warm relationship with children. Spending more time with children helps parents to monitor  and supervise their children, to prevent them from engaging in negative behaviour prevents them from associating with deviant group.(NRC and IOM, 2009)</w:t>
      </w:r>
    </w:p>
    <w:p w14:paraId="66505B4F" w14:textId="3B95557A" w:rsidR="00ED0F80" w:rsidRDefault="00ED0F80" w:rsidP="00ED0F80">
      <w:pPr>
        <w:rPr>
          <w:sz w:val="28"/>
          <w:szCs w:val="28"/>
        </w:rPr>
      </w:pPr>
      <w:r>
        <w:rPr>
          <w:sz w:val="28"/>
          <w:szCs w:val="28"/>
        </w:rPr>
        <w:t>During  the 19</w:t>
      </w:r>
      <w:r w:rsidRPr="000D1602">
        <w:rPr>
          <w:sz w:val="28"/>
          <w:szCs w:val="28"/>
          <w:vertAlign w:val="superscript"/>
        </w:rPr>
        <w:t>th</w:t>
      </w:r>
      <w:r>
        <w:rPr>
          <w:sz w:val="28"/>
          <w:szCs w:val="28"/>
        </w:rPr>
        <w:t xml:space="preserve"> century factories Act prohibited  child labour. Presently children can do light jobs with the age of 14,  full time job with the age of 16, only if they  are carrying out training , and full legal age for work is 18.</w:t>
      </w:r>
    </w:p>
    <w:p w14:paraId="33CBD3EB" w14:textId="77777777" w:rsidR="00ED0F80" w:rsidRDefault="00ED0F80" w:rsidP="00ED0F80">
      <w:pPr>
        <w:rPr>
          <w:sz w:val="28"/>
          <w:szCs w:val="28"/>
        </w:rPr>
      </w:pPr>
      <w:r>
        <w:rPr>
          <w:sz w:val="28"/>
          <w:szCs w:val="28"/>
        </w:rPr>
        <w:t xml:space="preserve">There are ranges of approaches and intervention that supports vulnerable children, young people young people and their families. Living in poverty or are living in a household with a low household income. </w:t>
      </w:r>
    </w:p>
    <w:p w14:paraId="2D8DBFA1" w14:textId="5E81BA5B" w:rsidR="00ED0F80" w:rsidRDefault="00ED0F80" w:rsidP="00ED0F80">
      <w:pPr>
        <w:rPr>
          <w:sz w:val="28"/>
          <w:szCs w:val="28"/>
        </w:rPr>
      </w:pPr>
      <w:r>
        <w:rPr>
          <w:sz w:val="28"/>
          <w:szCs w:val="28"/>
        </w:rPr>
        <w:t xml:space="preserve">Childhood poverty can be defined as children living in a condition where they are unable to attain and fulfil their potential, due to lack of essential resources that are required  for their wellbeing.(Childhood Poverty  Research and Policy centre (CHIP), 2002). The Christian Children Fund , (2004) defined  child poverty as  living in a condition in the absence of material possession or an amount of money that is socially agreeable. </w:t>
      </w:r>
      <w:r w:rsidR="00843851">
        <w:rPr>
          <w:sz w:val="28"/>
          <w:szCs w:val="28"/>
        </w:rPr>
        <w:t>Child poverty is on a rise</w:t>
      </w:r>
      <w:r>
        <w:rPr>
          <w:sz w:val="28"/>
          <w:szCs w:val="28"/>
        </w:rPr>
        <w:t xml:space="preserve">  in the U.K, during the period of 2013-2014 there where about 3.7 million children living in poverty.(Department for Works and Pension, 2015) One of the ways of measuring poverty is measuring household income with comparison to the median of the population income. In the U.K a person living in poverty is a person living in an come lesser than 60% of the median income .In the U.K, people living in </w:t>
      </w:r>
      <w:r w:rsidR="00912C8F">
        <w:rPr>
          <w:sz w:val="28"/>
          <w:szCs w:val="28"/>
        </w:rPr>
        <w:t xml:space="preserve"> low</w:t>
      </w:r>
      <w:r>
        <w:rPr>
          <w:sz w:val="28"/>
          <w:szCs w:val="28"/>
        </w:rPr>
        <w:t xml:space="preserve"> income household include those living on  welfare benefit, receiving housing benefit, job seekers allowance, income support, Poverty has a  huge negative effects on the health of children which can lead children to d</w:t>
      </w:r>
      <w:r w:rsidR="00912C8F">
        <w:rPr>
          <w:sz w:val="28"/>
          <w:szCs w:val="28"/>
        </w:rPr>
        <w:t>ying</w:t>
      </w:r>
      <w:r>
        <w:rPr>
          <w:sz w:val="28"/>
          <w:szCs w:val="28"/>
        </w:rPr>
        <w:t xml:space="preserve"> in the first year of their birth, develop asthma, tooth decay, overweight, born small, bad performance in school.(Roberts, 2012). Child poverty can lead to poor performance in education, affect child readiness to school and poor social outcomes.(Waldfogel and Wash, 2010)Child poverty poses a lot of threat to children health. Especially children living in a household of low income. Household incomes play vital role on children life , children that lives in a household with low income tends to have poor cognitive, behavioural problems  and other health challenges.(Copper and Stewart, 2013)</w:t>
      </w:r>
    </w:p>
    <w:p w14:paraId="31FD547D" w14:textId="77777777" w:rsidR="00ED0F80" w:rsidRDefault="00ED0F80" w:rsidP="00ED0F80">
      <w:pPr>
        <w:rPr>
          <w:sz w:val="28"/>
          <w:szCs w:val="28"/>
        </w:rPr>
      </w:pPr>
      <w:r>
        <w:rPr>
          <w:sz w:val="28"/>
          <w:szCs w:val="28"/>
        </w:rPr>
        <w:t xml:space="preserve">Having seen all the negative impact associated with child poverty ,children living in poverty are vulnerable , therefore there are some approaches of intervention that will support in reducing child poverty such as </w:t>
      </w:r>
    </w:p>
    <w:p w14:paraId="5E9F0072" w14:textId="686365ED" w:rsidR="00ED0F80" w:rsidRDefault="00ED0F80" w:rsidP="00ED0F80">
      <w:pPr>
        <w:rPr>
          <w:sz w:val="28"/>
          <w:szCs w:val="28"/>
        </w:rPr>
      </w:pPr>
      <w:r>
        <w:rPr>
          <w:sz w:val="28"/>
          <w:szCs w:val="28"/>
        </w:rPr>
        <w:t>Formulating laws, that boost salaries and employment of families living in poverty, using benefits and tax system in income redistribution of families living</w:t>
      </w:r>
      <w:r w:rsidR="00912C8F">
        <w:rPr>
          <w:sz w:val="28"/>
          <w:szCs w:val="28"/>
        </w:rPr>
        <w:t xml:space="preserve"> in </w:t>
      </w:r>
      <w:r>
        <w:rPr>
          <w:sz w:val="28"/>
          <w:szCs w:val="28"/>
        </w:rPr>
        <w:t xml:space="preserve"> poverty, and finally care and early education.(Whiteford and Adema, 2007).</w:t>
      </w:r>
    </w:p>
    <w:p w14:paraId="14E108BB" w14:textId="77777777" w:rsidR="00ED0F80" w:rsidRDefault="00ED0F80" w:rsidP="00ED0F80">
      <w:pPr>
        <w:rPr>
          <w:sz w:val="28"/>
          <w:szCs w:val="28"/>
        </w:rPr>
      </w:pPr>
      <w:r>
        <w:rPr>
          <w:sz w:val="28"/>
          <w:szCs w:val="28"/>
        </w:rPr>
        <w:t>Government can use tax system and benefits to redistribute income these can be done by proving child and working tax credit to families living in a low-income household, providing housing benefits, council tax payment exemption, income support, job seekers allowance, applying these measures will boost the income of families living in poverty , which will provide money that will be used in looking after children in the family.</w:t>
      </w:r>
    </w:p>
    <w:p w14:paraId="1818B651" w14:textId="77777777" w:rsidR="00ED0F80" w:rsidRDefault="00ED0F80" w:rsidP="00ED0F80">
      <w:pPr>
        <w:rPr>
          <w:sz w:val="28"/>
          <w:szCs w:val="28"/>
        </w:rPr>
      </w:pPr>
      <w:r>
        <w:rPr>
          <w:sz w:val="28"/>
          <w:szCs w:val="28"/>
        </w:rPr>
        <w:t>Government assisting families to acquire employment skills that will be used in the workplace, through schemes like employer pledge, which will make non-working families get back to work, and earn a living, Government could also increase the minimum wage which will benefit families living on a low income , an increase in income will benefit children living in a low-income household.</w:t>
      </w:r>
    </w:p>
    <w:p w14:paraId="071706BD" w14:textId="77777777" w:rsidR="00ED0F80" w:rsidRDefault="00ED0F80" w:rsidP="00ED0F80">
      <w:pPr>
        <w:rPr>
          <w:sz w:val="28"/>
          <w:szCs w:val="28"/>
        </w:rPr>
      </w:pPr>
      <w:r>
        <w:rPr>
          <w:sz w:val="28"/>
          <w:szCs w:val="28"/>
        </w:rPr>
        <w:t>Care and early education, supporting children in life with early education, provision of grant to children education, provision of school free meal, additional educational support to children. Government making childcare affordable and accessible to parents , so they can go to work and live their children in childminders.</w:t>
      </w:r>
    </w:p>
    <w:p w14:paraId="196A34D0" w14:textId="77777777" w:rsidR="00ED0F80" w:rsidRDefault="00ED0F80" w:rsidP="00ED0F80">
      <w:pPr>
        <w:rPr>
          <w:sz w:val="28"/>
          <w:szCs w:val="28"/>
        </w:rPr>
      </w:pPr>
      <w:r>
        <w:rPr>
          <w:sz w:val="28"/>
          <w:szCs w:val="28"/>
        </w:rPr>
        <w:t>Generous welfare benefits such as child and working tax credit, housing benefits, income support, council tax payment exemption, will benefit poor children and their families that relies on welfare benefits.</w:t>
      </w:r>
    </w:p>
    <w:p w14:paraId="1A78D33A" w14:textId="77777777" w:rsidR="00ED0F80" w:rsidRDefault="00ED0F80" w:rsidP="00ED0F80">
      <w:pPr>
        <w:spacing w:before="240"/>
        <w:rPr>
          <w:sz w:val="28"/>
          <w:szCs w:val="28"/>
        </w:rPr>
      </w:pPr>
      <w:r>
        <w:rPr>
          <w:sz w:val="28"/>
          <w:szCs w:val="28"/>
        </w:rPr>
        <w:t>Reductions in welfare benefits will have a negative impact on children and families that depends on welfare benefits.(Hirsh, 2015)</w:t>
      </w:r>
    </w:p>
    <w:p w14:paraId="284C0C5F" w14:textId="77777777" w:rsidR="00ED0F80" w:rsidRDefault="00ED0F80" w:rsidP="00ED0F80">
      <w:pPr>
        <w:spacing w:before="240"/>
        <w:rPr>
          <w:sz w:val="28"/>
          <w:szCs w:val="28"/>
        </w:rPr>
      </w:pPr>
      <w:r>
        <w:rPr>
          <w:sz w:val="28"/>
          <w:szCs w:val="28"/>
        </w:rPr>
        <w:t xml:space="preserve">Some of the recommendations that can  reduce child poverty are promoting and advocating for policies that aim in reducing child poverty(Marmot et, al; 2010)  such as assisting families to gain employment, accessible and affordable childcare, cheaper housing provision by the council,and sufficient income support provision, </w:t>
      </w:r>
    </w:p>
    <w:p w14:paraId="08836A1D" w14:textId="77777777" w:rsidR="00ED0F80" w:rsidRDefault="00ED0F80" w:rsidP="00ED0F80">
      <w:pPr>
        <w:spacing w:before="240"/>
        <w:rPr>
          <w:sz w:val="28"/>
          <w:szCs w:val="28"/>
        </w:rPr>
      </w:pPr>
      <w:r>
        <w:rPr>
          <w:sz w:val="28"/>
          <w:szCs w:val="28"/>
        </w:rPr>
        <w:t>Provision of child poverty services aim  at reducing negative health impact on children.(Marmot et, al; 2010.) such as  early service investment protection, childhood universal service provision, and finally promoting services that assist pregnant mothers.</w:t>
      </w:r>
    </w:p>
    <w:p w14:paraId="348A8698" w14:textId="77777777" w:rsidR="00ED0F80" w:rsidRDefault="00ED0F80" w:rsidP="00ED0F80">
      <w:pPr>
        <w:spacing w:before="240"/>
        <w:rPr>
          <w:sz w:val="28"/>
          <w:szCs w:val="28"/>
        </w:rPr>
      </w:pPr>
      <w:r>
        <w:rPr>
          <w:sz w:val="28"/>
          <w:szCs w:val="28"/>
        </w:rPr>
        <w:t>The inability of children been unable to speak for themselves sometimes puts them in a vulnerable  state., this is one of the reasons that has compelled the United Nations to guarantee the protection of children under the United Nations conventions on the rights of children. The number of children falling into poverty is on a rise. Globally, efforts should be geared towards tackling child poverty across the world. There are mounting evidence of  the consequences of child poverty, which affects children health, education, cognitive, social behavioural problems. Therefore, urgent steps are needed to reduce child poverty.</w:t>
      </w:r>
    </w:p>
    <w:p w14:paraId="415A4791" w14:textId="77777777" w:rsidR="00ED0F80" w:rsidRDefault="00ED0F80" w:rsidP="00ED0F80">
      <w:pPr>
        <w:spacing w:before="240"/>
        <w:rPr>
          <w:sz w:val="28"/>
          <w:szCs w:val="28"/>
        </w:rPr>
      </w:pPr>
    </w:p>
    <w:p w14:paraId="3F78510E" w14:textId="77777777" w:rsidR="00ED0F80" w:rsidRDefault="00ED0F80" w:rsidP="00ED0F80">
      <w:pPr>
        <w:spacing w:before="240"/>
        <w:jc w:val="center"/>
        <w:rPr>
          <w:sz w:val="28"/>
          <w:szCs w:val="28"/>
        </w:rPr>
      </w:pPr>
    </w:p>
    <w:p w14:paraId="05CA5597" w14:textId="77777777" w:rsidR="00ED0F80" w:rsidRDefault="00ED0F80" w:rsidP="00ED0F80">
      <w:pPr>
        <w:spacing w:before="240"/>
        <w:jc w:val="center"/>
        <w:rPr>
          <w:sz w:val="28"/>
          <w:szCs w:val="28"/>
        </w:rPr>
      </w:pPr>
    </w:p>
    <w:p w14:paraId="3E422A9E" w14:textId="77777777" w:rsidR="00ED0F80" w:rsidRDefault="00ED0F80" w:rsidP="00ED0F80">
      <w:pPr>
        <w:spacing w:before="240"/>
        <w:jc w:val="center"/>
        <w:rPr>
          <w:sz w:val="28"/>
          <w:szCs w:val="28"/>
        </w:rPr>
      </w:pPr>
    </w:p>
    <w:p w14:paraId="0B69C20C" w14:textId="77777777" w:rsidR="00ED0F80" w:rsidRDefault="00ED0F80" w:rsidP="00ED0F80">
      <w:pPr>
        <w:spacing w:before="240"/>
        <w:jc w:val="center"/>
        <w:rPr>
          <w:sz w:val="28"/>
          <w:szCs w:val="28"/>
        </w:rPr>
      </w:pPr>
      <w:r>
        <w:rPr>
          <w:b/>
          <w:bCs/>
          <w:sz w:val="28"/>
          <w:szCs w:val="28"/>
        </w:rPr>
        <w:t>REFERENCES</w:t>
      </w:r>
    </w:p>
    <w:p w14:paraId="7346073F" w14:textId="77777777" w:rsidR="00ED0F80" w:rsidRDefault="00ED0F80" w:rsidP="00ED0F80">
      <w:pPr>
        <w:spacing w:before="240"/>
        <w:rPr>
          <w:sz w:val="28"/>
          <w:szCs w:val="28"/>
        </w:rPr>
      </w:pPr>
    </w:p>
    <w:p w14:paraId="6090E143" w14:textId="77777777" w:rsidR="00ED0F80" w:rsidRDefault="00ED0F80" w:rsidP="00ED0F80">
      <w:pPr>
        <w:shd w:val="clear" w:color="auto" w:fill="FFFFFF"/>
        <w:rPr>
          <w:color w:val="000000"/>
          <w:sz w:val="28"/>
          <w:szCs w:val="28"/>
        </w:rPr>
      </w:pPr>
      <w:r w:rsidRPr="00632F3C">
        <w:rPr>
          <w:color w:val="000000"/>
          <w:sz w:val="28"/>
          <w:szCs w:val="28"/>
        </w:rPr>
        <w:t xml:space="preserve">Cunningham, H. (2006) </w:t>
      </w:r>
      <w:r w:rsidRPr="00632F3C">
        <w:rPr>
          <w:i/>
          <w:iCs/>
          <w:color w:val="000000"/>
          <w:sz w:val="28"/>
          <w:szCs w:val="28"/>
        </w:rPr>
        <w:t>The Invention of Childhood</w:t>
      </w:r>
      <w:r w:rsidRPr="00632F3C">
        <w:rPr>
          <w:color w:val="000000"/>
          <w:sz w:val="28"/>
          <w:szCs w:val="28"/>
        </w:rPr>
        <w:t>, London: BBC Books</w:t>
      </w:r>
    </w:p>
    <w:p w14:paraId="311EBE67" w14:textId="77777777" w:rsidR="00ED0F80" w:rsidRDefault="00ED0F80" w:rsidP="00ED0F80">
      <w:pPr>
        <w:shd w:val="clear" w:color="auto" w:fill="FFFFFF"/>
        <w:ind w:left="720"/>
        <w:rPr>
          <w:color w:val="000000"/>
          <w:sz w:val="28"/>
          <w:szCs w:val="28"/>
        </w:rPr>
      </w:pPr>
      <w:r w:rsidRPr="00632F3C">
        <w:rPr>
          <w:color w:val="000000"/>
          <w:sz w:val="28"/>
          <w:szCs w:val="28"/>
        </w:rPr>
        <w:t xml:space="preserve"> </w:t>
      </w:r>
    </w:p>
    <w:p w14:paraId="037B40F3" w14:textId="77777777" w:rsidR="00ED0F80" w:rsidRDefault="00ED0F80" w:rsidP="00ED0F80">
      <w:pPr>
        <w:shd w:val="clear" w:color="auto" w:fill="FFFFFF"/>
        <w:rPr>
          <w:color w:val="303030"/>
          <w:sz w:val="28"/>
          <w:szCs w:val="28"/>
          <w:shd w:val="clear" w:color="auto" w:fill="FFFFFF"/>
        </w:rPr>
      </w:pPr>
      <w:r w:rsidRPr="003B4E3E">
        <w:rPr>
          <w:color w:val="303030"/>
          <w:sz w:val="28"/>
          <w:szCs w:val="28"/>
          <w:shd w:val="clear" w:color="auto" w:fill="FFFFFF"/>
        </w:rPr>
        <w:t>Costello EJ, Compton SN, Keeler G, Angold A.</w:t>
      </w:r>
      <w:r>
        <w:rPr>
          <w:color w:val="303030"/>
          <w:sz w:val="28"/>
          <w:szCs w:val="28"/>
          <w:shd w:val="clear" w:color="auto" w:fill="FFFFFF"/>
        </w:rPr>
        <w:t>(2003).</w:t>
      </w:r>
      <w:r w:rsidRPr="003B4E3E">
        <w:rPr>
          <w:color w:val="303030"/>
          <w:sz w:val="28"/>
          <w:szCs w:val="28"/>
          <w:shd w:val="clear" w:color="auto" w:fill="FFFFFF"/>
        </w:rPr>
        <w:t xml:space="preserve"> Relationships between poverty and psychopathology: A natural experiment. </w:t>
      </w:r>
      <w:r w:rsidRPr="003B4E3E">
        <w:rPr>
          <w:rStyle w:val="ref-journal"/>
          <w:color w:val="303030"/>
          <w:sz w:val="28"/>
          <w:szCs w:val="28"/>
          <w:shd w:val="clear" w:color="auto" w:fill="FFFFFF"/>
        </w:rPr>
        <w:t>Journal of the American Medical Association. </w:t>
      </w:r>
      <w:r w:rsidRPr="003B4E3E">
        <w:rPr>
          <w:rStyle w:val="ref-vol"/>
          <w:color w:val="303030"/>
          <w:sz w:val="28"/>
          <w:szCs w:val="28"/>
          <w:shd w:val="clear" w:color="auto" w:fill="FFFFFF"/>
        </w:rPr>
        <w:t>290</w:t>
      </w:r>
      <w:r>
        <w:rPr>
          <w:rStyle w:val="ref-vol"/>
          <w:color w:val="303030"/>
          <w:sz w:val="28"/>
          <w:szCs w:val="28"/>
          <w:shd w:val="clear" w:color="auto" w:fill="FFFFFF"/>
        </w:rPr>
        <w:t>:  pp</w:t>
      </w:r>
      <w:r w:rsidRPr="003B4E3E">
        <w:rPr>
          <w:color w:val="303030"/>
          <w:sz w:val="28"/>
          <w:szCs w:val="28"/>
          <w:shd w:val="clear" w:color="auto" w:fill="FFFFFF"/>
        </w:rPr>
        <w:t>2023–2029. </w:t>
      </w:r>
    </w:p>
    <w:p w14:paraId="2A77615A" w14:textId="77777777" w:rsidR="00ED0F80" w:rsidRDefault="00ED0F80" w:rsidP="00ED0F80">
      <w:pPr>
        <w:shd w:val="clear" w:color="auto" w:fill="FFFFFF"/>
        <w:spacing w:before="100" w:beforeAutospacing="1" w:after="100" w:afterAutospacing="1" w:line="240" w:lineRule="auto"/>
        <w:rPr>
          <w:sz w:val="28"/>
          <w:szCs w:val="28"/>
        </w:rPr>
      </w:pPr>
      <w:r w:rsidRPr="00D17369">
        <w:rPr>
          <w:sz w:val="28"/>
          <w:szCs w:val="28"/>
        </w:rPr>
        <w:t>CCF (2004), “Understanding how children experience and respond to poverty”, Christian Children Fund presentation at UNICEF, New York.</w:t>
      </w:r>
    </w:p>
    <w:p w14:paraId="40DE8094" w14:textId="77777777" w:rsidR="00ED0F80" w:rsidRDefault="00ED0F80" w:rsidP="00ED0F80">
      <w:pPr>
        <w:shd w:val="clear" w:color="auto" w:fill="FFFFFF"/>
        <w:spacing w:before="100" w:beforeAutospacing="1" w:after="100" w:afterAutospacing="1" w:line="240" w:lineRule="auto"/>
        <w:rPr>
          <w:sz w:val="28"/>
          <w:szCs w:val="28"/>
        </w:rPr>
      </w:pPr>
      <w:r w:rsidRPr="00CD6F64">
        <w:rPr>
          <w:sz w:val="28"/>
          <w:szCs w:val="28"/>
        </w:rPr>
        <w:t>CHIP (2002), “Country overviews”, Childhood Poverty Research and Policy Centre (CHIP), London</w:t>
      </w:r>
      <w:r>
        <w:rPr>
          <w:sz w:val="28"/>
          <w:szCs w:val="28"/>
        </w:rPr>
        <w:t xml:space="preserve">. [online]. Available at : </w:t>
      </w:r>
      <w:r w:rsidRPr="00CD6F64">
        <w:rPr>
          <w:sz w:val="28"/>
          <w:szCs w:val="28"/>
        </w:rPr>
        <w:t>http://www.childhoodpoverty.org/index. php?</w:t>
      </w:r>
      <w:r>
        <w:rPr>
          <w:sz w:val="28"/>
          <w:szCs w:val="28"/>
        </w:rPr>
        <w:t>.[Accesses on 1st September 2021]</w:t>
      </w:r>
    </w:p>
    <w:p w14:paraId="32F78129" w14:textId="77777777" w:rsidR="00ED0F80" w:rsidRDefault="00ED0F80" w:rsidP="00ED0F80">
      <w:pPr>
        <w:shd w:val="clear" w:color="auto" w:fill="FFFFFF"/>
        <w:spacing w:before="100" w:beforeAutospacing="1" w:after="100" w:afterAutospacing="1" w:line="240" w:lineRule="auto"/>
        <w:rPr>
          <w:rStyle w:val="nowrap"/>
          <w:color w:val="000000"/>
          <w:sz w:val="28"/>
          <w:szCs w:val="28"/>
          <w:shd w:val="clear" w:color="auto" w:fill="FFFFFF"/>
        </w:rPr>
      </w:pPr>
      <w:r w:rsidRPr="00971178">
        <w:rPr>
          <w:color w:val="000000"/>
          <w:sz w:val="28"/>
          <w:szCs w:val="28"/>
          <w:shd w:val="clear" w:color="auto" w:fill="FFFFFF"/>
        </w:rPr>
        <w:t> </w:t>
      </w:r>
      <w:r w:rsidRPr="00971178">
        <w:rPr>
          <w:rStyle w:val="mixed-citation"/>
          <w:color w:val="000000"/>
          <w:sz w:val="28"/>
          <w:szCs w:val="28"/>
          <w:shd w:val="clear" w:color="auto" w:fill="FFFFFF"/>
        </w:rPr>
        <w:t>Cooper K, Stewart K.</w:t>
      </w:r>
      <w:r>
        <w:rPr>
          <w:rStyle w:val="mixed-citation"/>
          <w:color w:val="000000"/>
          <w:sz w:val="28"/>
          <w:szCs w:val="28"/>
          <w:shd w:val="clear" w:color="auto" w:fill="FFFFFF"/>
        </w:rPr>
        <w:t>(2013)</w:t>
      </w:r>
      <w:r w:rsidRPr="00971178">
        <w:rPr>
          <w:rStyle w:val="mixed-citation"/>
          <w:color w:val="000000"/>
          <w:sz w:val="28"/>
          <w:szCs w:val="28"/>
          <w:shd w:val="clear" w:color="auto" w:fill="FFFFFF"/>
        </w:rPr>
        <w:t xml:space="preserve"> Does money affect children's outcomes? Joseph Rowntree </w:t>
      </w:r>
      <w:proofErr w:type="gramStart"/>
      <w:r w:rsidRPr="00971178">
        <w:rPr>
          <w:rStyle w:val="mixed-citation"/>
          <w:color w:val="000000"/>
          <w:sz w:val="28"/>
          <w:szCs w:val="28"/>
          <w:shd w:val="clear" w:color="auto" w:fill="FFFFFF"/>
        </w:rPr>
        <w:t>Foundation,</w:t>
      </w:r>
      <w:r>
        <w:rPr>
          <w:rStyle w:val="mixed-citation"/>
          <w:color w:val="000000"/>
          <w:sz w:val="28"/>
          <w:szCs w:val="28"/>
          <w:shd w:val="clear" w:color="auto" w:fill="FFFFFF"/>
        </w:rPr>
        <w:t>.</w:t>
      </w:r>
      <w:proofErr w:type="gramEnd"/>
      <w:r>
        <w:rPr>
          <w:rStyle w:val="mixed-citation"/>
          <w:color w:val="000000"/>
          <w:sz w:val="28"/>
          <w:szCs w:val="28"/>
          <w:shd w:val="clear" w:color="auto" w:fill="FFFFFF"/>
        </w:rPr>
        <w:t xml:space="preserve"> [online].Available at:</w:t>
      </w:r>
      <w:r w:rsidRPr="00971178">
        <w:rPr>
          <w:rStyle w:val="mixed-citation"/>
          <w:color w:val="000000"/>
          <w:sz w:val="28"/>
          <w:szCs w:val="28"/>
          <w:shd w:val="clear" w:color="auto" w:fill="FFFFFF"/>
        </w:rPr>
        <w:t> </w:t>
      </w:r>
      <w:hyperlink r:id="rId5" w:tgtFrame="_blank" w:history="1">
        <w:r w:rsidRPr="00971178">
          <w:rPr>
            <w:rStyle w:val="Hyperlink"/>
            <w:color w:val="2F4A8B"/>
            <w:sz w:val="28"/>
            <w:szCs w:val="28"/>
            <w:shd w:val="clear" w:color="auto" w:fill="FFFFFF"/>
          </w:rPr>
          <w:t>https://www.jrf.org.uk/report/does-money-affect-children%E2%80%99s-outcomes</w:t>
        </w:r>
      </w:hyperlink>
      <w:r w:rsidRPr="00971178">
        <w:rPr>
          <w:rStyle w:val="mixed-citation"/>
          <w:color w:val="000000"/>
          <w:sz w:val="28"/>
          <w:szCs w:val="28"/>
          <w:shd w:val="clear" w:color="auto" w:fill="FFFFFF"/>
        </w:rPr>
        <w:t> </w:t>
      </w:r>
      <w:r>
        <w:rPr>
          <w:rStyle w:val="nowrap"/>
          <w:color w:val="000000"/>
          <w:sz w:val="28"/>
          <w:szCs w:val="28"/>
          <w:shd w:val="clear" w:color="auto" w:fill="FFFFFF"/>
        </w:rPr>
        <w:t>[Accessed on 1</w:t>
      </w:r>
      <w:r w:rsidRPr="00671602">
        <w:rPr>
          <w:rStyle w:val="nowrap"/>
          <w:color w:val="000000"/>
          <w:sz w:val="28"/>
          <w:szCs w:val="28"/>
          <w:shd w:val="clear" w:color="auto" w:fill="FFFFFF"/>
          <w:vertAlign w:val="superscript"/>
        </w:rPr>
        <w:t>st</w:t>
      </w:r>
      <w:r>
        <w:rPr>
          <w:rStyle w:val="nowrap"/>
          <w:color w:val="000000"/>
          <w:sz w:val="28"/>
          <w:szCs w:val="28"/>
          <w:shd w:val="clear" w:color="auto" w:fill="FFFFFF"/>
        </w:rPr>
        <w:t xml:space="preserve"> September 2021].</w:t>
      </w:r>
    </w:p>
    <w:p w14:paraId="5C22E21A" w14:textId="77777777" w:rsidR="00ED0F80" w:rsidRDefault="00ED0F80" w:rsidP="00ED0F80">
      <w:pPr>
        <w:shd w:val="clear" w:color="auto" w:fill="FFFFFF"/>
        <w:spacing w:before="100" w:beforeAutospacing="1" w:after="100" w:afterAutospacing="1" w:line="240" w:lineRule="auto"/>
        <w:rPr>
          <w:sz w:val="28"/>
          <w:szCs w:val="28"/>
        </w:rPr>
      </w:pPr>
    </w:p>
    <w:p w14:paraId="4148E1FA" w14:textId="77777777" w:rsidR="00ED0F80" w:rsidRDefault="00ED0F80" w:rsidP="00ED0F80">
      <w:pPr>
        <w:shd w:val="clear" w:color="auto" w:fill="FFFFFF"/>
        <w:rPr>
          <w:rStyle w:val="mixed-citation"/>
          <w:color w:val="000000"/>
          <w:sz w:val="28"/>
          <w:szCs w:val="28"/>
          <w:shd w:val="clear" w:color="auto" w:fill="FFFFFF"/>
        </w:rPr>
      </w:pPr>
      <w:r w:rsidRPr="007D3E54">
        <w:rPr>
          <w:color w:val="000000"/>
          <w:sz w:val="28"/>
          <w:szCs w:val="28"/>
          <w:shd w:val="clear" w:color="auto" w:fill="FFFFFF"/>
        </w:rPr>
        <w:t> </w:t>
      </w:r>
      <w:r w:rsidRPr="007D3E54">
        <w:rPr>
          <w:rStyle w:val="mixed-citation"/>
          <w:color w:val="000000"/>
          <w:sz w:val="28"/>
          <w:szCs w:val="28"/>
          <w:shd w:val="clear" w:color="auto" w:fill="FFFFFF"/>
        </w:rPr>
        <w:t>Department for Communities and Local Government.</w:t>
      </w:r>
      <w:r>
        <w:rPr>
          <w:rStyle w:val="mixed-citation"/>
          <w:color w:val="000000"/>
          <w:sz w:val="28"/>
          <w:szCs w:val="28"/>
          <w:shd w:val="clear" w:color="auto" w:fill="FFFFFF"/>
        </w:rPr>
        <w:t>(2015)</w:t>
      </w:r>
      <w:r w:rsidRPr="007D3E54">
        <w:rPr>
          <w:rStyle w:val="ref-title"/>
          <w:color w:val="000000"/>
          <w:sz w:val="28"/>
          <w:szCs w:val="28"/>
          <w:shd w:val="clear" w:color="auto" w:fill="FFFFFF"/>
        </w:rPr>
        <w:t>The English indices of deprivation 2015: Technical report</w:t>
      </w:r>
      <w:r w:rsidRPr="007D3E54">
        <w:rPr>
          <w:rStyle w:val="mixed-citation"/>
          <w:color w:val="000000"/>
          <w:sz w:val="28"/>
          <w:szCs w:val="28"/>
          <w:shd w:val="clear" w:color="auto" w:fill="FFFFFF"/>
        </w:rPr>
        <w:t xml:space="preserve">. </w:t>
      </w:r>
      <w:r>
        <w:rPr>
          <w:rStyle w:val="mixed-citation"/>
          <w:color w:val="000000"/>
          <w:sz w:val="28"/>
          <w:szCs w:val="28"/>
          <w:shd w:val="clear" w:color="auto" w:fill="FFFFFF"/>
        </w:rPr>
        <w:t>[ [online] .Available at :</w:t>
      </w:r>
      <w:r w:rsidRPr="007D3E54">
        <w:rPr>
          <w:rStyle w:val="mixed-citation"/>
          <w:color w:val="000000"/>
          <w:sz w:val="28"/>
          <w:szCs w:val="28"/>
          <w:shd w:val="clear" w:color="auto" w:fill="FFFFFF"/>
        </w:rPr>
        <w:t> </w:t>
      </w:r>
      <w:hyperlink r:id="rId6" w:history="1">
        <w:r w:rsidRPr="000B2F4D">
          <w:rPr>
            <w:rStyle w:val="Hyperlink"/>
            <w:sz w:val="28"/>
            <w:szCs w:val="28"/>
            <w:shd w:val="clear" w:color="auto" w:fill="FFFFFF"/>
          </w:rPr>
          <w:t>https://www.gov.uk/government/publications/english-indices-of-deprivation-2015-technical-report.[Accessed</w:t>
        </w:r>
      </w:hyperlink>
      <w:r>
        <w:rPr>
          <w:rStyle w:val="mixed-citation"/>
          <w:color w:val="000000"/>
          <w:sz w:val="28"/>
          <w:szCs w:val="28"/>
          <w:shd w:val="clear" w:color="auto" w:fill="FFFFFF"/>
        </w:rPr>
        <w:t xml:space="preserve"> on 1</w:t>
      </w:r>
      <w:r w:rsidRPr="00990B4A">
        <w:rPr>
          <w:rStyle w:val="mixed-citation"/>
          <w:color w:val="000000"/>
          <w:sz w:val="28"/>
          <w:szCs w:val="28"/>
          <w:shd w:val="clear" w:color="auto" w:fill="FFFFFF"/>
          <w:vertAlign w:val="superscript"/>
        </w:rPr>
        <w:t>st</w:t>
      </w:r>
      <w:r>
        <w:rPr>
          <w:rStyle w:val="mixed-citation"/>
          <w:color w:val="000000"/>
          <w:sz w:val="28"/>
          <w:szCs w:val="28"/>
          <w:shd w:val="clear" w:color="auto" w:fill="FFFFFF"/>
        </w:rPr>
        <w:t xml:space="preserve"> September, 2021]</w:t>
      </w:r>
    </w:p>
    <w:p w14:paraId="24120831" w14:textId="77777777" w:rsidR="00ED0F80" w:rsidRDefault="00ED0F80" w:rsidP="00ED0F80">
      <w:pPr>
        <w:shd w:val="clear" w:color="auto" w:fill="FFFFFF"/>
        <w:rPr>
          <w:rStyle w:val="mixed-citation"/>
          <w:color w:val="000000"/>
          <w:sz w:val="28"/>
          <w:szCs w:val="28"/>
          <w:shd w:val="clear" w:color="auto" w:fill="FFFFFF"/>
        </w:rPr>
      </w:pPr>
    </w:p>
    <w:p w14:paraId="62D10781" w14:textId="77777777" w:rsidR="00ED0F80" w:rsidRDefault="00ED0F80" w:rsidP="00ED0F80">
      <w:pPr>
        <w:shd w:val="clear" w:color="auto" w:fill="FFFFFF"/>
        <w:spacing w:before="100" w:beforeAutospacing="1" w:after="100" w:afterAutospacing="1" w:line="240" w:lineRule="auto"/>
        <w:rPr>
          <w:rStyle w:val="mixed-citation"/>
          <w:color w:val="000000"/>
          <w:sz w:val="28"/>
          <w:szCs w:val="28"/>
          <w:shd w:val="clear" w:color="auto" w:fill="FFFFFF"/>
        </w:rPr>
      </w:pPr>
      <w:r w:rsidRPr="00AB3EF5">
        <w:rPr>
          <w:rStyle w:val="mixed-citation"/>
          <w:color w:val="000000"/>
          <w:sz w:val="28"/>
          <w:szCs w:val="28"/>
          <w:shd w:val="clear" w:color="auto" w:fill="FFFFFF"/>
        </w:rPr>
        <w:t>Hirsch D.</w:t>
      </w:r>
      <w:r>
        <w:rPr>
          <w:rStyle w:val="mixed-citation"/>
          <w:color w:val="000000"/>
          <w:sz w:val="28"/>
          <w:szCs w:val="28"/>
          <w:shd w:val="clear" w:color="auto" w:fill="FFFFFF"/>
        </w:rPr>
        <w:t>(2015)</w:t>
      </w:r>
      <w:r w:rsidRPr="00AB3EF5">
        <w:rPr>
          <w:rStyle w:val="mixed-citation"/>
          <w:color w:val="000000"/>
          <w:sz w:val="28"/>
          <w:szCs w:val="28"/>
          <w:shd w:val="clear" w:color="auto" w:fill="FFFFFF"/>
        </w:rPr>
        <w:t xml:space="preserve"> Will the 2015 summer budget improve living standards in 2020?</w:t>
      </w:r>
      <w:r>
        <w:rPr>
          <w:rStyle w:val="mixed-citation"/>
          <w:color w:val="000000"/>
          <w:sz w:val="28"/>
          <w:szCs w:val="28"/>
          <w:shd w:val="clear" w:color="auto" w:fill="FFFFFF"/>
        </w:rPr>
        <w:t>.[Online].Available at :</w:t>
      </w:r>
      <w:r w:rsidRPr="00AB3EF5">
        <w:rPr>
          <w:rStyle w:val="mixed-citation"/>
          <w:color w:val="000000"/>
          <w:sz w:val="28"/>
          <w:szCs w:val="28"/>
          <w:shd w:val="clear" w:color="auto" w:fill="FFFFFF"/>
        </w:rPr>
        <w:t> </w:t>
      </w:r>
      <w:hyperlink r:id="rId7" w:history="1">
        <w:r w:rsidRPr="000B2F4D">
          <w:rPr>
            <w:rStyle w:val="Hyperlink"/>
            <w:sz w:val="28"/>
            <w:szCs w:val="28"/>
            <w:shd w:val="clear" w:color="auto" w:fill="FFFFFF"/>
          </w:rPr>
          <w:t>https://www.jrf.org.uk/report/will-2015-summer-budget-improve-living-standards-2020</w:t>
        </w:r>
        <w:r w:rsidRPr="000B2F4D">
          <w:rPr>
            <w:rStyle w:val="Hyperlink"/>
            <w:shd w:val="clear" w:color="auto" w:fill="FFFFFF"/>
          </w:rPr>
          <w:t>.</w:t>
        </w:r>
        <w:r w:rsidRPr="000B2F4D">
          <w:rPr>
            <w:rStyle w:val="Hyperlink"/>
            <w:sz w:val="28"/>
            <w:szCs w:val="28"/>
            <w:shd w:val="clear" w:color="auto" w:fill="FFFFFF"/>
          </w:rPr>
          <w:t>[Accessed</w:t>
        </w:r>
      </w:hyperlink>
      <w:r>
        <w:rPr>
          <w:rStyle w:val="mixed-citation"/>
          <w:color w:val="000000"/>
          <w:sz w:val="28"/>
          <w:szCs w:val="28"/>
          <w:shd w:val="clear" w:color="auto" w:fill="FFFFFF"/>
        </w:rPr>
        <w:t xml:space="preserve"> on 1</w:t>
      </w:r>
      <w:r w:rsidRPr="00AF7F96">
        <w:rPr>
          <w:rStyle w:val="mixed-citation"/>
          <w:color w:val="000000"/>
          <w:sz w:val="28"/>
          <w:szCs w:val="28"/>
          <w:shd w:val="clear" w:color="auto" w:fill="FFFFFF"/>
          <w:vertAlign w:val="superscript"/>
        </w:rPr>
        <w:t>st</w:t>
      </w:r>
      <w:r>
        <w:rPr>
          <w:rStyle w:val="mixed-citation"/>
          <w:color w:val="000000"/>
          <w:sz w:val="28"/>
          <w:szCs w:val="28"/>
          <w:shd w:val="clear" w:color="auto" w:fill="FFFFFF"/>
        </w:rPr>
        <w:t xml:space="preserve"> September 2021]</w:t>
      </w:r>
    </w:p>
    <w:p w14:paraId="0819D98D" w14:textId="77777777" w:rsidR="00ED0F80" w:rsidRDefault="00ED0F80" w:rsidP="00ED0F80">
      <w:pPr>
        <w:shd w:val="clear" w:color="auto" w:fill="FFFFFF"/>
        <w:spacing w:before="100" w:beforeAutospacing="1" w:after="100" w:afterAutospacing="1" w:line="240" w:lineRule="auto"/>
        <w:rPr>
          <w:rStyle w:val="mixed-citation"/>
          <w:color w:val="000000"/>
          <w:sz w:val="28"/>
          <w:szCs w:val="28"/>
          <w:shd w:val="clear" w:color="auto" w:fill="FFFFFF"/>
        </w:rPr>
      </w:pPr>
      <w:r w:rsidRPr="008436AB">
        <w:rPr>
          <w:color w:val="000000"/>
          <w:sz w:val="28"/>
          <w:szCs w:val="28"/>
          <w:shd w:val="clear" w:color="auto" w:fill="FFFFFF"/>
        </w:rPr>
        <w:t> </w:t>
      </w:r>
      <w:r w:rsidRPr="008436AB">
        <w:rPr>
          <w:rStyle w:val="mixed-citation"/>
          <w:color w:val="000000"/>
          <w:sz w:val="28"/>
          <w:szCs w:val="28"/>
          <w:shd w:val="clear" w:color="auto" w:fill="FFFFFF"/>
        </w:rPr>
        <w:t xml:space="preserve">Kounali D, Robinson T, Goldstein H, et </w:t>
      </w:r>
      <w:r>
        <w:rPr>
          <w:rStyle w:val="mixed-citation"/>
          <w:color w:val="000000"/>
          <w:sz w:val="28"/>
          <w:szCs w:val="28"/>
          <w:shd w:val="clear" w:color="auto" w:fill="FFFFFF"/>
        </w:rPr>
        <w:t>, ai; (2008)</w:t>
      </w:r>
      <w:r w:rsidRPr="008436AB">
        <w:rPr>
          <w:rStyle w:val="mixed-citation"/>
          <w:color w:val="000000"/>
          <w:sz w:val="28"/>
          <w:szCs w:val="28"/>
          <w:shd w:val="clear" w:color="auto" w:fill="FFFFFF"/>
        </w:rPr>
        <w:t> </w:t>
      </w:r>
      <w:r w:rsidRPr="008436AB">
        <w:rPr>
          <w:rStyle w:val="ref-journal"/>
          <w:i/>
          <w:iCs/>
          <w:color w:val="000000"/>
          <w:sz w:val="28"/>
          <w:szCs w:val="28"/>
          <w:shd w:val="clear" w:color="auto" w:fill="FFFFFF"/>
        </w:rPr>
        <w:t>The probity of free school meals as a proxy measure for disadvantage</w:t>
      </w:r>
      <w:r w:rsidRPr="008436AB">
        <w:rPr>
          <w:rStyle w:val="mixed-citation"/>
          <w:color w:val="000000"/>
          <w:sz w:val="28"/>
          <w:szCs w:val="28"/>
          <w:shd w:val="clear" w:color="auto" w:fill="FFFFFF"/>
        </w:rPr>
        <w:t xml:space="preserve">. Vol Working Paper Bristol: University, Bristol, </w:t>
      </w:r>
      <w:r>
        <w:rPr>
          <w:rStyle w:val="mixed-citation"/>
          <w:color w:val="000000"/>
          <w:sz w:val="28"/>
          <w:szCs w:val="28"/>
          <w:shd w:val="clear" w:color="auto" w:fill="FFFFFF"/>
        </w:rPr>
        <w:t>[online].Available at:</w:t>
      </w:r>
      <w:r w:rsidRPr="008436AB">
        <w:rPr>
          <w:rStyle w:val="mixed-citation"/>
          <w:color w:val="000000"/>
          <w:sz w:val="28"/>
          <w:szCs w:val="28"/>
          <w:shd w:val="clear" w:color="auto" w:fill="FFFFFF"/>
        </w:rPr>
        <w:t> </w:t>
      </w:r>
      <w:hyperlink r:id="rId8" w:tgtFrame="_blank" w:history="1">
        <w:r w:rsidRPr="008436AB">
          <w:rPr>
            <w:rStyle w:val="Hyperlink"/>
            <w:color w:val="2F4A8B"/>
            <w:sz w:val="28"/>
            <w:szCs w:val="28"/>
            <w:shd w:val="clear" w:color="auto" w:fill="FFFFFF"/>
          </w:rPr>
          <w:t>http://www.bristol.ac.uk/media-library/sites/cmm/migrated/documents/fsm.pdf</w:t>
        </w:r>
      </w:hyperlink>
      <w:r>
        <w:rPr>
          <w:rStyle w:val="mixed-citation"/>
          <w:color w:val="000000"/>
          <w:sz w:val="28"/>
          <w:szCs w:val="28"/>
          <w:shd w:val="clear" w:color="auto" w:fill="FFFFFF"/>
        </w:rPr>
        <w:t>.[ Accesses on 1</w:t>
      </w:r>
      <w:r w:rsidRPr="00CF254E">
        <w:rPr>
          <w:rStyle w:val="mixed-citation"/>
          <w:color w:val="000000"/>
          <w:sz w:val="28"/>
          <w:szCs w:val="28"/>
          <w:shd w:val="clear" w:color="auto" w:fill="FFFFFF"/>
          <w:vertAlign w:val="superscript"/>
        </w:rPr>
        <w:t>st</w:t>
      </w:r>
      <w:r>
        <w:rPr>
          <w:rStyle w:val="mixed-citation"/>
          <w:color w:val="000000"/>
          <w:sz w:val="28"/>
          <w:szCs w:val="28"/>
          <w:shd w:val="clear" w:color="auto" w:fill="FFFFFF"/>
        </w:rPr>
        <w:t xml:space="preserve"> September 2021].</w:t>
      </w:r>
    </w:p>
    <w:p w14:paraId="62BBA919" w14:textId="77777777" w:rsidR="00CB09C1" w:rsidRPr="00CB09C1" w:rsidRDefault="00912C8F" w:rsidP="00ED0F80">
      <w:pPr>
        <w:spacing w:line="259" w:lineRule="auto"/>
        <w:rPr>
          <w:sz w:val="28"/>
          <w:szCs w:val="28"/>
        </w:rPr>
      </w:pPr>
      <w:r w:rsidRPr="00CB09C1">
        <w:rPr>
          <w:sz w:val="28"/>
          <w:szCs w:val="28"/>
        </w:rPr>
        <w:t>Kehily, M.J. (2013) Understanding Childhood: A Cross Disciplinary Approa</w:t>
      </w:r>
      <w:r w:rsidRPr="00CB09C1">
        <w:rPr>
          <w:sz w:val="28"/>
          <w:szCs w:val="28"/>
        </w:rPr>
        <w:t>ch. Milton Keynes: Open University Press</w:t>
      </w:r>
      <w:r w:rsidR="00ED0F80">
        <w:rPr>
          <w:sz w:val="28"/>
          <w:szCs w:val="28"/>
        </w:rPr>
        <w:t>.</w:t>
      </w:r>
      <w:r w:rsidRPr="00CB09C1">
        <w:rPr>
          <w:sz w:val="28"/>
          <w:szCs w:val="28"/>
        </w:rPr>
        <w:t xml:space="preserve">  </w:t>
      </w:r>
    </w:p>
    <w:p w14:paraId="54530ABC" w14:textId="77777777" w:rsidR="00ED0F80" w:rsidRDefault="00ED0F80" w:rsidP="00ED0F80">
      <w:pPr>
        <w:shd w:val="clear" w:color="auto" w:fill="FFFFFF"/>
        <w:spacing w:before="100" w:beforeAutospacing="1" w:after="100" w:afterAutospacing="1" w:line="240" w:lineRule="auto"/>
        <w:rPr>
          <w:rFonts w:ascii="Segoe UI" w:hAnsi="Segoe UI" w:cs="Segoe UI"/>
          <w:color w:val="333333"/>
          <w:sz w:val="28"/>
          <w:szCs w:val="28"/>
          <w:shd w:val="clear" w:color="auto" w:fill="FCFCFC"/>
        </w:rPr>
      </w:pPr>
      <w:r w:rsidRPr="00FC061C">
        <w:rPr>
          <w:rFonts w:ascii="Segoe UI" w:hAnsi="Segoe UI" w:cs="Segoe UI"/>
          <w:color w:val="333333"/>
          <w:sz w:val="28"/>
          <w:szCs w:val="28"/>
          <w:shd w:val="clear" w:color="auto" w:fill="FCFCFC"/>
        </w:rPr>
        <w:t xml:space="preserve">Lawoyin T (2001) Risk factors for infant mortality in a rural community in Nigeria. J Royal Soc Promot Health </w:t>
      </w:r>
      <w:r>
        <w:rPr>
          <w:rFonts w:ascii="Segoe UI" w:hAnsi="Segoe UI" w:cs="Segoe UI"/>
          <w:color w:val="333333"/>
          <w:sz w:val="28"/>
          <w:szCs w:val="28"/>
          <w:shd w:val="clear" w:color="auto" w:fill="FCFCFC"/>
        </w:rPr>
        <w:t>p</w:t>
      </w:r>
      <w:r w:rsidRPr="00FC061C">
        <w:rPr>
          <w:rFonts w:ascii="Segoe UI" w:hAnsi="Segoe UI" w:cs="Segoe UI"/>
          <w:color w:val="333333"/>
          <w:sz w:val="28"/>
          <w:szCs w:val="28"/>
          <w:shd w:val="clear" w:color="auto" w:fill="FCFCFC"/>
        </w:rPr>
        <w:t>121(2):</w:t>
      </w:r>
      <w:r>
        <w:rPr>
          <w:rFonts w:ascii="Segoe UI" w:hAnsi="Segoe UI" w:cs="Segoe UI"/>
          <w:color w:val="333333"/>
          <w:sz w:val="28"/>
          <w:szCs w:val="28"/>
          <w:shd w:val="clear" w:color="auto" w:fill="FCFCFC"/>
        </w:rPr>
        <w:t xml:space="preserve"> pp</w:t>
      </w:r>
      <w:r w:rsidRPr="00FC061C">
        <w:rPr>
          <w:rFonts w:ascii="Segoe UI" w:hAnsi="Segoe UI" w:cs="Segoe UI"/>
          <w:color w:val="333333"/>
          <w:sz w:val="28"/>
          <w:szCs w:val="28"/>
          <w:shd w:val="clear" w:color="auto" w:fill="FCFCFC"/>
        </w:rPr>
        <w:t>114–118</w:t>
      </w:r>
    </w:p>
    <w:p w14:paraId="10CFA24B" w14:textId="77777777" w:rsidR="00ED0F80" w:rsidRDefault="00ED0F80" w:rsidP="00ED0F80">
      <w:pPr>
        <w:shd w:val="clear" w:color="auto" w:fill="FFFFFF"/>
        <w:spacing w:before="100" w:beforeAutospacing="1" w:after="100" w:afterAutospacing="1" w:line="240" w:lineRule="auto"/>
        <w:rPr>
          <w:rFonts w:ascii="Segoe UI" w:hAnsi="Segoe UI" w:cs="Segoe UI"/>
          <w:color w:val="333333"/>
          <w:sz w:val="28"/>
          <w:szCs w:val="28"/>
          <w:shd w:val="clear" w:color="auto" w:fill="FCFCFC"/>
        </w:rPr>
      </w:pPr>
      <w:r w:rsidRPr="00AC6CF3">
        <w:rPr>
          <w:rFonts w:ascii="Segoe UI" w:hAnsi="Segoe UI" w:cs="Segoe UI"/>
          <w:color w:val="333333"/>
          <w:sz w:val="28"/>
          <w:szCs w:val="28"/>
          <w:shd w:val="clear" w:color="auto" w:fill="FCFCFC"/>
        </w:rPr>
        <w:t>Mausner JS, Bahn AK (1974) Epidemiology. An introductory text</w:t>
      </w:r>
      <w:r>
        <w:rPr>
          <w:rFonts w:ascii="Segoe UI" w:hAnsi="Segoe UI" w:cs="Segoe UI"/>
          <w:color w:val="333333"/>
          <w:sz w:val="28"/>
          <w:szCs w:val="28"/>
          <w:shd w:val="clear" w:color="auto" w:fill="FCFCFC"/>
        </w:rPr>
        <w:t>.</w:t>
      </w:r>
    </w:p>
    <w:p w14:paraId="0891E27A" w14:textId="77777777" w:rsidR="00ED0F80" w:rsidRDefault="00ED0F80" w:rsidP="00ED0F80">
      <w:pPr>
        <w:rPr>
          <w:sz w:val="28"/>
          <w:szCs w:val="28"/>
        </w:rPr>
      </w:pPr>
      <w:r w:rsidRPr="0027062C">
        <w:rPr>
          <w:sz w:val="28"/>
          <w:szCs w:val="28"/>
        </w:rPr>
        <w:t xml:space="preserve">McDowall Clark, R. (2013) </w:t>
      </w:r>
      <w:r w:rsidRPr="0027062C">
        <w:rPr>
          <w:i/>
          <w:iCs/>
          <w:sz w:val="28"/>
          <w:szCs w:val="28"/>
        </w:rPr>
        <w:t>Childhood in Society for Early Childhood Studies,</w:t>
      </w:r>
      <w:r w:rsidRPr="0027062C">
        <w:rPr>
          <w:sz w:val="28"/>
          <w:szCs w:val="28"/>
        </w:rPr>
        <w:t xml:space="preserve"> 2</w:t>
      </w:r>
      <w:r w:rsidRPr="0027062C">
        <w:rPr>
          <w:sz w:val="28"/>
          <w:szCs w:val="28"/>
          <w:vertAlign w:val="superscript"/>
        </w:rPr>
        <w:t>nd</w:t>
      </w:r>
      <w:r w:rsidRPr="0027062C">
        <w:rPr>
          <w:sz w:val="28"/>
          <w:szCs w:val="28"/>
        </w:rPr>
        <w:t xml:space="preserve"> Edition. London: Sage</w:t>
      </w:r>
      <w:r>
        <w:rPr>
          <w:sz w:val="28"/>
          <w:szCs w:val="28"/>
        </w:rPr>
        <w:t>.</w:t>
      </w:r>
    </w:p>
    <w:p w14:paraId="5FAA23E2" w14:textId="77777777" w:rsidR="00ED0F80" w:rsidRDefault="00ED0F80" w:rsidP="00ED0F80">
      <w:pPr>
        <w:shd w:val="clear" w:color="auto" w:fill="FFFFFF"/>
        <w:spacing w:before="100" w:beforeAutospacing="1" w:after="100" w:afterAutospacing="1" w:line="240" w:lineRule="auto"/>
        <w:rPr>
          <w:rFonts w:ascii="Segoe UI" w:hAnsi="Segoe UI" w:cs="Segoe UI"/>
          <w:color w:val="333333"/>
          <w:sz w:val="28"/>
          <w:szCs w:val="28"/>
          <w:shd w:val="clear" w:color="auto" w:fill="FCFCFC"/>
        </w:rPr>
      </w:pPr>
    </w:p>
    <w:p w14:paraId="1D2F6C78" w14:textId="77777777" w:rsidR="00ED0F80" w:rsidRDefault="00ED0F80" w:rsidP="00ED0F80">
      <w:pPr>
        <w:shd w:val="clear" w:color="auto" w:fill="FFFFFF"/>
        <w:spacing w:before="100" w:beforeAutospacing="1" w:after="100" w:afterAutospacing="1" w:line="240" w:lineRule="auto"/>
        <w:rPr>
          <w:rStyle w:val="mixed-citation"/>
          <w:color w:val="000000"/>
          <w:sz w:val="28"/>
          <w:szCs w:val="28"/>
          <w:shd w:val="clear" w:color="auto" w:fill="FFFFFF"/>
        </w:rPr>
      </w:pPr>
      <w:r w:rsidRPr="00EB5F25">
        <w:rPr>
          <w:rStyle w:val="mixed-citation"/>
          <w:color w:val="000000"/>
          <w:sz w:val="28"/>
          <w:szCs w:val="28"/>
          <w:shd w:val="clear" w:color="auto" w:fill="FFFFFF"/>
        </w:rPr>
        <w:t>Roberts H.</w:t>
      </w:r>
      <w:r>
        <w:rPr>
          <w:rStyle w:val="mixed-citation"/>
          <w:color w:val="000000"/>
          <w:sz w:val="28"/>
          <w:szCs w:val="28"/>
          <w:shd w:val="clear" w:color="auto" w:fill="FFFFFF"/>
        </w:rPr>
        <w:t>(2012)</w:t>
      </w:r>
      <w:r w:rsidRPr="00EB5F25">
        <w:rPr>
          <w:rStyle w:val="mixed-citation"/>
          <w:color w:val="000000"/>
          <w:sz w:val="28"/>
          <w:szCs w:val="28"/>
          <w:shd w:val="clear" w:color="auto" w:fill="FFFFFF"/>
        </w:rPr>
        <w:t> </w:t>
      </w:r>
      <w:r w:rsidRPr="00EB5F25">
        <w:rPr>
          <w:rStyle w:val="ref-journal"/>
          <w:i/>
          <w:iCs/>
          <w:color w:val="000000"/>
          <w:sz w:val="28"/>
          <w:szCs w:val="28"/>
          <w:shd w:val="clear" w:color="auto" w:fill="FFFFFF"/>
        </w:rPr>
        <w:t>What works in reducing inequalities in child health</w:t>
      </w:r>
      <w:r w:rsidRPr="00EB5F25">
        <w:rPr>
          <w:rStyle w:val="mixed-citation"/>
          <w:color w:val="000000"/>
          <w:sz w:val="28"/>
          <w:szCs w:val="28"/>
          <w:shd w:val="clear" w:color="auto" w:fill="FFFFFF"/>
        </w:rPr>
        <w:t>. Bristol: The Policy Press</w:t>
      </w:r>
      <w:r>
        <w:rPr>
          <w:rStyle w:val="mixed-citation"/>
          <w:color w:val="000000"/>
          <w:sz w:val="28"/>
          <w:szCs w:val="28"/>
          <w:shd w:val="clear" w:color="auto" w:fill="FFFFFF"/>
        </w:rPr>
        <w:t>.</w:t>
      </w:r>
    </w:p>
    <w:p w14:paraId="3F61097E" w14:textId="77777777" w:rsidR="00ED0F80" w:rsidRDefault="00ED0F80" w:rsidP="00ED0F80">
      <w:pPr>
        <w:shd w:val="clear" w:color="auto" w:fill="FFFFFF"/>
        <w:spacing w:before="100" w:beforeAutospacing="1" w:after="100" w:afterAutospacing="1" w:line="240" w:lineRule="auto"/>
        <w:rPr>
          <w:rStyle w:val="selectable"/>
          <w:rFonts w:ascii="Open Sans" w:hAnsi="Open Sans" w:cs="Open Sans"/>
          <w:color w:val="000000"/>
          <w:sz w:val="28"/>
          <w:szCs w:val="28"/>
          <w:shd w:val="clear" w:color="auto" w:fill="FFFFFF"/>
        </w:rPr>
      </w:pPr>
      <w:r w:rsidRPr="004E6EE8">
        <w:rPr>
          <w:rStyle w:val="Strong"/>
          <w:rFonts w:ascii="Open Sans" w:hAnsi="Open Sans" w:cs="Open Sans"/>
          <w:color w:val="666666"/>
          <w:sz w:val="28"/>
          <w:szCs w:val="28"/>
          <w:shd w:val="clear" w:color="auto" w:fill="FFFFFF"/>
        </w:rPr>
        <w:t> </w:t>
      </w:r>
      <w:r w:rsidRPr="004E6EE8">
        <w:rPr>
          <w:rStyle w:val="selectable"/>
          <w:rFonts w:ascii="Open Sans" w:hAnsi="Open Sans" w:cs="Open Sans"/>
          <w:color w:val="000000"/>
          <w:sz w:val="28"/>
          <w:szCs w:val="28"/>
          <w:shd w:val="clear" w:color="auto" w:fill="FFFFFF"/>
        </w:rPr>
        <w:t>Shields L.</w:t>
      </w:r>
      <w:r>
        <w:rPr>
          <w:rStyle w:val="selectable"/>
          <w:rFonts w:ascii="Open Sans" w:hAnsi="Open Sans" w:cs="Open Sans"/>
          <w:color w:val="000000"/>
          <w:sz w:val="28"/>
          <w:szCs w:val="28"/>
          <w:shd w:val="clear" w:color="auto" w:fill="FFFFFF"/>
        </w:rPr>
        <w:t>(</w:t>
      </w:r>
      <w:r w:rsidRPr="004E6EE8">
        <w:rPr>
          <w:rStyle w:val="selectable"/>
          <w:rFonts w:ascii="Open Sans" w:hAnsi="Open Sans" w:cs="Open Sans"/>
          <w:color w:val="000000"/>
          <w:sz w:val="28"/>
          <w:szCs w:val="28"/>
          <w:shd w:val="clear" w:color="auto" w:fill="FFFFFF"/>
        </w:rPr>
        <w:t>2005</w:t>
      </w:r>
      <w:r>
        <w:rPr>
          <w:rStyle w:val="selectable"/>
          <w:rFonts w:ascii="Open Sans" w:hAnsi="Open Sans" w:cs="Open Sans"/>
          <w:color w:val="000000"/>
          <w:sz w:val="28"/>
          <w:szCs w:val="28"/>
          <w:shd w:val="clear" w:color="auto" w:fill="FFFFFF"/>
        </w:rPr>
        <w:t>)</w:t>
      </w:r>
      <w:r w:rsidRPr="004E6EE8">
        <w:rPr>
          <w:rStyle w:val="selectable"/>
          <w:rFonts w:ascii="Open Sans" w:hAnsi="Open Sans" w:cs="Open Sans"/>
          <w:color w:val="000000"/>
          <w:sz w:val="28"/>
          <w:szCs w:val="28"/>
          <w:shd w:val="clear" w:color="auto" w:fill="FFFFFF"/>
        </w:rPr>
        <w:t xml:space="preserve"> Guest editorial. </w:t>
      </w:r>
      <w:r w:rsidRPr="004E6EE8">
        <w:rPr>
          <w:rStyle w:val="selectable"/>
          <w:rFonts w:ascii="Open Sans" w:hAnsi="Open Sans" w:cs="Open Sans"/>
          <w:i/>
          <w:iCs/>
          <w:color w:val="000000"/>
          <w:sz w:val="28"/>
          <w:szCs w:val="28"/>
          <w:shd w:val="clear" w:color="auto" w:fill="FFFFFF"/>
        </w:rPr>
        <w:t>Contemporary Nurse</w:t>
      </w:r>
      <w:r w:rsidRPr="004E6EE8">
        <w:rPr>
          <w:rStyle w:val="selectable"/>
          <w:rFonts w:ascii="Open Sans" w:hAnsi="Open Sans" w:cs="Open Sans"/>
          <w:color w:val="000000"/>
          <w:sz w:val="28"/>
          <w:szCs w:val="28"/>
          <w:shd w:val="clear" w:color="auto" w:fill="FFFFFF"/>
        </w:rPr>
        <w:t xml:space="preserve">, </w:t>
      </w:r>
      <w:r>
        <w:rPr>
          <w:rStyle w:val="selectable"/>
          <w:rFonts w:ascii="Open Sans" w:hAnsi="Open Sans" w:cs="Open Sans"/>
          <w:color w:val="000000"/>
          <w:sz w:val="28"/>
          <w:szCs w:val="28"/>
          <w:shd w:val="clear" w:color="auto" w:fill="FFFFFF"/>
        </w:rPr>
        <w:t>p</w:t>
      </w:r>
      <w:r w:rsidRPr="004E6EE8">
        <w:rPr>
          <w:rStyle w:val="selectable"/>
          <w:rFonts w:ascii="Open Sans" w:hAnsi="Open Sans" w:cs="Open Sans"/>
          <w:color w:val="000000"/>
          <w:sz w:val="28"/>
          <w:szCs w:val="28"/>
          <w:shd w:val="clear" w:color="auto" w:fill="FFFFFF"/>
        </w:rPr>
        <w:t>18(1-2), pp.81-84.</w:t>
      </w:r>
    </w:p>
    <w:p w14:paraId="08B5EEB5" w14:textId="77777777" w:rsidR="00ED0F80" w:rsidRDefault="00ED0F80" w:rsidP="00ED0F80">
      <w:pPr>
        <w:shd w:val="clear" w:color="auto" w:fill="FFFFFF"/>
        <w:spacing w:before="100" w:beforeAutospacing="1" w:after="100" w:afterAutospacing="1" w:line="240" w:lineRule="auto"/>
        <w:rPr>
          <w:rFonts w:ascii="Segoe UI" w:hAnsi="Segoe UI" w:cs="Segoe UI"/>
          <w:color w:val="333333"/>
          <w:sz w:val="28"/>
          <w:szCs w:val="28"/>
          <w:shd w:val="clear" w:color="auto" w:fill="FCFCFC"/>
        </w:rPr>
      </w:pPr>
      <w:r w:rsidRPr="00A906BB">
        <w:rPr>
          <w:rFonts w:ascii="Segoe UI" w:hAnsi="Segoe UI" w:cs="Segoe UI"/>
          <w:color w:val="333333"/>
          <w:sz w:val="28"/>
          <w:szCs w:val="28"/>
          <w:shd w:val="clear" w:color="auto" w:fill="FCFCFC"/>
        </w:rPr>
        <w:t xml:space="preserve">Sharifzadeh GR, Namakin K, Mehrjoofard H (2008) An epidemiological study on infant mortality and factors affecting it in rural areas of Birjand, Iran. Iran J Pediatr </w:t>
      </w:r>
      <w:r>
        <w:rPr>
          <w:rFonts w:ascii="Segoe UI" w:hAnsi="Segoe UI" w:cs="Segoe UI"/>
          <w:color w:val="333333"/>
          <w:sz w:val="28"/>
          <w:szCs w:val="28"/>
          <w:shd w:val="clear" w:color="auto" w:fill="FCFCFC"/>
        </w:rPr>
        <w:t>p</w:t>
      </w:r>
      <w:r w:rsidRPr="00A906BB">
        <w:rPr>
          <w:rFonts w:ascii="Segoe UI" w:hAnsi="Segoe UI" w:cs="Segoe UI"/>
          <w:color w:val="333333"/>
          <w:sz w:val="28"/>
          <w:szCs w:val="28"/>
          <w:shd w:val="clear" w:color="auto" w:fill="FCFCFC"/>
        </w:rPr>
        <w:t>18(4):</w:t>
      </w:r>
      <w:r>
        <w:rPr>
          <w:rFonts w:ascii="Segoe UI" w:hAnsi="Segoe UI" w:cs="Segoe UI"/>
          <w:color w:val="333333"/>
          <w:sz w:val="28"/>
          <w:szCs w:val="28"/>
          <w:shd w:val="clear" w:color="auto" w:fill="FCFCFC"/>
        </w:rPr>
        <w:t xml:space="preserve">  pp</w:t>
      </w:r>
      <w:r w:rsidRPr="00A906BB">
        <w:rPr>
          <w:rFonts w:ascii="Segoe UI" w:hAnsi="Segoe UI" w:cs="Segoe UI"/>
          <w:color w:val="333333"/>
          <w:sz w:val="28"/>
          <w:szCs w:val="28"/>
          <w:shd w:val="clear" w:color="auto" w:fill="FCFCFC"/>
        </w:rPr>
        <w:t>335–342</w:t>
      </w:r>
    </w:p>
    <w:p w14:paraId="4693579E" w14:textId="77777777" w:rsidR="00ED0F80" w:rsidRDefault="00ED0F80" w:rsidP="00ED0F80">
      <w:pPr>
        <w:shd w:val="clear" w:color="auto" w:fill="FFFFFF"/>
        <w:rPr>
          <w:rStyle w:val="element-citation"/>
          <w:color w:val="000000"/>
          <w:sz w:val="28"/>
          <w:szCs w:val="28"/>
        </w:rPr>
      </w:pPr>
      <w:r w:rsidRPr="00CE111A">
        <w:rPr>
          <w:color w:val="000000"/>
          <w:sz w:val="28"/>
          <w:szCs w:val="28"/>
        </w:rPr>
        <w:t> </w:t>
      </w:r>
      <w:r w:rsidRPr="00CE111A">
        <w:rPr>
          <w:rStyle w:val="element-citation"/>
          <w:color w:val="000000"/>
          <w:sz w:val="28"/>
          <w:szCs w:val="28"/>
        </w:rPr>
        <w:t>Sonawat R.</w:t>
      </w:r>
      <w:r>
        <w:rPr>
          <w:rStyle w:val="element-citation"/>
          <w:color w:val="000000"/>
          <w:sz w:val="28"/>
          <w:szCs w:val="28"/>
        </w:rPr>
        <w:t>(2001)</w:t>
      </w:r>
      <w:r w:rsidRPr="00CE111A">
        <w:rPr>
          <w:rStyle w:val="element-citation"/>
          <w:color w:val="000000"/>
          <w:sz w:val="28"/>
          <w:szCs w:val="28"/>
        </w:rPr>
        <w:t xml:space="preserve"> Understanding families in India: A reflection of societal changes. </w:t>
      </w:r>
      <w:r w:rsidRPr="00CE111A">
        <w:rPr>
          <w:rStyle w:val="ref-journal"/>
          <w:i/>
          <w:iCs/>
          <w:color w:val="000000"/>
          <w:sz w:val="28"/>
          <w:szCs w:val="28"/>
        </w:rPr>
        <w:t>Psicologia: Teoria e Pesquisa.</w:t>
      </w:r>
      <w:r>
        <w:rPr>
          <w:rStyle w:val="ref-journal"/>
          <w:color w:val="000000"/>
          <w:sz w:val="28"/>
          <w:szCs w:val="28"/>
        </w:rPr>
        <w:t>p</w:t>
      </w:r>
      <w:r>
        <w:rPr>
          <w:rStyle w:val="ref-journal"/>
          <w:i/>
          <w:iCs/>
          <w:color w:val="000000"/>
          <w:sz w:val="28"/>
          <w:szCs w:val="28"/>
        </w:rPr>
        <w:t xml:space="preserve"> </w:t>
      </w:r>
      <w:r w:rsidRPr="00CE111A">
        <w:rPr>
          <w:rStyle w:val="ref-vol"/>
          <w:color w:val="000000"/>
          <w:sz w:val="28"/>
          <w:szCs w:val="28"/>
        </w:rPr>
        <w:t>17</w:t>
      </w:r>
      <w:r w:rsidRPr="00CE111A">
        <w:rPr>
          <w:rStyle w:val="element-citation"/>
          <w:color w:val="000000"/>
          <w:sz w:val="28"/>
          <w:szCs w:val="28"/>
        </w:rPr>
        <w:t>:</w:t>
      </w:r>
      <w:r>
        <w:rPr>
          <w:rStyle w:val="element-citation"/>
          <w:color w:val="000000"/>
          <w:sz w:val="28"/>
          <w:szCs w:val="28"/>
        </w:rPr>
        <w:t xml:space="preserve">  pp</w:t>
      </w:r>
      <w:r w:rsidRPr="00CE111A">
        <w:rPr>
          <w:rStyle w:val="element-citation"/>
          <w:color w:val="000000"/>
          <w:sz w:val="28"/>
          <w:szCs w:val="28"/>
        </w:rPr>
        <w:t>177–86.</w:t>
      </w:r>
    </w:p>
    <w:p w14:paraId="1D951547" w14:textId="77777777" w:rsidR="00ED0F80" w:rsidRDefault="00ED0F80" w:rsidP="00ED0F80">
      <w:pPr>
        <w:rPr>
          <w:sz w:val="28"/>
          <w:szCs w:val="28"/>
        </w:rPr>
      </w:pPr>
      <w:r w:rsidRPr="00F05D66">
        <w:rPr>
          <w:sz w:val="28"/>
          <w:szCs w:val="28"/>
        </w:rPr>
        <w:t xml:space="preserve">United Nations (1989) </w:t>
      </w:r>
      <w:r w:rsidRPr="00F05D66">
        <w:rPr>
          <w:i/>
          <w:iCs/>
          <w:sz w:val="28"/>
          <w:szCs w:val="28"/>
        </w:rPr>
        <w:t xml:space="preserve">Convention on the Rights of the Child. </w:t>
      </w:r>
      <w:r w:rsidRPr="00F05D66">
        <w:rPr>
          <w:sz w:val="28"/>
          <w:szCs w:val="28"/>
        </w:rPr>
        <w:t xml:space="preserve">(online) Available at: </w:t>
      </w:r>
      <w:hyperlink r:id="rId9" w:history="1">
        <w:r w:rsidRPr="00F05D66">
          <w:rPr>
            <w:rStyle w:val="Hyperlink"/>
            <w:sz w:val="28"/>
            <w:szCs w:val="28"/>
          </w:rPr>
          <w:t>https://www.unicef.org.uk/what-we-do/un-convention-child-rights/</w:t>
        </w:r>
      </w:hyperlink>
      <w:r w:rsidRPr="00F05D66">
        <w:rPr>
          <w:sz w:val="28"/>
          <w:szCs w:val="28"/>
        </w:rPr>
        <w:t xml:space="preserve"> </w:t>
      </w:r>
      <w:r>
        <w:rPr>
          <w:sz w:val="28"/>
          <w:szCs w:val="28"/>
        </w:rPr>
        <w:t>[Accessed on 27</w:t>
      </w:r>
      <w:r w:rsidRPr="0098633A">
        <w:rPr>
          <w:sz w:val="28"/>
          <w:szCs w:val="28"/>
          <w:vertAlign w:val="superscript"/>
        </w:rPr>
        <w:t>th</w:t>
      </w:r>
      <w:r>
        <w:rPr>
          <w:sz w:val="28"/>
          <w:szCs w:val="28"/>
        </w:rPr>
        <w:t xml:space="preserve">  July </w:t>
      </w:r>
      <w:r w:rsidRPr="00F05D66">
        <w:rPr>
          <w:sz w:val="28"/>
          <w:szCs w:val="28"/>
        </w:rPr>
        <w:t>2021</w:t>
      </w:r>
      <w:r>
        <w:rPr>
          <w:sz w:val="28"/>
          <w:szCs w:val="28"/>
        </w:rPr>
        <w:t>]</w:t>
      </w:r>
    </w:p>
    <w:p w14:paraId="7B5E0634" w14:textId="77777777" w:rsidR="00ED0F80" w:rsidRDefault="00ED0F80" w:rsidP="00ED0F80">
      <w:pPr>
        <w:rPr>
          <w:rStyle w:val="element-citation"/>
          <w:color w:val="000000"/>
          <w:sz w:val="28"/>
          <w:szCs w:val="28"/>
          <w:shd w:val="clear" w:color="auto" w:fill="FFFFFF"/>
        </w:rPr>
      </w:pPr>
      <w:r w:rsidRPr="00EF53A9">
        <w:rPr>
          <w:color w:val="000000"/>
          <w:sz w:val="28"/>
          <w:szCs w:val="28"/>
          <w:shd w:val="clear" w:color="auto" w:fill="FFFFFF"/>
        </w:rPr>
        <w:t> </w:t>
      </w:r>
      <w:r w:rsidRPr="00EF53A9">
        <w:rPr>
          <w:rStyle w:val="element-citation"/>
          <w:color w:val="000000"/>
          <w:sz w:val="28"/>
          <w:szCs w:val="28"/>
          <w:shd w:val="clear" w:color="auto" w:fill="FFFFFF"/>
        </w:rPr>
        <w:t xml:space="preserve"> UNESCO</w:t>
      </w:r>
      <w:r>
        <w:rPr>
          <w:rStyle w:val="element-citation"/>
          <w:color w:val="000000"/>
          <w:sz w:val="28"/>
          <w:szCs w:val="28"/>
          <w:shd w:val="clear" w:color="auto" w:fill="FFFFFF"/>
        </w:rPr>
        <w:t xml:space="preserve"> .(</w:t>
      </w:r>
      <w:r w:rsidRPr="00EF53A9">
        <w:rPr>
          <w:rStyle w:val="element-citation"/>
          <w:color w:val="000000"/>
          <w:sz w:val="28"/>
          <w:szCs w:val="28"/>
          <w:shd w:val="clear" w:color="auto" w:fill="FFFFFF"/>
        </w:rPr>
        <w:t>1992</w:t>
      </w:r>
      <w:r>
        <w:rPr>
          <w:rStyle w:val="element-citation"/>
          <w:color w:val="000000"/>
          <w:sz w:val="28"/>
          <w:szCs w:val="28"/>
          <w:shd w:val="clear" w:color="auto" w:fill="FFFFFF"/>
        </w:rPr>
        <w:t>)</w:t>
      </w:r>
      <w:r w:rsidRPr="00EF53A9">
        <w:rPr>
          <w:rStyle w:val="element-citation"/>
          <w:color w:val="000000"/>
          <w:sz w:val="28"/>
          <w:szCs w:val="28"/>
          <w:shd w:val="clear" w:color="auto" w:fill="FFFFFF"/>
        </w:rPr>
        <w:t>. UNESCO Principal Regional Office for Asia and Pacific. The changing family in Asia: Bangladesh, India, Japan, Philippines and Thailand.</w:t>
      </w:r>
    </w:p>
    <w:p w14:paraId="6120E8AF" w14:textId="77777777" w:rsidR="00ED0F80" w:rsidRDefault="00ED0F80" w:rsidP="00ED0F80">
      <w:pPr>
        <w:shd w:val="clear" w:color="auto" w:fill="FFFFFF"/>
        <w:spacing w:before="100" w:beforeAutospacing="1" w:after="100" w:afterAutospacing="1" w:line="240" w:lineRule="auto"/>
        <w:rPr>
          <w:rStyle w:val="mixed-citation"/>
          <w:color w:val="000000"/>
          <w:sz w:val="28"/>
          <w:szCs w:val="28"/>
          <w:shd w:val="clear" w:color="auto" w:fill="FFFFFF"/>
        </w:rPr>
      </w:pPr>
      <w:r w:rsidRPr="002028B5">
        <w:rPr>
          <w:rStyle w:val="mixed-citation"/>
          <w:color w:val="000000"/>
          <w:sz w:val="28"/>
          <w:szCs w:val="28"/>
          <w:shd w:val="clear" w:color="auto" w:fill="FFFFFF"/>
        </w:rPr>
        <w:t>Waldfogel J, Washbrook E (2010). </w:t>
      </w:r>
      <w:r w:rsidRPr="002028B5">
        <w:rPr>
          <w:rStyle w:val="ref-journal"/>
          <w:i/>
          <w:iCs/>
          <w:color w:val="000000"/>
          <w:sz w:val="28"/>
          <w:szCs w:val="28"/>
          <w:shd w:val="clear" w:color="auto" w:fill="FFFFFF"/>
        </w:rPr>
        <w:t>Low income and early cognitive development in the UK</w:t>
      </w:r>
      <w:r w:rsidRPr="002028B5">
        <w:rPr>
          <w:rStyle w:val="mixed-citation"/>
          <w:color w:val="000000"/>
          <w:sz w:val="28"/>
          <w:szCs w:val="28"/>
          <w:shd w:val="clear" w:color="auto" w:fill="FFFFFF"/>
        </w:rPr>
        <w:t>. Sutton Trust, pp1–60 .[online] .Available at: </w:t>
      </w:r>
      <w:hyperlink r:id="rId10" w:tgtFrame="_blank" w:history="1">
        <w:r w:rsidRPr="002028B5">
          <w:rPr>
            <w:rStyle w:val="Hyperlink"/>
            <w:color w:val="2F4A8B"/>
            <w:sz w:val="28"/>
            <w:szCs w:val="28"/>
            <w:shd w:val="clear" w:color="auto" w:fill="FFFFFF"/>
          </w:rPr>
          <w:t>http://www.suttontrust.com/wp-content/uploads/2010/02/Sutton_Trust_Cognitive_Report.pdf</w:t>
        </w:r>
      </w:hyperlink>
      <w:r w:rsidRPr="002028B5">
        <w:rPr>
          <w:rStyle w:val="mixed-citation"/>
          <w:color w:val="000000"/>
          <w:sz w:val="28"/>
          <w:szCs w:val="28"/>
          <w:shd w:val="clear" w:color="auto" w:fill="FFFFFF"/>
        </w:rPr>
        <w:t> [Accessed on 28</w:t>
      </w:r>
      <w:r w:rsidRPr="002028B5">
        <w:rPr>
          <w:rStyle w:val="mixed-citation"/>
          <w:color w:val="000000"/>
          <w:sz w:val="28"/>
          <w:szCs w:val="28"/>
          <w:shd w:val="clear" w:color="auto" w:fill="FFFFFF"/>
          <w:vertAlign w:val="superscript"/>
        </w:rPr>
        <w:t>th</w:t>
      </w:r>
      <w:r w:rsidRPr="002028B5">
        <w:rPr>
          <w:rStyle w:val="mixed-citation"/>
          <w:color w:val="000000"/>
          <w:sz w:val="28"/>
          <w:szCs w:val="28"/>
          <w:shd w:val="clear" w:color="auto" w:fill="FFFFFF"/>
        </w:rPr>
        <w:t xml:space="preserve"> July 2021].</w:t>
      </w:r>
    </w:p>
    <w:p w14:paraId="468B5BB6" w14:textId="77777777" w:rsidR="00ED0F80" w:rsidRDefault="00ED0F80" w:rsidP="00ED0F80">
      <w:pPr>
        <w:shd w:val="clear" w:color="auto" w:fill="FFFFFF"/>
        <w:spacing w:before="100" w:beforeAutospacing="1" w:after="100" w:afterAutospacing="1" w:line="240" w:lineRule="auto"/>
        <w:rPr>
          <w:rStyle w:val="nowrap"/>
          <w:color w:val="000000"/>
          <w:shd w:val="clear" w:color="auto" w:fill="FFFFFF"/>
        </w:rPr>
      </w:pPr>
      <w:r w:rsidRPr="008914DA">
        <w:rPr>
          <w:rStyle w:val="mixed-citation"/>
          <w:color w:val="000000"/>
          <w:sz w:val="28"/>
          <w:szCs w:val="28"/>
          <w:shd w:val="clear" w:color="auto" w:fill="FFFFFF"/>
        </w:rPr>
        <w:t>Whiteford P, Adema W.</w:t>
      </w:r>
      <w:r>
        <w:rPr>
          <w:rStyle w:val="mixed-citation"/>
          <w:color w:val="000000"/>
          <w:sz w:val="28"/>
          <w:szCs w:val="28"/>
          <w:shd w:val="clear" w:color="auto" w:fill="FFFFFF"/>
        </w:rPr>
        <w:t>(2007)</w:t>
      </w:r>
      <w:r w:rsidRPr="008914DA">
        <w:rPr>
          <w:rStyle w:val="mixed-citation"/>
          <w:color w:val="000000"/>
          <w:sz w:val="28"/>
          <w:szCs w:val="28"/>
          <w:shd w:val="clear" w:color="auto" w:fill="FFFFFF"/>
        </w:rPr>
        <w:t> </w:t>
      </w:r>
      <w:r w:rsidRPr="008914DA">
        <w:rPr>
          <w:rStyle w:val="ref-title"/>
          <w:color w:val="000000"/>
          <w:sz w:val="28"/>
          <w:szCs w:val="28"/>
          <w:shd w:val="clear" w:color="auto" w:fill="FFFFFF"/>
        </w:rPr>
        <w:t>What works best in reducing child poverty: a benefit or work strategy?</w:t>
      </w:r>
      <w:r w:rsidRPr="008914DA">
        <w:rPr>
          <w:rStyle w:val="mixed-citation"/>
          <w:color w:val="000000"/>
          <w:sz w:val="28"/>
          <w:szCs w:val="28"/>
          <w:shd w:val="clear" w:color="auto" w:fill="FFFFFF"/>
        </w:rPr>
        <w:t> </w:t>
      </w:r>
      <w:r w:rsidRPr="008914DA">
        <w:rPr>
          <w:rStyle w:val="ref-journal"/>
          <w:i/>
          <w:iCs/>
          <w:color w:val="000000"/>
          <w:sz w:val="28"/>
          <w:szCs w:val="28"/>
          <w:shd w:val="clear" w:color="auto" w:fill="FFFFFF"/>
        </w:rPr>
        <w:t>OECD Social, Employment and Migration Working Papers, No 51</w:t>
      </w:r>
      <w:r w:rsidRPr="008914DA">
        <w:rPr>
          <w:rStyle w:val="mixed-citation"/>
          <w:color w:val="000000"/>
          <w:sz w:val="28"/>
          <w:szCs w:val="28"/>
          <w:shd w:val="clear" w:color="auto" w:fill="FFFFFF"/>
        </w:rPr>
        <w:t> 2007;</w:t>
      </w:r>
      <w:r w:rsidRPr="008914DA">
        <w:rPr>
          <w:rStyle w:val="ref-vol"/>
          <w:color w:val="000000"/>
          <w:sz w:val="28"/>
          <w:szCs w:val="28"/>
          <w:shd w:val="clear" w:color="auto" w:fill="FFFFFF"/>
        </w:rPr>
        <w:t>7</w:t>
      </w:r>
      <w:r w:rsidRPr="008914DA">
        <w:rPr>
          <w:rStyle w:val="mixed-citation"/>
          <w:color w:val="000000"/>
          <w:sz w:val="28"/>
          <w:szCs w:val="28"/>
          <w:shd w:val="clear" w:color="auto" w:fill="FFFFFF"/>
        </w:rPr>
        <w:t>:</w:t>
      </w:r>
      <w:r>
        <w:rPr>
          <w:rStyle w:val="mixed-citation"/>
          <w:color w:val="000000"/>
          <w:sz w:val="28"/>
          <w:szCs w:val="28"/>
          <w:shd w:val="clear" w:color="auto" w:fill="FFFFFF"/>
        </w:rPr>
        <w:t xml:space="preserve">  pp</w:t>
      </w:r>
      <w:r w:rsidRPr="008914DA">
        <w:rPr>
          <w:rStyle w:val="mixed-citation"/>
          <w:color w:val="000000"/>
          <w:sz w:val="28"/>
          <w:szCs w:val="28"/>
          <w:shd w:val="clear" w:color="auto" w:fill="FFFFFF"/>
        </w:rPr>
        <w:t xml:space="preserve">1–53. 10.1787/233310267230 </w:t>
      </w:r>
    </w:p>
    <w:p w14:paraId="6B4A42A9" w14:textId="77777777" w:rsidR="00ED0F80" w:rsidRPr="002028B5" w:rsidRDefault="00ED0F80" w:rsidP="00ED0F80">
      <w:pPr>
        <w:shd w:val="clear" w:color="auto" w:fill="FFFFFF"/>
        <w:spacing w:before="100" w:beforeAutospacing="1" w:after="100" w:afterAutospacing="1" w:line="240" w:lineRule="auto"/>
        <w:rPr>
          <w:rStyle w:val="nowrap"/>
          <w:color w:val="000000"/>
          <w:shd w:val="clear" w:color="auto" w:fill="FFFFFF"/>
        </w:rPr>
      </w:pPr>
    </w:p>
    <w:p w14:paraId="1AEC3CAA" w14:textId="77777777" w:rsidR="00ED0F80" w:rsidRDefault="00ED0F80" w:rsidP="00ED0F80">
      <w:pPr>
        <w:rPr>
          <w:rStyle w:val="nowrap"/>
          <w:color w:val="000000"/>
          <w:sz w:val="28"/>
          <w:szCs w:val="28"/>
          <w:shd w:val="clear" w:color="auto" w:fill="FFFFFF"/>
        </w:rPr>
      </w:pPr>
    </w:p>
    <w:p w14:paraId="73E0158E" w14:textId="77777777" w:rsidR="00ED0F80" w:rsidRDefault="00ED0F80" w:rsidP="00ED0F80">
      <w:pPr>
        <w:rPr>
          <w:sz w:val="28"/>
          <w:szCs w:val="28"/>
        </w:rPr>
      </w:pPr>
    </w:p>
    <w:p w14:paraId="76A7D395" w14:textId="77777777" w:rsidR="00ED0F80" w:rsidRDefault="00ED0F80" w:rsidP="00ED0F80">
      <w:pPr>
        <w:shd w:val="clear" w:color="auto" w:fill="FFFFFF"/>
        <w:rPr>
          <w:rStyle w:val="nowrap"/>
          <w:color w:val="000000"/>
          <w:sz w:val="28"/>
          <w:szCs w:val="28"/>
        </w:rPr>
      </w:pPr>
    </w:p>
    <w:p w14:paraId="1F6CE3A8" w14:textId="77777777" w:rsidR="00ED0F80" w:rsidRDefault="00ED0F80" w:rsidP="00ED0F80">
      <w:pPr>
        <w:shd w:val="clear" w:color="auto" w:fill="FFFFFF"/>
        <w:spacing w:before="100" w:beforeAutospacing="1" w:after="100" w:afterAutospacing="1" w:line="240" w:lineRule="auto"/>
        <w:rPr>
          <w:rFonts w:ascii="Segoe UI" w:hAnsi="Segoe UI" w:cs="Segoe UI"/>
          <w:color w:val="333333"/>
          <w:sz w:val="28"/>
          <w:szCs w:val="28"/>
          <w:shd w:val="clear" w:color="auto" w:fill="FCFCFC"/>
        </w:rPr>
      </w:pPr>
    </w:p>
    <w:p w14:paraId="2F66667E" w14:textId="77777777" w:rsidR="00ED0F80" w:rsidRDefault="00ED0F80" w:rsidP="00ED0F80">
      <w:pPr>
        <w:shd w:val="clear" w:color="auto" w:fill="FFFFFF"/>
        <w:spacing w:before="100" w:beforeAutospacing="1" w:after="100" w:afterAutospacing="1" w:line="240" w:lineRule="auto"/>
        <w:rPr>
          <w:rFonts w:ascii="Segoe UI" w:hAnsi="Segoe UI" w:cs="Segoe UI"/>
          <w:color w:val="333333"/>
          <w:sz w:val="28"/>
          <w:szCs w:val="28"/>
          <w:shd w:val="clear" w:color="auto" w:fill="FCFCFC"/>
        </w:rPr>
      </w:pPr>
    </w:p>
    <w:p w14:paraId="0676CE09" w14:textId="77777777" w:rsidR="00ED0F80" w:rsidRDefault="00ED0F80" w:rsidP="00ED0F80">
      <w:pPr>
        <w:shd w:val="clear" w:color="auto" w:fill="FFFFFF"/>
        <w:spacing w:before="100" w:beforeAutospacing="1" w:after="100" w:afterAutospacing="1" w:line="240" w:lineRule="auto"/>
        <w:rPr>
          <w:rStyle w:val="selectable"/>
          <w:rFonts w:ascii="Open Sans" w:hAnsi="Open Sans" w:cs="Open Sans"/>
          <w:color w:val="000000"/>
          <w:sz w:val="28"/>
          <w:szCs w:val="28"/>
          <w:shd w:val="clear" w:color="auto" w:fill="FFFFFF"/>
        </w:rPr>
      </w:pPr>
    </w:p>
    <w:p w14:paraId="16CAF614" w14:textId="77777777" w:rsidR="00ED0F80" w:rsidRDefault="00ED0F80" w:rsidP="00ED0F80">
      <w:pPr>
        <w:shd w:val="clear" w:color="auto" w:fill="FFFFFF"/>
        <w:spacing w:before="100" w:beforeAutospacing="1" w:after="100" w:afterAutospacing="1" w:line="240" w:lineRule="auto"/>
        <w:rPr>
          <w:rStyle w:val="nowrap"/>
          <w:color w:val="000000"/>
          <w:sz w:val="28"/>
          <w:szCs w:val="28"/>
          <w:shd w:val="clear" w:color="auto" w:fill="FFFFFF"/>
        </w:rPr>
      </w:pPr>
    </w:p>
    <w:p w14:paraId="034F29B2" w14:textId="77777777" w:rsidR="00ED0F80" w:rsidRDefault="00ED0F80" w:rsidP="00ED0F80">
      <w:pPr>
        <w:shd w:val="clear" w:color="auto" w:fill="FFFFFF"/>
        <w:spacing w:before="100" w:beforeAutospacing="1" w:after="100" w:afterAutospacing="1" w:line="240" w:lineRule="auto"/>
        <w:rPr>
          <w:rFonts w:ascii="Segoe UI" w:hAnsi="Segoe UI" w:cs="Segoe UI"/>
          <w:color w:val="333333"/>
          <w:sz w:val="28"/>
          <w:szCs w:val="28"/>
          <w:shd w:val="clear" w:color="auto" w:fill="FCFCFC"/>
        </w:rPr>
      </w:pPr>
    </w:p>
    <w:p w14:paraId="0EFF4FA2" w14:textId="77777777" w:rsidR="00ED0F80" w:rsidRDefault="00ED0F80" w:rsidP="00ED0F80">
      <w:pPr>
        <w:shd w:val="clear" w:color="auto" w:fill="FFFFFF"/>
        <w:spacing w:before="100" w:beforeAutospacing="1" w:after="100" w:afterAutospacing="1" w:line="240" w:lineRule="auto"/>
        <w:rPr>
          <w:rFonts w:ascii="Segoe UI" w:hAnsi="Segoe UI" w:cs="Segoe UI"/>
          <w:color w:val="333333"/>
          <w:sz w:val="28"/>
          <w:szCs w:val="28"/>
          <w:shd w:val="clear" w:color="auto" w:fill="FCFCFC"/>
        </w:rPr>
      </w:pPr>
    </w:p>
    <w:p w14:paraId="739EB5A5" w14:textId="77777777" w:rsidR="00ED0F80" w:rsidRDefault="00ED0F80" w:rsidP="00ED0F80">
      <w:pPr>
        <w:shd w:val="clear" w:color="auto" w:fill="FFFFFF"/>
        <w:spacing w:before="100" w:beforeAutospacing="1" w:after="100" w:afterAutospacing="1" w:line="240" w:lineRule="auto"/>
        <w:rPr>
          <w:color w:val="303030"/>
          <w:sz w:val="28"/>
          <w:szCs w:val="28"/>
          <w:shd w:val="clear" w:color="auto" w:fill="FFFFFF"/>
        </w:rPr>
      </w:pPr>
    </w:p>
    <w:p w14:paraId="2AAB69D6" w14:textId="77777777" w:rsidR="00ED0F80" w:rsidRPr="00AF7F96" w:rsidRDefault="00ED0F80" w:rsidP="00ED0F80">
      <w:pPr>
        <w:shd w:val="clear" w:color="auto" w:fill="FFFFFF"/>
        <w:spacing w:before="100" w:beforeAutospacing="1" w:after="100" w:afterAutospacing="1" w:line="240" w:lineRule="auto"/>
        <w:rPr>
          <w:rStyle w:val="nowrap"/>
          <w:color w:val="000000"/>
          <w:sz w:val="28"/>
          <w:szCs w:val="28"/>
          <w:shd w:val="clear" w:color="auto" w:fill="FFFFFF"/>
        </w:rPr>
      </w:pPr>
    </w:p>
    <w:p w14:paraId="0D0809FE" w14:textId="77777777" w:rsidR="00ED0F80" w:rsidRPr="006E0BC4" w:rsidRDefault="00ED0F80" w:rsidP="00ED0F80">
      <w:pPr>
        <w:shd w:val="clear" w:color="auto" w:fill="FFFFFF"/>
        <w:spacing w:line="259" w:lineRule="auto"/>
        <w:rPr>
          <w:rStyle w:val="mixed-citation"/>
          <w:color w:val="303030"/>
          <w:sz w:val="28"/>
          <w:szCs w:val="28"/>
          <w:shd w:val="clear" w:color="auto" w:fill="FFFFFF"/>
        </w:rPr>
      </w:pPr>
    </w:p>
    <w:p w14:paraId="0874012F" w14:textId="77777777" w:rsidR="00ED0F80" w:rsidRDefault="00ED0F80" w:rsidP="00ED0F80">
      <w:pPr>
        <w:shd w:val="clear" w:color="auto" w:fill="FFFFFF"/>
        <w:spacing w:before="100" w:beforeAutospacing="1" w:after="100" w:afterAutospacing="1" w:line="240" w:lineRule="auto"/>
        <w:rPr>
          <w:rStyle w:val="mixed-citation"/>
          <w:color w:val="000000"/>
          <w:sz w:val="28"/>
          <w:szCs w:val="28"/>
          <w:shd w:val="clear" w:color="auto" w:fill="FFFFFF"/>
        </w:rPr>
      </w:pPr>
    </w:p>
    <w:p w14:paraId="655E2C7B" w14:textId="77777777" w:rsidR="00ED0F80" w:rsidRDefault="00ED0F80" w:rsidP="00ED0F80">
      <w:pPr>
        <w:shd w:val="clear" w:color="auto" w:fill="FFFFFF"/>
        <w:ind w:left="720"/>
        <w:rPr>
          <w:color w:val="303030"/>
          <w:sz w:val="28"/>
          <w:szCs w:val="28"/>
          <w:shd w:val="clear" w:color="auto" w:fill="FFFFFF"/>
        </w:rPr>
      </w:pPr>
    </w:p>
    <w:p w14:paraId="68DD64AA" w14:textId="77777777" w:rsidR="00ED0F80" w:rsidRDefault="00ED0F80" w:rsidP="00ED0F80">
      <w:pPr>
        <w:shd w:val="clear" w:color="auto" w:fill="FFFFFF"/>
        <w:spacing w:before="100" w:beforeAutospacing="1" w:after="100" w:afterAutospacing="1" w:line="240" w:lineRule="auto"/>
        <w:ind w:left="567" w:hanging="709"/>
        <w:rPr>
          <w:color w:val="303030"/>
          <w:sz w:val="28"/>
          <w:szCs w:val="28"/>
          <w:shd w:val="clear" w:color="auto" w:fill="FFFFFF"/>
        </w:rPr>
      </w:pPr>
      <w:r w:rsidRPr="00145165">
        <w:rPr>
          <w:color w:val="303030"/>
          <w:sz w:val="28"/>
          <w:szCs w:val="28"/>
          <w:shd w:val="clear" w:color="auto" w:fill="FFFFFF"/>
        </w:rPr>
        <w:t xml:space="preserve"> </w:t>
      </w:r>
    </w:p>
    <w:p w14:paraId="106BC2E0" w14:textId="77777777" w:rsidR="00ED0F80" w:rsidRPr="00990B4A" w:rsidRDefault="00ED0F80" w:rsidP="00ED0F80">
      <w:pPr>
        <w:shd w:val="clear" w:color="auto" w:fill="FFFFFF"/>
        <w:spacing w:before="100" w:beforeAutospacing="1" w:after="100" w:afterAutospacing="1" w:line="240" w:lineRule="auto"/>
        <w:ind w:left="567"/>
        <w:rPr>
          <w:rStyle w:val="mixed-citation"/>
          <w:color w:val="303030"/>
          <w:sz w:val="28"/>
          <w:szCs w:val="28"/>
          <w:shd w:val="clear" w:color="auto" w:fill="FFFFFF"/>
        </w:rPr>
      </w:pPr>
    </w:p>
    <w:p w14:paraId="111FBB2F" w14:textId="77777777" w:rsidR="00ED0F80" w:rsidRPr="00FC061C" w:rsidRDefault="00ED0F80" w:rsidP="00ED0F80">
      <w:pPr>
        <w:shd w:val="clear" w:color="auto" w:fill="FFFFFF"/>
        <w:ind w:left="720"/>
        <w:rPr>
          <w:color w:val="000000"/>
          <w:sz w:val="28"/>
          <w:szCs w:val="28"/>
        </w:rPr>
      </w:pPr>
      <w:r>
        <w:rPr>
          <w:color w:val="000000"/>
          <w:sz w:val="28"/>
          <w:szCs w:val="28"/>
        </w:rPr>
        <w:t>.</w:t>
      </w:r>
    </w:p>
    <w:p w14:paraId="095CA935" w14:textId="77777777" w:rsidR="00ED0F80" w:rsidRDefault="00ED0F80" w:rsidP="00ED0F80"/>
    <w:p w14:paraId="42D41365" w14:textId="77777777" w:rsidR="00ED0F80" w:rsidRPr="00C0729D" w:rsidRDefault="00ED0F80" w:rsidP="00ED0F80">
      <w:pPr>
        <w:spacing w:before="240"/>
        <w:rPr>
          <w:sz w:val="28"/>
          <w:szCs w:val="28"/>
        </w:rPr>
      </w:pPr>
    </w:p>
    <w:p w14:paraId="5CF8EBEC" w14:textId="77777777" w:rsidR="00ED0F80" w:rsidRDefault="00ED0F80" w:rsidP="00ED0F80">
      <w:pPr>
        <w:spacing w:before="240"/>
        <w:rPr>
          <w:sz w:val="28"/>
          <w:szCs w:val="28"/>
        </w:rPr>
      </w:pPr>
      <w:r>
        <w:rPr>
          <w:sz w:val="28"/>
          <w:szCs w:val="28"/>
        </w:rPr>
        <w:t xml:space="preserve"> </w:t>
      </w:r>
    </w:p>
    <w:p w14:paraId="547F9B98" w14:textId="77777777" w:rsidR="00ED0F80" w:rsidRDefault="00ED0F80" w:rsidP="00ED0F80">
      <w:pPr>
        <w:rPr>
          <w:sz w:val="28"/>
          <w:szCs w:val="28"/>
        </w:rPr>
      </w:pPr>
    </w:p>
    <w:p w14:paraId="3E80EE69" w14:textId="77777777" w:rsidR="00ED0F80" w:rsidRDefault="00ED0F80" w:rsidP="00ED0F80">
      <w:pPr>
        <w:rPr>
          <w:sz w:val="28"/>
          <w:szCs w:val="28"/>
        </w:rPr>
      </w:pPr>
    </w:p>
    <w:p w14:paraId="734703F7" w14:textId="77777777" w:rsidR="00ED0F80" w:rsidRPr="00266FD9" w:rsidRDefault="00ED0F80" w:rsidP="00ED0F80">
      <w:pPr>
        <w:rPr>
          <w:sz w:val="28"/>
          <w:szCs w:val="28"/>
        </w:rPr>
      </w:pPr>
    </w:p>
    <w:p w14:paraId="06D0AB7F" w14:textId="31586647" w:rsidR="00C96DB5" w:rsidRDefault="00ED0F80">
      <w:r>
        <w:t>.</w:t>
      </w:r>
    </w:p>
    <w:sectPr w:rsidR="00C96D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FAF"/>
    <w:rsid w:val="000715B7"/>
    <w:rsid w:val="00134811"/>
    <w:rsid w:val="00174496"/>
    <w:rsid w:val="002E624C"/>
    <w:rsid w:val="005D0709"/>
    <w:rsid w:val="0077099B"/>
    <w:rsid w:val="008078A9"/>
    <w:rsid w:val="00843851"/>
    <w:rsid w:val="008938E2"/>
    <w:rsid w:val="00912C8F"/>
    <w:rsid w:val="00946D62"/>
    <w:rsid w:val="00A81899"/>
    <w:rsid w:val="00B10FAF"/>
    <w:rsid w:val="00B20074"/>
    <w:rsid w:val="00C96DB5"/>
    <w:rsid w:val="00DE47D7"/>
    <w:rsid w:val="00DE6B0A"/>
    <w:rsid w:val="00ED0F80"/>
    <w:rsid w:val="00F14798"/>
    <w:rsid w:val="00F22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D8988"/>
  <w15:chartTrackingRefBased/>
  <w15:docId w15:val="{FDAB1DAB-492F-44E9-A55F-7096FEA35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FA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10FA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journal">
    <w:name w:val="ref-journal"/>
    <w:basedOn w:val="DefaultParagraphFont"/>
    <w:rsid w:val="00ED0F80"/>
  </w:style>
  <w:style w:type="character" w:customStyle="1" w:styleId="ref-vol">
    <w:name w:val="ref-vol"/>
    <w:basedOn w:val="DefaultParagraphFont"/>
    <w:rsid w:val="00ED0F80"/>
  </w:style>
  <w:style w:type="character" w:styleId="Hyperlink">
    <w:name w:val="Hyperlink"/>
    <w:basedOn w:val="DefaultParagraphFont"/>
    <w:uiPriority w:val="99"/>
    <w:unhideWhenUsed/>
    <w:rsid w:val="00ED0F80"/>
    <w:rPr>
      <w:color w:val="0563C1" w:themeColor="hyperlink"/>
      <w:u w:val="single"/>
    </w:rPr>
  </w:style>
  <w:style w:type="character" w:customStyle="1" w:styleId="mixed-citation">
    <w:name w:val="mixed-citation"/>
    <w:basedOn w:val="DefaultParagraphFont"/>
    <w:rsid w:val="00ED0F80"/>
  </w:style>
  <w:style w:type="character" w:customStyle="1" w:styleId="ref-title">
    <w:name w:val="ref-title"/>
    <w:basedOn w:val="DefaultParagraphFont"/>
    <w:rsid w:val="00ED0F80"/>
  </w:style>
  <w:style w:type="character" w:customStyle="1" w:styleId="nowrap">
    <w:name w:val="nowrap"/>
    <w:basedOn w:val="DefaultParagraphFont"/>
    <w:rsid w:val="00ED0F80"/>
  </w:style>
  <w:style w:type="character" w:styleId="Strong">
    <w:name w:val="Strong"/>
    <w:basedOn w:val="DefaultParagraphFont"/>
    <w:uiPriority w:val="22"/>
    <w:qFormat/>
    <w:rsid w:val="00ED0F80"/>
    <w:rPr>
      <w:b/>
      <w:bCs/>
    </w:rPr>
  </w:style>
  <w:style w:type="character" w:customStyle="1" w:styleId="selectable">
    <w:name w:val="selectable"/>
    <w:basedOn w:val="DefaultParagraphFont"/>
    <w:rsid w:val="00ED0F80"/>
  </w:style>
  <w:style w:type="character" w:customStyle="1" w:styleId="element-citation">
    <w:name w:val="element-citation"/>
    <w:basedOn w:val="DefaultParagraphFont"/>
    <w:rsid w:val="00ED0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455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stol.ac.uk/media-library/sites/cmm/migrated/documents/fsm.pdf" TargetMode="External"/><Relationship Id="rId3" Type="http://schemas.openxmlformats.org/officeDocument/2006/relationships/webSettings" Target="webSettings.xml"/><Relationship Id="rId7" Type="http://schemas.openxmlformats.org/officeDocument/2006/relationships/hyperlink" Target="https://www.jrf.org.uk/report/will-2015-summer-budget-improve-living-standards-2020.%5bAccesse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english-indices-of-deprivation-2015-technical-report.%5bAccessed" TargetMode="External"/><Relationship Id="rId11" Type="http://schemas.openxmlformats.org/officeDocument/2006/relationships/fontTable" Target="fontTable.xml"/><Relationship Id="rId5" Type="http://schemas.openxmlformats.org/officeDocument/2006/relationships/hyperlink" Target="https://www.jrf.org.uk/report/does-money-affect-children%E2%80%99s-outcomes" TargetMode="External"/><Relationship Id="rId10" Type="http://schemas.openxmlformats.org/officeDocument/2006/relationships/hyperlink" Target="http://www.suttontrust.com/wp-content/uploads/2010/02/Sutton_Trust_Cognitive_Report.pdf" TargetMode="External"/><Relationship Id="rId4" Type="http://schemas.openxmlformats.org/officeDocument/2006/relationships/image" Target="media/image1.png"/><Relationship Id="rId9"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11</Pages>
  <Words>3018</Words>
  <Characters>17204</Characters>
  <Application>Microsoft Office Word</Application>
  <DocSecurity>0</DocSecurity>
  <Lines>143</Lines>
  <Paragraphs>40</Paragraphs>
  <ScaleCrop>false</ScaleCrop>
  <Company/>
  <LinksUpToDate>false</LinksUpToDate>
  <CharactersWithSpaces>20182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114</cp:revision>
  <dcterms:created xsi:type="dcterms:W3CDTF">2021-09-03T08:37:00Z</dcterms:created>
  <dcterms:modified xsi:type="dcterms:W3CDTF">2021-09-03T09:27:00Z</dcterms:modified>
</cp:coreProperties>
</file>