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51055" w:rsidRDefault="006B6F5E">
      <w:pPr>
        <w:spacing w:line="360" w:lineRule="auto"/>
        <w:rPr>
          <w:b/>
          <w:sz w:val="60"/>
          <w:szCs w:val="60"/>
        </w:rPr>
      </w:pPr>
      <w:r>
        <w:rPr>
          <w:b/>
          <w:sz w:val="60"/>
          <w:szCs w:val="60"/>
        </w:rPr>
        <w:t>NAME: Josephine Hagan Mantey</w:t>
      </w:r>
    </w:p>
    <w:p w:rsidR="00E51055" w:rsidRDefault="00E51055">
      <w:pPr>
        <w:spacing w:line="360" w:lineRule="auto"/>
        <w:rPr>
          <w:b/>
          <w:sz w:val="60"/>
          <w:szCs w:val="60"/>
        </w:rPr>
      </w:pPr>
    </w:p>
    <w:p w:rsidR="00E51055" w:rsidRDefault="006B6F5E">
      <w:pPr>
        <w:spacing w:line="360" w:lineRule="auto"/>
        <w:rPr>
          <w:b/>
          <w:sz w:val="60"/>
          <w:szCs w:val="60"/>
        </w:rPr>
      </w:pPr>
      <w:r>
        <w:rPr>
          <w:b/>
          <w:sz w:val="60"/>
          <w:szCs w:val="60"/>
        </w:rPr>
        <w:t>Level : 5</w:t>
      </w:r>
    </w:p>
    <w:p w:rsidR="00E51055" w:rsidRDefault="006B6F5E">
      <w:pPr>
        <w:spacing w:line="360" w:lineRule="auto"/>
        <w:rPr>
          <w:b/>
          <w:sz w:val="60"/>
          <w:szCs w:val="60"/>
        </w:rPr>
      </w:pPr>
      <w:r>
        <w:rPr>
          <w:b/>
          <w:sz w:val="60"/>
          <w:szCs w:val="60"/>
        </w:rPr>
        <w:t>Student ID: 1908217</w:t>
      </w:r>
    </w:p>
    <w:p w:rsidR="00E51055" w:rsidRDefault="00E51055">
      <w:pPr>
        <w:spacing w:line="360" w:lineRule="auto"/>
        <w:rPr>
          <w:b/>
          <w:sz w:val="60"/>
          <w:szCs w:val="60"/>
        </w:rPr>
      </w:pPr>
    </w:p>
    <w:p w:rsidR="00E51055" w:rsidRDefault="006B6F5E">
      <w:pPr>
        <w:spacing w:line="360" w:lineRule="auto"/>
        <w:rPr>
          <w:b/>
          <w:sz w:val="60"/>
          <w:szCs w:val="60"/>
        </w:rPr>
      </w:pPr>
      <w:r>
        <w:rPr>
          <w:b/>
          <w:sz w:val="60"/>
          <w:szCs w:val="60"/>
        </w:rPr>
        <w:t>Moodle Code: BMHP5002</w:t>
      </w:r>
    </w:p>
    <w:p w:rsidR="00E51055" w:rsidRDefault="006B6F5E">
      <w:pPr>
        <w:spacing w:line="360" w:lineRule="auto"/>
        <w:rPr>
          <w:b/>
          <w:sz w:val="60"/>
          <w:szCs w:val="60"/>
        </w:rPr>
      </w:pPr>
      <w:r>
        <w:rPr>
          <w:b/>
          <w:sz w:val="60"/>
          <w:szCs w:val="60"/>
        </w:rPr>
        <w:t xml:space="preserve">Lecturer: Miss Magdalena </w:t>
      </w:r>
      <w:proofErr w:type="spellStart"/>
      <w:r>
        <w:rPr>
          <w:b/>
          <w:sz w:val="60"/>
          <w:szCs w:val="60"/>
        </w:rPr>
        <w:t>Wronska</w:t>
      </w:r>
      <w:proofErr w:type="spellEnd"/>
    </w:p>
    <w:p w:rsidR="00E51055" w:rsidRDefault="00E51055">
      <w:pPr>
        <w:spacing w:line="360" w:lineRule="auto"/>
        <w:rPr>
          <w:b/>
          <w:sz w:val="60"/>
          <w:szCs w:val="60"/>
        </w:rPr>
      </w:pPr>
    </w:p>
    <w:p w:rsidR="00E51055" w:rsidRDefault="006B6F5E">
      <w:pPr>
        <w:spacing w:line="360" w:lineRule="auto"/>
        <w:rPr>
          <w:b/>
          <w:sz w:val="60"/>
          <w:szCs w:val="60"/>
        </w:rPr>
      </w:pPr>
      <w:r>
        <w:rPr>
          <w:b/>
          <w:sz w:val="60"/>
          <w:szCs w:val="60"/>
        </w:rPr>
        <w:t xml:space="preserve">Title: Principles of Health &amp; Social Care Practice </w:t>
      </w:r>
    </w:p>
    <w:p w:rsidR="00E51055" w:rsidRDefault="00E51055">
      <w:pPr>
        <w:spacing w:line="360" w:lineRule="auto"/>
        <w:rPr>
          <w:b/>
          <w:sz w:val="24"/>
          <w:szCs w:val="24"/>
        </w:rPr>
      </w:pPr>
    </w:p>
    <w:p w:rsidR="00E51055" w:rsidRDefault="00E51055">
      <w:pPr>
        <w:spacing w:line="360" w:lineRule="auto"/>
        <w:rPr>
          <w:b/>
          <w:sz w:val="24"/>
          <w:szCs w:val="24"/>
        </w:rPr>
      </w:pPr>
    </w:p>
    <w:p w:rsidR="00E51055" w:rsidRDefault="00E51055">
      <w:pPr>
        <w:spacing w:line="360" w:lineRule="auto"/>
        <w:rPr>
          <w:b/>
          <w:sz w:val="24"/>
          <w:szCs w:val="24"/>
        </w:rPr>
      </w:pPr>
    </w:p>
    <w:p w:rsidR="00E51055" w:rsidRDefault="00E51055">
      <w:pPr>
        <w:spacing w:line="360" w:lineRule="auto"/>
        <w:rPr>
          <w:b/>
          <w:sz w:val="24"/>
          <w:szCs w:val="24"/>
        </w:rPr>
      </w:pPr>
    </w:p>
    <w:p w:rsidR="00E51055" w:rsidRDefault="006B6F5E">
      <w:pPr>
        <w:spacing w:line="360" w:lineRule="auto"/>
        <w:rPr>
          <w:sz w:val="24"/>
          <w:szCs w:val="24"/>
        </w:rPr>
      </w:pPr>
      <w:r>
        <w:rPr>
          <w:b/>
          <w:sz w:val="24"/>
          <w:szCs w:val="24"/>
        </w:rPr>
        <w:lastRenderedPageBreak/>
        <w:t>Introduction</w:t>
      </w:r>
      <w:r>
        <w:rPr>
          <w:sz w:val="24"/>
          <w:szCs w:val="24"/>
        </w:rPr>
        <w:t xml:space="preserve"> </w:t>
      </w:r>
    </w:p>
    <w:p w:rsidR="00E51055" w:rsidRDefault="006B6F5E">
      <w:pPr>
        <w:spacing w:line="360" w:lineRule="auto"/>
        <w:rPr>
          <w:sz w:val="24"/>
          <w:szCs w:val="24"/>
        </w:rPr>
      </w:pPr>
      <w:r>
        <w:rPr>
          <w:sz w:val="24"/>
          <w:szCs w:val="24"/>
        </w:rPr>
        <w:t xml:space="preserve">In this report, I will be </w:t>
      </w:r>
      <w:r w:rsidR="00DE590A">
        <w:rPr>
          <w:sz w:val="24"/>
          <w:szCs w:val="24"/>
        </w:rPr>
        <w:t>analyzing</w:t>
      </w:r>
      <w:r>
        <w:rPr>
          <w:sz w:val="24"/>
          <w:szCs w:val="24"/>
        </w:rPr>
        <w:t xml:space="preserve"> and evaluating the support which will be available to Mr and Mrs T in the current health and social care context. Then from a  chosen </w:t>
      </w:r>
      <w:r w:rsidR="00DE590A">
        <w:rPr>
          <w:sz w:val="24"/>
          <w:szCs w:val="24"/>
        </w:rPr>
        <w:t>organization</w:t>
      </w:r>
      <w:r>
        <w:rPr>
          <w:sz w:val="24"/>
          <w:szCs w:val="24"/>
        </w:rPr>
        <w:t xml:space="preserve">, I will be critically evaluating relevant principles of support, policies and practices that should be given to Mr &amp; Mrs T in order to support them to live independently as well as giving recommendations for future policy and practice. </w:t>
      </w:r>
    </w:p>
    <w:p w:rsidR="00E51055" w:rsidRDefault="00E51055">
      <w:pPr>
        <w:spacing w:line="360" w:lineRule="auto"/>
        <w:rPr>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 xml:space="preserve">Mr and Mrs T, an 85 year old couple were living independently and caring for one another </w:t>
            </w:r>
          </w:p>
        </w:tc>
      </w:tr>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 xml:space="preserve">until one day Mr T was diagnosed with Progressive Dementia and other chronic health issues. </w:t>
            </w:r>
          </w:p>
        </w:tc>
      </w:tr>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 xml:space="preserve">Mrs T had a fall recently, was </w:t>
            </w:r>
            <w:r w:rsidR="00DE590A">
              <w:rPr>
                <w:sz w:val="24"/>
                <w:szCs w:val="24"/>
              </w:rPr>
              <w:t>hospitalized</w:t>
            </w:r>
            <w:r>
              <w:rPr>
                <w:sz w:val="24"/>
                <w:szCs w:val="24"/>
              </w:rPr>
              <w:t xml:space="preserve"> but has been discharged home after a Hip</w:t>
            </w:r>
          </w:p>
        </w:tc>
      </w:tr>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 xml:space="preserve">operation. She came home with a mobility frame. Mrs T will need help with taking care of her </w:t>
            </w:r>
          </w:p>
        </w:tc>
      </w:tr>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 xml:space="preserve">husband because of their present health conditions. She will need an information and support </w:t>
            </w:r>
          </w:p>
        </w:tc>
      </w:tr>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which will help them improve their lives and with personal care, improve her</w:t>
            </w:r>
          </w:p>
        </w:tc>
      </w:tr>
      <w:tr w:rsidR="00E51055">
        <w:tc>
          <w:tcPr>
            <w:tcW w:w="9360" w:type="dxa"/>
            <w:shd w:val="clear" w:color="auto" w:fill="auto"/>
            <w:tcMar>
              <w:top w:w="100" w:type="dxa"/>
              <w:left w:w="100" w:type="dxa"/>
              <w:bottom w:w="100" w:type="dxa"/>
              <w:right w:w="100" w:type="dxa"/>
            </w:tcMar>
          </w:tcPr>
          <w:p w:rsidR="00E51055" w:rsidRDefault="006B6F5E">
            <w:pPr>
              <w:spacing w:line="360" w:lineRule="auto"/>
              <w:rPr>
                <w:sz w:val="24"/>
                <w:szCs w:val="24"/>
              </w:rPr>
            </w:pPr>
            <w:r>
              <w:rPr>
                <w:sz w:val="24"/>
                <w:szCs w:val="24"/>
              </w:rPr>
              <w:t>mobility, domestic chores, and engaging in other social events ( UWTSD website ).</w:t>
            </w:r>
          </w:p>
        </w:tc>
      </w:tr>
    </w:tbl>
    <w:p w:rsidR="00E51055" w:rsidRDefault="00E51055">
      <w:pPr>
        <w:spacing w:line="360" w:lineRule="auto"/>
        <w:rPr>
          <w:sz w:val="24"/>
          <w:szCs w:val="24"/>
        </w:rPr>
      </w:pPr>
    </w:p>
    <w:p w:rsidR="00E51055" w:rsidRDefault="006B6F5E">
      <w:pPr>
        <w:spacing w:line="360" w:lineRule="auto"/>
        <w:rPr>
          <w:b/>
          <w:sz w:val="24"/>
          <w:szCs w:val="24"/>
        </w:rPr>
      </w:pPr>
      <w:r>
        <w:rPr>
          <w:sz w:val="24"/>
          <w:szCs w:val="24"/>
        </w:rPr>
        <w:t xml:space="preserve"> </w:t>
      </w:r>
      <w:r>
        <w:rPr>
          <w:b/>
          <w:sz w:val="24"/>
          <w:szCs w:val="24"/>
        </w:rPr>
        <w:t>Supports available for Mrs &amp; Mrs T</w:t>
      </w:r>
    </w:p>
    <w:p w:rsidR="00E51055" w:rsidRDefault="006B6F5E">
      <w:pPr>
        <w:spacing w:line="360" w:lineRule="auto"/>
        <w:rPr>
          <w:sz w:val="24"/>
          <w:szCs w:val="24"/>
        </w:rPr>
      </w:pPr>
      <w:r>
        <w:rPr>
          <w:sz w:val="24"/>
          <w:szCs w:val="24"/>
        </w:rPr>
        <w:t>Dementia, according to the public health UK, is a cluster of symptoms which includes a problem with one’s cognitive processes such as problem to reason, perception and communication skills. This leads to not being able to carry out daily activities like dressing, bathing</w:t>
      </w:r>
      <w:r w:rsidR="00DE590A">
        <w:rPr>
          <w:sz w:val="24"/>
          <w:szCs w:val="24"/>
        </w:rPr>
        <w:t xml:space="preserve">, </w:t>
      </w:r>
      <w:r>
        <w:rPr>
          <w:sz w:val="24"/>
          <w:szCs w:val="24"/>
        </w:rPr>
        <w:t xml:space="preserve">cooking etc. Globally , it is estimated that 50 million people are living with dementia and 850, 000 dementia people are living in the UK. About two-thirds of older people with dementia in the UK , are supported by the community and family </w:t>
      </w:r>
      <w:r>
        <w:rPr>
          <w:sz w:val="24"/>
          <w:szCs w:val="24"/>
        </w:rPr>
        <w:lastRenderedPageBreak/>
        <w:t>members which are the most important source of dementia care ( Lawrence et al., 2008).</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The support for Mr &amp; Mrs T should all be based on the VIPS dementia framework which are; </w:t>
      </w:r>
    </w:p>
    <w:p w:rsidR="00E51055" w:rsidRDefault="006B6F5E">
      <w:pPr>
        <w:spacing w:line="360" w:lineRule="auto"/>
        <w:rPr>
          <w:sz w:val="24"/>
          <w:szCs w:val="24"/>
        </w:rPr>
      </w:pPr>
      <w:r>
        <w:rPr>
          <w:b/>
          <w:sz w:val="24"/>
          <w:szCs w:val="24"/>
        </w:rPr>
        <w:t>V</w:t>
      </w:r>
      <w:r>
        <w:rPr>
          <w:sz w:val="24"/>
          <w:szCs w:val="24"/>
        </w:rPr>
        <w:t xml:space="preserve"> : personal values of Mr T irrespective of his age, cognitive disabilities etc. </w:t>
      </w:r>
    </w:p>
    <w:p w:rsidR="00E51055" w:rsidRDefault="006B6F5E">
      <w:pPr>
        <w:spacing w:line="360" w:lineRule="auto"/>
        <w:rPr>
          <w:sz w:val="24"/>
          <w:szCs w:val="24"/>
        </w:rPr>
      </w:pPr>
      <w:r>
        <w:rPr>
          <w:b/>
          <w:sz w:val="24"/>
          <w:szCs w:val="24"/>
        </w:rPr>
        <w:t>I</w:t>
      </w:r>
      <w:r>
        <w:rPr>
          <w:sz w:val="24"/>
          <w:szCs w:val="24"/>
        </w:rPr>
        <w:t xml:space="preserve">: Individualized care for Mr T based on his uniqueness, personality and life experiences etc. </w:t>
      </w:r>
    </w:p>
    <w:p w:rsidR="00E51055" w:rsidRDefault="006B6F5E">
      <w:pPr>
        <w:spacing w:line="360" w:lineRule="auto"/>
        <w:rPr>
          <w:sz w:val="24"/>
          <w:szCs w:val="24"/>
        </w:rPr>
      </w:pPr>
      <w:r>
        <w:rPr>
          <w:b/>
          <w:sz w:val="24"/>
          <w:szCs w:val="24"/>
        </w:rPr>
        <w:t>P</w:t>
      </w:r>
      <w:r>
        <w:rPr>
          <w:sz w:val="24"/>
          <w:szCs w:val="24"/>
        </w:rPr>
        <w:t>: Having Perspective understanding of Mr T’s world when caring for him</w:t>
      </w:r>
    </w:p>
    <w:p w:rsidR="00E51055" w:rsidRDefault="006B6F5E">
      <w:pPr>
        <w:spacing w:line="360" w:lineRule="auto"/>
        <w:rPr>
          <w:sz w:val="24"/>
          <w:szCs w:val="24"/>
        </w:rPr>
      </w:pPr>
      <w:r>
        <w:rPr>
          <w:b/>
          <w:sz w:val="24"/>
          <w:szCs w:val="24"/>
        </w:rPr>
        <w:t>S</w:t>
      </w:r>
      <w:r>
        <w:rPr>
          <w:sz w:val="24"/>
          <w:szCs w:val="24"/>
        </w:rPr>
        <w:t xml:space="preserve">: Psychological support in a social or a friendly environment for Mr T. The main aim of this approach is maintaining and nurturing personhood ( </w:t>
      </w:r>
      <w:proofErr w:type="spellStart"/>
      <w:r>
        <w:rPr>
          <w:sz w:val="24"/>
          <w:szCs w:val="24"/>
        </w:rPr>
        <w:t>Brooker</w:t>
      </w:r>
      <w:proofErr w:type="spellEnd"/>
      <w:r>
        <w:rPr>
          <w:sz w:val="24"/>
          <w:szCs w:val="24"/>
        </w:rPr>
        <w:t xml:space="preserve"> and Latham , 2016). </w:t>
      </w:r>
    </w:p>
    <w:p w:rsidR="00E51055" w:rsidRDefault="00E51055">
      <w:pPr>
        <w:spacing w:line="360" w:lineRule="auto"/>
        <w:rPr>
          <w:sz w:val="24"/>
          <w:szCs w:val="24"/>
        </w:rPr>
      </w:pPr>
    </w:p>
    <w:p w:rsidR="00E51055" w:rsidRDefault="006B6F5E">
      <w:pPr>
        <w:spacing w:line="360" w:lineRule="auto"/>
        <w:rPr>
          <w:b/>
          <w:sz w:val="24"/>
          <w:szCs w:val="24"/>
        </w:rPr>
      </w:pPr>
      <w:r>
        <w:rPr>
          <w:b/>
          <w:sz w:val="24"/>
          <w:szCs w:val="24"/>
        </w:rPr>
        <w:t>Information for Mr &amp; Mrs T</w:t>
      </w:r>
    </w:p>
    <w:p w:rsidR="00E51055" w:rsidRDefault="006B6F5E">
      <w:pPr>
        <w:spacing w:line="360" w:lineRule="auto"/>
        <w:rPr>
          <w:sz w:val="24"/>
          <w:szCs w:val="24"/>
        </w:rPr>
      </w:pPr>
      <w:r>
        <w:rPr>
          <w:sz w:val="24"/>
          <w:szCs w:val="24"/>
        </w:rPr>
        <w:t xml:space="preserve">This couple will be needing a well detailed information about dementia with relevant information like signposting them to where to go for social services help in the community ; The Care Act 2014 makes it a legal requirement for health and social professionals to provide relevant information for dementia patient and their families including; </w:t>
      </w:r>
    </w:p>
    <w:p w:rsidR="00E51055" w:rsidRDefault="00E51055">
      <w:pPr>
        <w:spacing w:line="360" w:lineRule="auto"/>
        <w:rPr>
          <w:sz w:val="24"/>
          <w:szCs w:val="24"/>
        </w:rPr>
      </w:pPr>
    </w:p>
    <w:p w:rsidR="00E51055" w:rsidRDefault="006B6F5E">
      <w:pPr>
        <w:spacing w:line="360" w:lineRule="auto"/>
        <w:rPr>
          <w:sz w:val="24"/>
          <w:szCs w:val="24"/>
        </w:rPr>
      </w:pPr>
      <w:r>
        <w:rPr>
          <w:b/>
          <w:sz w:val="24"/>
          <w:szCs w:val="24"/>
        </w:rPr>
        <w:t xml:space="preserve">Provision of Care and support needs assessment and care planning </w:t>
      </w:r>
      <w:r>
        <w:rPr>
          <w:sz w:val="24"/>
          <w:szCs w:val="24"/>
        </w:rPr>
        <w:t>for Mr &amp; Mrs T taking into consideration their personal history and life story, taking a whole family approach, taking into account the needs of carers , their housing status, and where and who they want to live with as well as aiming at promoting their interests and independence (</w:t>
      </w:r>
      <w:proofErr w:type="spellStart"/>
      <w:r>
        <w:rPr>
          <w:sz w:val="24"/>
          <w:szCs w:val="24"/>
        </w:rPr>
        <w:t>www.nice.org.uk,n.d</w:t>
      </w:r>
      <w:proofErr w:type="spellEnd"/>
      <w:r>
        <w:rPr>
          <w:sz w:val="24"/>
          <w:szCs w:val="24"/>
        </w:rPr>
        <w:t>.).</w:t>
      </w:r>
    </w:p>
    <w:p w:rsidR="00E51055" w:rsidRDefault="00E51055">
      <w:pPr>
        <w:spacing w:line="360" w:lineRule="auto"/>
        <w:rPr>
          <w:sz w:val="24"/>
          <w:szCs w:val="24"/>
        </w:rPr>
      </w:pPr>
    </w:p>
    <w:p w:rsidR="00E51055" w:rsidRDefault="006B6F5E">
      <w:pPr>
        <w:spacing w:line="360" w:lineRule="auto"/>
        <w:rPr>
          <w:b/>
          <w:sz w:val="24"/>
          <w:szCs w:val="24"/>
        </w:rPr>
      </w:pPr>
      <w:r>
        <w:rPr>
          <w:b/>
          <w:sz w:val="24"/>
          <w:szCs w:val="24"/>
        </w:rPr>
        <w:t>Maintaining Relationships</w:t>
      </w:r>
    </w:p>
    <w:p w:rsidR="00E51055" w:rsidRDefault="006B6F5E">
      <w:pPr>
        <w:spacing w:line="360" w:lineRule="auto"/>
        <w:rPr>
          <w:sz w:val="24"/>
          <w:szCs w:val="24"/>
        </w:rPr>
      </w:pPr>
      <w:r>
        <w:rPr>
          <w:sz w:val="24"/>
          <w:szCs w:val="24"/>
        </w:rPr>
        <w:t xml:space="preserve">People with dementia withdraw from activities and lovely interactions with families and so will it be in the case of Mr T, It will be of great help from his caregivers if they can help Mr T to maintain those relationships with families and friends. For instance reminiscence activities like going through his memory boxes , old pictures with families or closed ones which helps bring back certain memories or life story work which also </w:t>
      </w:r>
      <w:r>
        <w:rPr>
          <w:sz w:val="24"/>
          <w:szCs w:val="24"/>
        </w:rPr>
        <w:lastRenderedPageBreak/>
        <w:t xml:space="preserve">helps with improving their moods and emotions. This helps them stay connected to relatives ( </w:t>
      </w:r>
      <w:proofErr w:type="spellStart"/>
      <w:r>
        <w:rPr>
          <w:sz w:val="24"/>
          <w:szCs w:val="24"/>
        </w:rPr>
        <w:t>hometouch</w:t>
      </w:r>
      <w:proofErr w:type="spellEnd"/>
      <w:r>
        <w:rPr>
          <w:sz w:val="24"/>
          <w:szCs w:val="24"/>
        </w:rPr>
        <w:t>, 2016)</w:t>
      </w:r>
    </w:p>
    <w:p w:rsidR="00E51055" w:rsidRDefault="00E51055">
      <w:pPr>
        <w:spacing w:line="360" w:lineRule="auto"/>
        <w:rPr>
          <w:sz w:val="24"/>
          <w:szCs w:val="24"/>
        </w:rPr>
      </w:pPr>
    </w:p>
    <w:p w:rsidR="00E51055" w:rsidRDefault="006B6F5E">
      <w:pPr>
        <w:spacing w:line="360" w:lineRule="auto"/>
        <w:rPr>
          <w:b/>
          <w:sz w:val="24"/>
          <w:szCs w:val="24"/>
        </w:rPr>
      </w:pPr>
      <w:r>
        <w:rPr>
          <w:b/>
          <w:sz w:val="24"/>
          <w:szCs w:val="24"/>
        </w:rPr>
        <w:t xml:space="preserve">Physical care </w:t>
      </w:r>
    </w:p>
    <w:p w:rsidR="00E51055" w:rsidRDefault="006B6F5E">
      <w:pPr>
        <w:spacing w:line="360" w:lineRule="auto"/>
        <w:rPr>
          <w:sz w:val="24"/>
          <w:szCs w:val="24"/>
        </w:rPr>
      </w:pPr>
      <w:r>
        <w:rPr>
          <w:sz w:val="24"/>
          <w:szCs w:val="24"/>
        </w:rPr>
        <w:t xml:space="preserve">As dementia is a progressive disease, people with dementia become less and less able to conduct ADLs until they are completely unable to care for their physical needs such as toileting, being mobile, moving from their chairs or bed , feeding themselves, bathing, dressing , shopping etc. Therefore supportive care of these activities in a person </w:t>
      </w:r>
      <w:proofErr w:type="spellStart"/>
      <w:r>
        <w:rPr>
          <w:sz w:val="24"/>
          <w:szCs w:val="24"/>
        </w:rPr>
        <w:t>centred</w:t>
      </w:r>
      <w:proofErr w:type="spellEnd"/>
      <w:r>
        <w:rPr>
          <w:sz w:val="24"/>
          <w:szCs w:val="24"/>
        </w:rPr>
        <w:t xml:space="preserve"> way to Mr T will go a long way to </w:t>
      </w:r>
      <w:proofErr w:type="spellStart"/>
      <w:r>
        <w:rPr>
          <w:sz w:val="24"/>
          <w:szCs w:val="24"/>
        </w:rPr>
        <w:t>stabilise</w:t>
      </w:r>
      <w:proofErr w:type="spellEnd"/>
      <w:r>
        <w:rPr>
          <w:sz w:val="24"/>
          <w:szCs w:val="24"/>
        </w:rPr>
        <w:t xml:space="preserve"> him. These support should be done with respect, dignity and following the choices of Mr. T in a conducive environment.  Such activities should be done with Mr T and not for him because with those living with dementia, some things can be done independently with simple verbal directions or instructions ( Pfizer and Zimmerman, 2018).</w:t>
      </w:r>
    </w:p>
    <w:p w:rsidR="00E51055" w:rsidRDefault="00E51055">
      <w:pPr>
        <w:spacing w:line="360" w:lineRule="auto"/>
        <w:rPr>
          <w:sz w:val="24"/>
          <w:szCs w:val="24"/>
        </w:rPr>
      </w:pPr>
    </w:p>
    <w:p w:rsidR="00E51055" w:rsidRDefault="006B6F5E">
      <w:pPr>
        <w:spacing w:line="360" w:lineRule="auto"/>
        <w:rPr>
          <w:b/>
          <w:sz w:val="24"/>
          <w:szCs w:val="24"/>
        </w:rPr>
      </w:pPr>
      <w:r>
        <w:rPr>
          <w:b/>
          <w:sz w:val="24"/>
          <w:szCs w:val="24"/>
        </w:rPr>
        <w:t xml:space="preserve">Decision making </w:t>
      </w:r>
    </w:p>
    <w:p w:rsidR="001B6C68" w:rsidRDefault="006B6F5E" w:rsidP="00127546">
      <w:pPr>
        <w:spacing w:line="360" w:lineRule="auto"/>
        <w:rPr>
          <w:sz w:val="24"/>
          <w:szCs w:val="24"/>
        </w:rPr>
      </w:pPr>
      <w:r>
        <w:rPr>
          <w:sz w:val="24"/>
          <w:szCs w:val="24"/>
        </w:rPr>
        <w:t>The Mental Capacity Act 2005 supports people to make decisions for themselves no matter how small it may be. This is involving Mr &amp; Mrs T and their carers in discussions and decisions about their care and support</w:t>
      </w:r>
      <w:r w:rsidR="005134D4">
        <w:rPr>
          <w:sz w:val="24"/>
          <w:szCs w:val="24"/>
        </w:rPr>
        <w:t xml:space="preserve"> </w:t>
      </w:r>
      <w:r w:rsidR="00DA5BBE">
        <w:rPr>
          <w:sz w:val="24"/>
          <w:szCs w:val="24"/>
        </w:rPr>
        <w:t xml:space="preserve"> such as financial</w:t>
      </w:r>
      <w:r w:rsidR="001B6C68">
        <w:rPr>
          <w:sz w:val="24"/>
          <w:szCs w:val="24"/>
        </w:rPr>
        <w:t xml:space="preserve"> &amp; </w:t>
      </w:r>
      <w:r w:rsidR="00DA5BBE">
        <w:rPr>
          <w:sz w:val="24"/>
          <w:szCs w:val="24"/>
        </w:rPr>
        <w:t xml:space="preserve"> </w:t>
      </w:r>
      <w:r w:rsidR="001B6C68">
        <w:rPr>
          <w:sz w:val="24"/>
          <w:szCs w:val="24"/>
        </w:rPr>
        <w:t xml:space="preserve">legal advice ( power of attorney, setting up direct debits etc ), </w:t>
      </w:r>
    </w:p>
    <w:p w:rsidR="00E51055" w:rsidRDefault="006B6F5E">
      <w:pPr>
        <w:spacing w:line="360" w:lineRule="auto"/>
        <w:rPr>
          <w:sz w:val="24"/>
          <w:szCs w:val="24"/>
        </w:rPr>
      </w:pPr>
      <w:r>
        <w:rPr>
          <w:sz w:val="24"/>
          <w:szCs w:val="24"/>
        </w:rPr>
        <w:t>An assessment called the Mental Capacity Assessment is done to know if the dementia patient is capable of making decisions. Certain decisions like the advanced care plan can be planned with Mr &amp; Mrs T unless they are incapable then decisions will be taken in their best interest but not in the case of Mr &amp; Mrs T (</w:t>
      </w:r>
      <w:hyperlink r:id="rId7">
        <w:r>
          <w:rPr>
            <w:color w:val="1155CC"/>
            <w:sz w:val="24"/>
            <w:szCs w:val="24"/>
            <w:u w:val="single"/>
          </w:rPr>
          <w:t>www.nice.org.uk,n.d</w:t>
        </w:r>
      </w:hyperlink>
      <w:r>
        <w:rPr>
          <w:sz w:val="24"/>
          <w:szCs w:val="24"/>
        </w:rPr>
        <w:t xml:space="preserve">.).According to Darby and Dickerson 2017, there are some conditions which lead to deficits in decision making. These include impaired executive functions, reward-based valuation, social cognition, emotion, and metacognition leading  to a patient’s  inability to make effective legal, financial and medical decisions and may not not be able to </w:t>
      </w:r>
      <w:proofErr w:type="spellStart"/>
      <w:r>
        <w:rPr>
          <w:sz w:val="24"/>
          <w:szCs w:val="24"/>
        </w:rPr>
        <w:t>recognise</w:t>
      </w:r>
      <w:proofErr w:type="spellEnd"/>
      <w:r>
        <w:rPr>
          <w:sz w:val="24"/>
          <w:szCs w:val="24"/>
        </w:rPr>
        <w:t xml:space="preserve"> when he or she is being abused or financially exploited. </w:t>
      </w:r>
    </w:p>
    <w:p w:rsidR="00E51055" w:rsidRDefault="006B6F5E">
      <w:pPr>
        <w:spacing w:line="360" w:lineRule="auto"/>
        <w:rPr>
          <w:sz w:val="24"/>
          <w:szCs w:val="24"/>
        </w:rPr>
      </w:pPr>
      <w:r>
        <w:rPr>
          <w:sz w:val="24"/>
          <w:szCs w:val="24"/>
        </w:rPr>
        <w:t xml:space="preserve">Mr T will be assessed to know if he would need a surrogate to help him in his decision making or not and even to make plans when necessary. </w:t>
      </w:r>
    </w:p>
    <w:p w:rsidR="00E51055" w:rsidRDefault="00E51055">
      <w:pPr>
        <w:spacing w:line="360" w:lineRule="auto"/>
        <w:rPr>
          <w:sz w:val="24"/>
          <w:szCs w:val="24"/>
        </w:rPr>
      </w:pPr>
    </w:p>
    <w:p w:rsidR="00E51055" w:rsidRDefault="006B6F5E">
      <w:pPr>
        <w:spacing w:line="360" w:lineRule="auto"/>
        <w:rPr>
          <w:b/>
          <w:sz w:val="24"/>
          <w:szCs w:val="24"/>
        </w:rPr>
      </w:pPr>
      <w:r>
        <w:rPr>
          <w:sz w:val="24"/>
          <w:szCs w:val="24"/>
        </w:rPr>
        <w:lastRenderedPageBreak/>
        <w:t xml:space="preserve"> </w:t>
      </w:r>
      <w:r>
        <w:rPr>
          <w:b/>
          <w:sz w:val="24"/>
          <w:szCs w:val="24"/>
        </w:rPr>
        <w:t>Care coordination</w:t>
      </w:r>
    </w:p>
    <w:p w:rsidR="00E51055" w:rsidRDefault="006B6F5E">
      <w:pPr>
        <w:spacing w:line="360" w:lineRule="auto"/>
        <w:rPr>
          <w:sz w:val="24"/>
          <w:szCs w:val="24"/>
        </w:rPr>
      </w:pPr>
      <w:r>
        <w:rPr>
          <w:sz w:val="24"/>
          <w:szCs w:val="24"/>
        </w:rPr>
        <w:t xml:space="preserve">It is important People like Mr T to be provided with a named healthcare personnel who will be coordinating the care plan. This includes someone who will ensure Mr and Mrs T knows their rights , developing the care and treatment plan alongside with Mr T’s other chronic health conditions, specifying when and how the care plan will often be reviewed, evaluated and record progress towards the objectives at each review , ensuring the plan covers the management of any </w:t>
      </w:r>
      <w:proofErr w:type="spellStart"/>
      <w:r>
        <w:rPr>
          <w:sz w:val="24"/>
          <w:szCs w:val="24"/>
        </w:rPr>
        <w:t>comorbidities</w:t>
      </w:r>
      <w:proofErr w:type="spellEnd"/>
      <w:r>
        <w:rPr>
          <w:sz w:val="24"/>
          <w:szCs w:val="24"/>
        </w:rPr>
        <w:t xml:space="preserve"> and there also transfer information between care settings and services etc. </w:t>
      </w:r>
    </w:p>
    <w:p w:rsidR="00E51055" w:rsidRDefault="00E51055">
      <w:pPr>
        <w:spacing w:line="360" w:lineRule="auto"/>
        <w:rPr>
          <w:b/>
          <w:sz w:val="24"/>
          <w:szCs w:val="24"/>
        </w:rPr>
      </w:pPr>
    </w:p>
    <w:p w:rsidR="00E51055" w:rsidRDefault="006B6F5E">
      <w:pPr>
        <w:spacing w:line="360" w:lineRule="auto"/>
        <w:rPr>
          <w:sz w:val="24"/>
          <w:szCs w:val="24"/>
        </w:rPr>
      </w:pPr>
      <w:r>
        <w:rPr>
          <w:b/>
          <w:sz w:val="24"/>
          <w:szCs w:val="24"/>
        </w:rPr>
        <w:t xml:space="preserve">Advanced care planning </w:t>
      </w:r>
      <w:r>
        <w:rPr>
          <w:sz w:val="24"/>
          <w:szCs w:val="24"/>
        </w:rPr>
        <w:t>.</w:t>
      </w:r>
    </w:p>
    <w:p w:rsidR="00E51055" w:rsidRDefault="006B6F5E">
      <w:pPr>
        <w:spacing w:line="360" w:lineRule="auto"/>
        <w:rPr>
          <w:sz w:val="24"/>
          <w:szCs w:val="24"/>
        </w:rPr>
      </w:pPr>
      <w:r>
        <w:rPr>
          <w:sz w:val="24"/>
          <w:szCs w:val="24"/>
        </w:rPr>
        <w:t xml:space="preserve"> This planning is a process where an individual’s preference for the care they would like to receive at a time where they can no longer make decisions and wishes are discussed and made known (Poppe, Burleigh and </w:t>
      </w:r>
      <w:proofErr w:type="spellStart"/>
      <w:r>
        <w:rPr>
          <w:sz w:val="24"/>
          <w:szCs w:val="24"/>
        </w:rPr>
        <w:t>Banerjee,2013</w:t>
      </w:r>
      <w:proofErr w:type="spellEnd"/>
      <w:r>
        <w:rPr>
          <w:sz w:val="24"/>
          <w:szCs w:val="24"/>
        </w:rPr>
        <w:t xml:space="preserve">). The Social Care institute for Excellence suggests that this discussion must be done when the patient like Mr T has still got the mental capacity to make such decisions. This does not always happen because of the concerns that it becomes difficult and devastating to patients and families when end of life care is raised. Recent research interviews shows how some patients were glad they had such discussions because for them, it brings assurances for their future , others did not want to talk about it , others also do not agree with the diagnosis left alone to talk about it making it one of the challenges(Poppe, Burleigh and </w:t>
      </w:r>
      <w:proofErr w:type="spellStart"/>
      <w:r>
        <w:rPr>
          <w:sz w:val="24"/>
          <w:szCs w:val="24"/>
        </w:rPr>
        <w:t>Banerjee,2013</w:t>
      </w:r>
      <w:proofErr w:type="spellEnd"/>
      <w:r>
        <w:rPr>
          <w:sz w:val="24"/>
          <w:szCs w:val="24"/>
        </w:rPr>
        <w:t>).</w:t>
      </w:r>
    </w:p>
    <w:p w:rsidR="00E51055" w:rsidRDefault="00E51055">
      <w:pPr>
        <w:spacing w:line="360" w:lineRule="auto"/>
        <w:rPr>
          <w:b/>
          <w:sz w:val="24"/>
          <w:szCs w:val="24"/>
        </w:rPr>
      </w:pPr>
    </w:p>
    <w:p w:rsidR="00E51055" w:rsidRDefault="006B6F5E">
      <w:pPr>
        <w:spacing w:line="360" w:lineRule="auto"/>
        <w:rPr>
          <w:b/>
          <w:sz w:val="24"/>
          <w:szCs w:val="24"/>
        </w:rPr>
      </w:pPr>
      <w:r>
        <w:rPr>
          <w:b/>
          <w:sz w:val="24"/>
          <w:szCs w:val="24"/>
        </w:rPr>
        <w:t>Focusing on SureCare Home, I will critically evaluate relevant principles of support, policy and practice alongside with recommendations for future policy and practice.</w:t>
      </w:r>
    </w:p>
    <w:p w:rsidR="00E51055" w:rsidRDefault="00E51055">
      <w:pPr>
        <w:spacing w:line="360" w:lineRule="auto"/>
        <w:rPr>
          <w:b/>
          <w:sz w:val="24"/>
          <w:szCs w:val="24"/>
        </w:rPr>
      </w:pPr>
    </w:p>
    <w:p w:rsidR="00E51055" w:rsidRDefault="006B6F5E">
      <w:pPr>
        <w:spacing w:line="360" w:lineRule="auto"/>
        <w:rPr>
          <w:sz w:val="24"/>
          <w:szCs w:val="24"/>
        </w:rPr>
      </w:pPr>
      <w:r>
        <w:rPr>
          <w:b/>
          <w:sz w:val="24"/>
          <w:szCs w:val="24"/>
        </w:rPr>
        <w:t xml:space="preserve">SureCare </w:t>
      </w:r>
      <w:r>
        <w:rPr>
          <w:sz w:val="24"/>
          <w:szCs w:val="24"/>
        </w:rPr>
        <w:t xml:space="preserve">is a care home that provides services for people who are in needn’t all stages of life’s journey for more than 25 years. They are the award winning Dementia and Alzheimer’s care. This </w:t>
      </w:r>
      <w:proofErr w:type="spellStart"/>
      <w:r>
        <w:rPr>
          <w:sz w:val="24"/>
          <w:szCs w:val="24"/>
        </w:rPr>
        <w:t>organisation</w:t>
      </w:r>
      <w:proofErr w:type="spellEnd"/>
      <w:r>
        <w:rPr>
          <w:sz w:val="24"/>
          <w:szCs w:val="24"/>
        </w:rPr>
        <w:t xml:space="preserve"> was chosen for its well known provision of comprehensive and home service to people for all that life may bring in its journey. The care home has got staff who are team players, compassionate, trusted by patients and </w:t>
      </w:r>
      <w:r>
        <w:rPr>
          <w:sz w:val="24"/>
          <w:szCs w:val="24"/>
        </w:rPr>
        <w:lastRenderedPageBreak/>
        <w:t>reliable. These are some of the qualities we seek in true health care professionals ( BAYADA, 2014).</w:t>
      </w:r>
    </w:p>
    <w:p w:rsidR="00E51055" w:rsidRDefault="006B6F5E">
      <w:pPr>
        <w:spacing w:line="360" w:lineRule="auto"/>
        <w:rPr>
          <w:sz w:val="24"/>
          <w:szCs w:val="24"/>
        </w:rPr>
      </w:pPr>
      <w:r>
        <w:rPr>
          <w:sz w:val="24"/>
          <w:szCs w:val="24"/>
        </w:rPr>
        <w:t>SureCare provides other range of services/ Specialty such as Dementia , Mental health conditions, Physical disabilities, sensory impairments and caring for adults who are over 65 years of age. They also provide Live in Care that helps people like Mr &amp; Mrs to live in their own home, safely and securely. They also provide range of services which includes:</w:t>
      </w:r>
    </w:p>
    <w:p w:rsidR="00E51055" w:rsidRDefault="006B6F5E">
      <w:pPr>
        <w:spacing w:line="360" w:lineRule="auto"/>
        <w:rPr>
          <w:sz w:val="24"/>
          <w:szCs w:val="24"/>
        </w:rPr>
      </w:pPr>
      <w:r>
        <w:rPr>
          <w:sz w:val="24"/>
          <w:szCs w:val="24"/>
        </w:rPr>
        <w:t>Assisting Mr T with the following:</w:t>
      </w:r>
    </w:p>
    <w:p w:rsidR="00E51055" w:rsidRDefault="006B6F5E">
      <w:pPr>
        <w:spacing w:line="360" w:lineRule="auto"/>
        <w:rPr>
          <w:sz w:val="24"/>
          <w:szCs w:val="24"/>
        </w:rPr>
      </w:pPr>
      <w:r>
        <w:rPr>
          <w:sz w:val="24"/>
          <w:szCs w:val="24"/>
        </w:rPr>
        <w:t>in or out of bed in the morning or evening,</w:t>
      </w:r>
    </w:p>
    <w:p w:rsidR="00E51055" w:rsidRDefault="006B6F5E">
      <w:pPr>
        <w:spacing w:line="360" w:lineRule="auto"/>
        <w:rPr>
          <w:sz w:val="24"/>
          <w:szCs w:val="24"/>
        </w:rPr>
      </w:pPr>
      <w:r>
        <w:rPr>
          <w:sz w:val="24"/>
          <w:szCs w:val="24"/>
        </w:rPr>
        <w:t>Washing, bathing and showering,</w:t>
      </w:r>
    </w:p>
    <w:p w:rsidR="00E51055" w:rsidRDefault="006B6F5E">
      <w:pPr>
        <w:spacing w:line="360" w:lineRule="auto"/>
        <w:rPr>
          <w:sz w:val="24"/>
          <w:szCs w:val="24"/>
        </w:rPr>
      </w:pPr>
      <w:r>
        <w:rPr>
          <w:sz w:val="24"/>
          <w:szCs w:val="24"/>
        </w:rPr>
        <w:t>Getting dressed or undressed,</w:t>
      </w:r>
    </w:p>
    <w:p w:rsidR="00E51055" w:rsidRDefault="006B6F5E">
      <w:pPr>
        <w:spacing w:line="360" w:lineRule="auto"/>
        <w:rPr>
          <w:sz w:val="24"/>
          <w:szCs w:val="24"/>
        </w:rPr>
      </w:pPr>
      <w:r>
        <w:rPr>
          <w:sz w:val="24"/>
          <w:szCs w:val="24"/>
        </w:rPr>
        <w:t>Support with household chores,</w:t>
      </w:r>
    </w:p>
    <w:p w:rsidR="00E51055" w:rsidRDefault="006B6F5E">
      <w:pPr>
        <w:spacing w:line="360" w:lineRule="auto"/>
        <w:rPr>
          <w:sz w:val="24"/>
          <w:szCs w:val="24"/>
        </w:rPr>
      </w:pPr>
      <w:r>
        <w:rPr>
          <w:sz w:val="24"/>
          <w:szCs w:val="24"/>
        </w:rPr>
        <w:t>Help with eating and drinking,</w:t>
      </w:r>
    </w:p>
    <w:p w:rsidR="00E51055" w:rsidRDefault="006B6F5E">
      <w:pPr>
        <w:spacing w:line="360" w:lineRule="auto"/>
        <w:rPr>
          <w:sz w:val="24"/>
          <w:szCs w:val="24"/>
        </w:rPr>
      </w:pPr>
      <w:r>
        <w:rPr>
          <w:sz w:val="24"/>
          <w:szCs w:val="24"/>
        </w:rPr>
        <w:t>Supporting with any necessary medication,</w:t>
      </w:r>
    </w:p>
    <w:p w:rsidR="00E51055" w:rsidRDefault="006B6F5E">
      <w:pPr>
        <w:spacing w:line="360" w:lineRule="auto"/>
        <w:rPr>
          <w:sz w:val="24"/>
          <w:szCs w:val="24"/>
        </w:rPr>
      </w:pPr>
      <w:r>
        <w:rPr>
          <w:sz w:val="24"/>
          <w:szCs w:val="24"/>
        </w:rPr>
        <w:t>Providing friendly company for Mr &amp; Mrs T.</w:t>
      </w:r>
    </w:p>
    <w:p w:rsidR="00E51055" w:rsidRDefault="006B6F5E">
      <w:pPr>
        <w:spacing w:line="360" w:lineRule="auto"/>
        <w:rPr>
          <w:b/>
          <w:sz w:val="24"/>
          <w:szCs w:val="24"/>
        </w:rPr>
      </w:pPr>
      <w:r>
        <w:rPr>
          <w:b/>
          <w:sz w:val="24"/>
          <w:szCs w:val="24"/>
        </w:rPr>
        <w:t>Others support and services for Mr and Mrs T  to help them live independently:</w:t>
      </w:r>
    </w:p>
    <w:p w:rsidR="00E51055" w:rsidRDefault="006B6F5E">
      <w:pPr>
        <w:numPr>
          <w:ilvl w:val="0"/>
          <w:numId w:val="1"/>
        </w:numPr>
        <w:spacing w:line="360" w:lineRule="auto"/>
        <w:rPr>
          <w:sz w:val="24"/>
          <w:szCs w:val="24"/>
        </w:rPr>
      </w:pPr>
      <w:r>
        <w:rPr>
          <w:b/>
          <w:sz w:val="24"/>
          <w:szCs w:val="24"/>
        </w:rPr>
        <w:t xml:space="preserve">gentle exercise </w:t>
      </w:r>
      <w:r>
        <w:rPr>
          <w:sz w:val="24"/>
          <w:szCs w:val="24"/>
        </w:rPr>
        <w:t xml:space="preserve">can be beneficial to Mr &amp; Mrs T and help build their self confidence, self sufficiency, their thinking process, improve and </w:t>
      </w:r>
      <w:proofErr w:type="spellStart"/>
      <w:r>
        <w:rPr>
          <w:sz w:val="24"/>
          <w:szCs w:val="24"/>
        </w:rPr>
        <w:t>stabilise</w:t>
      </w:r>
      <w:proofErr w:type="spellEnd"/>
      <w:r>
        <w:rPr>
          <w:sz w:val="24"/>
          <w:szCs w:val="24"/>
        </w:rPr>
        <w:t xml:space="preserve"> muscle strength and balance which also will help Mr &amp; Mrs T live longer. </w:t>
      </w:r>
    </w:p>
    <w:p w:rsidR="00E51055" w:rsidRDefault="006B6F5E">
      <w:pPr>
        <w:numPr>
          <w:ilvl w:val="0"/>
          <w:numId w:val="1"/>
        </w:numPr>
        <w:spacing w:line="360" w:lineRule="auto"/>
        <w:rPr>
          <w:sz w:val="24"/>
          <w:szCs w:val="24"/>
        </w:rPr>
      </w:pPr>
      <w:r>
        <w:rPr>
          <w:b/>
          <w:sz w:val="24"/>
          <w:szCs w:val="24"/>
        </w:rPr>
        <w:t xml:space="preserve">Day out and trips </w:t>
      </w:r>
      <w:r>
        <w:rPr>
          <w:sz w:val="24"/>
          <w:szCs w:val="24"/>
        </w:rPr>
        <w:t>: These include trips and day out like going on holidays. For instance souvenirs, photos and food etc  from the holiday for Mr T can be interesting and stimulating (</w:t>
      </w:r>
      <w:proofErr w:type="spellStart"/>
      <w:r>
        <w:rPr>
          <w:sz w:val="24"/>
          <w:szCs w:val="24"/>
        </w:rPr>
        <w:t>touchhome</w:t>
      </w:r>
      <w:proofErr w:type="spellEnd"/>
      <w:r>
        <w:rPr>
          <w:sz w:val="24"/>
          <w:szCs w:val="24"/>
        </w:rPr>
        <w:t xml:space="preserve">, 2016). </w:t>
      </w:r>
      <w:r>
        <w:rPr>
          <w:b/>
          <w:sz w:val="24"/>
          <w:szCs w:val="24"/>
        </w:rPr>
        <w:t>Tourism for all</w:t>
      </w:r>
      <w:r>
        <w:rPr>
          <w:sz w:val="24"/>
          <w:szCs w:val="24"/>
        </w:rPr>
        <w:t xml:space="preserve"> is one of the UK based charities which can help Mr &amp; Mrs T and their carers plan and get a break. </w:t>
      </w:r>
      <w:r>
        <w:rPr>
          <w:b/>
          <w:sz w:val="24"/>
          <w:szCs w:val="24"/>
        </w:rPr>
        <w:t>Emotional support</w:t>
      </w:r>
      <w:r>
        <w:rPr>
          <w:sz w:val="24"/>
          <w:szCs w:val="24"/>
        </w:rPr>
        <w:t xml:space="preserve"> : Another creative activity that can help Mr T is painting and listening to music which stimulates their brain. Mr T will be able to communicate non verbally as he paints , connecting him to the world (</w:t>
      </w:r>
      <w:proofErr w:type="spellStart"/>
      <w:r w:rsidR="008B3207">
        <w:rPr>
          <w:sz w:val="24"/>
          <w:szCs w:val="24"/>
        </w:rPr>
        <w:t>touchhome</w:t>
      </w:r>
      <w:proofErr w:type="spellEnd"/>
      <w:r>
        <w:rPr>
          <w:sz w:val="24"/>
          <w:szCs w:val="24"/>
        </w:rPr>
        <w:t xml:space="preserve">, 2016). </w:t>
      </w:r>
    </w:p>
    <w:p w:rsidR="00E51055" w:rsidRDefault="006B6F5E">
      <w:pPr>
        <w:numPr>
          <w:ilvl w:val="0"/>
          <w:numId w:val="1"/>
        </w:numPr>
        <w:spacing w:line="360" w:lineRule="auto"/>
        <w:rPr>
          <w:sz w:val="24"/>
          <w:szCs w:val="24"/>
        </w:rPr>
      </w:pPr>
      <w:r>
        <w:rPr>
          <w:b/>
          <w:sz w:val="24"/>
          <w:szCs w:val="24"/>
        </w:rPr>
        <w:t xml:space="preserve">Touch therapy : </w:t>
      </w:r>
      <w:r>
        <w:rPr>
          <w:sz w:val="24"/>
          <w:szCs w:val="24"/>
        </w:rPr>
        <w:t xml:space="preserve">Human touch and hugs are ways of expressing profound feelings and it is a non drug approach used to calm dementia patients down. These are some of the approaches that SureCare will be using because without human touch , there are increased risk of anxiety, feeling lonely and isolated ( </w:t>
      </w:r>
      <w:proofErr w:type="spellStart"/>
      <w:r>
        <w:rPr>
          <w:sz w:val="24"/>
          <w:szCs w:val="24"/>
        </w:rPr>
        <w:t>Geller</w:t>
      </w:r>
      <w:proofErr w:type="spellEnd"/>
      <w:r>
        <w:rPr>
          <w:sz w:val="24"/>
          <w:szCs w:val="24"/>
        </w:rPr>
        <w:t xml:space="preserve">, 2017), however this has changed as a result of this COVID 19 period, </w:t>
      </w:r>
      <w:r>
        <w:rPr>
          <w:sz w:val="24"/>
          <w:szCs w:val="24"/>
        </w:rPr>
        <w:lastRenderedPageBreak/>
        <w:t>where staff and members of the family have to social distance and restricted access to the patient causing a lot of stress, high level of anxiety , delirium etc (Wang et al, 2020).</w:t>
      </w:r>
    </w:p>
    <w:p w:rsidR="00E51055" w:rsidRDefault="006B6F5E">
      <w:pPr>
        <w:numPr>
          <w:ilvl w:val="0"/>
          <w:numId w:val="1"/>
        </w:numPr>
        <w:spacing w:line="360" w:lineRule="auto"/>
        <w:rPr>
          <w:sz w:val="24"/>
          <w:szCs w:val="24"/>
        </w:rPr>
      </w:pPr>
      <w:r>
        <w:rPr>
          <w:b/>
          <w:sz w:val="24"/>
          <w:szCs w:val="24"/>
        </w:rPr>
        <w:t>Aromatherapy</w:t>
      </w:r>
      <w:r>
        <w:rPr>
          <w:sz w:val="24"/>
          <w:szCs w:val="24"/>
        </w:rPr>
        <w:t xml:space="preserve"> </w:t>
      </w:r>
    </w:p>
    <w:p w:rsidR="00E51055" w:rsidRDefault="006B6F5E">
      <w:pPr>
        <w:spacing w:line="360" w:lineRule="auto"/>
        <w:rPr>
          <w:sz w:val="24"/>
          <w:szCs w:val="24"/>
        </w:rPr>
      </w:pPr>
      <w:r>
        <w:rPr>
          <w:sz w:val="24"/>
          <w:szCs w:val="24"/>
        </w:rPr>
        <w:t xml:space="preserve">The use of essential oil for dementia for instance using lavender is very calming and can be used for dementia patients if they love the smell. </w:t>
      </w:r>
    </w:p>
    <w:p w:rsidR="00E51055" w:rsidRDefault="006B6F5E">
      <w:pPr>
        <w:numPr>
          <w:ilvl w:val="0"/>
          <w:numId w:val="1"/>
        </w:numPr>
        <w:spacing w:line="360" w:lineRule="auto"/>
        <w:rPr>
          <w:sz w:val="24"/>
          <w:szCs w:val="24"/>
        </w:rPr>
      </w:pPr>
      <w:r w:rsidRPr="00FD5CD6">
        <w:rPr>
          <w:b/>
          <w:bCs/>
          <w:sz w:val="24"/>
          <w:szCs w:val="24"/>
        </w:rPr>
        <w:t>Certain activities in and around</w:t>
      </w:r>
      <w:r>
        <w:rPr>
          <w:sz w:val="24"/>
          <w:szCs w:val="24"/>
        </w:rPr>
        <w:t xml:space="preserve"> Mr T’ house such as gardening, cooking, reading according to their interest and choices can be very helpful to him and the wife  and also retain their personal skills and functional independence (</w:t>
      </w:r>
      <w:proofErr w:type="spellStart"/>
      <w:r>
        <w:rPr>
          <w:sz w:val="24"/>
          <w:szCs w:val="24"/>
        </w:rPr>
        <w:t>Canevelli</w:t>
      </w:r>
      <w:proofErr w:type="spellEnd"/>
      <w:r>
        <w:rPr>
          <w:sz w:val="24"/>
          <w:szCs w:val="24"/>
        </w:rPr>
        <w:t xml:space="preserve">, Bruno and </w:t>
      </w:r>
      <w:proofErr w:type="spellStart"/>
      <w:r>
        <w:rPr>
          <w:sz w:val="24"/>
          <w:szCs w:val="24"/>
        </w:rPr>
        <w:t>Cesari</w:t>
      </w:r>
      <w:proofErr w:type="spellEnd"/>
      <w:r>
        <w:rPr>
          <w:sz w:val="24"/>
          <w:szCs w:val="24"/>
        </w:rPr>
        <w:t xml:space="preserve">, 2020). </w:t>
      </w:r>
    </w:p>
    <w:p w:rsidR="00E51055" w:rsidRDefault="006B6F5E">
      <w:pPr>
        <w:numPr>
          <w:ilvl w:val="0"/>
          <w:numId w:val="1"/>
        </w:numPr>
        <w:spacing w:line="360" w:lineRule="auto"/>
        <w:rPr>
          <w:sz w:val="24"/>
          <w:szCs w:val="24"/>
        </w:rPr>
      </w:pPr>
      <w:r w:rsidRPr="00FD5CD6">
        <w:rPr>
          <w:b/>
          <w:bCs/>
          <w:sz w:val="24"/>
          <w:szCs w:val="24"/>
        </w:rPr>
        <w:t>Planning a simple daily routine for Mr T</w:t>
      </w:r>
      <w:r>
        <w:rPr>
          <w:sz w:val="24"/>
          <w:szCs w:val="24"/>
        </w:rPr>
        <w:t xml:space="preserve"> can be calming and reduce anxiety since he will be aware of what to expect on each particular day.</w:t>
      </w:r>
    </w:p>
    <w:p w:rsidR="00E51055" w:rsidRDefault="006B6F5E">
      <w:pPr>
        <w:numPr>
          <w:ilvl w:val="0"/>
          <w:numId w:val="1"/>
        </w:numPr>
        <w:spacing w:line="360" w:lineRule="auto"/>
        <w:rPr>
          <w:sz w:val="24"/>
          <w:szCs w:val="24"/>
        </w:rPr>
      </w:pPr>
      <w:r w:rsidRPr="00B31CFC">
        <w:rPr>
          <w:b/>
          <w:bCs/>
          <w:sz w:val="24"/>
          <w:szCs w:val="24"/>
        </w:rPr>
        <w:t>The use of smartphones, tablets and games</w:t>
      </w:r>
      <w:r>
        <w:rPr>
          <w:sz w:val="24"/>
          <w:szCs w:val="24"/>
        </w:rPr>
        <w:t xml:space="preserve"> can be engaging and stimulating, reducing the feel of being isolated </w:t>
      </w:r>
      <w:proofErr w:type="spellStart"/>
      <w:r>
        <w:rPr>
          <w:sz w:val="24"/>
          <w:szCs w:val="24"/>
        </w:rPr>
        <w:t>expercially</w:t>
      </w:r>
      <w:proofErr w:type="spellEnd"/>
      <w:r>
        <w:rPr>
          <w:sz w:val="24"/>
          <w:szCs w:val="24"/>
        </w:rPr>
        <w:t xml:space="preserve"> in the COVID 19 times can be helpful for Mr and Mrs T (</w:t>
      </w:r>
      <w:proofErr w:type="spellStart"/>
      <w:r>
        <w:rPr>
          <w:sz w:val="24"/>
          <w:szCs w:val="24"/>
        </w:rPr>
        <w:t>Canevelli</w:t>
      </w:r>
      <w:proofErr w:type="spellEnd"/>
      <w:r>
        <w:rPr>
          <w:sz w:val="24"/>
          <w:szCs w:val="24"/>
        </w:rPr>
        <w:t xml:space="preserve">, Bruno and </w:t>
      </w:r>
      <w:proofErr w:type="spellStart"/>
      <w:r>
        <w:rPr>
          <w:sz w:val="24"/>
          <w:szCs w:val="24"/>
        </w:rPr>
        <w:t>Cesari</w:t>
      </w:r>
      <w:proofErr w:type="spellEnd"/>
      <w:r>
        <w:rPr>
          <w:sz w:val="24"/>
          <w:szCs w:val="24"/>
        </w:rPr>
        <w:t>, 2020).</w:t>
      </w:r>
    </w:p>
    <w:p w:rsidR="00E51055" w:rsidRDefault="00E51055">
      <w:pPr>
        <w:spacing w:line="360" w:lineRule="auto"/>
        <w:rPr>
          <w:b/>
          <w:sz w:val="24"/>
          <w:szCs w:val="24"/>
        </w:rPr>
      </w:pP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SureCare is regulated by the </w:t>
      </w:r>
      <w:r>
        <w:rPr>
          <w:b/>
          <w:sz w:val="24"/>
          <w:szCs w:val="24"/>
        </w:rPr>
        <w:t xml:space="preserve">Care Quality Commission (CQC) </w:t>
      </w:r>
      <w:r>
        <w:rPr>
          <w:sz w:val="24"/>
          <w:szCs w:val="24"/>
        </w:rPr>
        <w:t>alongside with others such as the Mental Capacity Act 2005, Safeguarding</w:t>
      </w:r>
      <w:r w:rsidR="00B31CFC">
        <w:rPr>
          <w:sz w:val="24"/>
          <w:szCs w:val="24"/>
        </w:rPr>
        <w:t xml:space="preserve">, National Dementia guidelines </w:t>
      </w:r>
      <w:r>
        <w:rPr>
          <w:sz w:val="24"/>
          <w:szCs w:val="24"/>
        </w:rPr>
        <w:t>etc which makes sure that  Mr and Mrs T receive high quality of care in a safe environment</w:t>
      </w:r>
      <w:r w:rsidR="0085663B">
        <w:rPr>
          <w:sz w:val="24"/>
          <w:szCs w:val="24"/>
        </w:rPr>
        <w:t>.</w:t>
      </w:r>
      <w:r>
        <w:rPr>
          <w:sz w:val="24"/>
          <w:szCs w:val="24"/>
        </w:rPr>
        <w:t xml:space="preserve"> . </w:t>
      </w:r>
    </w:p>
    <w:p w:rsidR="00E51055" w:rsidRDefault="00E51055">
      <w:pPr>
        <w:spacing w:line="360" w:lineRule="auto"/>
        <w:rPr>
          <w:sz w:val="24"/>
          <w:szCs w:val="24"/>
        </w:rPr>
      </w:pPr>
    </w:p>
    <w:p w:rsidR="00E51055" w:rsidRDefault="006B6F5E">
      <w:pPr>
        <w:spacing w:line="360" w:lineRule="auto"/>
        <w:rPr>
          <w:b/>
          <w:sz w:val="24"/>
          <w:szCs w:val="24"/>
        </w:rPr>
      </w:pPr>
      <w:r>
        <w:rPr>
          <w:b/>
          <w:sz w:val="24"/>
          <w:szCs w:val="24"/>
        </w:rPr>
        <w:t xml:space="preserve">Care Quality Commission (CQC) </w:t>
      </w:r>
    </w:p>
    <w:p w:rsidR="00E51055" w:rsidRDefault="006B6F5E">
      <w:pPr>
        <w:spacing w:line="360" w:lineRule="auto"/>
        <w:rPr>
          <w:sz w:val="24"/>
          <w:szCs w:val="24"/>
        </w:rPr>
      </w:pPr>
      <w:r>
        <w:rPr>
          <w:sz w:val="24"/>
          <w:szCs w:val="24"/>
        </w:rPr>
        <w:t>The CQC is an independent regulator of health and social care in England who makes sure health services provide people with safe, effective,</w:t>
      </w:r>
      <w:r w:rsidR="000C248F">
        <w:rPr>
          <w:sz w:val="24"/>
          <w:szCs w:val="24"/>
        </w:rPr>
        <w:t xml:space="preserve"> c</w:t>
      </w:r>
      <w:r>
        <w:rPr>
          <w:sz w:val="24"/>
          <w:szCs w:val="24"/>
        </w:rPr>
        <w:t>ompassionate, high quality care, responsive , caring and well led( CQC 2018a).</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According to the CQC, 30% aged people from 65 years and above will die of Dementia leading to the Prime Minister’s (David Cameron) Challenge on Dementia 2020 , which highlighted an important aspect of care that was the provision of Good end of life care in </w:t>
      </w:r>
      <w:r>
        <w:rPr>
          <w:sz w:val="24"/>
          <w:szCs w:val="24"/>
        </w:rPr>
        <w:lastRenderedPageBreak/>
        <w:t xml:space="preserve">addition with pain management and other symptoms to be managed well in a dignified and choice being the centre of it all. </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In one of the reviews which was supported with evidence brought it to light that there were a lot of barriers that prevented dementia patients from receiving good end of life care which includes lack of identification and planning, inequalities to care and poor quality of care. The reason being that health professionals lack the skills and understanding to spot the early signs as well as not knowing when it is  the right time for end of life care to be discussed(Care Quality Commission, 2016). This calls for more training of staff to be able to properly care for dementia patients so that patients can have privacy and dignity in their later days in life. </w:t>
      </w:r>
    </w:p>
    <w:p w:rsidR="00E51055" w:rsidRDefault="00E51055">
      <w:pPr>
        <w:spacing w:line="360" w:lineRule="auto"/>
        <w:rPr>
          <w:sz w:val="24"/>
          <w:szCs w:val="24"/>
        </w:rPr>
      </w:pPr>
    </w:p>
    <w:p w:rsidR="00E51055" w:rsidRDefault="006B6F5E">
      <w:pPr>
        <w:spacing w:line="360" w:lineRule="auto"/>
        <w:rPr>
          <w:b/>
          <w:sz w:val="24"/>
          <w:szCs w:val="24"/>
        </w:rPr>
      </w:pPr>
      <w:r>
        <w:rPr>
          <w:b/>
          <w:sz w:val="24"/>
          <w:szCs w:val="24"/>
        </w:rPr>
        <w:t>Principles of Person centered</w:t>
      </w:r>
    </w:p>
    <w:p w:rsidR="00E51055" w:rsidRDefault="006B6F5E">
      <w:pPr>
        <w:spacing w:line="360" w:lineRule="auto"/>
        <w:rPr>
          <w:sz w:val="24"/>
          <w:szCs w:val="24"/>
        </w:rPr>
      </w:pPr>
      <w:r>
        <w:rPr>
          <w:sz w:val="24"/>
          <w:szCs w:val="24"/>
        </w:rPr>
        <w:t xml:space="preserve">Supporting people with Dementia like that of Mr T in a personalized way , that is placing him at the center of his care is a widely guiding principle . Any good care home takes care of their dementia patients in a person centered approach alongside with dignity and respect. This is evident to UK legislation and policies . </w:t>
      </w:r>
    </w:p>
    <w:p w:rsidR="00E51055" w:rsidRDefault="006B6F5E">
      <w:pPr>
        <w:spacing w:line="360" w:lineRule="auto"/>
        <w:rPr>
          <w:sz w:val="24"/>
          <w:szCs w:val="24"/>
        </w:rPr>
      </w:pPr>
      <w:r>
        <w:rPr>
          <w:sz w:val="24"/>
          <w:szCs w:val="24"/>
        </w:rPr>
        <w:t>Though critiques of Person Centered care sees it as infrequent and partly seen as a high moral standard and broadly defined (</w:t>
      </w:r>
      <w:proofErr w:type="spellStart"/>
      <w:r>
        <w:rPr>
          <w:sz w:val="24"/>
          <w:szCs w:val="24"/>
        </w:rPr>
        <w:t>Manthorpe</w:t>
      </w:r>
      <w:proofErr w:type="spellEnd"/>
      <w:r>
        <w:rPr>
          <w:sz w:val="24"/>
          <w:szCs w:val="24"/>
        </w:rPr>
        <w:t xml:space="preserve"> and </w:t>
      </w:r>
      <w:proofErr w:type="spellStart"/>
      <w:r>
        <w:rPr>
          <w:sz w:val="24"/>
          <w:szCs w:val="24"/>
        </w:rPr>
        <w:t>Samsi</w:t>
      </w:r>
      <w:proofErr w:type="spellEnd"/>
      <w:r>
        <w:rPr>
          <w:sz w:val="24"/>
          <w:szCs w:val="24"/>
        </w:rPr>
        <w:t xml:space="preserve">, 2016) however Person Centered Care which also known as personalization of Care is a key mechanism in transforming the Care system and promoting survival ( </w:t>
      </w:r>
      <w:proofErr w:type="spellStart"/>
      <w:r>
        <w:rPr>
          <w:sz w:val="24"/>
          <w:szCs w:val="24"/>
        </w:rPr>
        <w:t>Manthorpe</w:t>
      </w:r>
      <w:proofErr w:type="spellEnd"/>
      <w:r>
        <w:rPr>
          <w:sz w:val="24"/>
          <w:szCs w:val="24"/>
        </w:rPr>
        <w:t xml:space="preserve"> and </w:t>
      </w:r>
      <w:proofErr w:type="spellStart"/>
      <w:r>
        <w:rPr>
          <w:sz w:val="24"/>
          <w:szCs w:val="24"/>
        </w:rPr>
        <w:t>Samsi</w:t>
      </w:r>
      <w:proofErr w:type="spellEnd"/>
      <w:r>
        <w:rPr>
          <w:sz w:val="24"/>
          <w:szCs w:val="24"/>
        </w:rPr>
        <w:t xml:space="preserve">, 2016). </w:t>
      </w:r>
    </w:p>
    <w:p w:rsidR="00E51055" w:rsidRDefault="00E51055">
      <w:pPr>
        <w:spacing w:line="360" w:lineRule="auto"/>
        <w:rPr>
          <w:sz w:val="24"/>
          <w:szCs w:val="24"/>
        </w:rPr>
      </w:pPr>
    </w:p>
    <w:p w:rsidR="00F61E19" w:rsidRDefault="00F61E19">
      <w:pPr>
        <w:spacing w:line="360" w:lineRule="auto"/>
        <w:rPr>
          <w:sz w:val="24"/>
          <w:szCs w:val="24"/>
        </w:rPr>
      </w:pPr>
    </w:p>
    <w:p w:rsidR="00F61E19" w:rsidRDefault="00F61E19">
      <w:pPr>
        <w:spacing w:line="360" w:lineRule="auto"/>
        <w:rPr>
          <w:sz w:val="24"/>
          <w:szCs w:val="24"/>
        </w:rPr>
      </w:pPr>
    </w:p>
    <w:p w:rsidR="00E51055" w:rsidRPr="008B0F94" w:rsidRDefault="006B6F5E">
      <w:pPr>
        <w:spacing w:line="360" w:lineRule="auto"/>
        <w:rPr>
          <w:b/>
          <w:bCs/>
          <w:sz w:val="24"/>
          <w:szCs w:val="24"/>
        </w:rPr>
      </w:pPr>
      <w:r w:rsidRPr="008B0F94">
        <w:rPr>
          <w:b/>
          <w:bCs/>
          <w:sz w:val="24"/>
          <w:szCs w:val="24"/>
        </w:rPr>
        <w:t xml:space="preserve">The Adult Safeguarding Policy and procedure </w:t>
      </w:r>
    </w:p>
    <w:p w:rsidR="00E51055" w:rsidRDefault="006B6F5E">
      <w:pPr>
        <w:spacing w:line="360" w:lineRule="auto"/>
        <w:rPr>
          <w:sz w:val="24"/>
          <w:szCs w:val="24"/>
        </w:rPr>
      </w:pPr>
      <w:r>
        <w:rPr>
          <w:b/>
          <w:sz w:val="24"/>
          <w:szCs w:val="24"/>
        </w:rPr>
        <w:t>Empowerment</w:t>
      </w:r>
      <w:r>
        <w:rPr>
          <w:sz w:val="24"/>
          <w:szCs w:val="24"/>
        </w:rPr>
        <w:t xml:space="preserve">: SureCare will be providing Mr and Mrs T with the information they need to know and offering Mr T support for them to make their own decisions. </w:t>
      </w:r>
    </w:p>
    <w:p w:rsidR="00E51055" w:rsidRDefault="006B6F5E">
      <w:pPr>
        <w:spacing w:line="360" w:lineRule="auto"/>
        <w:rPr>
          <w:sz w:val="24"/>
          <w:szCs w:val="24"/>
        </w:rPr>
      </w:pPr>
      <w:r>
        <w:rPr>
          <w:b/>
          <w:sz w:val="24"/>
          <w:szCs w:val="24"/>
        </w:rPr>
        <w:t>Prevention</w:t>
      </w:r>
      <w:r>
        <w:rPr>
          <w:sz w:val="24"/>
          <w:szCs w:val="24"/>
        </w:rPr>
        <w:t xml:space="preserve"> : Mrs T will be given information( by SureCare and their  Care coordinator ) about where and who to call when they need help so that an abuse for instance could be prevented in a good time. </w:t>
      </w:r>
    </w:p>
    <w:p w:rsidR="00E51055" w:rsidRDefault="006B6F5E">
      <w:pPr>
        <w:spacing w:line="360" w:lineRule="auto"/>
        <w:rPr>
          <w:sz w:val="24"/>
          <w:szCs w:val="24"/>
        </w:rPr>
      </w:pPr>
      <w:r>
        <w:rPr>
          <w:b/>
          <w:sz w:val="24"/>
          <w:szCs w:val="24"/>
        </w:rPr>
        <w:lastRenderedPageBreak/>
        <w:t>Proportionality</w:t>
      </w:r>
      <w:r>
        <w:rPr>
          <w:sz w:val="24"/>
          <w:szCs w:val="24"/>
        </w:rPr>
        <w:t xml:space="preserve"> : Mr and Mrs T are aware that any decision taken by health professionals will be in their best interests. </w:t>
      </w:r>
    </w:p>
    <w:p w:rsidR="00E51055" w:rsidRDefault="006B6F5E">
      <w:pPr>
        <w:spacing w:line="360" w:lineRule="auto"/>
        <w:rPr>
          <w:sz w:val="24"/>
          <w:szCs w:val="24"/>
        </w:rPr>
      </w:pPr>
      <w:r>
        <w:rPr>
          <w:b/>
          <w:sz w:val="24"/>
          <w:szCs w:val="24"/>
        </w:rPr>
        <w:t>Protection</w:t>
      </w:r>
      <w:r>
        <w:rPr>
          <w:sz w:val="24"/>
          <w:szCs w:val="24"/>
        </w:rPr>
        <w:t xml:space="preserve"> : Mr and Mrs feels secured and protected from any risk of abuse because of shared information by the SureCare staff. </w:t>
      </w:r>
    </w:p>
    <w:p w:rsidR="00E51055" w:rsidRDefault="006B6F5E">
      <w:pPr>
        <w:spacing w:line="360" w:lineRule="auto"/>
        <w:rPr>
          <w:sz w:val="24"/>
          <w:szCs w:val="24"/>
        </w:rPr>
      </w:pPr>
      <w:r>
        <w:rPr>
          <w:b/>
          <w:sz w:val="24"/>
          <w:szCs w:val="24"/>
        </w:rPr>
        <w:t>Partnership</w:t>
      </w:r>
      <w:r>
        <w:rPr>
          <w:sz w:val="24"/>
          <w:szCs w:val="24"/>
        </w:rPr>
        <w:t xml:space="preserve"> :SureCare care home will be working together with other health professionals such as the local authorities, so Mr &amp; Mrs T receives the quality care. </w:t>
      </w:r>
    </w:p>
    <w:p w:rsidR="00E51055" w:rsidRDefault="006B6F5E">
      <w:pPr>
        <w:spacing w:line="360" w:lineRule="auto"/>
        <w:rPr>
          <w:sz w:val="24"/>
          <w:szCs w:val="24"/>
        </w:rPr>
      </w:pPr>
      <w:r>
        <w:rPr>
          <w:b/>
          <w:sz w:val="24"/>
          <w:szCs w:val="24"/>
        </w:rPr>
        <w:t>Accountability</w:t>
      </w:r>
      <w:r>
        <w:rPr>
          <w:sz w:val="24"/>
          <w:szCs w:val="24"/>
        </w:rPr>
        <w:t xml:space="preserve"> : SureCare believes in duty of </w:t>
      </w:r>
      <w:proofErr w:type="spellStart"/>
      <w:r>
        <w:rPr>
          <w:sz w:val="24"/>
          <w:szCs w:val="24"/>
        </w:rPr>
        <w:t>candour</w:t>
      </w:r>
      <w:proofErr w:type="spellEnd"/>
      <w:r>
        <w:rPr>
          <w:sz w:val="24"/>
          <w:szCs w:val="24"/>
        </w:rPr>
        <w:t xml:space="preserve"> and will make whatever happens clear and transparent to Mr and Mrs T. </w:t>
      </w:r>
    </w:p>
    <w:p w:rsidR="00E51055" w:rsidRDefault="00E51055">
      <w:pPr>
        <w:spacing w:line="360" w:lineRule="auto"/>
        <w:rPr>
          <w:sz w:val="24"/>
          <w:szCs w:val="24"/>
        </w:rPr>
      </w:pPr>
    </w:p>
    <w:p w:rsidR="00E51055" w:rsidRPr="008B0F94" w:rsidRDefault="006B6F5E">
      <w:pPr>
        <w:spacing w:line="360" w:lineRule="auto"/>
        <w:rPr>
          <w:b/>
          <w:bCs/>
          <w:sz w:val="24"/>
          <w:szCs w:val="24"/>
        </w:rPr>
      </w:pPr>
      <w:r w:rsidRPr="008B0F94">
        <w:rPr>
          <w:b/>
          <w:bCs/>
          <w:sz w:val="24"/>
          <w:szCs w:val="24"/>
        </w:rPr>
        <w:t>The Mental Capacity Act</w:t>
      </w:r>
    </w:p>
    <w:p w:rsidR="00E51055" w:rsidRDefault="006B6F5E">
      <w:pPr>
        <w:spacing w:line="360" w:lineRule="auto"/>
        <w:rPr>
          <w:sz w:val="24"/>
          <w:szCs w:val="24"/>
        </w:rPr>
      </w:pPr>
      <w:r>
        <w:rPr>
          <w:sz w:val="24"/>
          <w:szCs w:val="24"/>
        </w:rPr>
        <w:t xml:space="preserve">This is an empowering piece of legislation which covers England and Wales to protect the rights of people like Mr T to make decisions for himself in the best possible way. It also safeguards people who lack capacity to make one or decisions for themselves. For  instance Mr T can go for his own shopping with the support of the carers. </w:t>
      </w:r>
    </w:p>
    <w:p w:rsidR="008B0F94" w:rsidRDefault="008B0F94">
      <w:pPr>
        <w:spacing w:line="360" w:lineRule="auto"/>
        <w:rPr>
          <w:b/>
          <w:bCs/>
          <w:sz w:val="24"/>
          <w:szCs w:val="24"/>
        </w:rPr>
      </w:pPr>
      <w:r w:rsidRPr="008B0F94">
        <w:rPr>
          <w:b/>
          <w:bCs/>
          <w:sz w:val="24"/>
          <w:szCs w:val="24"/>
        </w:rPr>
        <w:t xml:space="preserve">National Dementia Guidelines </w:t>
      </w:r>
    </w:p>
    <w:p w:rsidR="008B0F94" w:rsidRPr="00553AB9" w:rsidRDefault="00553AB9">
      <w:pPr>
        <w:spacing w:line="360" w:lineRule="auto"/>
        <w:rPr>
          <w:sz w:val="24"/>
          <w:szCs w:val="24"/>
        </w:rPr>
      </w:pPr>
      <w:r w:rsidRPr="00553AB9">
        <w:rPr>
          <w:sz w:val="24"/>
          <w:szCs w:val="24"/>
        </w:rPr>
        <w:t xml:space="preserve">The </w:t>
      </w:r>
      <w:r w:rsidR="0008253B">
        <w:rPr>
          <w:sz w:val="24"/>
          <w:szCs w:val="24"/>
        </w:rPr>
        <w:t>was set for health care professionals who treat</w:t>
      </w:r>
      <w:r w:rsidR="004E52E6">
        <w:rPr>
          <w:sz w:val="24"/>
          <w:szCs w:val="24"/>
        </w:rPr>
        <w:t>s and care</w:t>
      </w:r>
      <w:r w:rsidR="00694CED">
        <w:rPr>
          <w:sz w:val="24"/>
          <w:szCs w:val="24"/>
        </w:rPr>
        <w:t>s</w:t>
      </w:r>
      <w:r w:rsidR="004E52E6">
        <w:rPr>
          <w:sz w:val="24"/>
          <w:szCs w:val="24"/>
        </w:rPr>
        <w:t xml:space="preserve"> for dementia patients </w:t>
      </w:r>
      <w:r w:rsidR="00D117F1">
        <w:rPr>
          <w:sz w:val="24"/>
          <w:szCs w:val="24"/>
        </w:rPr>
        <w:t xml:space="preserve">and those responsible for </w:t>
      </w:r>
      <w:r w:rsidR="002505A4">
        <w:rPr>
          <w:sz w:val="24"/>
          <w:szCs w:val="24"/>
        </w:rPr>
        <w:t xml:space="preserve">planning services to evaluate </w:t>
      </w:r>
      <w:r w:rsidR="00B139C1">
        <w:rPr>
          <w:sz w:val="24"/>
          <w:szCs w:val="24"/>
        </w:rPr>
        <w:t xml:space="preserve">services as well as </w:t>
      </w:r>
      <w:r w:rsidR="00694DA3">
        <w:rPr>
          <w:sz w:val="24"/>
          <w:szCs w:val="24"/>
        </w:rPr>
        <w:t>integrating</w:t>
      </w:r>
      <w:r w:rsidR="00C97773">
        <w:rPr>
          <w:sz w:val="24"/>
          <w:szCs w:val="24"/>
        </w:rPr>
        <w:t xml:space="preserve"> the above professionals</w:t>
      </w:r>
      <w:r w:rsidR="00FE36A3">
        <w:rPr>
          <w:sz w:val="24"/>
          <w:szCs w:val="24"/>
        </w:rPr>
        <w:t xml:space="preserve"> to </w:t>
      </w:r>
      <w:r w:rsidR="00694DA3">
        <w:rPr>
          <w:sz w:val="24"/>
          <w:szCs w:val="24"/>
        </w:rPr>
        <w:t xml:space="preserve"> </w:t>
      </w:r>
      <w:r w:rsidR="00B76F69">
        <w:rPr>
          <w:sz w:val="24"/>
          <w:szCs w:val="24"/>
        </w:rPr>
        <w:t xml:space="preserve">providing of best practice </w:t>
      </w:r>
      <w:r w:rsidR="00FE36A3">
        <w:rPr>
          <w:sz w:val="24"/>
          <w:szCs w:val="24"/>
        </w:rPr>
        <w:t xml:space="preserve">advice on care </w:t>
      </w:r>
      <w:r w:rsidR="003F0976">
        <w:rPr>
          <w:sz w:val="24"/>
          <w:szCs w:val="24"/>
        </w:rPr>
        <w:t>of individuals with dementia</w:t>
      </w:r>
      <w:r w:rsidR="00BB0422">
        <w:rPr>
          <w:sz w:val="24"/>
          <w:szCs w:val="24"/>
        </w:rPr>
        <w:t xml:space="preserve"> ( The British </w:t>
      </w:r>
      <w:r w:rsidR="000C012D">
        <w:rPr>
          <w:sz w:val="24"/>
          <w:szCs w:val="24"/>
        </w:rPr>
        <w:t>Psychological Society and SCIE, 2017).</w:t>
      </w:r>
    </w:p>
    <w:p w:rsidR="00E51055" w:rsidRDefault="00E51055">
      <w:pPr>
        <w:spacing w:line="360" w:lineRule="auto"/>
        <w:rPr>
          <w:b/>
          <w:sz w:val="24"/>
          <w:szCs w:val="24"/>
        </w:rPr>
      </w:pPr>
    </w:p>
    <w:p w:rsidR="00E51055" w:rsidRDefault="006B6F5E">
      <w:pPr>
        <w:spacing w:line="360" w:lineRule="auto"/>
        <w:rPr>
          <w:b/>
          <w:sz w:val="24"/>
          <w:szCs w:val="24"/>
        </w:rPr>
      </w:pPr>
      <w:r>
        <w:rPr>
          <w:b/>
          <w:sz w:val="24"/>
          <w:szCs w:val="24"/>
        </w:rPr>
        <w:t xml:space="preserve">Recommendations </w:t>
      </w:r>
    </w:p>
    <w:p w:rsidR="00E51055" w:rsidRDefault="006B6F5E">
      <w:pPr>
        <w:spacing w:line="360" w:lineRule="auto"/>
        <w:rPr>
          <w:sz w:val="24"/>
          <w:szCs w:val="24"/>
        </w:rPr>
      </w:pPr>
      <w:r>
        <w:rPr>
          <w:sz w:val="24"/>
          <w:szCs w:val="24"/>
        </w:rPr>
        <w:t xml:space="preserve">The times that we are presently in are more challenging for dementia patients than ever before. Though the government, local councils and the community are trying hard to </w:t>
      </w:r>
      <w:proofErr w:type="spellStart"/>
      <w:r>
        <w:rPr>
          <w:sz w:val="24"/>
          <w:szCs w:val="24"/>
        </w:rPr>
        <w:t>stabilise</w:t>
      </w:r>
      <w:proofErr w:type="spellEnd"/>
      <w:r>
        <w:rPr>
          <w:sz w:val="24"/>
          <w:szCs w:val="24"/>
        </w:rPr>
        <w:t xml:space="preserve"> things , however there are few recommendations to be implemented which will go a long way in helping dementia patients, families and staff as a whole. These includes; </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Empowering Staff and Carers with Self help guidance for relieving Stress and anxiety. These include meditation and relaxation exercises which can be delivered electronically through Zoom , Microsoft teams etc to help dementia patients and staff ( Wang et al, 2020). </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More integrated working with community dementia support groups , GP , healthcare professionals to set up hotlines for dementia patients which will be so easily accessible . For instance social workers ,</w:t>
      </w:r>
      <w:proofErr w:type="spellStart"/>
      <w:r>
        <w:rPr>
          <w:sz w:val="24"/>
          <w:szCs w:val="24"/>
        </w:rPr>
        <w:t>physio</w:t>
      </w:r>
      <w:proofErr w:type="spellEnd"/>
      <w:r>
        <w:rPr>
          <w:sz w:val="24"/>
          <w:szCs w:val="24"/>
        </w:rPr>
        <w:t xml:space="preserve"> , mental health professionals, care home administrators, volunteers delivering mental health care for dementia people for both those in personal or private home care to deliver more psychosocial support in these current times. This is a time that the government has to put in more resources such as more funds, training of more staff to step in and support in these uncertain times (</w:t>
      </w:r>
      <w:proofErr w:type="spellStart"/>
      <w:r>
        <w:rPr>
          <w:sz w:val="24"/>
          <w:szCs w:val="24"/>
        </w:rPr>
        <w:t>Mok</w:t>
      </w:r>
      <w:proofErr w:type="spellEnd"/>
      <w:r>
        <w:rPr>
          <w:sz w:val="24"/>
          <w:szCs w:val="24"/>
        </w:rPr>
        <w:t xml:space="preserve"> et al, 2020). </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This is the time that people who have parents, spouses or relatives with dementia should be encouraged to contact and spend more time with them  and not to be separated . This can also be through virtual communication like Skype or zoom ( </w:t>
      </w:r>
      <w:proofErr w:type="spellStart"/>
      <w:r>
        <w:rPr>
          <w:sz w:val="24"/>
          <w:szCs w:val="24"/>
        </w:rPr>
        <w:t>Korczyn</w:t>
      </w:r>
      <w:proofErr w:type="spellEnd"/>
      <w:r>
        <w:rPr>
          <w:sz w:val="24"/>
          <w:szCs w:val="24"/>
        </w:rPr>
        <w:t xml:space="preserve">, 2020). In fact human contact is very necessary and families must not prevent them from seeing their loved ones but rather they should be encouraged and enhanced. The government restricting people from seeing their loved ones with dementia is rather increasing cognitive impairment, worsening </w:t>
      </w:r>
      <w:proofErr w:type="spellStart"/>
      <w:r>
        <w:rPr>
          <w:sz w:val="24"/>
          <w:szCs w:val="24"/>
        </w:rPr>
        <w:t>behavioural</w:t>
      </w:r>
      <w:proofErr w:type="spellEnd"/>
      <w:r>
        <w:rPr>
          <w:sz w:val="24"/>
          <w:szCs w:val="24"/>
        </w:rPr>
        <w:t xml:space="preserve"> and physical conditions for both patients and non patients as well as high mortality rate and post traumatic stress disorder (</w:t>
      </w:r>
      <w:proofErr w:type="spellStart"/>
      <w:r>
        <w:rPr>
          <w:sz w:val="24"/>
          <w:szCs w:val="24"/>
        </w:rPr>
        <w:t>Mok</w:t>
      </w:r>
      <w:proofErr w:type="spellEnd"/>
      <w:r>
        <w:rPr>
          <w:sz w:val="24"/>
          <w:szCs w:val="24"/>
        </w:rPr>
        <w:t xml:space="preserve"> et al, 2020). I believe that If clinicians are provided with PPE's to look after patients, then the same can be done for loved ones to see people with dementia when they are trained. </w:t>
      </w:r>
    </w:p>
    <w:p w:rsidR="00E51055" w:rsidRDefault="00E51055">
      <w:pPr>
        <w:spacing w:line="360" w:lineRule="auto"/>
        <w:rPr>
          <w:sz w:val="24"/>
          <w:szCs w:val="24"/>
        </w:rPr>
      </w:pPr>
    </w:p>
    <w:p w:rsidR="00E51055" w:rsidRDefault="006B6F5E">
      <w:pPr>
        <w:spacing w:line="360" w:lineRule="auto"/>
        <w:rPr>
          <w:sz w:val="24"/>
          <w:szCs w:val="24"/>
        </w:rPr>
      </w:pPr>
      <w:r>
        <w:rPr>
          <w:b/>
          <w:sz w:val="24"/>
          <w:szCs w:val="24"/>
        </w:rPr>
        <w:t>Conclusion</w:t>
      </w:r>
      <w:r>
        <w:rPr>
          <w:sz w:val="24"/>
          <w:szCs w:val="24"/>
        </w:rPr>
        <w:t xml:space="preserve"> </w:t>
      </w:r>
    </w:p>
    <w:p w:rsidR="00E51055" w:rsidRDefault="006B6F5E">
      <w:pPr>
        <w:spacing w:line="360" w:lineRule="auto"/>
        <w:rPr>
          <w:sz w:val="24"/>
          <w:szCs w:val="24"/>
        </w:rPr>
      </w:pPr>
      <w:r>
        <w:rPr>
          <w:sz w:val="24"/>
          <w:szCs w:val="24"/>
        </w:rPr>
        <w:t xml:space="preserve">Caring for Dementia patients needs more resources and it is everyone’s business . Health care professionals must to empowered  to work together in partnership to help save the Dementia patients especially in the COVID 19 era. </w:t>
      </w:r>
    </w:p>
    <w:p w:rsidR="00E51055" w:rsidRDefault="00E51055">
      <w:pPr>
        <w:spacing w:line="360" w:lineRule="auto"/>
        <w:rPr>
          <w:sz w:val="24"/>
          <w:szCs w:val="24"/>
        </w:rPr>
      </w:pPr>
    </w:p>
    <w:p w:rsidR="008B3207" w:rsidRDefault="008B3207">
      <w:pPr>
        <w:spacing w:line="360" w:lineRule="auto"/>
        <w:rPr>
          <w:b/>
          <w:sz w:val="24"/>
          <w:szCs w:val="24"/>
        </w:rPr>
      </w:pPr>
    </w:p>
    <w:p w:rsidR="008B3207" w:rsidRDefault="008B3207">
      <w:pPr>
        <w:spacing w:line="360" w:lineRule="auto"/>
        <w:rPr>
          <w:b/>
          <w:sz w:val="24"/>
          <w:szCs w:val="24"/>
        </w:rPr>
      </w:pPr>
    </w:p>
    <w:p w:rsidR="008B3207" w:rsidRDefault="008B3207">
      <w:pPr>
        <w:spacing w:line="360" w:lineRule="auto"/>
        <w:rPr>
          <w:b/>
          <w:sz w:val="24"/>
          <w:szCs w:val="24"/>
        </w:rPr>
      </w:pPr>
    </w:p>
    <w:p w:rsidR="008B3207" w:rsidRDefault="008B3207">
      <w:pPr>
        <w:spacing w:line="360" w:lineRule="auto"/>
        <w:rPr>
          <w:b/>
          <w:sz w:val="24"/>
          <w:szCs w:val="24"/>
        </w:rPr>
      </w:pPr>
    </w:p>
    <w:p w:rsidR="008B3207" w:rsidRDefault="008B3207">
      <w:pPr>
        <w:spacing w:line="360" w:lineRule="auto"/>
        <w:rPr>
          <w:b/>
          <w:sz w:val="24"/>
          <w:szCs w:val="24"/>
        </w:rPr>
      </w:pPr>
    </w:p>
    <w:p w:rsidR="00E51055" w:rsidRDefault="006B6F5E">
      <w:pPr>
        <w:spacing w:line="360" w:lineRule="auto"/>
        <w:rPr>
          <w:b/>
          <w:sz w:val="24"/>
          <w:szCs w:val="24"/>
        </w:rPr>
      </w:pPr>
      <w:r>
        <w:rPr>
          <w:b/>
          <w:sz w:val="24"/>
          <w:szCs w:val="24"/>
        </w:rPr>
        <w:t>Reference list</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BAYADA (2014). </w:t>
      </w:r>
      <w:r>
        <w:rPr>
          <w:i/>
          <w:sz w:val="24"/>
          <w:szCs w:val="24"/>
        </w:rPr>
        <w:t>Five Unbreakable Rules for the Home Health Care Professional.</w:t>
      </w:r>
      <w:r>
        <w:rPr>
          <w:sz w:val="24"/>
          <w:szCs w:val="24"/>
        </w:rPr>
        <w:t xml:space="preserve"> [online] Work-Life. Available at: https://blog.bayada.com/work-life/five-unbreakable-rules-for-the-home-health-care-professional [Accessed 5 Jan. 2021].</w:t>
      </w:r>
    </w:p>
    <w:p w:rsidR="00E51055" w:rsidRDefault="00E51055">
      <w:pPr>
        <w:spacing w:line="360" w:lineRule="auto"/>
        <w:rPr>
          <w:sz w:val="24"/>
          <w:szCs w:val="24"/>
        </w:rPr>
      </w:pPr>
    </w:p>
    <w:p w:rsidR="00E51055" w:rsidRDefault="006B6F5E">
      <w:pPr>
        <w:spacing w:line="360" w:lineRule="auto"/>
        <w:rPr>
          <w:sz w:val="24"/>
          <w:szCs w:val="24"/>
        </w:rPr>
      </w:pPr>
      <w:proofErr w:type="spellStart"/>
      <w:r>
        <w:rPr>
          <w:sz w:val="24"/>
          <w:szCs w:val="24"/>
        </w:rPr>
        <w:t>Brooker</w:t>
      </w:r>
      <w:proofErr w:type="spellEnd"/>
      <w:r>
        <w:rPr>
          <w:sz w:val="24"/>
          <w:szCs w:val="24"/>
        </w:rPr>
        <w:t xml:space="preserve">, D. and Latham, I. (2016). </w:t>
      </w:r>
      <w:proofErr w:type="spellStart"/>
      <w:r>
        <w:rPr>
          <w:i/>
          <w:sz w:val="24"/>
          <w:szCs w:val="24"/>
        </w:rPr>
        <w:t>Person-centred</w:t>
      </w:r>
      <w:proofErr w:type="spellEnd"/>
      <w:r>
        <w:rPr>
          <w:i/>
          <w:sz w:val="24"/>
          <w:szCs w:val="24"/>
        </w:rPr>
        <w:t xml:space="preserve"> dementia care making services better with the VIPS framework</w:t>
      </w:r>
      <w:r>
        <w:rPr>
          <w:sz w:val="24"/>
          <w:szCs w:val="24"/>
        </w:rPr>
        <w:t>. London Philadelphia Jessica Kingsley Publishers.</w:t>
      </w:r>
    </w:p>
    <w:p w:rsidR="00E51055" w:rsidRDefault="00E51055">
      <w:pPr>
        <w:spacing w:line="360" w:lineRule="auto"/>
        <w:rPr>
          <w:sz w:val="24"/>
          <w:szCs w:val="24"/>
        </w:rPr>
      </w:pPr>
    </w:p>
    <w:p w:rsidR="00E51055" w:rsidRDefault="006B6F5E">
      <w:pPr>
        <w:spacing w:line="360" w:lineRule="auto"/>
        <w:rPr>
          <w:sz w:val="24"/>
          <w:szCs w:val="24"/>
        </w:rPr>
      </w:pPr>
      <w:proofErr w:type="spellStart"/>
      <w:r>
        <w:rPr>
          <w:sz w:val="24"/>
          <w:szCs w:val="24"/>
        </w:rPr>
        <w:t>Canevelli</w:t>
      </w:r>
      <w:proofErr w:type="spellEnd"/>
      <w:r>
        <w:rPr>
          <w:sz w:val="24"/>
          <w:szCs w:val="24"/>
        </w:rPr>
        <w:t xml:space="preserve">, M., Bruno, G. and </w:t>
      </w:r>
      <w:proofErr w:type="spellStart"/>
      <w:r>
        <w:rPr>
          <w:sz w:val="24"/>
          <w:szCs w:val="24"/>
        </w:rPr>
        <w:t>Cesari</w:t>
      </w:r>
      <w:proofErr w:type="spellEnd"/>
      <w:r>
        <w:rPr>
          <w:sz w:val="24"/>
          <w:szCs w:val="24"/>
        </w:rPr>
        <w:t xml:space="preserve">, M. (2020). </w:t>
      </w:r>
      <w:r>
        <w:rPr>
          <w:i/>
          <w:sz w:val="24"/>
          <w:szCs w:val="24"/>
        </w:rPr>
        <w:t>Providing Simultaneous COVID-19–sensitive and Dementia-Sensitive Care as We Transition from Crisis Care to Ongoing Care.</w:t>
      </w:r>
      <w:r>
        <w:rPr>
          <w:sz w:val="24"/>
          <w:szCs w:val="24"/>
        </w:rPr>
        <w:t xml:space="preserve"> Journal of the American Medical Directors Association.</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Care Quality Commission (2016). </w:t>
      </w:r>
      <w:r>
        <w:rPr>
          <w:i/>
          <w:sz w:val="24"/>
          <w:szCs w:val="24"/>
        </w:rPr>
        <w:t>People with dementia</w:t>
      </w:r>
      <w:r>
        <w:rPr>
          <w:sz w:val="24"/>
          <w:szCs w:val="24"/>
        </w:rPr>
        <w:t>. [online] Available at: https://www.cqc.org.uk/sites/default/files/20160505%20CQC_EOLC_Dementia_FINAL_2.pdf [Accessed 4 Jan. 2021].</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Chen, S., Jones, P.B., Underwood, B.R., Moore, A., </w:t>
      </w:r>
      <w:proofErr w:type="spellStart"/>
      <w:r>
        <w:rPr>
          <w:sz w:val="24"/>
          <w:szCs w:val="24"/>
        </w:rPr>
        <w:t>Bullmore</w:t>
      </w:r>
      <w:proofErr w:type="spellEnd"/>
      <w:r>
        <w:rPr>
          <w:sz w:val="24"/>
          <w:szCs w:val="24"/>
        </w:rPr>
        <w:t xml:space="preserve">, E.T., Banerjee, S., </w:t>
      </w:r>
      <w:proofErr w:type="spellStart"/>
      <w:r>
        <w:rPr>
          <w:sz w:val="24"/>
          <w:szCs w:val="24"/>
        </w:rPr>
        <w:t>Osimo</w:t>
      </w:r>
      <w:proofErr w:type="spellEnd"/>
      <w:r>
        <w:rPr>
          <w:sz w:val="24"/>
          <w:szCs w:val="24"/>
        </w:rPr>
        <w:t xml:space="preserve">, E.F., Deakin, J.B., Hatfield, C.F., Thompson, F.J., </w:t>
      </w:r>
      <w:proofErr w:type="spellStart"/>
      <w:r>
        <w:rPr>
          <w:sz w:val="24"/>
          <w:szCs w:val="24"/>
        </w:rPr>
        <w:t>Artingstall</w:t>
      </w:r>
      <w:proofErr w:type="spellEnd"/>
      <w:r>
        <w:rPr>
          <w:sz w:val="24"/>
          <w:szCs w:val="24"/>
        </w:rPr>
        <w:t xml:space="preserve">, J.D., </w:t>
      </w:r>
      <w:proofErr w:type="spellStart"/>
      <w:r>
        <w:rPr>
          <w:sz w:val="24"/>
          <w:szCs w:val="24"/>
        </w:rPr>
        <w:t>Slann</w:t>
      </w:r>
      <w:proofErr w:type="spellEnd"/>
      <w:r>
        <w:rPr>
          <w:sz w:val="24"/>
          <w:szCs w:val="24"/>
        </w:rPr>
        <w:t xml:space="preserve">, M.P., Lewis, J.R. and Cardinal, R.N. (2020). </w:t>
      </w:r>
      <w:r>
        <w:rPr>
          <w:i/>
          <w:sz w:val="24"/>
          <w:szCs w:val="24"/>
        </w:rPr>
        <w:t>The early impact of COVID-19 on mental health and community physical health services and their patients’ mortality in Cambridgeshire and Peterborough, UK.</w:t>
      </w:r>
      <w:r>
        <w:rPr>
          <w:sz w:val="24"/>
          <w:szCs w:val="24"/>
        </w:rPr>
        <w:t xml:space="preserve"> Journal of Psychiatric Research, 131, pp.244–254.</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Darby, R.R. and Dickerson, B.C. (2017). </w:t>
      </w:r>
      <w:r>
        <w:rPr>
          <w:i/>
          <w:sz w:val="24"/>
          <w:szCs w:val="24"/>
        </w:rPr>
        <w:t>Dementia, Decision Making, and Capacity. Harvard Review of Psychiatry</w:t>
      </w:r>
      <w:r>
        <w:rPr>
          <w:sz w:val="24"/>
          <w:szCs w:val="24"/>
        </w:rPr>
        <w:t>, 25(6), pp.270–278.</w:t>
      </w:r>
    </w:p>
    <w:p w:rsidR="00E51055" w:rsidRDefault="00E51055">
      <w:pPr>
        <w:spacing w:line="360" w:lineRule="auto"/>
        <w:rPr>
          <w:sz w:val="24"/>
          <w:szCs w:val="24"/>
        </w:rPr>
      </w:pPr>
    </w:p>
    <w:p w:rsidR="00E51055" w:rsidRDefault="006B6F5E">
      <w:pPr>
        <w:spacing w:line="360" w:lineRule="auto"/>
        <w:rPr>
          <w:sz w:val="24"/>
          <w:szCs w:val="24"/>
        </w:rPr>
      </w:pPr>
      <w:r>
        <w:rPr>
          <w:i/>
          <w:sz w:val="24"/>
          <w:szCs w:val="24"/>
        </w:rPr>
        <w:t>Dementia rights policy discussion</w:t>
      </w:r>
      <w:r>
        <w:rPr>
          <w:sz w:val="24"/>
          <w:szCs w:val="24"/>
        </w:rPr>
        <w:t>. (n.d.). [online] Available at: https://www.mentalhealth.org.uk/sites/default/files/dementia-rights-policy-discussion.pdf.</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lastRenderedPageBreak/>
        <w:t xml:space="preserve">Dementia UK. (2021). </w:t>
      </w:r>
      <w:r>
        <w:rPr>
          <w:i/>
          <w:sz w:val="24"/>
          <w:szCs w:val="24"/>
        </w:rPr>
        <w:t>Sources of support and advice</w:t>
      </w:r>
      <w:r>
        <w:rPr>
          <w:sz w:val="24"/>
          <w:szCs w:val="24"/>
        </w:rPr>
        <w:t>. [online] Available at: https://www.dementiauk.org/get-support/diagnosis-and-next-steps/sources-of-support-and-advice/.</w:t>
      </w:r>
    </w:p>
    <w:p w:rsidR="00E51055" w:rsidRDefault="00E51055">
      <w:pPr>
        <w:spacing w:line="360" w:lineRule="auto"/>
        <w:rPr>
          <w:sz w:val="24"/>
          <w:szCs w:val="24"/>
        </w:rPr>
      </w:pPr>
    </w:p>
    <w:p w:rsidR="00E51055" w:rsidRDefault="006B6F5E">
      <w:pPr>
        <w:spacing w:line="360" w:lineRule="auto"/>
        <w:rPr>
          <w:i/>
          <w:sz w:val="24"/>
          <w:szCs w:val="24"/>
        </w:rPr>
      </w:pPr>
      <w:proofErr w:type="spellStart"/>
      <w:r>
        <w:rPr>
          <w:sz w:val="24"/>
          <w:szCs w:val="24"/>
        </w:rPr>
        <w:t>Hariyanto</w:t>
      </w:r>
      <w:proofErr w:type="spellEnd"/>
      <w:r>
        <w:rPr>
          <w:sz w:val="24"/>
          <w:szCs w:val="24"/>
        </w:rPr>
        <w:t xml:space="preserve">, T.I., </w:t>
      </w:r>
      <w:proofErr w:type="spellStart"/>
      <w:r>
        <w:rPr>
          <w:sz w:val="24"/>
          <w:szCs w:val="24"/>
        </w:rPr>
        <w:t>Putri</w:t>
      </w:r>
      <w:proofErr w:type="spellEnd"/>
      <w:r>
        <w:rPr>
          <w:sz w:val="24"/>
          <w:szCs w:val="24"/>
        </w:rPr>
        <w:t xml:space="preserve">, C., </w:t>
      </w:r>
      <w:proofErr w:type="spellStart"/>
      <w:r>
        <w:rPr>
          <w:sz w:val="24"/>
          <w:szCs w:val="24"/>
        </w:rPr>
        <w:t>Situmeang</w:t>
      </w:r>
      <w:proofErr w:type="spellEnd"/>
      <w:r>
        <w:rPr>
          <w:sz w:val="24"/>
          <w:szCs w:val="24"/>
        </w:rPr>
        <w:t xml:space="preserve">, R.F.V. and </w:t>
      </w:r>
      <w:proofErr w:type="spellStart"/>
      <w:r>
        <w:rPr>
          <w:sz w:val="24"/>
          <w:szCs w:val="24"/>
        </w:rPr>
        <w:t>Kurniawan</w:t>
      </w:r>
      <w:proofErr w:type="spellEnd"/>
      <w:r>
        <w:rPr>
          <w:sz w:val="24"/>
          <w:szCs w:val="24"/>
        </w:rPr>
        <w:t xml:space="preserve">, A. (2020). </w:t>
      </w:r>
      <w:r>
        <w:rPr>
          <w:i/>
          <w:sz w:val="24"/>
          <w:szCs w:val="24"/>
        </w:rPr>
        <w:t>Dementia is a predictor for mortality outcome from coronavirus disease 2019 (COVID-19) infection. European Archives of Psychiatry and Clinical Neuroscience.</w:t>
      </w:r>
    </w:p>
    <w:p w:rsidR="00E51055" w:rsidRDefault="00E51055">
      <w:pPr>
        <w:spacing w:line="360" w:lineRule="auto"/>
        <w:rPr>
          <w:sz w:val="24"/>
          <w:szCs w:val="24"/>
        </w:rPr>
      </w:pPr>
    </w:p>
    <w:p w:rsidR="00E51055" w:rsidRDefault="006B6F5E">
      <w:pPr>
        <w:spacing w:line="360" w:lineRule="auto"/>
        <w:rPr>
          <w:sz w:val="24"/>
          <w:szCs w:val="24"/>
        </w:rPr>
      </w:pPr>
      <w:proofErr w:type="spellStart"/>
      <w:r>
        <w:rPr>
          <w:sz w:val="24"/>
          <w:szCs w:val="24"/>
        </w:rPr>
        <w:t>hometouch</w:t>
      </w:r>
      <w:proofErr w:type="spellEnd"/>
      <w:r>
        <w:rPr>
          <w:sz w:val="24"/>
          <w:szCs w:val="24"/>
        </w:rPr>
        <w:t xml:space="preserve">. (2016). </w:t>
      </w:r>
      <w:r>
        <w:rPr>
          <w:i/>
          <w:sz w:val="24"/>
          <w:szCs w:val="24"/>
        </w:rPr>
        <w:t>The Importance of Meaningful Activities for Dementia</w:t>
      </w:r>
      <w:r>
        <w:rPr>
          <w:sz w:val="24"/>
          <w:szCs w:val="24"/>
        </w:rPr>
        <w:t>. [online] Available at: https://myhometouch.com/articles/dementia-and-the-importance-of-meaningful-activities [Accessed 31 Dec. 2020].</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Karen Harrison </w:t>
      </w:r>
      <w:proofErr w:type="spellStart"/>
      <w:r>
        <w:rPr>
          <w:sz w:val="24"/>
          <w:szCs w:val="24"/>
        </w:rPr>
        <w:t>Dening</w:t>
      </w:r>
      <w:proofErr w:type="spellEnd"/>
      <w:r>
        <w:rPr>
          <w:sz w:val="24"/>
          <w:szCs w:val="24"/>
        </w:rPr>
        <w:t xml:space="preserve"> (2019). </w:t>
      </w:r>
      <w:r>
        <w:rPr>
          <w:i/>
          <w:sz w:val="24"/>
          <w:szCs w:val="24"/>
        </w:rPr>
        <w:t>Evidence-based practice in dementia for nurses and nursing student</w:t>
      </w:r>
      <w:r>
        <w:rPr>
          <w:sz w:val="24"/>
          <w:szCs w:val="24"/>
        </w:rPr>
        <w:t>s. London ; Philadelphia: Jessica Kingsley Publishers.</w:t>
      </w:r>
    </w:p>
    <w:p w:rsidR="00E51055" w:rsidRDefault="00E51055">
      <w:pPr>
        <w:spacing w:line="360" w:lineRule="auto"/>
        <w:rPr>
          <w:sz w:val="24"/>
          <w:szCs w:val="24"/>
        </w:rPr>
      </w:pPr>
    </w:p>
    <w:p w:rsidR="00E51055" w:rsidRDefault="006B6F5E">
      <w:pPr>
        <w:spacing w:line="360" w:lineRule="auto"/>
        <w:rPr>
          <w:sz w:val="24"/>
          <w:szCs w:val="24"/>
        </w:rPr>
      </w:pPr>
      <w:proofErr w:type="spellStart"/>
      <w:r>
        <w:rPr>
          <w:sz w:val="24"/>
          <w:szCs w:val="24"/>
        </w:rPr>
        <w:t>Korczyn</w:t>
      </w:r>
      <w:proofErr w:type="spellEnd"/>
      <w:r>
        <w:rPr>
          <w:sz w:val="24"/>
          <w:szCs w:val="24"/>
        </w:rPr>
        <w:t xml:space="preserve">, A.D. (2020). </w:t>
      </w:r>
      <w:r>
        <w:rPr>
          <w:i/>
          <w:sz w:val="24"/>
          <w:szCs w:val="24"/>
        </w:rPr>
        <w:t>Dementia in the COVID-19 Period</w:t>
      </w:r>
      <w:r>
        <w:rPr>
          <w:sz w:val="24"/>
          <w:szCs w:val="24"/>
        </w:rPr>
        <w:t>. Journal of Alzheimer’s Disease, 75(4), pp.1071–1072.</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Lawrence, V., Murray, J., </w:t>
      </w:r>
      <w:proofErr w:type="spellStart"/>
      <w:r>
        <w:rPr>
          <w:sz w:val="24"/>
          <w:szCs w:val="24"/>
        </w:rPr>
        <w:t>Samsi</w:t>
      </w:r>
      <w:proofErr w:type="spellEnd"/>
      <w:r>
        <w:rPr>
          <w:sz w:val="24"/>
          <w:szCs w:val="24"/>
        </w:rPr>
        <w:t xml:space="preserve">, K. and Banerjee, S. (2008). </w:t>
      </w:r>
      <w:r>
        <w:rPr>
          <w:i/>
          <w:sz w:val="24"/>
          <w:szCs w:val="24"/>
        </w:rPr>
        <w:t xml:space="preserve">Attitudes and support needs of Black Caribbean, south Asian and White British carers of people with dementia in the UK. </w:t>
      </w:r>
      <w:r>
        <w:rPr>
          <w:sz w:val="24"/>
          <w:szCs w:val="24"/>
        </w:rPr>
        <w:t>British Journal of Psychiatry, 193(3), pp.240–246.</w:t>
      </w:r>
    </w:p>
    <w:p w:rsidR="00E51055" w:rsidRDefault="00E51055">
      <w:pPr>
        <w:spacing w:line="360" w:lineRule="auto"/>
        <w:rPr>
          <w:sz w:val="24"/>
          <w:szCs w:val="24"/>
        </w:rPr>
      </w:pPr>
    </w:p>
    <w:p w:rsidR="00E51055" w:rsidRDefault="006B6F5E">
      <w:pPr>
        <w:spacing w:line="360" w:lineRule="auto"/>
        <w:rPr>
          <w:sz w:val="24"/>
          <w:szCs w:val="24"/>
        </w:rPr>
      </w:pPr>
      <w:proofErr w:type="spellStart"/>
      <w:r>
        <w:rPr>
          <w:sz w:val="24"/>
          <w:szCs w:val="24"/>
        </w:rPr>
        <w:t>Manthorpe</w:t>
      </w:r>
      <w:proofErr w:type="spellEnd"/>
      <w:r>
        <w:rPr>
          <w:sz w:val="24"/>
          <w:szCs w:val="24"/>
        </w:rPr>
        <w:t xml:space="preserve">, J. and </w:t>
      </w:r>
      <w:proofErr w:type="spellStart"/>
      <w:r>
        <w:rPr>
          <w:sz w:val="24"/>
          <w:szCs w:val="24"/>
        </w:rPr>
        <w:t>Samsi</w:t>
      </w:r>
      <w:proofErr w:type="spellEnd"/>
      <w:r>
        <w:rPr>
          <w:sz w:val="24"/>
          <w:szCs w:val="24"/>
        </w:rPr>
        <w:t xml:space="preserve">, K. (2016). </w:t>
      </w:r>
      <w:r>
        <w:rPr>
          <w:i/>
          <w:sz w:val="24"/>
          <w:szCs w:val="24"/>
        </w:rPr>
        <w:t>Person-centered dementia care: current perspectives.</w:t>
      </w:r>
      <w:r>
        <w:rPr>
          <w:sz w:val="24"/>
          <w:szCs w:val="24"/>
        </w:rPr>
        <w:t xml:space="preserve"> [online] Clinical Interventions in Aging. Available at: https://www.dovepress.com/person-centered-dementia-care-current-perspectives-peer-reviewed-article-CIA [Accessed 5 Jan. 2021].</w:t>
      </w:r>
    </w:p>
    <w:p w:rsidR="00E51055" w:rsidRDefault="00E51055">
      <w:pPr>
        <w:spacing w:line="360" w:lineRule="auto"/>
        <w:rPr>
          <w:sz w:val="24"/>
          <w:szCs w:val="24"/>
        </w:rPr>
      </w:pPr>
    </w:p>
    <w:p w:rsidR="00E51055" w:rsidRDefault="006B6F5E">
      <w:pPr>
        <w:spacing w:line="360" w:lineRule="auto"/>
        <w:rPr>
          <w:i/>
          <w:sz w:val="24"/>
          <w:szCs w:val="24"/>
        </w:rPr>
      </w:pPr>
      <w:proofErr w:type="spellStart"/>
      <w:r>
        <w:rPr>
          <w:sz w:val="24"/>
          <w:szCs w:val="24"/>
        </w:rPr>
        <w:t>Mok</w:t>
      </w:r>
      <w:proofErr w:type="spellEnd"/>
      <w:r>
        <w:rPr>
          <w:sz w:val="24"/>
          <w:szCs w:val="24"/>
        </w:rPr>
        <w:t xml:space="preserve">, V.C.T., Pendlebury, S., Wong, A., </w:t>
      </w:r>
      <w:proofErr w:type="spellStart"/>
      <w:r>
        <w:rPr>
          <w:sz w:val="24"/>
          <w:szCs w:val="24"/>
        </w:rPr>
        <w:t>Alladi</w:t>
      </w:r>
      <w:proofErr w:type="spellEnd"/>
      <w:r>
        <w:rPr>
          <w:sz w:val="24"/>
          <w:szCs w:val="24"/>
        </w:rPr>
        <w:t xml:space="preserve">, S., Au, L., Bath, P.M., </w:t>
      </w:r>
      <w:proofErr w:type="spellStart"/>
      <w:r>
        <w:rPr>
          <w:sz w:val="24"/>
          <w:szCs w:val="24"/>
        </w:rPr>
        <w:t>Biessels</w:t>
      </w:r>
      <w:proofErr w:type="spellEnd"/>
      <w:r>
        <w:rPr>
          <w:sz w:val="24"/>
          <w:szCs w:val="24"/>
        </w:rPr>
        <w:t xml:space="preserve">, G.J., Chen, C., </w:t>
      </w:r>
      <w:proofErr w:type="spellStart"/>
      <w:r>
        <w:rPr>
          <w:sz w:val="24"/>
          <w:szCs w:val="24"/>
        </w:rPr>
        <w:t>Cordonnier</w:t>
      </w:r>
      <w:proofErr w:type="spellEnd"/>
      <w:r>
        <w:rPr>
          <w:sz w:val="24"/>
          <w:szCs w:val="24"/>
        </w:rPr>
        <w:t xml:space="preserve">, C., </w:t>
      </w:r>
      <w:proofErr w:type="spellStart"/>
      <w:r>
        <w:rPr>
          <w:sz w:val="24"/>
          <w:szCs w:val="24"/>
        </w:rPr>
        <w:t>Dichgans</w:t>
      </w:r>
      <w:proofErr w:type="spellEnd"/>
      <w:r>
        <w:rPr>
          <w:sz w:val="24"/>
          <w:szCs w:val="24"/>
        </w:rPr>
        <w:t xml:space="preserve">, M., Dominguez, J., </w:t>
      </w:r>
      <w:proofErr w:type="spellStart"/>
      <w:r>
        <w:rPr>
          <w:sz w:val="24"/>
          <w:szCs w:val="24"/>
        </w:rPr>
        <w:t>Gorelick</w:t>
      </w:r>
      <w:proofErr w:type="spellEnd"/>
      <w:r>
        <w:rPr>
          <w:sz w:val="24"/>
          <w:szCs w:val="24"/>
        </w:rPr>
        <w:t xml:space="preserve">, P.B., Kim, S., Kwok, T., Greenberg, S.M., Jia, J., </w:t>
      </w:r>
      <w:proofErr w:type="spellStart"/>
      <w:r>
        <w:rPr>
          <w:sz w:val="24"/>
          <w:szCs w:val="24"/>
        </w:rPr>
        <w:t>Kalaria</w:t>
      </w:r>
      <w:proofErr w:type="spellEnd"/>
      <w:r>
        <w:rPr>
          <w:sz w:val="24"/>
          <w:szCs w:val="24"/>
        </w:rPr>
        <w:t xml:space="preserve">, R., </w:t>
      </w:r>
      <w:proofErr w:type="spellStart"/>
      <w:r>
        <w:rPr>
          <w:sz w:val="24"/>
          <w:szCs w:val="24"/>
        </w:rPr>
        <w:t>Kivipelto</w:t>
      </w:r>
      <w:proofErr w:type="spellEnd"/>
      <w:r>
        <w:rPr>
          <w:sz w:val="24"/>
          <w:szCs w:val="24"/>
        </w:rPr>
        <w:t xml:space="preserve">, M., </w:t>
      </w:r>
      <w:proofErr w:type="spellStart"/>
      <w:r>
        <w:rPr>
          <w:sz w:val="24"/>
          <w:szCs w:val="24"/>
        </w:rPr>
        <w:t>Naegandran</w:t>
      </w:r>
      <w:proofErr w:type="spellEnd"/>
      <w:r>
        <w:rPr>
          <w:sz w:val="24"/>
          <w:szCs w:val="24"/>
        </w:rPr>
        <w:t xml:space="preserve">, K., Lam, L.C.W., Lam, B.Y.K., Lee, A.T.C., Markus, H.S., O’Brien, J., </w:t>
      </w:r>
      <w:proofErr w:type="spellStart"/>
      <w:r>
        <w:rPr>
          <w:sz w:val="24"/>
          <w:szCs w:val="24"/>
        </w:rPr>
        <w:t>Pai</w:t>
      </w:r>
      <w:proofErr w:type="spellEnd"/>
      <w:r>
        <w:rPr>
          <w:sz w:val="24"/>
          <w:szCs w:val="24"/>
        </w:rPr>
        <w:t xml:space="preserve">, M., </w:t>
      </w:r>
      <w:proofErr w:type="spellStart"/>
      <w:r>
        <w:rPr>
          <w:sz w:val="24"/>
          <w:szCs w:val="24"/>
        </w:rPr>
        <w:t>Pantoni</w:t>
      </w:r>
      <w:proofErr w:type="spellEnd"/>
      <w:r>
        <w:rPr>
          <w:sz w:val="24"/>
          <w:szCs w:val="24"/>
        </w:rPr>
        <w:t xml:space="preserve">, L., </w:t>
      </w:r>
      <w:proofErr w:type="spellStart"/>
      <w:r>
        <w:rPr>
          <w:sz w:val="24"/>
          <w:szCs w:val="24"/>
        </w:rPr>
        <w:t>Sachdev</w:t>
      </w:r>
      <w:proofErr w:type="spellEnd"/>
      <w:r>
        <w:rPr>
          <w:sz w:val="24"/>
          <w:szCs w:val="24"/>
        </w:rPr>
        <w:t xml:space="preserve">, P., </w:t>
      </w:r>
      <w:r>
        <w:rPr>
          <w:sz w:val="24"/>
          <w:szCs w:val="24"/>
        </w:rPr>
        <w:lastRenderedPageBreak/>
        <w:t xml:space="preserve">Skoog, I., Smith, E.E., Srikanth, V., </w:t>
      </w:r>
      <w:proofErr w:type="spellStart"/>
      <w:r>
        <w:rPr>
          <w:sz w:val="24"/>
          <w:szCs w:val="24"/>
        </w:rPr>
        <w:t>Suh</w:t>
      </w:r>
      <w:proofErr w:type="spellEnd"/>
      <w:r>
        <w:rPr>
          <w:sz w:val="24"/>
          <w:szCs w:val="24"/>
        </w:rPr>
        <w:t xml:space="preserve">, G., </w:t>
      </w:r>
      <w:proofErr w:type="spellStart"/>
      <w:r>
        <w:rPr>
          <w:sz w:val="24"/>
          <w:szCs w:val="24"/>
        </w:rPr>
        <w:t>Wardlaw</w:t>
      </w:r>
      <w:proofErr w:type="spellEnd"/>
      <w:r>
        <w:rPr>
          <w:sz w:val="24"/>
          <w:szCs w:val="24"/>
        </w:rPr>
        <w:t xml:space="preserve">, J., Ko, H., Black, S.E. and </w:t>
      </w:r>
      <w:proofErr w:type="spellStart"/>
      <w:r>
        <w:rPr>
          <w:sz w:val="24"/>
          <w:szCs w:val="24"/>
        </w:rPr>
        <w:t>Scheltens</w:t>
      </w:r>
      <w:proofErr w:type="spellEnd"/>
      <w:r>
        <w:rPr>
          <w:sz w:val="24"/>
          <w:szCs w:val="24"/>
        </w:rPr>
        <w:t xml:space="preserve">, P. (2020). </w:t>
      </w:r>
      <w:r>
        <w:rPr>
          <w:i/>
          <w:sz w:val="24"/>
          <w:szCs w:val="24"/>
        </w:rPr>
        <w:t>Tackling challenges in care of Alzheimer’s disease and other dementias amid the COVID‐19 pandemic, now and in the future. Alzheimer’s &amp; Dementia.</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Poppe, M., Burleigh, S. and Banerjee, S. (2013). </w:t>
      </w:r>
      <w:r>
        <w:rPr>
          <w:i/>
          <w:sz w:val="24"/>
          <w:szCs w:val="24"/>
        </w:rPr>
        <w:t>Qualitative Evaluation of Advanced Care Planning in Early Dementia</w:t>
      </w:r>
      <w:r>
        <w:rPr>
          <w:sz w:val="24"/>
          <w:szCs w:val="24"/>
        </w:rPr>
        <w:t xml:space="preserve"> (ACP-ED). PLoS ONE, 8(4), p.e60412.</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Prizer, L.P. and Zimmerman, S. (2018). </w:t>
      </w:r>
      <w:r>
        <w:rPr>
          <w:i/>
          <w:sz w:val="24"/>
          <w:szCs w:val="24"/>
        </w:rPr>
        <w:t>Progressive Support for Activities of Daily Living for Persons Living With Dementia</w:t>
      </w:r>
      <w:r>
        <w:rPr>
          <w:sz w:val="24"/>
          <w:szCs w:val="24"/>
        </w:rPr>
        <w:t>. The Gerontologist, 58(</w:t>
      </w:r>
      <w:proofErr w:type="spellStart"/>
      <w:r>
        <w:rPr>
          <w:sz w:val="24"/>
          <w:szCs w:val="24"/>
        </w:rPr>
        <w:t>suppl_1</w:t>
      </w:r>
      <w:proofErr w:type="spellEnd"/>
      <w:r>
        <w:rPr>
          <w:sz w:val="24"/>
          <w:szCs w:val="24"/>
        </w:rPr>
        <w:t>), pp.S74–S87.</w:t>
      </w:r>
    </w:p>
    <w:p w:rsidR="00CD1E91" w:rsidRDefault="00CD1E91">
      <w:pPr>
        <w:spacing w:line="360" w:lineRule="auto"/>
        <w:rPr>
          <w:sz w:val="24"/>
          <w:szCs w:val="24"/>
        </w:rPr>
      </w:pPr>
    </w:p>
    <w:p w:rsidR="00573D7A" w:rsidRPr="00573D7A" w:rsidRDefault="00573D7A" w:rsidP="00573D7A">
      <w:pPr>
        <w:spacing w:line="240" w:lineRule="auto"/>
        <w:divId w:val="889850930"/>
        <w:rPr>
          <w:rFonts w:eastAsia="Times New Roman"/>
          <w:sz w:val="24"/>
          <w:szCs w:val="24"/>
          <w:lang w:val="en-GB"/>
        </w:rPr>
      </w:pPr>
      <w:proofErr w:type="spellStart"/>
      <w:r w:rsidRPr="00573D7A">
        <w:rPr>
          <w:rFonts w:eastAsia="Times New Roman"/>
          <w:color w:val="000000"/>
          <w:sz w:val="24"/>
          <w:szCs w:val="24"/>
          <w:shd w:val="clear" w:color="auto" w:fill="FFFFFF"/>
          <w:lang w:val="en-GB"/>
        </w:rPr>
        <w:t>Tappin</w:t>
      </w:r>
      <w:proofErr w:type="spellEnd"/>
      <w:r w:rsidRPr="00573D7A">
        <w:rPr>
          <w:rFonts w:eastAsia="Times New Roman"/>
          <w:color w:val="000000"/>
          <w:sz w:val="24"/>
          <w:szCs w:val="24"/>
          <w:shd w:val="clear" w:color="auto" w:fill="FFFFFF"/>
          <w:lang w:val="en-GB"/>
        </w:rPr>
        <w:t xml:space="preserve">, D., Britten, J., </w:t>
      </w:r>
      <w:proofErr w:type="spellStart"/>
      <w:r w:rsidRPr="00573D7A">
        <w:rPr>
          <w:rFonts w:eastAsia="Times New Roman"/>
          <w:color w:val="000000"/>
          <w:sz w:val="24"/>
          <w:szCs w:val="24"/>
          <w:shd w:val="clear" w:color="auto" w:fill="FFFFFF"/>
          <w:lang w:val="en-GB"/>
        </w:rPr>
        <w:t>Broadfoot</w:t>
      </w:r>
      <w:proofErr w:type="spellEnd"/>
      <w:r w:rsidRPr="00573D7A">
        <w:rPr>
          <w:rFonts w:eastAsia="Times New Roman"/>
          <w:color w:val="000000"/>
          <w:sz w:val="24"/>
          <w:szCs w:val="24"/>
          <w:shd w:val="clear" w:color="auto" w:fill="FFFFFF"/>
          <w:lang w:val="en-GB"/>
        </w:rPr>
        <w:t>, M. and McInnes, R. (2006). </w:t>
      </w:r>
      <w:r w:rsidRPr="00573D7A">
        <w:rPr>
          <w:rFonts w:eastAsia="Times New Roman"/>
          <w:i/>
          <w:iCs/>
          <w:color w:val="000000"/>
          <w:sz w:val="24"/>
          <w:szCs w:val="24"/>
          <w:lang w:val="en-GB"/>
        </w:rPr>
        <w:t>International Breastfeeding Journal</w:t>
      </w:r>
      <w:r w:rsidRPr="00573D7A">
        <w:rPr>
          <w:rFonts w:eastAsia="Times New Roman"/>
          <w:color w:val="000000"/>
          <w:sz w:val="24"/>
          <w:szCs w:val="24"/>
          <w:shd w:val="clear" w:color="auto" w:fill="FFFFFF"/>
          <w:lang w:val="en-GB"/>
        </w:rPr>
        <w:t>, 1(1), p.11.</w:t>
      </w:r>
    </w:p>
    <w:p w:rsidR="00573D7A" w:rsidRPr="00CD1E91" w:rsidRDefault="00573D7A" w:rsidP="00AB193D">
      <w:pPr>
        <w:spacing w:line="240" w:lineRule="auto"/>
        <w:divId w:val="1575505511"/>
        <w:rPr>
          <w:rFonts w:eastAsia="Times New Roman"/>
          <w:color w:val="000000"/>
          <w:sz w:val="24"/>
          <w:szCs w:val="24"/>
          <w:shd w:val="clear" w:color="auto" w:fill="FFFFFF"/>
          <w:lang w:val="en-GB"/>
        </w:rPr>
      </w:pPr>
    </w:p>
    <w:p w:rsidR="00AB193D" w:rsidRPr="00AB193D" w:rsidRDefault="00AB193D" w:rsidP="00AB193D">
      <w:pPr>
        <w:spacing w:line="240" w:lineRule="auto"/>
        <w:divId w:val="1575505511"/>
        <w:rPr>
          <w:rFonts w:eastAsia="Times New Roman"/>
          <w:sz w:val="24"/>
          <w:szCs w:val="24"/>
          <w:lang w:val="en-GB"/>
        </w:rPr>
      </w:pPr>
      <w:r w:rsidRPr="00AB193D">
        <w:rPr>
          <w:rFonts w:eastAsia="Times New Roman"/>
          <w:color w:val="000000"/>
          <w:sz w:val="24"/>
          <w:szCs w:val="24"/>
          <w:shd w:val="clear" w:color="auto" w:fill="FFFFFF"/>
          <w:lang w:val="en-GB"/>
        </w:rPr>
        <w:t>The British Psychological Society and SCIE (2007). </w:t>
      </w:r>
      <w:r w:rsidRPr="00AB193D">
        <w:rPr>
          <w:rFonts w:eastAsia="Times New Roman"/>
          <w:i/>
          <w:iCs/>
          <w:color w:val="000000"/>
          <w:sz w:val="24"/>
          <w:szCs w:val="24"/>
          <w:lang w:val="en-GB"/>
        </w:rPr>
        <w:t>Dementia A NICE–SCIE Guideline on supporting people with dementia and their carers in health and social care</w:t>
      </w:r>
      <w:r w:rsidRPr="00AB193D">
        <w:rPr>
          <w:rFonts w:eastAsia="Times New Roman"/>
          <w:color w:val="000000"/>
          <w:sz w:val="24"/>
          <w:szCs w:val="24"/>
          <w:shd w:val="clear" w:color="auto" w:fill="FFFFFF"/>
          <w:lang w:val="en-GB"/>
        </w:rPr>
        <w:t>. [online] Available at: https://www.scie.org.uk/publications/misc/dementia/dementia-fullguideline.pdf?res=true.</w:t>
      </w:r>
    </w:p>
    <w:p w:rsidR="0096664C" w:rsidRPr="00D2698C" w:rsidRDefault="0096664C">
      <w:pPr>
        <w:spacing w:line="360" w:lineRule="auto"/>
        <w:rPr>
          <w:sz w:val="24"/>
          <w:szCs w:val="24"/>
        </w:rPr>
      </w:pPr>
    </w:p>
    <w:p w:rsidR="00E51055" w:rsidRDefault="006B6F5E">
      <w:pPr>
        <w:spacing w:line="360" w:lineRule="auto"/>
        <w:rPr>
          <w:sz w:val="24"/>
          <w:szCs w:val="24"/>
        </w:rPr>
      </w:pPr>
      <w:r>
        <w:rPr>
          <w:sz w:val="24"/>
          <w:szCs w:val="24"/>
        </w:rPr>
        <w:t xml:space="preserve">Wang, H., Li, T., Barbarino, P., Gauthier, S., </w:t>
      </w:r>
      <w:proofErr w:type="spellStart"/>
      <w:r>
        <w:rPr>
          <w:sz w:val="24"/>
          <w:szCs w:val="24"/>
        </w:rPr>
        <w:t>Brodaty</w:t>
      </w:r>
      <w:proofErr w:type="spellEnd"/>
      <w:r>
        <w:rPr>
          <w:sz w:val="24"/>
          <w:szCs w:val="24"/>
        </w:rPr>
        <w:t xml:space="preserve">, H., </w:t>
      </w:r>
      <w:proofErr w:type="spellStart"/>
      <w:r>
        <w:rPr>
          <w:sz w:val="24"/>
          <w:szCs w:val="24"/>
        </w:rPr>
        <w:t>Molinuevo</w:t>
      </w:r>
      <w:proofErr w:type="spellEnd"/>
      <w:r>
        <w:rPr>
          <w:sz w:val="24"/>
          <w:szCs w:val="24"/>
        </w:rPr>
        <w:t xml:space="preserve">, J.L., </w:t>
      </w:r>
      <w:proofErr w:type="spellStart"/>
      <w:r>
        <w:rPr>
          <w:sz w:val="24"/>
          <w:szCs w:val="24"/>
        </w:rPr>
        <w:t>Xie</w:t>
      </w:r>
      <w:proofErr w:type="spellEnd"/>
      <w:r>
        <w:rPr>
          <w:sz w:val="24"/>
          <w:szCs w:val="24"/>
        </w:rPr>
        <w:t xml:space="preserve">, H., Sun, Y., </w:t>
      </w:r>
      <w:proofErr w:type="spellStart"/>
      <w:r>
        <w:rPr>
          <w:sz w:val="24"/>
          <w:szCs w:val="24"/>
        </w:rPr>
        <w:t>Yu</w:t>
      </w:r>
      <w:proofErr w:type="spellEnd"/>
      <w:r>
        <w:rPr>
          <w:sz w:val="24"/>
          <w:szCs w:val="24"/>
        </w:rPr>
        <w:t xml:space="preserve">, E., Tang, Y., </w:t>
      </w:r>
      <w:proofErr w:type="spellStart"/>
      <w:r>
        <w:rPr>
          <w:sz w:val="24"/>
          <w:szCs w:val="24"/>
        </w:rPr>
        <w:t>Weidner</w:t>
      </w:r>
      <w:proofErr w:type="spellEnd"/>
      <w:r>
        <w:rPr>
          <w:sz w:val="24"/>
          <w:szCs w:val="24"/>
        </w:rPr>
        <w:t xml:space="preserve">, W. and </w:t>
      </w:r>
      <w:proofErr w:type="spellStart"/>
      <w:r>
        <w:rPr>
          <w:sz w:val="24"/>
          <w:szCs w:val="24"/>
        </w:rPr>
        <w:t>Yu</w:t>
      </w:r>
      <w:proofErr w:type="spellEnd"/>
      <w:r>
        <w:rPr>
          <w:sz w:val="24"/>
          <w:szCs w:val="24"/>
        </w:rPr>
        <w:t xml:space="preserve">, X. (2020). </w:t>
      </w:r>
      <w:r>
        <w:rPr>
          <w:i/>
          <w:sz w:val="24"/>
          <w:szCs w:val="24"/>
        </w:rPr>
        <w:t>Dementia care during COVID-19</w:t>
      </w:r>
      <w:r>
        <w:rPr>
          <w:sz w:val="24"/>
          <w:szCs w:val="24"/>
        </w:rPr>
        <w:t>. The Lancet, 395(10231), pp.1190–1191.</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 xml:space="preserve">www.nice.org.uk. (n.d.). </w:t>
      </w:r>
      <w:r>
        <w:rPr>
          <w:i/>
          <w:sz w:val="24"/>
          <w:szCs w:val="24"/>
        </w:rPr>
        <w:t>Recommendations | People’s experience in adult social care services: improving the experience of care and support for people using adult social care services | Guidance | NICE</w:t>
      </w:r>
      <w:r>
        <w:rPr>
          <w:sz w:val="24"/>
          <w:szCs w:val="24"/>
        </w:rPr>
        <w:t>. [online] Available at: https://www.nice.org.uk/guidance/ng86/chapter/Recommendations#information [Accessed 2 Jan. 2021].</w:t>
      </w:r>
    </w:p>
    <w:p w:rsidR="00E51055" w:rsidRDefault="00E51055">
      <w:pPr>
        <w:spacing w:line="360" w:lineRule="auto"/>
        <w:rPr>
          <w:sz w:val="24"/>
          <w:szCs w:val="24"/>
        </w:rPr>
      </w:pPr>
    </w:p>
    <w:p w:rsidR="00E51055" w:rsidRDefault="006B6F5E">
      <w:pPr>
        <w:spacing w:line="360" w:lineRule="auto"/>
        <w:rPr>
          <w:sz w:val="24"/>
          <w:szCs w:val="24"/>
        </w:rPr>
      </w:pPr>
      <w:r>
        <w:rPr>
          <w:sz w:val="24"/>
          <w:szCs w:val="24"/>
        </w:rPr>
        <w:t>‌</w:t>
      </w:r>
    </w:p>
    <w:sectPr w:rsidR="00E51055">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20199" w:rsidRDefault="00F20199">
      <w:pPr>
        <w:spacing w:line="240" w:lineRule="auto"/>
      </w:pPr>
      <w:r>
        <w:separator/>
      </w:r>
    </w:p>
  </w:endnote>
  <w:endnote w:type="continuationSeparator" w:id="0">
    <w:p w:rsidR="00F20199" w:rsidRDefault="00F201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20199" w:rsidRDefault="00F20199">
      <w:pPr>
        <w:spacing w:line="240" w:lineRule="auto"/>
      </w:pPr>
      <w:r>
        <w:separator/>
      </w:r>
    </w:p>
  </w:footnote>
  <w:footnote w:type="continuationSeparator" w:id="0">
    <w:p w:rsidR="00F20199" w:rsidRDefault="00F201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51055" w:rsidRDefault="00E51055"/>
  <w:p w:rsidR="00E51055" w:rsidRDefault="00E5105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0E407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055"/>
    <w:rsid w:val="0008253B"/>
    <w:rsid w:val="000C012D"/>
    <w:rsid w:val="000C248F"/>
    <w:rsid w:val="001B6C68"/>
    <w:rsid w:val="002505A4"/>
    <w:rsid w:val="003F0976"/>
    <w:rsid w:val="00471786"/>
    <w:rsid w:val="004E52E6"/>
    <w:rsid w:val="005134D4"/>
    <w:rsid w:val="00553AB9"/>
    <w:rsid w:val="00573D7A"/>
    <w:rsid w:val="00694CED"/>
    <w:rsid w:val="00694DA3"/>
    <w:rsid w:val="006B6F5E"/>
    <w:rsid w:val="0085663B"/>
    <w:rsid w:val="00883C52"/>
    <w:rsid w:val="008B0F94"/>
    <w:rsid w:val="008B3207"/>
    <w:rsid w:val="008C1B81"/>
    <w:rsid w:val="0096664C"/>
    <w:rsid w:val="00987A55"/>
    <w:rsid w:val="00A6019E"/>
    <w:rsid w:val="00AB193D"/>
    <w:rsid w:val="00B139C1"/>
    <w:rsid w:val="00B31CFC"/>
    <w:rsid w:val="00B76F69"/>
    <w:rsid w:val="00BB0422"/>
    <w:rsid w:val="00C97773"/>
    <w:rsid w:val="00CD1E91"/>
    <w:rsid w:val="00D117F1"/>
    <w:rsid w:val="00D139F5"/>
    <w:rsid w:val="00D25965"/>
    <w:rsid w:val="00D2698C"/>
    <w:rsid w:val="00DA5BBE"/>
    <w:rsid w:val="00DE590A"/>
    <w:rsid w:val="00E51055"/>
    <w:rsid w:val="00F20199"/>
    <w:rsid w:val="00F476FD"/>
    <w:rsid w:val="00F61E19"/>
    <w:rsid w:val="00FD5CD6"/>
    <w:rsid w:val="00FE3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5722FD"/>
  <w15:docId w15:val="{31C15F72-A7BC-B943-8D02-5FDB0A90E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apple-converted-space">
    <w:name w:val="apple-converted-space"/>
    <w:basedOn w:val="DefaultParagraphFont"/>
    <w:rsid w:val="00AB1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5505511">
      <w:bodyDiv w:val="1"/>
      <w:marLeft w:val="0"/>
      <w:marRight w:val="0"/>
      <w:marTop w:val="0"/>
      <w:marBottom w:val="0"/>
      <w:divBdr>
        <w:top w:val="none" w:sz="0" w:space="0" w:color="auto"/>
        <w:left w:val="none" w:sz="0" w:space="0" w:color="auto"/>
        <w:bottom w:val="none" w:sz="0" w:space="0" w:color="auto"/>
        <w:right w:val="none" w:sz="0" w:space="0" w:color="auto"/>
      </w:divBdr>
      <w:divsChild>
        <w:div w:id="88985093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13</Pages>
  <Words>3240</Words>
  <Characters>18473</Characters>
  <Application>Microsoft Office Word</Application>
  <DocSecurity>0</DocSecurity>
  <Lines>153</Lines>
  <Paragraphs>43</Paragraphs>
  <ScaleCrop>false</ScaleCrop>
  <Company/>
  <LinksUpToDate>false</LinksUpToDate>
  <CharactersWithSpaces>21670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38</cp:revision>
  <dcterms:created xsi:type="dcterms:W3CDTF">2021-01-06T04:38:00Z</dcterms:created>
  <dcterms:modified xsi:type="dcterms:W3CDTF">2021-01-06T21:47:00Z</dcterms:modified>
</cp:coreProperties>
</file>