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305B9" w14:textId="030D6ADE" w:rsidR="00A55F00" w:rsidRPr="003B42C6" w:rsidRDefault="00A55F00" w:rsidP="003B42C6">
      <w:pPr>
        <w:spacing w:line="360" w:lineRule="auto"/>
        <w:jc w:val="center"/>
        <w:rPr>
          <w:rFonts w:ascii="Times New Roman" w:eastAsia="Times New Roman" w:hAnsi="Times New Roman" w:cs="Times New Roman"/>
          <w:b/>
          <w:sz w:val="40"/>
          <w:szCs w:val="40"/>
        </w:rPr>
      </w:pPr>
    </w:p>
    <w:p w14:paraId="7E4F5129" w14:textId="77777777" w:rsidR="00A55F00" w:rsidRPr="003B42C6" w:rsidRDefault="00A55F00" w:rsidP="003B42C6">
      <w:pPr>
        <w:spacing w:line="360" w:lineRule="auto"/>
        <w:jc w:val="center"/>
        <w:rPr>
          <w:rFonts w:ascii="Times New Roman" w:eastAsia="Times New Roman" w:hAnsi="Times New Roman" w:cs="Times New Roman"/>
          <w:b/>
          <w:sz w:val="40"/>
          <w:szCs w:val="40"/>
        </w:rPr>
      </w:pPr>
    </w:p>
    <w:p w14:paraId="43E9929F" w14:textId="159F88C1" w:rsidR="00A55F00" w:rsidRPr="003B42C6" w:rsidRDefault="00A62667" w:rsidP="003B42C6">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inline distT="0" distB="0" distL="0" distR="0" wp14:anchorId="244E2052" wp14:editId="0F500FFF">
            <wp:extent cx="5733415" cy="1633220"/>
            <wp:effectExtent l="0" t="0" r="635" b="508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733415" cy="1633220"/>
                    </a:xfrm>
                    <a:prstGeom prst="rect">
                      <a:avLst/>
                    </a:prstGeom>
                  </pic:spPr>
                </pic:pic>
              </a:graphicData>
            </a:graphic>
          </wp:inline>
        </w:drawing>
      </w:r>
    </w:p>
    <w:p w14:paraId="72AAB9FF" w14:textId="77777777" w:rsidR="00A55F00" w:rsidRPr="003B42C6" w:rsidRDefault="00A55F00" w:rsidP="003B42C6">
      <w:pPr>
        <w:spacing w:line="360" w:lineRule="auto"/>
        <w:jc w:val="center"/>
        <w:rPr>
          <w:rFonts w:ascii="Times New Roman" w:eastAsia="Times New Roman" w:hAnsi="Times New Roman" w:cs="Times New Roman"/>
          <w:b/>
          <w:sz w:val="40"/>
          <w:szCs w:val="40"/>
        </w:rPr>
      </w:pPr>
    </w:p>
    <w:p w14:paraId="1AAE5C7B" w14:textId="77777777" w:rsidR="00A55F00" w:rsidRPr="003B42C6" w:rsidRDefault="00A55F00" w:rsidP="003B42C6">
      <w:pPr>
        <w:spacing w:line="360" w:lineRule="auto"/>
        <w:jc w:val="center"/>
        <w:rPr>
          <w:rFonts w:ascii="Times New Roman" w:eastAsia="Times New Roman" w:hAnsi="Times New Roman" w:cs="Times New Roman"/>
          <w:b/>
          <w:sz w:val="40"/>
          <w:szCs w:val="40"/>
        </w:rPr>
      </w:pPr>
    </w:p>
    <w:p w14:paraId="2E1EA371" w14:textId="77777777" w:rsidR="00A55F00" w:rsidRPr="003B42C6" w:rsidRDefault="00A55F00" w:rsidP="003B42C6">
      <w:pPr>
        <w:spacing w:line="360" w:lineRule="auto"/>
        <w:jc w:val="center"/>
        <w:rPr>
          <w:rFonts w:ascii="Times New Roman" w:eastAsia="Times New Roman" w:hAnsi="Times New Roman" w:cs="Times New Roman"/>
          <w:b/>
          <w:sz w:val="40"/>
          <w:szCs w:val="40"/>
        </w:rPr>
      </w:pPr>
    </w:p>
    <w:p w14:paraId="6870E7D6" w14:textId="77777777" w:rsidR="00A55F00" w:rsidRPr="003B42C6" w:rsidRDefault="00A55F00" w:rsidP="003B42C6">
      <w:pPr>
        <w:spacing w:line="360" w:lineRule="auto"/>
        <w:jc w:val="center"/>
        <w:rPr>
          <w:rFonts w:ascii="Times New Roman" w:eastAsia="Times New Roman" w:hAnsi="Times New Roman" w:cs="Times New Roman"/>
          <w:b/>
          <w:sz w:val="40"/>
          <w:szCs w:val="40"/>
        </w:rPr>
      </w:pPr>
    </w:p>
    <w:p w14:paraId="4E7AE903" w14:textId="77777777" w:rsidR="00A55F00" w:rsidRPr="003B42C6" w:rsidRDefault="00000000" w:rsidP="003B42C6">
      <w:pPr>
        <w:spacing w:line="360" w:lineRule="auto"/>
        <w:jc w:val="center"/>
        <w:rPr>
          <w:rFonts w:ascii="Times New Roman" w:eastAsia="Times New Roman" w:hAnsi="Times New Roman" w:cs="Times New Roman"/>
          <w:b/>
          <w:sz w:val="40"/>
          <w:szCs w:val="40"/>
        </w:rPr>
      </w:pPr>
      <w:r w:rsidRPr="003B42C6">
        <w:rPr>
          <w:rFonts w:ascii="Times New Roman" w:eastAsia="Times New Roman" w:hAnsi="Times New Roman" w:cs="Times New Roman"/>
          <w:b/>
          <w:sz w:val="40"/>
          <w:szCs w:val="40"/>
        </w:rPr>
        <w:t>HUMAN RESOURCE MANAGEMENT</w:t>
      </w:r>
    </w:p>
    <w:p w14:paraId="5C4A03FC" w14:textId="77777777" w:rsidR="00A55F00" w:rsidRPr="003B42C6" w:rsidRDefault="00A55F00" w:rsidP="003B42C6">
      <w:pPr>
        <w:spacing w:line="360" w:lineRule="auto"/>
        <w:jc w:val="center"/>
        <w:rPr>
          <w:rFonts w:ascii="Times New Roman" w:eastAsia="Times New Roman" w:hAnsi="Times New Roman" w:cs="Times New Roman"/>
          <w:sz w:val="24"/>
          <w:szCs w:val="24"/>
        </w:rPr>
      </w:pPr>
    </w:p>
    <w:p w14:paraId="1E87C9F8" w14:textId="520AA0A1" w:rsidR="00A55F00" w:rsidRPr="003B42C6" w:rsidRDefault="00000000" w:rsidP="003B42C6">
      <w:pPr>
        <w:spacing w:line="360" w:lineRule="auto"/>
        <w:jc w:val="center"/>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Student ID:</w:t>
      </w:r>
      <w:r w:rsidR="00A62667">
        <w:rPr>
          <w:rFonts w:ascii="Times New Roman" w:eastAsia="Times New Roman" w:hAnsi="Times New Roman" w:cs="Times New Roman"/>
          <w:sz w:val="24"/>
          <w:szCs w:val="24"/>
        </w:rPr>
        <w:t>2214620</w:t>
      </w:r>
    </w:p>
    <w:p w14:paraId="5BA5E6F9" w14:textId="1EC9CF6D" w:rsidR="00A62667" w:rsidRDefault="00A62667" w:rsidP="00A6266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MBA (Master Of Business administration)</w:t>
      </w:r>
    </w:p>
    <w:p w14:paraId="3F2750AE" w14:textId="1D75B926" w:rsidR="00A62667" w:rsidRDefault="00A62667" w:rsidP="00A6266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GENERAL MANAGEMENT</w:t>
      </w:r>
    </w:p>
    <w:p w14:paraId="484CAB70" w14:textId="77777777" w:rsidR="00A62667" w:rsidRDefault="00A62667" w:rsidP="00A62667">
      <w:pPr>
        <w:spacing w:line="360" w:lineRule="auto"/>
        <w:jc w:val="center"/>
        <w:rPr>
          <w:rFonts w:ascii="Times New Roman" w:eastAsia="Times New Roman" w:hAnsi="Times New Roman" w:cs="Times New Roman"/>
          <w:sz w:val="24"/>
          <w:szCs w:val="24"/>
        </w:rPr>
      </w:pPr>
    </w:p>
    <w:p w14:paraId="7B20F04F" w14:textId="77777777" w:rsidR="00A62667" w:rsidRDefault="00A62667" w:rsidP="003B42C6">
      <w:pPr>
        <w:spacing w:line="360" w:lineRule="auto"/>
        <w:jc w:val="center"/>
        <w:rPr>
          <w:rFonts w:ascii="Times New Roman" w:eastAsia="Times New Roman" w:hAnsi="Times New Roman" w:cs="Times New Roman"/>
          <w:sz w:val="24"/>
          <w:szCs w:val="24"/>
        </w:rPr>
      </w:pPr>
    </w:p>
    <w:p w14:paraId="7159584B" w14:textId="54C40D0D" w:rsidR="00A62667" w:rsidRDefault="00A62667" w:rsidP="003B42C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LCM</w:t>
      </w:r>
      <w:r w:rsidR="00997D85">
        <w:rPr>
          <w:rFonts w:ascii="Times New Roman" w:eastAsia="Times New Roman" w:hAnsi="Times New Roman" w:cs="Times New Roman"/>
          <w:sz w:val="24"/>
          <w:szCs w:val="24"/>
        </w:rPr>
        <w:t>B</w:t>
      </w:r>
      <w:r>
        <w:rPr>
          <w:rFonts w:ascii="Times New Roman" w:eastAsia="Times New Roman" w:hAnsi="Times New Roman" w:cs="Times New Roman"/>
          <w:sz w:val="24"/>
          <w:szCs w:val="24"/>
        </w:rPr>
        <w:t>7000-MBA HUMAN RESOURCE MANAGEMENT</w:t>
      </w:r>
    </w:p>
    <w:p w14:paraId="168EDE35" w14:textId="791DF1CE" w:rsidR="006A2CE4" w:rsidRDefault="006A2CE4" w:rsidP="003B42C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REPORT</w:t>
      </w:r>
    </w:p>
    <w:p w14:paraId="29D8E5F0" w14:textId="77777777" w:rsidR="00A62667" w:rsidRDefault="00A62667" w:rsidP="003B42C6">
      <w:pPr>
        <w:spacing w:line="360" w:lineRule="auto"/>
        <w:jc w:val="center"/>
        <w:rPr>
          <w:rFonts w:ascii="Times New Roman" w:eastAsia="Times New Roman" w:hAnsi="Times New Roman" w:cs="Times New Roman"/>
          <w:sz w:val="24"/>
          <w:szCs w:val="24"/>
        </w:rPr>
      </w:pPr>
    </w:p>
    <w:p w14:paraId="0D4FF037" w14:textId="77777777" w:rsidR="00A62667" w:rsidRDefault="00A62667" w:rsidP="003B42C6">
      <w:pPr>
        <w:spacing w:line="360" w:lineRule="auto"/>
        <w:jc w:val="center"/>
        <w:rPr>
          <w:rFonts w:ascii="Times New Roman" w:eastAsia="Times New Roman" w:hAnsi="Times New Roman" w:cs="Times New Roman"/>
          <w:sz w:val="24"/>
          <w:szCs w:val="24"/>
        </w:rPr>
      </w:pPr>
    </w:p>
    <w:p w14:paraId="531F4DA1" w14:textId="77777777" w:rsidR="00A62667" w:rsidRDefault="00A62667" w:rsidP="003B42C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To</w:t>
      </w:r>
    </w:p>
    <w:p w14:paraId="5A5BE664" w14:textId="505D3FC1" w:rsidR="00A55F00" w:rsidRPr="003B42C6" w:rsidRDefault="00A62667" w:rsidP="003B42C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VASILIOS TAVLARIDIS</w:t>
      </w:r>
      <w:r w:rsidRPr="003B42C6">
        <w:rPr>
          <w:rFonts w:ascii="Times New Roman" w:hAnsi="Times New Roman" w:cs="Times New Roman"/>
        </w:rPr>
        <w:br w:type="page"/>
      </w:r>
    </w:p>
    <w:p w14:paraId="12A2661E" w14:textId="77777777" w:rsidR="00A55F00" w:rsidRPr="003B42C6" w:rsidRDefault="00000000" w:rsidP="003B42C6">
      <w:pPr>
        <w:spacing w:line="360" w:lineRule="auto"/>
        <w:jc w:val="center"/>
        <w:rPr>
          <w:rFonts w:ascii="Times New Roman" w:eastAsia="Times New Roman" w:hAnsi="Times New Roman" w:cs="Times New Roman"/>
          <w:b/>
          <w:sz w:val="28"/>
          <w:szCs w:val="28"/>
        </w:rPr>
      </w:pPr>
      <w:r w:rsidRPr="003B42C6">
        <w:rPr>
          <w:rFonts w:ascii="Times New Roman" w:eastAsia="Times New Roman" w:hAnsi="Times New Roman" w:cs="Times New Roman"/>
          <w:b/>
          <w:sz w:val="28"/>
          <w:szCs w:val="28"/>
        </w:rPr>
        <w:lastRenderedPageBreak/>
        <w:t>Table of Contents</w:t>
      </w:r>
    </w:p>
    <w:sdt>
      <w:sdtPr>
        <w:rPr>
          <w:rFonts w:ascii="Times New Roman" w:hAnsi="Times New Roman" w:cs="Times New Roman"/>
        </w:rPr>
        <w:id w:val="2144424829"/>
        <w:docPartObj>
          <w:docPartGallery w:val="Table of Contents"/>
          <w:docPartUnique/>
        </w:docPartObj>
      </w:sdtPr>
      <w:sdtContent>
        <w:p w14:paraId="7B3453ED" w14:textId="77777777" w:rsidR="00A55F00" w:rsidRPr="003B42C6" w:rsidRDefault="00000000" w:rsidP="003B42C6">
          <w:pPr>
            <w:tabs>
              <w:tab w:val="right" w:pos="9025"/>
            </w:tabs>
            <w:spacing w:before="80" w:line="360" w:lineRule="auto"/>
            <w:jc w:val="both"/>
            <w:rPr>
              <w:rFonts w:ascii="Times New Roman" w:eastAsia="Times New Roman" w:hAnsi="Times New Roman" w:cs="Times New Roman"/>
              <w:color w:val="000000"/>
              <w:sz w:val="24"/>
              <w:szCs w:val="24"/>
            </w:rPr>
          </w:pPr>
          <w:r w:rsidRPr="003B42C6">
            <w:rPr>
              <w:rFonts w:ascii="Times New Roman" w:hAnsi="Times New Roman" w:cs="Times New Roman"/>
            </w:rPr>
            <w:fldChar w:fldCharType="begin"/>
          </w:r>
          <w:r w:rsidRPr="003B42C6">
            <w:rPr>
              <w:rFonts w:ascii="Times New Roman" w:hAnsi="Times New Roman" w:cs="Times New Roman"/>
            </w:rPr>
            <w:instrText xml:space="preserve"> TOC \h \u \z </w:instrText>
          </w:r>
          <w:r w:rsidRPr="003B42C6">
            <w:rPr>
              <w:rFonts w:ascii="Times New Roman" w:hAnsi="Times New Roman" w:cs="Times New Roman"/>
            </w:rPr>
            <w:fldChar w:fldCharType="separate"/>
          </w:r>
          <w:hyperlink w:anchor="_heading=h.gjdgxs" w:history="1">
            <w:r w:rsidRPr="003B42C6">
              <w:rPr>
                <w:rFonts w:ascii="Times New Roman" w:eastAsia="Times New Roman" w:hAnsi="Times New Roman" w:cs="Times New Roman"/>
                <w:color w:val="000000"/>
                <w:sz w:val="24"/>
                <w:szCs w:val="24"/>
              </w:rPr>
              <w:t>Introduction</w:t>
            </w:r>
          </w:hyperlink>
          <w:r w:rsidRPr="003B42C6">
            <w:rPr>
              <w:rFonts w:ascii="Times New Roman" w:eastAsia="Times New Roman" w:hAnsi="Times New Roman" w:cs="Times New Roman"/>
              <w:color w:val="000000"/>
              <w:sz w:val="24"/>
              <w:szCs w:val="24"/>
            </w:rPr>
            <w:tab/>
          </w:r>
          <w:r w:rsidRPr="003B42C6">
            <w:rPr>
              <w:rFonts w:ascii="Times New Roman" w:hAnsi="Times New Roman" w:cs="Times New Roman"/>
            </w:rPr>
            <w:fldChar w:fldCharType="begin"/>
          </w:r>
          <w:r w:rsidRPr="003B42C6">
            <w:rPr>
              <w:rFonts w:ascii="Times New Roman" w:hAnsi="Times New Roman" w:cs="Times New Roman"/>
            </w:rPr>
            <w:instrText xml:space="preserve"> PAGEREF _heading=h.gjdgxs \h </w:instrText>
          </w:r>
          <w:r w:rsidRPr="003B42C6">
            <w:rPr>
              <w:rFonts w:ascii="Times New Roman" w:hAnsi="Times New Roman" w:cs="Times New Roman"/>
            </w:rPr>
          </w:r>
          <w:r w:rsidRPr="003B42C6">
            <w:rPr>
              <w:rFonts w:ascii="Times New Roman" w:hAnsi="Times New Roman" w:cs="Times New Roman"/>
            </w:rPr>
            <w:fldChar w:fldCharType="separate"/>
          </w:r>
          <w:r w:rsidRPr="003B42C6">
            <w:rPr>
              <w:rFonts w:ascii="Times New Roman" w:eastAsia="Times New Roman" w:hAnsi="Times New Roman" w:cs="Times New Roman"/>
              <w:color w:val="000000"/>
              <w:sz w:val="24"/>
              <w:szCs w:val="24"/>
            </w:rPr>
            <w:t>3</w:t>
          </w:r>
          <w:r w:rsidRPr="003B42C6">
            <w:rPr>
              <w:rFonts w:ascii="Times New Roman" w:hAnsi="Times New Roman" w:cs="Times New Roman"/>
            </w:rPr>
            <w:fldChar w:fldCharType="end"/>
          </w:r>
        </w:p>
        <w:p w14:paraId="2184B2CC" w14:textId="77777777" w:rsidR="00A55F00" w:rsidRPr="003B42C6" w:rsidRDefault="00000000" w:rsidP="003B42C6">
          <w:pPr>
            <w:tabs>
              <w:tab w:val="right" w:pos="9025"/>
            </w:tabs>
            <w:spacing w:before="200" w:line="360" w:lineRule="auto"/>
            <w:jc w:val="both"/>
            <w:rPr>
              <w:rFonts w:ascii="Times New Roman" w:eastAsia="Times New Roman" w:hAnsi="Times New Roman" w:cs="Times New Roman"/>
              <w:color w:val="000000"/>
              <w:sz w:val="24"/>
              <w:szCs w:val="24"/>
            </w:rPr>
          </w:pPr>
          <w:hyperlink w:anchor="_heading=h.30j0zll" w:history="1">
            <w:r w:rsidRPr="003B42C6">
              <w:rPr>
                <w:rFonts w:ascii="Times New Roman" w:eastAsia="Times New Roman" w:hAnsi="Times New Roman" w:cs="Times New Roman"/>
                <w:color w:val="000000"/>
                <w:sz w:val="24"/>
                <w:szCs w:val="24"/>
              </w:rPr>
              <w:t>Overview of Unilever</w:t>
            </w:r>
          </w:hyperlink>
          <w:r w:rsidRPr="003B42C6">
            <w:rPr>
              <w:rFonts w:ascii="Times New Roman" w:eastAsia="Times New Roman" w:hAnsi="Times New Roman" w:cs="Times New Roman"/>
              <w:color w:val="000000"/>
              <w:sz w:val="24"/>
              <w:szCs w:val="24"/>
            </w:rPr>
            <w:tab/>
          </w:r>
          <w:r w:rsidRPr="003B42C6">
            <w:rPr>
              <w:rFonts w:ascii="Times New Roman" w:hAnsi="Times New Roman" w:cs="Times New Roman"/>
            </w:rPr>
            <w:fldChar w:fldCharType="begin"/>
          </w:r>
          <w:r w:rsidRPr="003B42C6">
            <w:rPr>
              <w:rFonts w:ascii="Times New Roman" w:hAnsi="Times New Roman" w:cs="Times New Roman"/>
            </w:rPr>
            <w:instrText xml:space="preserve"> PAGEREF _heading=h.30j0zll \h </w:instrText>
          </w:r>
          <w:r w:rsidRPr="003B42C6">
            <w:rPr>
              <w:rFonts w:ascii="Times New Roman" w:hAnsi="Times New Roman" w:cs="Times New Roman"/>
            </w:rPr>
          </w:r>
          <w:r w:rsidRPr="003B42C6">
            <w:rPr>
              <w:rFonts w:ascii="Times New Roman" w:hAnsi="Times New Roman" w:cs="Times New Roman"/>
            </w:rPr>
            <w:fldChar w:fldCharType="separate"/>
          </w:r>
          <w:r w:rsidRPr="003B42C6">
            <w:rPr>
              <w:rFonts w:ascii="Times New Roman" w:eastAsia="Times New Roman" w:hAnsi="Times New Roman" w:cs="Times New Roman"/>
              <w:color w:val="000000"/>
              <w:sz w:val="24"/>
              <w:szCs w:val="24"/>
            </w:rPr>
            <w:t>3</w:t>
          </w:r>
          <w:r w:rsidRPr="003B42C6">
            <w:rPr>
              <w:rFonts w:ascii="Times New Roman" w:hAnsi="Times New Roman" w:cs="Times New Roman"/>
            </w:rPr>
            <w:fldChar w:fldCharType="end"/>
          </w:r>
        </w:p>
        <w:p w14:paraId="7ACBEDC9" w14:textId="77777777" w:rsidR="00A55F00" w:rsidRPr="003B42C6" w:rsidRDefault="00000000" w:rsidP="003B42C6">
          <w:pPr>
            <w:tabs>
              <w:tab w:val="right" w:pos="9025"/>
            </w:tabs>
            <w:spacing w:before="200" w:line="360" w:lineRule="auto"/>
            <w:jc w:val="both"/>
            <w:rPr>
              <w:rFonts w:ascii="Times New Roman" w:eastAsia="Times New Roman" w:hAnsi="Times New Roman" w:cs="Times New Roman"/>
              <w:color w:val="000000"/>
              <w:sz w:val="24"/>
              <w:szCs w:val="24"/>
            </w:rPr>
          </w:pPr>
          <w:hyperlink w:anchor="_heading=h.1fob9te" w:history="1">
            <w:r w:rsidRPr="003B42C6">
              <w:rPr>
                <w:rFonts w:ascii="Times New Roman" w:eastAsia="Times New Roman" w:hAnsi="Times New Roman" w:cs="Times New Roman"/>
                <w:color w:val="000000"/>
                <w:sz w:val="24"/>
                <w:szCs w:val="24"/>
              </w:rPr>
              <w:t>Changes in HR practices at Unilever after COVID-19</w:t>
            </w:r>
          </w:hyperlink>
          <w:r w:rsidRPr="003B42C6">
            <w:rPr>
              <w:rFonts w:ascii="Times New Roman" w:eastAsia="Times New Roman" w:hAnsi="Times New Roman" w:cs="Times New Roman"/>
              <w:color w:val="000000"/>
              <w:sz w:val="24"/>
              <w:szCs w:val="24"/>
            </w:rPr>
            <w:tab/>
          </w:r>
          <w:r w:rsidRPr="003B42C6">
            <w:rPr>
              <w:rFonts w:ascii="Times New Roman" w:hAnsi="Times New Roman" w:cs="Times New Roman"/>
            </w:rPr>
            <w:fldChar w:fldCharType="begin"/>
          </w:r>
          <w:r w:rsidRPr="003B42C6">
            <w:rPr>
              <w:rFonts w:ascii="Times New Roman" w:hAnsi="Times New Roman" w:cs="Times New Roman"/>
            </w:rPr>
            <w:instrText xml:space="preserve"> PAGEREF _heading=h.1fob9te \h </w:instrText>
          </w:r>
          <w:r w:rsidRPr="003B42C6">
            <w:rPr>
              <w:rFonts w:ascii="Times New Roman" w:hAnsi="Times New Roman" w:cs="Times New Roman"/>
            </w:rPr>
          </w:r>
          <w:r w:rsidRPr="003B42C6">
            <w:rPr>
              <w:rFonts w:ascii="Times New Roman" w:hAnsi="Times New Roman" w:cs="Times New Roman"/>
            </w:rPr>
            <w:fldChar w:fldCharType="separate"/>
          </w:r>
          <w:r w:rsidRPr="003B42C6">
            <w:rPr>
              <w:rFonts w:ascii="Times New Roman" w:eastAsia="Times New Roman" w:hAnsi="Times New Roman" w:cs="Times New Roman"/>
              <w:color w:val="000000"/>
              <w:sz w:val="24"/>
              <w:szCs w:val="24"/>
            </w:rPr>
            <w:t>4</w:t>
          </w:r>
          <w:r w:rsidRPr="003B42C6">
            <w:rPr>
              <w:rFonts w:ascii="Times New Roman" w:hAnsi="Times New Roman" w:cs="Times New Roman"/>
            </w:rPr>
            <w:fldChar w:fldCharType="end"/>
          </w:r>
        </w:p>
        <w:p w14:paraId="7C6E2244" w14:textId="77777777" w:rsidR="00A55F00" w:rsidRPr="003B42C6" w:rsidRDefault="00000000" w:rsidP="003B42C6">
          <w:pPr>
            <w:tabs>
              <w:tab w:val="right" w:pos="9025"/>
            </w:tabs>
            <w:spacing w:before="200" w:line="360" w:lineRule="auto"/>
            <w:jc w:val="both"/>
            <w:rPr>
              <w:rFonts w:ascii="Times New Roman" w:eastAsia="Times New Roman" w:hAnsi="Times New Roman" w:cs="Times New Roman"/>
              <w:color w:val="000000"/>
              <w:sz w:val="24"/>
              <w:szCs w:val="24"/>
            </w:rPr>
          </w:pPr>
          <w:hyperlink w:anchor="_heading=h.3znysh7" w:history="1">
            <w:r w:rsidRPr="003B42C6">
              <w:rPr>
                <w:rFonts w:ascii="Times New Roman" w:eastAsia="Times New Roman" w:hAnsi="Times New Roman" w:cs="Times New Roman"/>
                <w:color w:val="000000"/>
                <w:sz w:val="24"/>
                <w:szCs w:val="24"/>
              </w:rPr>
              <w:t>HR challenges and issues since the Covid19</w:t>
            </w:r>
          </w:hyperlink>
          <w:r w:rsidRPr="003B42C6">
            <w:rPr>
              <w:rFonts w:ascii="Times New Roman" w:eastAsia="Times New Roman" w:hAnsi="Times New Roman" w:cs="Times New Roman"/>
              <w:color w:val="000000"/>
              <w:sz w:val="24"/>
              <w:szCs w:val="24"/>
            </w:rPr>
            <w:tab/>
          </w:r>
          <w:r w:rsidRPr="003B42C6">
            <w:rPr>
              <w:rFonts w:ascii="Times New Roman" w:hAnsi="Times New Roman" w:cs="Times New Roman"/>
            </w:rPr>
            <w:fldChar w:fldCharType="begin"/>
          </w:r>
          <w:r w:rsidRPr="003B42C6">
            <w:rPr>
              <w:rFonts w:ascii="Times New Roman" w:hAnsi="Times New Roman" w:cs="Times New Roman"/>
            </w:rPr>
            <w:instrText xml:space="preserve"> PAGEREF _heading=h.3znysh7 \h </w:instrText>
          </w:r>
          <w:r w:rsidRPr="003B42C6">
            <w:rPr>
              <w:rFonts w:ascii="Times New Roman" w:hAnsi="Times New Roman" w:cs="Times New Roman"/>
            </w:rPr>
          </w:r>
          <w:r w:rsidRPr="003B42C6">
            <w:rPr>
              <w:rFonts w:ascii="Times New Roman" w:hAnsi="Times New Roman" w:cs="Times New Roman"/>
            </w:rPr>
            <w:fldChar w:fldCharType="separate"/>
          </w:r>
          <w:r w:rsidRPr="003B42C6">
            <w:rPr>
              <w:rFonts w:ascii="Times New Roman" w:eastAsia="Times New Roman" w:hAnsi="Times New Roman" w:cs="Times New Roman"/>
              <w:color w:val="000000"/>
              <w:sz w:val="24"/>
              <w:szCs w:val="24"/>
            </w:rPr>
            <w:t>5</w:t>
          </w:r>
          <w:r w:rsidRPr="003B42C6">
            <w:rPr>
              <w:rFonts w:ascii="Times New Roman" w:hAnsi="Times New Roman" w:cs="Times New Roman"/>
            </w:rPr>
            <w:fldChar w:fldCharType="end"/>
          </w:r>
        </w:p>
        <w:p w14:paraId="28257A6C" w14:textId="77777777" w:rsidR="00A55F00" w:rsidRPr="003B42C6" w:rsidRDefault="00000000" w:rsidP="003B42C6">
          <w:pPr>
            <w:tabs>
              <w:tab w:val="right" w:pos="9025"/>
            </w:tabs>
            <w:spacing w:before="200" w:line="360" w:lineRule="auto"/>
            <w:jc w:val="both"/>
            <w:rPr>
              <w:rFonts w:ascii="Times New Roman" w:eastAsia="Times New Roman" w:hAnsi="Times New Roman" w:cs="Times New Roman"/>
              <w:color w:val="000000"/>
              <w:sz w:val="24"/>
              <w:szCs w:val="24"/>
            </w:rPr>
          </w:pPr>
          <w:hyperlink w:anchor="_heading=h.2et92p0" w:history="1">
            <w:r w:rsidRPr="003B42C6">
              <w:rPr>
                <w:rFonts w:ascii="Times New Roman" w:eastAsia="Times New Roman" w:hAnsi="Times New Roman" w:cs="Times New Roman"/>
                <w:color w:val="000000"/>
                <w:sz w:val="24"/>
                <w:szCs w:val="24"/>
              </w:rPr>
              <w:t>Conclusion</w:t>
            </w:r>
          </w:hyperlink>
          <w:r w:rsidRPr="003B42C6">
            <w:rPr>
              <w:rFonts w:ascii="Times New Roman" w:eastAsia="Times New Roman" w:hAnsi="Times New Roman" w:cs="Times New Roman"/>
              <w:color w:val="000000"/>
              <w:sz w:val="24"/>
              <w:szCs w:val="24"/>
            </w:rPr>
            <w:tab/>
          </w:r>
          <w:r w:rsidRPr="003B42C6">
            <w:rPr>
              <w:rFonts w:ascii="Times New Roman" w:hAnsi="Times New Roman" w:cs="Times New Roman"/>
            </w:rPr>
            <w:fldChar w:fldCharType="begin"/>
          </w:r>
          <w:r w:rsidRPr="003B42C6">
            <w:rPr>
              <w:rFonts w:ascii="Times New Roman" w:hAnsi="Times New Roman" w:cs="Times New Roman"/>
            </w:rPr>
            <w:instrText xml:space="preserve"> PAGEREF _heading=h.2et92p0 \h </w:instrText>
          </w:r>
          <w:r w:rsidRPr="003B42C6">
            <w:rPr>
              <w:rFonts w:ascii="Times New Roman" w:hAnsi="Times New Roman" w:cs="Times New Roman"/>
            </w:rPr>
          </w:r>
          <w:r w:rsidRPr="003B42C6">
            <w:rPr>
              <w:rFonts w:ascii="Times New Roman" w:hAnsi="Times New Roman" w:cs="Times New Roman"/>
            </w:rPr>
            <w:fldChar w:fldCharType="separate"/>
          </w:r>
          <w:r w:rsidRPr="003B42C6">
            <w:rPr>
              <w:rFonts w:ascii="Times New Roman" w:eastAsia="Times New Roman" w:hAnsi="Times New Roman" w:cs="Times New Roman"/>
              <w:color w:val="000000"/>
              <w:sz w:val="24"/>
              <w:szCs w:val="24"/>
            </w:rPr>
            <w:t>7</w:t>
          </w:r>
          <w:r w:rsidRPr="003B42C6">
            <w:rPr>
              <w:rFonts w:ascii="Times New Roman" w:hAnsi="Times New Roman" w:cs="Times New Roman"/>
            </w:rPr>
            <w:fldChar w:fldCharType="end"/>
          </w:r>
        </w:p>
        <w:p w14:paraId="40D6547B" w14:textId="77777777" w:rsidR="00A55F00" w:rsidRPr="003B42C6" w:rsidRDefault="00000000" w:rsidP="003B42C6">
          <w:pPr>
            <w:tabs>
              <w:tab w:val="right" w:pos="9025"/>
            </w:tabs>
            <w:spacing w:before="200" w:after="80" w:line="360" w:lineRule="auto"/>
            <w:jc w:val="both"/>
            <w:rPr>
              <w:rFonts w:ascii="Times New Roman" w:eastAsia="Times New Roman" w:hAnsi="Times New Roman" w:cs="Times New Roman"/>
              <w:color w:val="000000"/>
              <w:sz w:val="24"/>
              <w:szCs w:val="24"/>
            </w:rPr>
          </w:pPr>
          <w:hyperlink w:anchor="_heading=h.tyjcwt" w:history="1">
            <w:r w:rsidRPr="003B42C6">
              <w:rPr>
                <w:rFonts w:ascii="Times New Roman" w:eastAsia="Times New Roman" w:hAnsi="Times New Roman" w:cs="Times New Roman"/>
                <w:color w:val="000000"/>
                <w:sz w:val="24"/>
                <w:szCs w:val="24"/>
              </w:rPr>
              <w:t>References</w:t>
            </w:r>
          </w:hyperlink>
          <w:r w:rsidRPr="003B42C6">
            <w:rPr>
              <w:rFonts w:ascii="Times New Roman" w:eastAsia="Times New Roman" w:hAnsi="Times New Roman" w:cs="Times New Roman"/>
              <w:color w:val="000000"/>
              <w:sz w:val="24"/>
              <w:szCs w:val="24"/>
            </w:rPr>
            <w:tab/>
          </w:r>
          <w:r w:rsidRPr="003B42C6">
            <w:rPr>
              <w:rFonts w:ascii="Times New Roman" w:hAnsi="Times New Roman" w:cs="Times New Roman"/>
            </w:rPr>
            <w:fldChar w:fldCharType="begin"/>
          </w:r>
          <w:r w:rsidRPr="003B42C6">
            <w:rPr>
              <w:rFonts w:ascii="Times New Roman" w:hAnsi="Times New Roman" w:cs="Times New Roman"/>
            </w:rPr>
            <w:instrText xml:space="preserve"> PAGEREF _heading=h.tyjcwt \h </w:instrText>
          </w:r>
          <w:r w:rsidRPr="003B42C6">
            <w:rPr>
              <w:rFonts w:ascii="Times New Roman" w:hAnsi="Times New Roman" w:cs="Times New Roman"/>
            </w:rPr>
          </w:r>
          <w:r w:rsidRPr="003B42C6">
            <w:rPr>
              <w:rFonts w:ascii="Times New Roman" w:hAnsi="Times New Roman" w:cs="Times New Roman"/>
            </w:rPr>
            <w:fldChar w:fldCharType="separate"/>
          </w:r>
          <w:r w:rsidRPr="003B42C6">
            <w:rPr>
              <w:rFonts w:ascii="Times New Roman" w:eastAsia="Times New Roman" w:hAnsi="Times New Roman" w:cs="Times New Roman"/>
              <w:color w:val="000000"/>
              <w:sz w:val="24"/>
              <w:szCs w:val="24"/>
            </w:rPr>
            <w:t>9</w:t>
          </w:r>
          <w:r w:rsidRPr="003B42C6">
            <w:rPr>
              <w:rFonts w:ascii="Times New Roman" w:hAnsi="Times New Roman" w:cs="Times New Roman"/>
            </w:rPr>
            <w:fldChar w:fldCharType="end"/>
          </w:r>
          <w:r w:rsidRPr="003B42C6">
            <w:rPr>
              <w:rFonts w:ascii="Times New Roman" w:hAnsi="Times New Roman" w:cs="Times New Roman"/>
            </w:rPr>
            <w:fldChar w:fldCharType="end"/>
          </w:r>
        </w:p>
      </w:sdtContent>
    </w:sdt>
    <w:p w14:paraId="7973C4F4" w14:textId="77777777" w:rsidR="00A55F00" w:rsidRPr="003B42C6" w:rsidRDefault="00A55F00" w:rsidP="003B42C6">
      <w:pPr>
        <w:spacing w:line="360" w:lineRule="auto"/>
        <w:rPr>
          <w:rFonts w:ascii="Times New Roman" w:eastAsia="Times New Roman" w:hAnsi="Times New Roman" w:cs="Times New Roman"/>
        </w:rPr>
      </w:pPr>
    </w:p>
    <w:p w14:paraId="6957AF69" w14:textId="00A9E03F" w:rsidR="00A55F00" w:rsidRPr="003B42C6" w:rsidRDefault="00000000" w:rsidP="003B42C6">
      <w:pPr>
        <w:spacing w:line="360" w:lineRule="auto"/>
        <w:rPr>
          <w:rFonts w:ascii="Times New Roman" w:eastAsia="Times New Roman" w:hAnsi="Times New Roman" w:cs="Times New Roman"/>
        </w:rPr>
      </w:pPr>
      <w:r w:rsidRPr="003B42C6">
        <w:rPr>
          <w:rFonts w:ascii="Times New Roman" w:hAnsi="Times New Roman" w:cs="Times New Roman"/>
        </w:rPr>
        <w:br w:type="page"/>
      </w:r>
    </w:p>
    <w:p w14:paraId="63F14933" w14:textId="77777777" w:rsidR="00A55F00" w:rsidRPr="003B42C6" w:rsidRDefault="00000000" w:rsidP="003B42C6">
      <w:pPr>
        <w:pStyle w:val="Heading10"/>
      </w:pPr>
      <w:bookmarkStart w:id="0" w:name="_heading=h.gjdgxs" w:colFirst="0" w:colLast="0"/>
      <w:bookmarkEnd w:id="0"/>
      <w:r w:rsidRPr="003B42C6">
        <w:lastRenderedPageBreak/>
        <w:t>Introduction</w:t>
      </w:r>
    </w:p>
    <w:p w14:paraId="3A92259C"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The current report helps with the analysis of HR practices and observing its ways during the covid-19 pandemic. The current report is followed through with an analysis which helps in evaluating the prevailing human resource management practices before the outbreak of covid 19 and helps in further evaluating how the effect of covid-19 has managed to change various HR management practices within the organisational context. The report further involved an in-depth identification of how the changes that have been adopted during the covid-19 impact on HR management practices have created new challenges and issues among the businesses. To acquire a practical analogy of the challenges and issues of HR practices during covid-19, the company Unilever has been taken into consideration. </w:t>
      </w:r>
    </w:p>
    <w:p w14:paraId="13B9A3B9" w14:textId="77777777" w:rsidR="00A55F00" w:rsidRPr="003B42C6" w:rsidRDefault="00A55F00" w:rsidP="003B42C6">
      <w:pPr>
        <w:spacing w:line="360" w:lineRule="auto"/>
        <w:jc w:val="both"/>
        <w:rPr>
          <w:rFonts w:ascii="Times New Roman" w:eastAsia="Times New Roman" w:hAnsi="Times New Roman" w:cs="Times New Roman"/>
          <w:sz w:val="24"/>
          <w:szCs w:val="24"/>
        </w:rPr>
      </w:pPr>
    </w:p>
    <w:p w14:paraId="53CA9FB6" w14:textId="77777777" w:rsidR="00A55F00" w:rsidRPr="003B42C6" w:rsidRDefault="00000000" w:rsidP="003B42C6">
      <w:pPr>
        <w:pStyle w:val="Heading10"/>
      </w:pPr>
      <w:bookmarkStart w:id="1" w:name="_heading=h.30j0zll" w:colFirst="0" w:colLast="0"/>
      <w:bookmarkEnd w:id="1"/>
      <w:r w:rsidRPr="003B42C6">
        <w:t>Overview of Unilever</w:t>
      </w:r>
    </w:p>
    <w:p w14:paraId="1F5DE91A"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Unilever is a well-known British multinational company specialising in consumer goods and headquartered in London, England. The products that are produced and sold by Unilever include various food products and condiments, along with cleaning agents and beauty products for personal care. Unilever has various large brands under its operation, which include Ben and Jerry's, Axe, and Bango Vaseline, to name of you among few others. The company is driven by its purpose of making sustainable living commonplace for the people and has established its brand image over 100 years to become one of the largest companies of consumer goods.</w:t>
      </w:r>
    </w:p>
    <w:p w14:paraId="70C45812"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The human resource management of Unilever has always been focused on embarking on making the HR services to be more personal, experiential and fairly less segregated into smaller sections (</w:t>
      </w:r>
      <w:r w:rsidRPr="003B42C6">
        <w:rPr>
          <w:rFonts w:ascii="Times New Roman" w:eastAsia="Times New Roman" w:hAnsi="Times New Roman" w:cs="Times New Roman"/>
          <w:color w:val="222222"/>
          <w:sz w:val="20"/>
          <w:szCs w:val="20"/>
          <w:highlight w:val="white"/>
        </w:rPr>
        <w:t xml:space="preserve">Dirani </w:t>
      </w:r>
      <w:r w:rsidRPr="003B42C6">
        <w:rPr>
          <w:rFonts w:ascii="Times New Roman" w:eastAsia="Times New Roman" w:hAnsi="Times New Roman" w:cs="Times New Roman"/>
          <w:i/>
          <w:color w:val="222222"/>
          <w:sz w:val="20"/>
          <w:szCs w:val="20"/>
          <w:highlight w:val="white"/>
        </w:rPr>
        <w:t xml:space="preserve">et al. </w:t>
      </w:r>
      <w:r w:rsidRPr="003B42C6">
        <w:rPr>
          <w:rFonts w:ascii="Times New Roman" w:eastAsia="Times New Roman" w:hAnsi="Times New Roman" w:cs="Times New Roman"/>
          <w:color w:val="222222"/>
          <w:sz w:val="20"/>
          <w:szCs w:val="20"/>
          <w:highlight w:val="white"/>
        </w:rPr>
        <w:t>2020</w:t>
      </w:r>
      <w:r w:rsidRPr="003B42C6">
        <w:rPr>
          <w:rFonts w:ascii="Times New Roman" w:eastAsia="Times New Roman" w:hAnsi="Times New Roman" w:cs="Times New Roman"/>
          <w:sz w:val="24"/>
          <w:szCs w:val="24"/>
        </w:rPr>
        <w:t>). This makes the company more reliable in its human resource practices as it ensures to be more committed and responsible for how changes in the human resource practices may become impactful on the behaviour and retention of their employees (</w:t>
      </w:r>
      <w:r w:rsidRPr="003B42C6">
        <w:rPr>
          <w:rFonts w:ascii="Times New Roman" w:eastAsia="Times New Roman" w:hAnsi="Times New Roman" w:cs="Times New Roman"/>
          <w:color w:val="222222"/>
          <w:sz w:val="20"/>
          <w:szCs w:val="20"/>
          <w:highlight w:val="white"/>
        </w:rPr>
        <w:t xml:space="preserve">Dirani </w:t>
      </w:r>
      <w:r w:rsidRPr="003B42C6">
        <w:rPr>
          <w:rFonts w:ascii="Times New Roman" w:eastAsia="Times New Roman" w:hAnsi="Times New Roman" w:cs="Times New Roman"/>
          <w:i/>
          <w:color w:val="222222"/>
          <w:sz w:val="20"/>
          <w:szCs w:val="20"/>
          <w:highlight w:val="white"/>
        </w:rPr>
        <w:t xml:space="preserve">et al. </w:t>
      </w:r>
      <w:r w:rsidRPr="003B42C6">
        <w:rPr>
          <w:rFonts w:ascii="Times New Roman" w:eastAsia="Times New Roman" w:hAnsi="Times New Roman" w:cs="Times New Roman"/>
          <w:color w:val="222222"/>
          <w:sz w:val="20"/>
          <w:szCs w:val="20"/>
          <w:highlight w:val="white"/>
        </w:rPr>
        <w:t>2020</w:t>
      </w:r>
      <w:r w:rsidRPr="003B42C6">
        <w:rPr>
          <w:rFonts w:ascii="Times New Roman" w:eastAsia="Times New Roman" w:hAnsi="Times New Roman" w:cs="Times New Roman"/>
          <w:sz w:val="24"/>
          <w:szCs w:val="24"/>
        </w:rPr>
        <w:t xml:space="preserve">). Suggestively Unilever adopted this strategy of implementing changes in the working operations of the employees after the effect of the covid-19 outbreak by focusing on implementing changes on a smaller scale initially as a testing phase </w:t>
      </w:r>
      <w:r w:rsidRPr="003B42C6">
        <w:rPr>
          <w:rFonts w:ascii="Times New Roman" w:eastAsia="Times New Roman" w:hAnsi="Times New Roman" w:cs="Times New Roman"/>
          <w:sz w:val="20"/>
          <w:szCs w:val="20"/>
          <w:highlight w:val="white"/>
        </w:rPr>
        <w:t>(Kelly, 2020)</w:t>
      </w:r>
      <w:r w:rsidRPr="003B42C6">
        <w:rPr>
          <w:rFonts w:ascii="Times New Roman" w:eastAsia="Times New Roman" w:hAnsi="Times New Roman" w:cs="Times New Roman"/>
          <w:sz w:val="24"/>
          <w:szCs w:val="24"/>
        </w:rPr>
        <w:t xml:space="preserve">. This makes sense for the company and its HR practices as the shift to a virtual working environment have been a major shift in workability and dynamic that may not have been successfully implemented in thousands of employees who were forced to be managed by human resources at the same time. </w:t>
      </w:r>
    </w:p>
    <w:p w14:paraId="37738B46" w14:textId="77777777" w:rsidR="00A55F00" w:rsidRPr="003B42C6" w:rsidRDefault="00A55F00" w:rsidP="003B42C6">
      <w:pPr>
        <w:spacing w:line="360" w:lineRule="auto"/>
        <w:jc w:val="both"/>
        <w:rPr>
          <w:rFonts w:ascii="Times New Roman" w:eastAsia="Times New Roman" w:hAnsi="Times New Roman" w:cs="Times New Roman"/>
          <w:sz w:val="24"/>
          <w:szCs w:val="24"/>
        </w:rPr>
      </w:pPr>
    </w:p>
    <w:p w14:paraId="66B2C316" w14:textId="77777777" w:rsidR="00A55F00" w:rsidRPr="003B42C6" w:rsidRDefault="00A55F00" w:rsidP="003B42C6">
      <w:pPr>
        <w:spacing w:line="360" w:lineRule="auto"/>
        <w:jc w:val="both"/>
        <w:rPr>
          <w:rFonts w:ascii="Times New Roman" w:eastAsia="Times New Roman" w:hAnsi="Times New Roman" w:cs="Times New Roman"/>
          <w:sz w:val="24"/>
          <w:szCs w:val="24"/>
        </w:rPr>
      </w:pPr>
    </w:p>
    <w:p w14:paraId="72F307D8" w14:textId="77777777" w:rsidR="00A55F00" w:rsidRPr="003B42C6" w:rsidRDefault="00000000" w:rsidP="003B42C6">
      <w:pPr>
        <w:pStyle w:val="Heading10"/>
      </w:pPr>
      <w:bookmarkStart w:id="2" w:name="_heading=h.1fob9te" w:colFirst="0" w:colLast="0"/>
      <w:bookmarkEnd w:id="2"/>
      <w:r w:rsidRPr="003B42C6">
        <w:lastRenderedPageBreak/>
        <w:t>Changes in HR practices at Unilever after COVID-19</w:t>
      </w:r>
    </w:p>
    <w:p w14:paraId="7080D60A"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Covid-19 has become one of the greatest threats of recent years for various companies and organisations, leading to an economic crisis that is affecting the current state of business operations (</w:t>
      </w:r>
      <w:r w:rsidRPr="003B42C6">
        <w:rPr>
          <w:rFonts w:ascii="Times New Roman" w:eastAsia="Times New Roman" w:hAnsi="Times New Roman" w:cs="Times New Roman"/>
          <w:color w:val="222222"/>
          <w:sz w:val="24"/>
          <w:szCs w:val="24"/>
          <w:highlight w:val="white"/>
        </w:rPr>
        <w:t>Chang, McAleer, and Wong, 2020</w:t>
      </w:r>
      <w:r w:rsidRPr="003B42C6">
        <w:rPr>
          <w:rFonts w:ascii="Times New Roman" w:eastAsia="Times New Roman" w:hAnsi="Times New Roman" w:cs="Times New Roman"/>
          <w:sz w:val="24"/>
          <w:szCs w:val="24"/>
        </w:rPr>
        <w:t xml:space="preserve">). </w:t>
      </w:r>
    </w:p>
    <w:p w14:paraId="19A01F1E"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Even though the company has been affected due to covid-19, the human resources practices of the company ensured the protection of its employees. Unilever purposefully focused on shielding the significant drop in employee incomes for up to 3 months which was done with the intention of protecting the employees who do not feel demotivated and affecting their performance in their roles (</w:t>
      </w:r>
      <w:r w:rsidRPr="003B42C6">
        <w:rPr>
          <w:rFonts w:ascii="Times New Roman" w:eastAsia="Times New Roman" w:hAnsi="Times New Roman" w:cs="Times New Roman"/>
          <w:sz w:val="24"/>
          <w:szCs w:val="24"/>
          <w:highlight w:val="white"/>
        </w:rPr>
        <w:t>Business &amp; Human Rights Resource Centre, 2020</w:t>
      </w:r>
      <w:r w:rsidRPr="003B42C6">
        <w:rPr>
          <w:rFonts w:ascii="Times New Roman" w:eastAsia="Times New Roman" w:hAnsi="Times New Roman" w:cs="Times New Roman"/>
          <w:sz w:val="24"/>
          <w:szCs w:val="24"/>
        </w:rPr>
        <w:t>).</w:t>
      </w:r>
    </w:p>
    <w:p w14:paraId="2ED68184"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Similarly, the company also began conducting mental ship programs which were aimed at helping the employees to deal with the virtual working system and also help in ensuring address the negative effects such as mental distress (</w:t>
      </w:r>
      <w:r w:rsidRPr="003B42C6">
        <w:rPr>
          <w:rFonts w:ascii="Times New Roman" w:eastAsia="Times New Roman" w:hAnsi="Times New Roman" w:cs="Times New Roman"/>
          <w:color w:val="222222"/>
          <w:sz w:val="24"/>
          <w:szCs w:val="24"/>
          <w:highlight w:val="white"/>
        </w:rPr>
        <w:t>Saxena and Gautam, 2020</w:t>
      </w:r>
      <w:r w:rsidRPr="003B42C6">
        <w:rPr>
          <w:rFonts w:ascii="Times New Roman" w:eastAsia="Times New Roman" w:hAnsi="Times New Roman" w:cs="Times New Roman"/>
          <w:sz w:val="24"/>
          <w:szCs w:val="24"/>
        </w:rPr>
        <w:t xml:space="preserve">). The human resources practices of Unilever started to focus on how to bring back the enthusiasm among the employees of working within the workplace after covid-19, along with having to ensure to be able to retain the employees during the pandemic. </w:t>
      </w:r>
    </w:p>
    <w:p w14:paraId="76336098"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The changes that have been implemented throughout the pandemic period of covid-19 has been a tremendously work-intensive period as the company and the human resources were not only enforced to manage the process of working during a crisis while everyone was on board but also had to focus on how the employees can be managed on a long term basis and is a sustainable approach for the company (</w:t>
      </w:r>
      <w:r w:rsidRPr="003B42C6">
        <w:rPr>
          <w:rFonts w:ascii="Times New Roman" w:eastAsia="Times New Roman" w:hAnsi="Times New Roman" w:cs="Times New Roman"/>
          <w:sz w:val="20"/>
          <w:szCs w:val="20"/>
          <w:highlight w:val="white"/>
        </w:rPr>
        <w:t>Mckinsey, 2021</w:t>
      </w:r>
      <w:r w:rsidRPr="003B42C6">
        <w:rPr>
          <w:rFonts w:ascii="Times New Roman" w:eastAsia="Times New Roman" w:hAnsi="Times New Roman" w:cs="Times New Roman"/>
          <w:sz w:val="24"/>
          <w:szCs w:val="24"/>
        </w:rPr>
        <w:t xml:space="preserve">). </w:t>
      </w:r>
    </w:p>
    <w:p w14:paraId="2C0D978A"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However, even though the sustaining negative impact that Unilever is having on its declining social capital, the company and its HR management have devoted themselves to improving the ability to work from home and enhancing the virtual operational methods of employee recruitment, onboarding, training and evaluation. This is due to the concern that Unilever has suggestively enforced the company to avoid having the need for employees to visit the physical workspace five times a week which aligns with their concern about the dispersal of coronavirus within the workspace </w:t>
      </w:r>
      <w:r w:rsidRPr="003B42C6">
        <w:rPr>
          <w:rFonts w:ascii="Times New Roman" w:eastAsia="Times New Roman" w:hAnsi="Times New Roman" w:cs="Times New Roman"/>
          <w:sz w:val="20"/>
          <w:szCs w:val="20"/>
          <w:highlight w:val="white"/>
        </w:rPr>
        <w:t>(Jolly, 2021)</w:t>
      </w:r>
      <w:r w:rsidRPr="003B42C6">
        <w:rPr>
          <w:rFonts w:ascii="Times New Roman" w:eastAsia="Times New Roman" w:hAnsi="Times New Roman" w:cs="Times New Roman"/>
          <w:sz w:val="24"/>
          <w:szCs w:val="24"/>
        </w:rPr>
        <w:t xml:space="preserve">. </w:t>
      </w:r>
    </w:p>
    <w:p w14:paraId="207B4767"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But as the threat of covid-19 is gradually reducing, the company is restoring its traditional working practices as the HR management is setting up trial working periods. This change in working operations is developed by the human resource management to limit the number of working hours to 4 days a week which has already been experimentation in the Unilever New Zealand location (The Guardian, 2020).</w:t>
      </w:r>
    </w:p>
    <w:p w14:paraId="346EEBB9" w14:textId="77777777" w:rsidR="00A55F00" w:rsidRPr="003B42C6" w:rsidRDefault="00A55F00" w:rsidP="003B42C6">
      <w:pPr>
        <w:spacing w:line="360" w:lineRule="auto"/>
        <w:jc w:val="both"/>
        <w:rPr>
          <w:rFonts w:ascii="Times New Roman" w:eastAsia="Times New Roman" w:hAnsi="Times New Roman" w:cs="Times New Roman"/>
          <w:sz w:val="24"/>
          <w:szCs w:val="24"/>
        </w:rPr>
      </w:pPr>
    </w:p>
    <w:p w14:paraId="1E55DF9E" w14:textId="77777777" w:rsidR="00A55F00" w:rsidRPr="003B42C6" w:rsidRDefault="00000000" w:rsidP="003B42C6">
      <w:pPr>
        <w:pStyle w:val="Heading10"/>
      </w:pPr>
      <w:bookmarkStart w:id="3" w:name="_heading=h.3znysh7" w:colFirst="0" w:colLast="0"/>
      <w:bookmarkEnd w:id="3"/>
      <w:r w:rsidRPr="003B42C6">
        <w:lastRenderedPageBreak/>
        <w:t>HR challenges and issues since the Covid19</w:t>
      </w:r>
    </w:p>
    <w:p w14:paraId="5F7067D8"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Due to the changes being implemented in hybrid working within Unilever, HR practices are focused on the issues of employees wanting to be more flexible from visiting and working from the office (</w:t>
      </w:r>
      <w:r w:rsidRPr="003B42C6">
        <w:rPr>
          <w:rFonts w:ascii="Times New Roman" w:eastAsia="Times New Roman" w:hAnsi="Times New Roman" w:cs="Times New Roman"/>
          <w:color w:val="222222"/>
          <w:sz w:val="24"/>
          <w:szCs w:val="24"/>
          <w:highlight w:val="white"/>
        </w:rPr>
        <w:t>Hern, 2020</w:t>
      </w:r>
      <w:r w:rsidRPr="003B42C6">
        <w:rPr>
          <w:rFonts w:ascii="Times New Roman" w:eastAsia="Times New Roman" w:hAnsi="Times New Roman" w:cs="Times New Roman"/>
          <w:sz w:val="24"/>
          <w:szCs w:val="24"/>
        </w:rPr>
        <w:t xml:space="preserve">). However, Unilever is combating this issue by creating various choices for the employees where they are flexible in determining how many days in a week they are willing to work from the office or are willing to work remotely completely. Also, Unilever is providing the opportunity of remote work for upskilling their employees, where they are capable of taking a sabbatical as the employees get educated </w:t>
      </w:r>
      <w:r w:rsidRPr="003B42C6">
        <w:rPr>
          <w:rFonts w:ascii="Times New Roman" w:eastAsia="Times New Roman" w:hAnsi="Times New Roman" w:cs="Times New Roman"/>
          <w:sz w:val="24"/>
          <w:szCs w:val="24"/>
          <w:highlight w:val="white"/>
        </w:rPr>
        <w:t>(HAYNES, 2021)</w:t>
      </w:r>
      <w:r w:rsidRPr="003B42C6">
        <w:rPr>
          <w:rFonts w:ascii="Times New Roman" w:eastAsia="Times New Roman" w:hAnsi="Times New Roman" w:cs="Times New Roman"/>
          <w:sz w:val="24"/>
          <w:szCs w:val="24"/>
        </w:rPr>
        <w:t>.</w:t>
      </w:r>
    </w:p>
    <w:p w14:paraId="764CB331"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Conducting training was also a challenging aspect for Unilever since the onset of covid-19. For example, in Unilever Israel, where employees around workers, the company, while conducting training, understood that the advent of virtual working where the employees had to read a long email or flip through a PowerPoint was not within their mobile work style </w:t>
      </w:r>
      <w:r w:rsidRPr="003B42C6">
        <w:rPr>
          <w:rFonts w:ascii="Times New Roman" w:eastAsia="Times New Roman" w:hAnsi="Times New Roman" w:cs="Times New Roman"/>
          <w:sz w:val="24"/>
          <w:szCs w:val="24"/>
          <w:highlight w:val="white"/>
        </w:rPr>
        <w:t>(Medved, 2021)</w:t>
      </w:r>
      <w:r w:rsidRPr="003B42C6">
        <w:rPr>
          <w:rFonts w:ascii="Times New Roman" w:eastAsia="Times New Roman" w:hAnsi="Times New Roman" w:cs="Times New Roman"/>
          <w:sz w:val="24"/>
          <w:szCs w:val="24"/>
        </w:rPr>
        <w:t>. This created an issue of compliance, and Unilever sites had to rather stop the employees from working for 2 to 3 hours to be able to conduct the training.</w:t>
      </w:r>
    </w:p>
    <w:p w14:paraId="778343F3"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Similarly, the work life of employees being shifted to being completely virtual during covid 19 impacted the mental well-being of the employees (</w:t>
      </w:r>
      <w:r w:rsidRPr="003B42C6">
        <w:rPr>
          <w:rFonts w:ascii="Times New Roman" w:eastAsia="Times New Roman" w:hAnsi="Times New Roman" w:cs="Times New Roman"/>
          <w:color w:val="222222"/>
          <w:sz w:val="24"/>
          <w:szCs w:val="24"/>
          <w:highlight w:val="white"/>
        </w:rPr>
        <w:t xml:space="preserve">Xiao </w:t>
      </w:r>
      <w:r w:rsidRPr="003B42C6">
        <w:rPr>
          <w:rFonts w:ascii="Times New Roman" w:eastAsia="Times New Roman" w:hAnsi="Times New Roman" w:cs="Times New Roman"/>
          <w:i/>
          <w:color w:val="222222"/>
          <w:sz w:val="24"/>
          <w:szCs w:val="24"/>
          <w:highlight w:val="white"/>
        </w:rPr>
        <w:t xml:space="preserve">et al. </w:t>
      </w:r>
      <w:r w:rsidRPr="003B42C6">
        <w:rPr>
          <w:rFonts w:ascii="Times New Roman" w:eastAsia="Times New Roman" w:hAnsi="Times New Roman" w:cs="Times New Roman"/>
          <w:color w:val="222222"/>
          <w:sz w:val="24"/>
          <w:szCs w:val="24"/>
          <w:highlight w:val="white"/>
        </w:rPr>
        <w:t>2021</w:t>
      </w:r>
      <w:r w:rsidRPr="003B42C6">
        <w:rPr>
          <w:rFonts w:ascii="Times New Roman" w:eastAsia="Times New Roman" w:hAnsi="Times New Roman" w:cs="Times New Roman"/>
          <w:sz w:val="24"/>
          <w:szCs w:val="24"/>
        </w:rPr>
        <w:t>). It is immensely probable that the negative effects of the pandemic are liable to be a long-lasting effect. This is related to the change to a virtual working system for the employees of Unilever as well, which enforces the employees to be affected with a similar, if not worse, impact as well. However, Unilever has attempted to combat this issue by initiating a mentorship program that allows the employees to be guided for their careers and are trained to achieve their individual goals, which helps in retaining the loyalty of the employees (</w:t>
      </w:r>
      <w:r w:rsidRPr="003B42C6">
        <w:rPr>
          <w:rFonts w:ascii="Times New Roman" w:eastAsia="Times New Roman" w:hAnsi="Times New Roman" w:cs="Times New Roman"/>
          <w:color w:val="222222"/>
          <w:sz w:val="24"/>
          <w:szCs w:val="24"/>
          <w:highlight w:val="white"/>
        </w:rPr>
        <w:t>Sharma, 2020</w:t>
      </w:r>
      <w:r w:rsidRPr="003B42C6">
        <w:rPr>
          <w:rFonts w:ascii="Times New Roman" w:eastAsia="Times New Roman" w:hAnsi="Times New Roman" w:cs="Times New Roman"/>
          <w:sz w:val="24"/>
          <w:szCs w:val="24"/>
        </w:rPr>
        <w:t>).</w:t>
      </w:r>
    </w:p>
    <w:p w14:paraId="01D2C9E0"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Along with the change in work-life balance and the virtual working system for the employees at Unilever, the company had to enforce human resource practices to be more emotionally connected with the employees so that they can empathise and provide a structure that can help in addressing the work-life challenges of the employees (</w:t>
      </w:r>
      <w:r w:rsidRPr="003B42C6">
        <w:rPr>
          <w:rFonts w:ascii="Times New Roman" w:eastAsia="Times New Roman" w:hAnsi="Times New Roman" w:cs="Times New Roman"/>
          <w:color w:val="222222"/>
          <w:sz w:val="24"/>
          <w:szCs w:val="24"/>
          <w:highlight w:val="white"/>
        </w:rPr>
        <w:t>Sharma, 2020</w:t>
      </w:r>
      <w:r w:rsidRPr="003B42C6">
        <w:rPr>
          <w:rFonts w:ascii="Times New Roman" w:eastAsia="Times New Roman" w:hAnsi="Times New Roman" w:cs="Times New Roman"/>
          <w:sz w:val="24"/>
          <w:szCs w:val="24"/>
        </w:rPr>
        <w:t>). In comparison to pre-covid-19, the HR practices of Unilever were faced with the challenge of being innovative and having to focus on conducting frequent informal meetings that would help the employees at home to be able to build their team collaboration through virtual training exercises (</w:t>
      </w:r>
      <w:r w:rsidRPr="003B42C6">
        <w:rPr>
          <w:rFonts w:ascii="Times New Roman" w:eastAsia="Times New Roman" w:hAnsi="Times New Roman" w:cs="Times New Roman"/>
          <w:color w:val="222222"/>
          <w:sz w:val="24"/>
          <w:szCs w:val="24"/>
          <w:highlight w:val="white"/>
        </w:rPr>
        <w:t>Gigauri, 2020</w:t>
      </w:r>
      <w:r w:rsidRPr="003B42C6">
        <w:rPr>
          <w:rFonts w:ascii="Times New Roman" w:eastAsia="Times New Roman" w:hAnsi="Times New Roman" w:cs="Times New Roman"/>
          <w:sz w:val="24"/>
          <w:szCs w:val="24"/>
        </w:rPr>
        <w:t>).</w:t>
      </w:r>
    </w:p>
    <w:p w14:paraId="0E974EF3"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Furthermore, </w:t>
      </w:r>
      <w:r w:rsidRPr="003B42C6">
        <w:rPr>
          <w:rFonts w:ascii="Times New Roman" w:eastAsia="Times New Roman" w:hAnsi="Times New Roman" w:cs="Times New Roman"/>
          <w:color w:val="222222"/>
          <w:sz w:val="24"/>
          <w:szCs w:val="24"/>
          <w:highlight w:val="white"/>
        </w:rPr>
        <w:t xml:space="preserve">Ford </w:t>
      </w:r>
      <w:r w:rsidRPr="003B42C6">
        <w:rPr>
          <w:rFonts w:ascii="Times New Roman" w:eastAsia="Times New Roman" w:hAnsi="Times New Roman" w:cs="Times New Roman"/>
          <w:i/>
          <w:color w:val="222222"/>
          <w:sz w:val="24"/>
          <w:szCs w:val="24"/>
          <w:highlight w:val="white"/>
        </w:rPr>
        <w:t xml:space="preserve">et al. </w:t>
      </w:r>
      <w:r w:rsidRPr="003B42C6">
        <w:rPr>
          <w:rFonts w:ascii="Times New Roman" w:eastAsia="Times New Roman" w:hAnsi="Times New Roman" w:cs="Times New Roman"/>
          <w:sz w:val="24"/>
          <w:szCs w:val="24"/>
        </w:rPr>
        <w:t xml:space="preserve">(2021) define that employees are getting more and more comfortable by working from the comfort of their homes which enforces them to be more reluctant to go back to the normal process of working from an office. This becomes a challenge for businesses </w:t>
      </w:r>
      <w:r w:rsidRPr="003B42C6">
        <w:rPr>
          <w:rFonts w:ascii="Times New Roman" w:eastAsia="Times New Roman" w:hAnsi="Times New Roman" w:cs="Times New Roman"/>
          <w:sz w:val="24"/>
          <w:szCs w:val="24"/>
        </w:rPr>
        <w:lastRenderedPageBreak/>
        <w:t>like Unilever as they are faced with the issue of having to convince the employees as well to bring them back to operate from the workplace itself. This has become a mandatory requirement as working from within a workplace or in the office is generally suited to help the employees to learn quickly and is essentially a suitable approach for acquainting employees with workplace ethics (</w:t>
      </w:r>
      <w:r w:rsidRPr="003B42C6">
        <w:rPr>
          <w:rFonts w:ascii="Times New Roman" w:eastAsia="Times New Roman" w:hAnsi="Times New Roman" w:cs="Times New Roman"/>
          <w:color w:val="222222"/>
          <w:sz w:val="24"/>
          <w:szCs w:val="24"/>
          <w:highlight w:val="white"/>
        </w:rPr>
        <w:t xml:space="preserve">Robelski </w:t>
      </w:r>
      <w:r w:rsidRPr="003B42C6">
        <w:rPr>
          <w:rFonts w:ascii="Times New Roman" w:eastAsia="Times New Roman" w:hAnsi="Times New Roman" w:cs="Times New Roman"/>
          <w:i/>
          <w:color w:val="222222"/>
          <w:sz w:val="24"/>
          <w:szCs w:val="24"/>
          <w:highlight w:val="white"/>
        </w:rPr>
        <w:t xml:space="preserve">et al. </w:t>
      </w:r>
      <w:r w:rsidRPr="003B42C6">
        <w:rPr>
          <w:rFonts w:ascii="Times New Roman" w:eastAsia="Times New Roman" w:hAnsi="Times New Roman" w:cs="Times New Roman"/>
          <w:color w:val="222222"/>
          <w:sz w:val="24"/>
          <w:szCs w:val="24"/>
          <w:highlight w:val="white"/>
        </w:rPr>
        <w:t>2019</w:t>
      </w:r>
      <w:r w:rsidRPr="003B42C6">
        <w:rPr>
          <w:rFonts w:ascii="Times New Roman" w:eastAsia="Times New Roman" w:hAnsi="Times New Roman" w:cs="Times New Roman"/>
          <w:sz w:val="24"/>
          <w:szCs w:val="24"/>
        </w:rPr>
        <w:t>). Thus, the Covid-19 impact of pushing employees to avoid the need to go to the office creates a detrimental impact on employees never having the opportunity to acquire workplace knowledge and ethics (</w:t>
      </w:r>
      <w:r w:rsidRPr="003B42C6">
        <w:rPr>
          <w:rFonts w:ascii="Times New Roman" w:eastAsia="Times New Roman" w:hAnsi="Times New Roman" w:cs="Times New Roman"/>
          <w:color w:val="222222"/>
          <w:sz w:val="24"/>
          <w:szCs w:val="24"/>
          <w:highlight w:val="white"/>
        </w:rPr>
        <w:t xml:space="preserve">Chung </w:t>
      </w:r>
      <w:r w:rsidRPr="003B42C6">
        <w:rPr>
          <w:rFonts w:ascii="Times New Roman" w:eastAsia="Times New Roman" w:hAnsi="Times New Roman" w:cs="Times New Roman"/>
          <w:i/>
          <w:color w:val="222222"/>
          <w:sz w:val="24"/>
          <w:szCs w:val="24"/>
          <w:highlight w:val="white"/>
        </w:rPr>
        <w:t xml:space="preserve">et al. </w:t>
      </w:r>
      <w:r w:rsidRPr="003B42C6">
        <w:rPr>
          <w:rFonts w:ascii="Times New Roman" w:eastAsia="Times New Roman" w:hAnsi="Times New Roman" w:cs="Times New Roman"/>
          <w:color w:val="222222"/>
          <w:sz w:val="24"/>
          <w:szCs w:val="24"/>
          <w:highlight w:val="white"/>
        </w:rPr>
        <w:t>2020</w:t>
      </w:r>
      <w:r w:rsidRPr="003B42C6">
        <w:rPr>
          <w:rFonts w:ascii="Times New Roman" w:eastAsia="Times New Roman" w:hAnsi="Times New Roman" w:cs="Times New Roman"/>
          <w:sz w:val="24"/>
          <w:szCs w:val="24"/>
        </w:rPr>
        <w:t>). This pushes the human resource management of companies like Unilever to have to devise innovative methods to allow the employees to gradually resort back to working from their individual workstations in the office. The issue is further heightened for Unilever as with the implementation of virtual working systems; the company is slowly facing a gradually slow erosion of its social capital, which is the resultant factor of employees not being able to meet in person and is invading the probability of growing innovations within the workplace which happens due to congregation among employees (</w:t>
      </w:r>
      <w:r w:rsidRPr="003B42C6">
        <w:rPr>
          <w:rFonts w:ascii="Times New Roman" w:eastAsia="Times New Roman" w:hAnsi="Times New Roman" w:cs="Times New Roman"/>
          <w:color w:val="222222"/>
          <w:sz w:val="24"/>
          <w:szCs w:val="24"/>
          <w:highlight w:val="white"/>
        </w:rPr>
        <w:t>Chi, Saldamli, and Gursoy, 2021</w:t>
      </w:r>
      <w:r w:rsidRPr="003B42C6">
        <w:rPr>
          <w:rFonts w:ascii="Times New Roman" w:eastAsia="Times New Roman" w:hAnsi="Times New Roman" w:cs="Times New Roman"/>
          <w:sz w:val="24"/>
          <w:szCs w:val="24"/>
        </w:rPr>
        <w:t xml:space="preserve">). Also, human resource management is facing further pressure as various business leaders are inherently voicing the concerns of younger staff not being able to sustain successful training, which is capable of being implemented when leaders and the younger staff are able to communicate and work side by side in person eradicating any form of social interaction block. </w:t>
      </w:r>
    </w:p>
    <w:p w14:paraId="5DBC7913"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The identified interaction block is also the result of the issues in clarity of communication. As stated by </w:t>
      </w:r>
      <w:r w:rsidRPr="003B42C6">
        <w:rPr>
          <w:rFonts w:ascii="Times New Roman" w:eastAsia="Times New Roman" w:hAnsi="Times New Roman" w:cs="Times New Roman"/>
          <w:color w:val="222222"/>
          <w:sz w:val="24"/>
          <w:szCs w:val="24"/>
          <w:highlight w:val="white"/>
        </w:rPr>
        <w:t xml:space="preserve">Rosidah, Maarif, and Sukmawati </w:t>
      </w:r>
      <w:r w:rsidRPr="003B42C6">
        <w:rPr>
          <w:rFonts w:ascii="Times New Roman" w:eastAsia="Times New Roman" w:hAnsi="Times New Roman" w:cs="Times New Roman"/>
          <w:sz w:val="24"/>
          <w:szCs w:val="24"/>
        </w:rPr>
        <w:t>(2022), the shift to working from home for employees resulted in a major gap in effective communication through virtual systems such as video calls or social media groups for the employees was fairly limited compared to physical interaction capable of achieving. This is substantially a possible impact on the communication of employees and the HRM of Unilever as well because such lack of communication is a common phenomenon with the adoption of work from home due to various factors such as improper internet connections, unavailability due to time differences among various other concerns (</w:t>
      </w:r>
      <w:r w:rsidRPr="003B42C6">
        <w:rPr>
          <w:rFonts w:ascii="Times New Roman" w:eastAsia="Times New Roman" w:hAnsi="Times New Roman" w:cs="Times New Roman"/>
          <w:color w:val="222222"/>
          <w:sz w:val="24"/>
          <w:szCs w:val="24"/>
          <w:highlight w:val="white"/>
        </w:rPr>
        <w:t>Vyas, and Butakhieo, 2021</w:t>
      </w:r>
      <w:r w:rsidRPr="003B42C6">
        <w:rPr>
          <w:rFonts w:ascii="Times New Roman" w:eastAsia="Times New Roman" w:hAnsi="Times New Roman" w:cs="Times New Roman"/>
          <w:sz w:val="24"/>
          <w:szCs w:val="24"/>
        </w:rPr>
        <w:t xml:space="preserve">). These concerns have raised the probable prospect of definitive changes in trends of human resource practices in the future. This is discussed by </w:t>
      </w:r>
      <w:r w:rsidRPr="003B42C6">
        <w:rPr>
          <w:rFonts w:ascii="Times New Roman" w:eastAsia="Times New Roman" w:hAnsi="Times New Roman" w:cs="Times New Roman"/>
          <w:color w:val="222222"/>
          <w:sz w:val="24"/>
          <w:szCs w:val="24"/>
          <w:highlight w:val="white"/>
        </w:rPr>
        <w:t xml:space="preserve">Przytuła, Strzelec, and Krysińska-Kościańska </w:t>
      </w:r>
      <w:r w:rsidRPr="003B42C6">
        <w:rPr>
          <w:rFonts w:ascii="Times New Roman" w:eastAsia="Times New Roman" w:hAnsi="Times New Roman" w:cs="Times New Roman"/>
          <w:sz w:val="24"/>
          <w:szCs w:val="24"/>
        </w:rPr>
        <w:t xml:space="preserve">(2020), stating that with the change in vision of how human resource practices are to be shifted due to the impact of covid-19, businesses are liable to incorporate increased investments into developing advanced technology that helps in maintaining the seamlessness of communicating with the employees to ensure proper conveyance of messages and motivation is effectively maintained. Similarly, as the process of maintaining the relationship with employees, which is a vital role for HRM for a company like </w:t>
      </w:r>
      <w:r w:rsidRPr="003B42C6">
        <w:rPr>
          <w:rFonts w:ascii="Times New Roman" w:eastAsia="Times New Roman" w:hAnsi="Times New Roman" w:cs="Times New Roman"/>
          <w:sz w:val="24"/>
          <w:szCs w:val="24"/>
        </w:rPr>
        <w:lastRenderedPageBreak/>
        <w:t xml:space="preserve">Unilever, the recruitment process is also an essential part of welcoming new candidates into the company, which has been compromised due to the virtual working system. As discussed in the findings of </w:t>
      </w:r>
      <w:r w:rsidRPr="003B42C6">
        <w:rPr>
          <w:rFonts w:ascii="Times New Roman" w:eastAsia="Times New Roman" w:hAnsi="Times New Roman" w:cs="Times New Roman"/>
          <w:color w:val="222222"/>
          <w:sz w:val="24"/>
          <w:szCs w:val="24"/>
          <w:highlight w:val="white"/>
        </w:rPr>
        <w:t xml:space="preserve">Singh </w:t>
      </w:r>
      <w:r w:rsidRPr="003B42C6">
        <w:rPr>
          <w:rFonts w:ascii="Times New Roman" w:eastAsia="Times New Roman" w:hAnsi="Times New Roman" w:cs="Times New Roman"/>
          <w:sz w:val="24"/>
          <w:szCs w:val="24"/>
        </w:rPr>
        <w:t>(2021), the need for technology adoption due to the impact of covid-19 on business operations, human resource management are heavily reliant upon the integration of information communication technology, such as automation which helps in ensuring assimilation of tasks such as homework arrangements and dissemination of information among all remotely working employees. But the challenge that HR practices face with the integration of advanced technology and automation within human resource management is that this would require a further change in training the human resource personnel as well (</w:t>
      </w:r>
      <w:r w:rsidRPr="003B42C6">
        <w:rPr>
          <w:rFonts w:ascii="Times New Roman" w:eastAsia="Times New Roman" w:hAnsi="Times New Roman" w:cs="Times New Roman"/>
          <w:color w:val="222222"/>
          <w:sz w:val="24"/>
          <w:szCs w:val="24"/>
          <w:highlight w:val="white"/>
        </w:rPr>
        <w:t xml:space="preserve">Adamovic </w:t>
      </w:r>
      <w:r w:rsidRPr="003B42C6">
        <w:rPr>
          <w:rFonts w:ascii="Times New Roman" w:eastAsia="Times New Roman" w:hAnsi="Times New Roman" w:cs="Times New Roman"/>
          <w:i/>
          <w:color w:val="222222"/>
          <w:sz w:val="24"/>
          <w:szCs w:val="24"/>
          <w:highlight w:val="white"/>
        </w:rPr>
        <w:t xml:space="preserve">et al. </w:t>
      </w:r>
      <w:r w:rsidRPr="003B42C6">
        <w:rPr>
          <w:rFonts w:ascii="Times New Roman" w:eastAsia="Times New Roman" w:hAnsi="Times New Roman" w:cs="Times New Roman"/>
          <w:color w:val="222222"/>
          <w:sz w:val="24"/>
          <w:szCs w:val="24"/>
          <w:highlight w:val="white"/>
        </w:rPr>
        <w:t>2020</w:t>
      </w:r>
      <w:r w:rsidRPr="003B42C6">
        <w:rPr>
          <w:rFonts w:ascii="Times New Roman" w:eastAsia="Times New Roman" w:hAnsi="Times New Roman" w:cs="Times New Roman"/>
          <w:sz w:val="24"/>
          <w:szCs w:val="24"/>
        </w:rPr>
        <w:t>). Thus, the effect of COVID-19 and the adoption of a virtual working system for Unilever does show that the company had to drive its stakeholder interest into contributing and investing in integrating technology advancements within internal business operations such as human resource management. This was a necessary amendment for Unilever to remain relevant during the covid-19 pandemic; the company might have lost its market credentials or value for not being able to adapt to the change. Also, the investments into ensuring the human resource management are also trained in automation and HR technology is essentially an investment for the long-term outcome for the business of Unilever, which justifies the change to be more beneficial. But it is to be considered that such an investment and changing the face of HR practices within Unilever is bound to be cost extensive as well as highly time-consuming, which becomes the issue of being able to sustain business operations when the change is initially implemented (</w:t>
      </w:r>
      <w:r w:rsidRPr="003B42C6">
        <w:rPr>
          <w:rFonts w:ascii="Times New Roman" w:eastAsia="Times New Roman" w:hAnsi="Times New Roman" w:cs="Times New Roman"/>
          <w:color w:val="222222"/>
          <w:sz w:val="24"/>
          <w:szCs w:val="24"/>
          <w:highlight w:val="white"/>
        </w:rPr>
        <w:t>Stone, Cox, and Gavin</w:t>
      </w:r>
      <w:r w:rsidRPr="003B42C6">
        <w:rPr>
          <w:rFonts w:ascii="Times New Roman" w:eastAsia="Times New Roman" w:hAnsi="Times New Roman" w:cs="Times New Roman"/>
          <w:sz w:val="24"/>
          <w:szCs w:val="24"/>
        </w:rPr>
        <w:t>).</w:t>
      </w:r>
    </w:p>
    <w:p w14:paraId="227DB29C" w14:textId="77777777" w:rsidR="00A55F00" w:rsidRPr="003B42C6" w:rsidRDefault="00A55F00" w:rsidP="003B42C6">
      <w:pPr>
        <w:spacing w:line="360" w:lineRule="auto"/>
        <w:jc w:val="both"/>
        <w:rPr>
          <w:rFonts w:ascii="Times New Roman" w:eastAsia="Times New Roman" w:hAnsi="Times New Roman" w:cs="Times New Roman"/>
          <w:sz w:val="24"/>
          <w:szCs w:val="24"/>
        </w:rPr>
      </w:pPr>
    </w:p>
    <w:p w14:paraId="4B39C2F1" w14:textId="77777777" w:rsidR="00A55F00" w:rsidRPr="003B42C6" w:rsidRDefault="00000000" w:rsidP="003B42C6">
      <w:pPr>
        <w:pStyle w:val="Heading10"/>
      </w:pPr>
      <w:bookmarkStart w:id="4" w:name="_heading=h.2et92p0" w:colFirst="0" w:colLast="0"/>
      <w:bookmarkEnd w:id="4"/>
      <w:r w:rsidRPr="003B42C6">
        <w:t>Conclusion</w:t>
      </w:r>
    </w:p>
    <w:p w14:paraId="01F88134" w14:textId="77777777" w:rsidR="00A55F00" w:rsidRPr="003B42C6" w:rsidRDefault="00000000" w:rsidP="003B42C6">
      <w:pPr>
        <w:spacing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With the outbreak of Covid-19, business operations have taken ahead and have been required to be innovated to be able to comply with the health regulations to avoid the dispersal of coronavirus. The current report utilising the perspective of Unilever helps provide clear identification of how the industry has adopted itself during the covid-19 and how HR management practices have been able to accommodate the employees even with restrictions. The most prominent change that has been identified is the shift from working in the physical workspace and shifting to working from home or a virtual working system. However, these changes have resulted in HR practices facing several challenges, such as the investment of new technology that can help in integrating automation and HR technology which also requires high cost and time consumption. Also, with work-from-home being implemented, the HRM has </w:t>
      </w:r>
      <w:r w:rsidRPr="003B42C6">
        <w:rPr>
          <w:rFonts w:ascii="Times New Roman" w:eastAsia="Times New Roman" w:hAnsi="Times New Roman" w:cs="Times New Roman"/>
          <w:sz w:val="24"/>
          <w:szCs w:val="24"/>
        </w:rPr>
        <w:lastRenderedPageBreak/>
        <w:t>been ever since aiming to strategies recalling the employees back to the office as covid-19 restrictions gradually wear off. But the main issue remains the reluctance of the employees to leave the comfort of their homes, which leads to HR practices focusing on developing innovative incentives and motivational ideas to allure employee recall and retention. Also, with virtual working systems, Unilever is faced with the challenge of a lack of effective communication, which is caused due to imbalance in internet connectivity as well as differences in time zones. Finally, evaluating the prospect of Unilever and its HR practices of stating the shift of complete virtual working systems without the need for employees to come to the office five times a week, the challenge that HRM faces with this operational idea is that with a lesser congregation of employees and face to face interaction the company and similar businesses are liable to lose their social capital.</w:t>
      </w:r>
      <w:r w:rsidRPr="003B42C6">
        <w:rPr>
          <w:rFonts w:ascii="Times New Roman" w:hAnsi="Times New Roman" w:cs="Times New Roman"/>
        </w:rPr>
        <w:br w:type="page"/>
      </w:r>
    </w:p>
    <w:p w14:paraId="35815FB7" w14:textId="77777777" w:rsidR="00A55F00" w:rsidRPr="003B42C6" w:rsidRDefault="00000000" w:rsidP="003B42C6">
      <w:pPr>
        <w:pStyle w:val="Heading10"/>
      </w:pPr>
      <w:bookmarkStart w:id="5" w:name="_heading=h.tyjcwt" w:colFirst="0" w:colLast="0"/>
      <w:bookmarkEnd w:id="5"/>
      <w:r w:rsidRPr="003B42C6">
        <w:lastRenderedPageBreak/>
        <w:t xml:space="preserve">References </w:t>
      </w:r>
    </w:p>
    <w:p w14:paraId="021FEE70" w14:textId="1E3DC27A"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rPr>
        <w:t xml:space="preserve"> </w:t>
      </w:r>
    </w:p>
    <w:p w14:paraId="1E0B0160"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Adamovic, M., Gahan, P., Olsen, J., Gulyas, A., Shallcross, D. and Mendoza, A., (2022) ‘Exploring the adoption of virtual work: the role of virtual work self-efficacy and virtual work climate’, </w:t>
      </w:r>
      <w:r w:rsidRPr="003B42C6">
        <w:rPr>
          <w:rFonts w:ascii="Times New Roman" w:eastAsia="Times New Roman" w:hAnsi="Times New Roman" w:cs="Times New Roman"/>
          <w:i/>
          <w:sz w:val="24"/>
          <w:szCs w:val="24"/>
        </w:rPr>
        <w:t>The International Journal of Human Resource Management</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33</w:t>
      </w:r>
      <w:r w:rsidRPr="003B42C6">
        <w:rPr>
          <w:rFonts w:ascii="Times New Roman" w:eastAsia="Times New Roman" w:hAnsi="Times New Roman" w:cs="Times New Roman"/>
          <w:sz w:val="24"/>
          <w:szCs w:val="24"/>
        </w:rPr>
        <w:t xml:space="preserve">(17), pp.3492-3525. </w:t>
      </w:r>
      <w:r w:rsidRPr="003B42C6">
        <w:rPr>
          <w:rFonts w:ascii="Times New Roman" w:eastAsia="Times New Roman" w:hAnsi="Times New Roman" w:cs="Times New Roman"/>
          <w:sz w:val="24"/>
          <w:szCs w:val="24"/>
          <w:highlight w:val="white"/>
        </w:rPr>
        <w:t>Available at:</w:t>
      </w:r>
      <w:hyperlink r:id="rId8" w:history="1">
        <w:r w:rsidRPr="003B42C6">
          <w:rPr>
            <w:rFonts w:ascii="Times New Roman" w:eastAsia="Times New Roman" w:hAnsi="Times New Roman" w:cs="Times New Roman"/>
            <w:sz w:val="24"/>
            <w:szCs w:val="24"/>
            <w:highlight w:val="white"/>
          </w:rPr>
          <w:t xml:space="preserve"> </w:t>
        </w:r>
      </w:hyperlink>
      <w:hyperlink r:id="rId9" w:history="1">
        <w:r w:rsidRPr="003B42C6">
          <w:rPr>
            <w:rFonts w:ascii="Times New Roman" w:eastAsia="Times New Roman" w:hAnsi="Times New Roman" w:cs="Times New Roman"/>
            <w:color w:val="1155CC"/>
            <w:sz w:val="24"/>
            <w:szCs w:val="24"/>
          </w:rPr>
          <w:t>https://www.tandfonline.com/doi/abs/10.1080/09585192.2021.1913623</w:t>
        </w:r>
      </w:hyperlink>
      <w:r w:rsidRPr="003B42C6">
        <w:rPr>
          <w:rFonts w:ascii="Times New Roman" w:eastAsia="Times New Roman" w:hAnsi="Times New Roman" w:cs="Times New Roman"/>
          <w:sz w:val="24"/>
          <w:szCs w:val="24"/>
        </w:rPr>
        <w:t xml:space="preserve"> (Accessed: 12 October 2022).</w:t>
      </w:r>
    </w:p>
    <w:p w14:paraId="27408CAE"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t xml:space="preserve">Business &amp; Human Rights Resource Centre. </w:t>
      </w:r>
      <w:r w:rsidRPr="003B42C6">
        <w:rPr>
          <w:rFonts w:ascii="Times New Roman" w:eastAsia="Times New Roman" w:hAnsi="Times New Roman" w:cs="Times New Roman"/>
          <w:color w:val="222222"/>
          <w:sz w:val="24"/>
          <w:szCs w:val="24"/>
          <w:highlight w:val="white"/>
        </w:rPr>
        <w:t>(</w:t>
      </w:r>
      <w:r w:rsidRPr="003B42C6">
        <w:rPr>
          <w:rFonts w:ascii="Times New Roman" w:eastAsia="Times New Roman" w:hAnsi="Times New Roman" w:cs="Times New Roman"/>
          <w:sz w:val="24"/>
          <w:szCs w:val="24"/>
          <w:highlight w:val="white"/>
        </w:rPr>
        <w:t xml:space="preserve">2020) </w:t>
      </w:r>
      <w:r w:rsidRPr="003B42C6">
        <w:rPr>
          <w:rFonts w:ascii="Times New Roman" w:eastAsia="Times New Roman" w:hAnsi="Times New Roman" w:cs="Times New Roman"/>
          <w:i/>
          <w:sz w:val="24"/>
          <w:szCs w:val="24"/>
        </w:rPr>
        <w:t>Unilever to protect workforce from pay drop &amp; help “most vulnerable” suppliers as part of COVID-19 relief programme - Business &amp; Human Rights Resource Centre</w:t>
      </w:r>
      <w:r w:rsidRPr="003B42C6">
        <w:rPr>
          <w:rFonts w:ascii="Times New Roman" w:eastAsia="Times New Roman" w:hAnsi="Times New Roman" w:cs="Times New Roman"/>
          <w:sz w:val="24"/>
          <w:szCs w:val="24"/>
        </w:rPr>
        <w:t>. [online] Available at: &lt;https://www.business-humanrights.org/en/latest-news/unilever-to-protect-workforce-from-pay-drop-help-most-vulnerable-suppliers-as-part-of-covid-19-relief-programme/&gt; (Accessed: 10 October 2022).</w:t>
      </w:r>
    </w:p>
    <w:p w14:paraId="7261C0A8"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highlight w:val="white"/>
        </w:rPr>
      </w:pPr>
      <w:r w:rsidRPr="003B42C6">
        <w:rPr>
          <w:rFonts w:ascii="Times New Roman" w:eastAsia="Times New Roman" w:hAnsi="Times New Roman" w:cs="Times New Roman"/>
          <w:color w:val="222222"/>
          <w:sz w:val="24"/>
          <w:szCs w:val="24"/>
          <w:highlight w:val="white"/>
        </w:rPr>
        <w:t xml:space="preserve">Chang, C.L., McAleer, M. and Wong, W.K., (2020) ‘Risk and financial management of COVID-19 in business, economics and finance’, </w:t>
      </w:r>
      <w:r w:rsidRPr="003B42C6">
        <w:rPr>
          <w:rFonts w:ascii="Times New Roman" w:eastAsia="Times New Roman" w:hAnsi="Times New Roman" w:cs="Times New Roman"/>
          <w:i/>
          <w:sz w:val="24"/>
          <w:szCs w:val="24"/>
        </w:rPr>
        <w:t>Journal of Risk and Financial Management</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13</w:t>
      </w:r>
      <w:r w:rsidRPr="003B42C6">
        <w:rPr>
          <w:rFonts w:ascii="Times New Roman" w:eastAsia="Times New Roman" w:hAnsi="Times New Roman" w:cs="Times New Roman"/>
          <w:sz w:val="24"/>
          <w:szCs w:val="24"/>
        </w:rPr>
        <w:t xml:space="preserve">(5), p.102. </w:t>
      </w:r>
      <w:r w:rsidRPr="003B42C6">
        <w:rPr>
          <w:rFonts w:ascii="Times New Roman" w:eastAsia="Times New Roman" w:hAnsi="Times New Roman" w:cs="Times New Roman"/>
          <w:sz w:val="24"/>
          <w:szCs w:val="24"/>
          <w:highlight w:val="white"/>
        </w:rPr>
        <w:t>Available at:</w:t>
      </w:r>
      <w:hyperlink r:id="rId10" w:history="1">
        <w:r w:rsidRPr="003B42C6">
          <w:rPr>
            <w:rFonts w:ascii="Times New Roman" w:eastAsia="Times New Roman" w:hAnsi="Times New Roman" w:cs="Times New Roman"/>
            <w:sz w:val="24"/>
            <w:szCs w:val="24"/>
            <w:highlight w:val="white"/>
          </w:rPr>
          <w:t xml:space="preserve"> </w:t>
        </w:r>
      </w:hyperlink>
      <w:hyperlink r:id="rId11" w:history="1">
        <w:r w:rsidRPr="003B42C6">
          <w:rPr>
            <w:rFonts w:ascii="Times New Roman" w:eastAsia="Times New Roman" w:hAnsi="Times New Roman" w:cs="Times New Roman"/>
            <w:color w:val="1155CC"/>
            <w:sz w:val="24"/>
            <w:szCs w:val="24"/>
            <w:highlight w:val="white"/>
          </w:rPr>
          <w:t>https://www.mdpi.com/721044</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(Accessed: 10 October 2022).</w:t>
      </w:r>
    </w:p>
    <w:p w14:paraId="2B28D7E1"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Chi, O.H., Saldamli, A. and Gursoy, D., (2021) ‘Impact of the COVID-19 pandemic on management-level hotel employees’ work behaviors: Moderating effects of working-from-home’, </w:t>
      </w:r>
      <w:r w:rsidRPr="003B42C6">
        <w:rPr>
          <w:rFonts w:ascii="Times New Roman" w:eastAsia="Times New Roman" w:hAnsi="Times New Roman" w:cs="Times New Roman"/>
          <w:i/>
          <w:sz w:val="24"/>
          <w:szCs w:val="24"/>
        </w:rPr>
        <w:t>International Journal of Hospitality Management</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98</w:t>
      </w:r>
      <w:r w:rsidRPr="003B42C6">
        <w:rPr>
          <w:rFonts w:ascii="Times New Roman" w:eastAsia="Times New Roman" w:hAnsi="Times New Roman" w:cs="Times New Roman"/>
          <w:sz w:val="24"/>
          <w:szCs w:val="24"/>
        </w:rPr>
        <w:t xml:space="preserve">, p.103020. </w:t>
      </w:r>
      <w:r w:rsidRPr="003B42C6">
        <w:rPr>
          <w:rFonts w:ascii="Times New Roman" w:eastAsia="Times New Roman" w:hAnsi="Times New Roman" w:cs="Times New Roman"/>
          <w:sz w:val="24"/>
          <w:szCs w:val="24"/>
          <w:highlight w:val="white"/>
        </w:rPr>
        <w:t>Available at:</w:t>
      </w:r>
      <w:hyperlink r:id="rId12" w:history="1">
        <w:r w:rsidRPr="003B42C6">
          <w:rPr>
            <w:rFonts w:ascii="Times New Roman" w:eastAsia="Times New Roman" w:hAnsi="Times New Roman" w:cs="Times New Roman"/>
            <w:sz w:val="24"/>
            <w:szCs w:val="24"/>
            <w:highlight w:val="white"/>
          </w:rPr>
          <w:t xml:space="preserve"> </w:t>
        </w:r>
      </w:hyperlink>
      <w:hyperlink r:id="rId13" w:history="1">
        <w:r w:rsidRPr="003B42C6">
          <w:rPr>
            <w:rFonts w:ascii="Times New Roman" w:eastAsia="Times New Roman" w:hAnsi="Times New Roman" w:cs="Times New Roman"/>
            <w:color w:val="1155CC"/>
            <w:sz w:val="24"/>
            <w:szCs w:val="24"/>
            <w:highlight w:val="white"/>
          </w:rPr>
          <w:t>https://www.sciencedirect.com/science/article/pii/S0278431921001638</w:t>
        </w:r>
      </w:hyperlink>
      <w:r w:rsidRPr="003B42C6">
        <w:rPr>
          <w:rFonts w:ascii="Times New Roman" w:eastAsia="Times New Roman" w:hAnsi="Times New Roman" w:cs="Times New Roman"/>
          <w:sz w:val="24"/>
          <w:szCs w:val="24"/>
        </w:rPr>
        <w:t xml:space="preserve"> (Accessed: 12 October 2022).</w:t>
      </w:r>
    </w:p>
    <w:p w14:paraId="58EEAD7A"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Chung, H., Seo, H., Forbes, S. and Birkett, H., (2020) ‘Working from home during the COVID-19 lockdown: Changing preferences and the future of work’,</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sz w:val="24"/>
          <w:szCs w:val="24"/>
          <w:highlight w:val="white"/>
        </w:rPr>
        <w:t>Available at:</w:t>
      </w:r>
      <w:hyperlink r:id="rId14" w:history="1">
        <w:r w:rsidRPr="003B42C6">
          <w:rPr>
            <w:rFonts w:ascii="Times New Roman" w:eastAsia="Times New Roman" w:hAnsi="Times New Roman" w:cs="Times New Roman"/>
            <w:sz w:val="24"/>
            <w:szCs w:val="24"/>
            <w:highlight w:val="white"/>
          </w:rPr>
          <w:t xml:space="preserve"> </w:t>
        </w:r>
      </w:hyperlink>
      <w:hyperlink r:id="rId15" w:history="1">
        <w:r w:rsidRPr="003B42C6">
          <w:rPr>
            <w:rFonts w:ascii="Times New Roman" w:eastAsia="Times New Roman" w:hAnsi="Times New Roman" w:cs="Times New Roman"/>
            <w:color w:val="1155CC"/>
            <w:sz w:val="24"/>
            <w:szCs w:val="24"/>
            <w:highlight w:val="white"/>
          </w:rPr>
          <w:t>https://kar.kent.ac.uk/83896/1/Working_from_home_COVID-19_lockdown.pdf</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rPr>
        <w:t xml:space="preserve"> (Accessed: 12 October 2022).</w:t>
      </w:r>
    </w:p>
    <w:p w14:paraId="5781F9E2"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Dirani, K.M., Abadi, M., Alizadeh, A., Barhate, B., Garza, R.C., Gunasekara, N., Ibrahim, G. and Majzun, Z., (2020) ‘Leadership competencies and the essential role of human resource development in times of crisis: a response to Covid-19 pandemic’, </w:t>
      </w:r>
      <w:r w:rsidRPr="003B42C6">
        <w:rPr>
          <w:rFonts w:ascii="Times New Roman" w:eastAsia="Times New Roman" w:hAnsi="Times New Roman" w:cs="Times New Roman"/>
          <w:i/>
          <w:sz w:val="24"/>
          <w:szCs w:val="24"/>
        </w:rPr>
        <w:t>Human Resource Development International</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23</w:t>
      </w:r>
      <w:r w:rsidRPr="003B42C6">
        <w:rPr>
          <w:rFonts w:ascii="Times New Roman" w:eastAsia="Times New Roman" w:hAnsi="Times New Roman" w:cs="Times New Roman"/>
          <w:sz w:val="24"/>
          <w:szCs w:val="24"/>
        </w:rPr>
        <w:t xml:space="preserve">(4), pp.380-394. </w:t>
      </w:r>
      <w:r w:rsidRPr="003B42C6">
        <w:rPr>
          <w:rFonts w:ascii="Times New Roman" w:eastAsia="Times New Roman" w:hAnsi="Times New Roman" w:cs="Times New Roman"/>
          <w:sz w:val="24"/>
          <w:szCs w:val="24"/>
          <w:highlight w:val="white"/>
        </w:rPr>
        <w:t>Available at:</w:t>
      </w:r>
      <w:hyperlink r:id="rId16" w:history="1">
        <w:r w:rsidRPr="003B42C6">
          <w:rPr>
            <w:rFonts w:ascii="Times New Roman" w:eastAsia="Times New Roman" w:hAnsi="Times New Roman" w:cs="Times New Roman"/>
            <w:sz w:val="24"/>
            <w:szCs w:val="24"/>
            <w:highlight w:val="white"/>
          </w:rPr>
          <w:t xml:space="preserve"> </w:t>
        </w:r>
      </w:hyperlink>
      <w:hyperlink r:id="rId17" w:history="1">
        <w:r w:rsidRPr="003B42C6">
          <w:rPr>
            <w:rFonts w:ascii="Times New Roman" w:eastAsia="Times New Roman" w:hAnsi="Times New Roman" w:cs="Times New Roman"/>
            <w:color w:val="1155CC"/>
            <w:sz w:val="24"/>
            <w:szCs w:val="24"/>
            <w:highlight w:val="white"/>
          </w:rPr>
          <w:t>https://www.tandfonline.com/doi/abs/10.1080/13678868.2020.1780078</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rPr>
        <w:t xml:space="preserve"> (Accessed: 12 October 2022).</w:t>
      </w:r>
    </w:p>
    <w:p w14:paraId="305C47C4"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Ford, D., Storey, M.A., Zimmermann, T., Bird, C., Jaffe, S., Maddila, C., Butler, J.L., Houck, B. and Nagappan, N., (2021) ‘A tale of two cities: Software developers working from home during the covid-19 pandemic’, </w:t>
      </w:r>
      <w:r w:rsidRPr="003B42C6">
        <w:rPr>
          <w:rFonts w:ascii="Times New Roman" w:eastAsia="Times New Roman" w:hAnsi="Times New Roman" w:cs="Times New Roman"/>
          <w:i/>
          <w:sz w:val="24"/>
          <w:szCs w:val="24"/>
        </w:rPr>
        <w:t>ACM Transactions on Software Engineering and Methodology (TOSEM)</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31</w:t>
      </w:r>
      <w:r w:rsidRPr="003B42C6">
        <w:rPr>
          <w:rFonts w:ascii="Times New Roman" w:eastAsia="Times New Roman" w:hAnsi="Times New Roman" w:cs="Times New Roman"/>
          <w:sz w:val="24"/>
          <w:szCs w:val="24"/>
        </w:rPr>
        <w:t xml:space="preserve">(2), pp.1-37. </w:t>
      </w:r>
      <w:r w:rsidRPr="003B42C6">
        <w:rPr>
          <w:rFonts w:ascii="Times New Roman" w:eastAsia="Times New Roman" w:hAnsi="Times New Roman" w:cs="Times New Roman"/>
          <w:sz w:val="24"/>
          <w:szCs w:val="24"/>
          <w:highlight w:val="white"/>
        </w:rPr>
        <w:t>Available at:</w:t>
      </w:r>
      <w:hyperlink r:id="rId18" w:history="1">
        <w:r w:rsidRPr="003B42C6">
          <w:rPr>
            <w:rFonts w:ascii="Times New Roman" w:eastAsia="Times New Roman" w:hAnsi="Times New Roman" w:cs="Times New Roman"/>
            <w:sz w:val="24"/>
            <w:szCs w:val="24"/>
            <w:highlight w:val="white"/>
          </w:rPr>
          <w:t xml:space="preserve"> </w:t>
        </w:r>
      </w:hyperlink>
      <w:hyperlink r:id="rId19" w:history="1">
        <w:r w:rsidRPr="003B42C6">
          <w:rPr>
            <w:rFonts w:ascii="Times New Roman" w:eastAsia="Times New Roman" w:hAnsi="Times New Roman" w:cs="Times New Roman"/>
            <w:color w:val="1155CC"/>
            <w:sz w:val="24"/>
            <w:szCs w:val="24"/>
            <w:highlight w:val="white"/>
          </w:rPr>
          <w:t>https://dl.acm.org/doi/abs/10.1145/3487567</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rPr>
        <w:t xml:space="preserve"> (Accessed: 12 October 2022).</w:t>
      </w:r>
    </w:p>
    <w:p w14:paraId="5F39FCEC"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highlight w:val="white"/>
        </w:rPr>
      </w:pPr>
      <w:r w:rsidRPr="003B42C6">
        <w:rPr>
          <w:rFonts w:ascii="Times New Roman" w:eastAsia="Times New Roman" w:hAnsi="Times New Roman" w:cs="Times New Roman"/>
          <w:color w:val="222222"/>
          <w:sz w:val="24"/>
          <w:szCs w:val="24"/>
          <w:highlight w:val="white"/>
        </w:rPr>
        <w:t xml:space="preserve">Gigauri, I., (2020) ‘Challenges HR managers facing due to COVID-19 and overcoming strategies: perspectives from Georgia’, </w:t>
      </w:r>
      <w:r w:rsidRPr="003B42C6">
        <w:rPr>
          <w:rFonts w:ascii="Times New Roman" w:eastAsia="Times New Roman" w:hAnsi="Times New Roman" w:cs="Times New Roman"/>
          <w:i/>
          <w:sz w:val="24"/>
          <w:szCs w:val="24"/>
        </w:rPr>
        <w:t>Archives of Business Review</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8</w:t>
      </w:r>
      <w:r w:rsidRPr="003B42C6">
        <w:rPr>
          <w:rFonts w:ascii="Times New Roman" w:eastAsia="Times New Roman" w:hAnsi="Times New Roman" w:cs="Times New Roman"/>
          <w:sz w:val="24"/>
          <w:szCs w:val="24"/>
        </w:rPr>
        <w:t xml:space="preserve">(11). </w:t>
      </w:r>
      <w:r w:rsidRPr="003B42C6">
        <w:rPr>
          <w:rFonts w:ascii="Times New Roman" w:eastAsia="Times New Roman" w:hAnsi="Times New Roman" w:cs="Times New Roman"/>
          <w:sz w:val="24"/>
          <w:szCs w:val="24"/>
          <w:highlight w:val="white"/>
        </w:rPr>
        <w:t>Available at:</w:t>
      </w:r>
      <w:hyperlink r:id="rId20" w:history="1">
        <w:r w:rsidRPr="003B42C6">
          <w:rPr>
            <w:rFonts w:ascii="Times New Roman" w:eastAsia="Times New Roman" w:hAnsi="Times New Roman" w:cs="Times New Roman"/>
            <w:sz w:val="24"/>
            <w:szCs w:val="24"/>
            <w:highlight w:val="white"/>
          </w:rPr>
          <w:t xml:space="preserve"> </w:t>
        </w:r>
      </w:hyperlink>
      <w:hyperlink r:id="rId21" w:history="1">
        <w:r w:rsidRPr="003B42C6">
          <w:rPr>
            <w:rFonts w:ascii="Times New Roman" w:eastAsia="Times New Roman" w:hAnsi="Times New Roman" w:cs="Times New Roman"/>
            <w:color w:val="1155CC"/>
            <w:sz w:val="24"/>
            <w:szCs w:val="24"/>
            <w:highlight w:val="white"/>
          </w:rPr>
          <w:t>https://www.researchgate.net/profile/Iza-Gigauri/publication/346424996_Challenges_HR_Managers_Facing_due_to_COVID-19_and_Overcoming_Strategies_Perspectives_from_Georgia/links/5fc10d14a6fdcc6cc67362f5/Challenges-HR-Managers-Facing-due-to-COVID-19-and-Overcoming-Strategies-Perspectives-from-Georgia.pdf</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(Accessed: 10 October 2022).</w:t>
      </w:r>
    </w:p>
    <w:p w14:paraId="4EA8D7F4"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t xml:space="preserve">HAYNES, S., </w:t>
      </w:r>
      <w:r w:rsidRPr="003B42C6">
        <w:rPr>
          <w:rFonts w:ascii="Times New Roman" w:eastAsia="Times New Roman" w:hAnsi="Times New Roman" w:cs="Times New Roman"/>
          <w:color w:val="222222"/>
          <w:sz w:val="24"/>
          <w:szCs w:val="24"/>
          <w:highlight w:val="white"/>
        </w:rPr>
        <w:t>(</w:t>
      </w:r>
      <w:r w:rsidRPr="003B42C6">
        <w:rPr>
          <w:rFonts w:ascii="Times New Roman" w:eastAsia="Times New Roman" w:hAnsi="Times New Roman" w:cs="Times New Roman"/>
          <w:sz w:val="24"/>
          <w:szCs w:val="24"/>
          <w:highlight w:val="white"/>
        </w:rPr>
        <w:t xml:space="preserve">2021) </w:t>
      </w:r>
      <w:r w:rsidRPr="003B42C6">
        <w:rPr>
          <w:rFonts w:ascii="Times New Roman" w:eastAsia="Times New Roman" w:hAnsi="Times New Roman" w:cs="Times New Roman"/>
          <w:i/>
          <w:sz w:val="24"/>
          <w:szCs w:val="24"/>
        </w:rPr>
        <w:t>How Unilever's Head of HR Sees The Future of Work</w:t>
      </w:r>
      <w:r w:rsidRPr="003B42C6">
        <w:rPr>
          <w:rFonts w:ascii="Times New Roman" w:eastAsia="Times New Roman" w:hAnsi="Times New Roman" w:cs="Times New Roman"/>
          <w:sz w:val="24"/>
          <w:szCs w:val="24"/>
        </w:rPr>
        <w:t>. [online] Time. Available at: &lt;https://time.com/6049936/leena-nair-unilever-interview/&gt; (Accessed: 10 October 2022).</w:t>
      </w:r>
    </w:p>
    <w:p w14:paraId="3E718CE6"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highlight w:val="white"/>
        </w:rPr>
      </w:pPr>
      <w:r w:rsidRPr="003B42C6">
        <w:rPr>
          <w:rFonts w:ascii="Times New Roman" w:eastAsia="Times New Roman" w:hAnsi="Times New Roman" w:cs="Times New Roman"/>
          <w:color w:val="222222"/>
          <w:sz w:val="24"/>
          <w:szCs w:val="24"/>
          <w:highlight w:val="white"/>
        </w:rPr>
        <w:t xml:space="preserve">Hern, A., (2020) ‘Covid-19 could cause permanent shift towards home working’, </w:t>
      </w:r>
      <w:r w:rsidRPr="003B42C6">
        <w:rPr>
          <w:rFonts w:ascii="Times New Roman" w:eastAsia="Times New Roman" w:hAnsi="Times New Roman" w:cs="Times New Roman"/>
          <w:i/>
          <w:sz w:val="24"/>
          <w:szCs w:val="24"/>
        </w:rPr>
        <w:t>The Guardian</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13</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sz w:val="24"/>
          <w:szCs w:val="24"/>
          <w:highlight w:val="white"/>
        </w:rPr>
        <w:t>Available at:</w:t>
      </w:r>
      <w:hyperlink r:id="rId22" w:history="1">
        <w:r w:rsidRPr="003B42C6">
          <w:rPr>
            <w:rFonts w:ascii="Times New Roman" w:eastAsia="Times New Roman" w:hAnsi="Times New Roman" w:cs="Times New Roman"/>
            <w:sz w:val="24"/>
            <w:szCs w:val="24"/>
            <w:highlight w:val="white"/>
          </w:rPr>
          <w:t xml:space="preserve"> </w:t>
        </w:r>
      </w:hyperlink>
      <w:hyperlink r:id="rId23" w:history="1">
        <w:r w:rsidRPr="003B42C6">
          <w:rPr>
            <w:rFonts w:ascii="Times New Roman" w:eastAsia="Times New Roman" w:hAnsi="Times New Roman" w:cs="Times New Roman"/>
            <w:color w:val="1155CC"/>
            <w:sz w:val="24"/>
            <w:szCs w:val="24"/>
            <w:highlight w:val="white"/>
          </w:rPr>
          <w:t>http://miamidadetpo.org/library/2020-03-13-uk-covid19-could-cause-permanent-shift-towards-home-working.pdf</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(Accessed: 10 October 2022).</w:t>
      </w:r>
    </w:p>
    <w:p w14:paraId="2537248E"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t>Jolly, J.</w:t>
      </w:r>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 xml:space="preserve">2021) </w:t>
      </w:r>
      <w:r w:rsidRPr="003B42C6">
        <w:rPr>
          <w:rFonts w:ascii="Times New Roman" w:eastAsia="Times New Roman" w:hAnsi="Times New Roman" w:cs="Times New Roman"/>
          <w:i/>
          <w:sz w:val="24"/>
          <w:szCs w:val="24"/>
        </w:rPr>
        <w:t>Unilever workers will never return to desks full-time, says boss</w:t>
      </w:r>
      <w:r w:rsidRPr="003B42C6">
        <w:rPr>
          <w:rFonts w:ascii="Times New Roman" w:eastAsia="Times New Roman" w:hAnsi="Times New Roman" w:cs="Times New Roman"/>
          <w:sz w:val="24"/>
          <w:szCs w:val="24"/>
        </w:rPr>
        <w:t>. [online] the Guardian. Available at: &lt;https://www.theguardian.com/business/2021/jan/13/unilever-workers-will-never-return-to-desks-full-time-says-boss&gt;  (Accessed: 12 October 2022).</w:t>
      </w:r>
    </w:p>
    <w:p w14:paraId="4F821CA0"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t xml:space="preserve">Kelly, J., </w:t>
      </w:r>
      <w:r w:rsidRPr="003B42C6">
        <w:rPr>
          <w:rFonts w:ascii="Times New Roman" w:eastAsia="Times New Roman" w:hAnsi="Times New Roman" w:cs="Times New Roman"/>
          <w:color w:val="222222"/>
          <w:sz w:val="24"/>
          <w:szCs w:val="24"/>
          <w:highlight w:val="white"/>
        </w:rPr>
        <w:t>(</w:t>
      </w:r>
      <w:r w:rsidRPr="003B42C6">
        <w:rPr>
          <w:rFonts w:ascii="Times New Roman" w:eastAsia="Times New Roman" w:hAnsi="Times New Roman" w:cs="Times New Roman"/>
          <w:sz w:val="24"/>
          <w:szCs w:val="24"/>
          <w:highlight w:val="white"/>
        </w:rPr>
        <w:t xml:space="preserve">2021) </w:t>
      </w:r>
      <w:r w:rsidRPr="003B42C6">
        <w:rPr>
          <w:rFonts w:ascii="Times New Roman" w:eastAsia="Times New Roman" w:hAnsi="Times New Roman" w:cs="Times New Roman"/>
          <w:i/>
          <w:sz w:val="24"/>
          <w:szCs w:val="24"/>
        </w:rPr>
        <w:t>Now That Working From Home Has Proven Successful, Unilever Is Trying Out A Four-Day Workweek</w:t>
      </w:r>
      <w:r w:rsidRPr="003B42C6">
        <w:rPr>
          <w:rFonts w:ascii="Times New Roman" w:eastAsia="Times New Roman" w:hAnsi="Times New Roman" w:cs="Times New Roman"/>
          <w:sz w:val="24"/>
          <w:szCs w:val="24"/>
        </w:rPr>
        <w:t>. [online] Forbes. Available at: &lt;https://www.forbes.com/sites/jackkelly/2020/12/01/now-that-working-from-home-has-proven-successful-unilever-is-trying-out-a-four-day-workweek/?sh=6878c93e1ab0&gt;  (Accessed: 12 October 2022).</w:t>
      </w:r>
    </w:p>
    <w:p w14:paraId="4D90F313"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lastRenderedPageBreak/>
        <w:t xml:space="preserve">Mckinsey. </w:t>
      </w:r>
      <w:r w:rsidRPr="003B42C6">
        <w:rPr>
          <w:rFonts w:ascii="Times New Roman" w:eastAsia="Times New Roman" w:hAnsi="Times New Roman" w:cs="Times New Roman"/>
          <w:color w:val="222222"/>
          <w:sz w:val="24"/>
          <w:szCs w:val="24"/>
          <w:highlight w:val="white"/>
        </w:rPr>
        <w:t>(</w:t>
      </w:r>
      <w:r w:rsidRPr="003B42C6">
        <w:rPr>
          <w:rFonts w:ascii="Times New Roman" w:eastAsia="Times New Roman" w:hAnsi="Times New Roman" w:cs="Times New Roman"/>
          <w:sz w:val="24"/>
          <w:szCs w:val="24"/>
          <w:highlight w:val="white"/>
        </w:rPr>
        <w:t xml:space="preserve">2021) </w:t>
      </w:r>
      <w:r w:rsidRPr="003B42C6">
        <w:rPr>
          <w:rFonts w:ascii="Times New Roman" w:eastAsia="Times New Roman" w:hAnsi="Times New Roman" w:cs="Times New Roman"/>
          <w:i/>
          <w:sz w:val="24"/>
          <w:szCs w:val="24"/>
        </w:rPr>
        <w:t>Fit for the postpandemic future: Unilever’s Leena Nair on reinventing how we work</w:t>
      </w:r>
      <w:r w:rsidRPr="003B42C6">
        <w:rPr>
          <w:rFonts w:ascii="Times New Roman" w:eastAsia="Times New Roman" w:hAnsi="Times New Roman" w:cs="Times New Roman"/>
          <w:sz w:val="24"/>
          <w:szCs w:val="24"/>
        </w:rPr>
        <w:t>. [online] Available at: &lt;https://www.mckinsey.com/capabilities/people-and-organizational-performance/our-insights/fit-for-the-postpandemic-future-unilevers-leena-nair-on-reinventing-how-we-work&gt;  (Accessed: 12 October 2022).</w:t>
      </w:r>
    </w:p>
    <w:p w14:paraId="4CCA0EA5"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t xml:space="preserve">Medved, K., </w:t>
      </w:r>
      <w:r w:rsidRPr="003B42C6">
        <w:rPr>
          <w:rFonts w:ascii="Times New Roman" w:eastAsia="Times New Roman" w:hAnsi="Times New Roman" w:cs="Times New Roman"/>
          <w:color w:val="222222"/>
          <w:sz w:val="24"/>
          <w:szCs w:val="24"/>
          <w:highlight w:val="white"/>
        </w:rPr>
        <w:t>(</w:t>
      </w:r>
      <w:r w:rsidRPr="003B42C6">
        <w:rPr>
          <w:rFonts w:ascii="Times New Roman" w:eastAsia="Times New Roman" w:hAnsi="Times New Roman" w:cs="Times New Roman"/>
          <w:sz w:val="24"/>
          <w:szCs w:val="24"/>
          <w:highlight w:val="white"/>
        </w:rPr>
        <w:t xml:space="preserve">2021) </w:t>
      </w:r>
      <w:r w:rsidRPr="003B42C6">
        <w:rPr>
          <w:rFonts w:ascii="Times New Roman" w:eastAsia="Times New Roman" w:hAnsi="Times New Roman" w:cs="Times New Roman"/>
          <w:i/>
          <w:sz w:val="24"/>
          <w:szCs w:val="24"/>
        </w:rPr>
        <w:t>Unilever rolls out new training to 1400 employees within 48 hours - Bites</w:t>
      </w:r>
      <w:r w:rsidRPr="003B42C6">
        <w:rPr>
          <w:rFonts w:ascii="Times New Roman" w:eastAsia="Times New Roman" w:hAnsi="Times New Roman" w:cs="Times New Roman"/>
          <w:sz w:val="24"/>
          <w:szCs w:val="24"/>
        </w:rPr>
        <w:t>. [online] Bites. Available at: &lt;https://mybites.io/customer-stories/unilever-rolls-out-new-training-to-1400-employees-within-48-hours/&gt; (Accessed: 10 October 2022).</w:t>
      </w:r>
    </w:p>
    <w:p w14:paraId="7EA0BB9C"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Przytuła, S., Strzelec, G. and Krysińska-Kościańska, K., (2020) ‘Re-vision of future trends in human resource management (HRM) after COVID-19’, </w:t>
      </w:r>
      <w:r w:rsidRPr="003B42C6">
        <w:rPr>
          <w:rFonts w:ascii="Times New Roman" w:eastAsia="Times New Roman" w:hAnsi="Times New Roman" w:cs="Times New Roman"/>
          <w:i/>
          <w:sz w:val="24"/>
          <w:szCs w:val="24"/>
        </w:rPr>
        <w:t>Journal of Intercultural Management</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12</w:t>
      </w:r>
      <w:r w:rsidRPr="003B42C6">
        <w:rPr>
          <w:rFonts w:ascii="Times New Roman" w:eastAsia="Times New Roman" w:hAnsi="Times New Roman" w:cs="Times New Roman"/>
          <w:sz w:val="24"/>
          <w:szCs w:val="24"/>
        </w:rPr>
        <w:t>(4).</w:t>
      </w:r>
      <w:hyperlink r:id="rId24" w:history="1">
        <w:r w:rsidRPr="003B42C6">
          <w:rPr>
            <w:rFonts w:ascii="Times New Roman" w:eastAsia="Times New Roman" w:hAnsi="Times New Roman" w:cs="Times New Roman"/>
            <w:sz w:val="24"/>
            <w:szCs w:val="24"/>
          </w:rPr>
          <w:t xml:space="preserve"> </w:t>
        </w:r>
      </w:hyperlink>
      <w:hyperlink r:id="rId25" w:history="1">
        <w:r w:rsidRPr="003B42C6">
          <w:rPr>
            <w:rFonts w:ascii="Times New Roman" w:eastAsia="Times New Roman" w:hAnsi="Times New Roman" w:cs="Times New Roman"/>
            <w:sz w:val="24"/>
            <w:szCs w:val="24"/>
            <w:highlight w:val="white"/>
          </w:rPr>
          <w:t>Available at:</w:t>
        </w:r>
      </w:hyperlink>
      <w:hyperlink r:id="rId26" w:history="1">
        <w:r w:rsidRPr="003B42C6">
          <w:rPr>
            <w:rFonts w:ascii="Times New Roman" w:eastAsia="Times New Roman" w:hAnsi="Times New Roman" w:cs="Times New Roman"/>
            <w:color w:val="1155CC"/>
            <w:sz w:val="24"/>
            <w:szCs w:val="24"/>
          </w:rPr>
          <w:t xml:space="preserve"> https://wir.ue.wroc.pl/info/article/UEWR47dd41c30e1f4a9483efdb6dc253b375/Publication+%E2%80%93+Re-vision+of+Future+Trends+in+Human+Resource+Management+%28HRM%29+after+COVID-19+%E2%80%93+Wroclaw+University+of+Economics+and+Business</w:t>
        </w:r>
      </w:hyperlink>
      <w:r w:rsidRPr="003B42C6">
        <w:rPr>
          <w:rFonts w:ascii="Times New Roman" w:eastAsia="Times New Roman" w:hAnsi="Times New Roman" w:cs="Times New Roman"/>
          <w:sz w:val="24"/>
          <w:szCs w:val="24"/>
        </w:rPr>
        <w:t xml:space="preserve">  (Accessed: 12 October 2022).</w:t>
      </w:r>
    </w:p>
    <w:p w14:paraId="774A508C"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Robelski, S., Keller, H., Harth, V. and Mache, S., (2019) ‘Coworking spaces: The better home office? A psychosocial and health-related perspective on an emerging work environment’, </w:t>
      </w:r>
      <w:r w:rsidRPr="003B42C6">
        <w:rPr>
          <w:rFonts w:ascii="Times New Roman" w:eastAsia="Times New Roman" w:hAnsi="Times New Roman" w:cs="Times New Roman"/>
          <w:i/>
          <w:sz w:val="24"/>
          <w:szCs w:val="24"/>
        </w:rPr>
        <w:t>International journal of environmental research and public health</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16</w:t>
      </w:r>
      <w:r w:rsidRPr="003B42C6">
        <w:rPr>
          <w:rFonts w:ascii="Times New Roman" w:eastAsia="Times New Roman" w:hAnsi="Times New Roman" w:cs="Times New Roman"/>
          <w:sz w:val="24"/>
          <w:szCs w:val="24"/>
        </w:rPr>
        <w:t xml:space="preserve">(13), p.2379. </w:t>
      </w:r>
      <w:r w:rsidRPr="003B42C6">
        <w:rPr>
          <w:rFonts w:ascii="Times New Roman" w:eastAsia="Times New Roman" w:hAnsi="Times New Roman" w:cs="Times New Roman"/>
          <w:sz w:val="24"/>
          <w:szCs w:val="24"/>
          <w:highlight w:val="white"/>
        </w:rPr>
        <w:t>Available at:</w:t>
      </w:r>
      <w:hyperlink r:id="rId27" w:history="1">
        <w:r w:rsidRPr="003B42C6">
          <w:rPr>
            <w:rFonts w:ascii="Times New Roman" w:eastAsia="Times New Roman" w:hAnsi="Times New Roman" w:cs="Times New Roman"/>
            <w:sz w:val="24"/>
            <w:szCs w:val="24"/>
            <w:highlight w:val="white"/>
          </w:rPr>
          <w:t xml:space="preserve"> </w:t>
        </w:r>
      </w:hyperlink>
      <w:hyperlink r:id="rId28" w:history="1">
        <w:r w:rsidRPr="003B42C6">
          <w:rPr>
            <w:rFonts w:ascii="Times New Roman" w:eastAsia="Times New Roman" w:hAnsi="Times New Roman" w:cs="Times New Roman"/>
            <w:color w:val="1155CC"/>
            <w:sz w:val="24"/>
            <w:szCs w:val="24"/>
            <w:highlight w:val="white"/>
          </w:rPr>
          <w:t>https://www.mdpi.com/491266</w:t>
        </w:r>
      </w:hyperlink>
      <w:r w:rsidRPr="003B42C6">
        <w:rPr>
          <w:rFonts w:ascii="Times New Roman" w:eastAsia="Times New Roman" w:hAnsi="Times New Roman" w:cs="Times New Roman"/>
          <w:sz w:val="24"/>
          <w:szCs w:val="24"/>
        </w:rPr>
        <w:t xml:space="preserve"> (Accessed: 12 October 2022).</w:t>
      </w:r>
    </w:p>
    <w:p w14:paraId="7900F4E1"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Rosidah, S., Maarif, M.S. and Sukmawati, A., (2022) ‘The Effectiveness of Employee Performance of Ministry of Religious Affairs during Work from Home and The Factors that Influence It’, </w:t>
      </w:r>
      <w:r w:rsidRPr="003B42C6">
        <w:rPr>
          <w:rFonts w:ascii="Times New Roman" w:eastAsia="Times New Roman" w:hAnsi="Times New Roman" w:cs="Times New Roman"/>
          <w:i/>
          <w:sz w:val="24"/>
          <w:szCs w:val="24"/>
        </w:rPr>
        <w:t>Jurnal Manajemen (Edisi Elektronik)</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13</w:t>
      </w:r>
      <w:r w:rsidRPr="003B42C6">
        <w:rPr>
          <w:rFonts w:ascii="Times New Roman" w:eastAsia="Times New Roman" w:hAnsi="Times New Roman" w:cs="Times New Roman"/>
          <w:sz w:val="24"/>
          <w:szCs w:val="24"/>
        </w:rPr>
        <w:t xml:space="preserve">(1), pp.44-57. </w:t>
      </w:r>
      <w:r w:rsidRPr="003B42C6">
        <w:rPr>
          <w:rFonts w:ascii="Times New Roman" w:eastAsia="Times New Roman" w:hAnsi="Times New Roman" w:cs="Times New Roman"/>
          <w:sz w:val="24"/>
          <w:szCs w:val="24"/>
          <w:highlight w:val="white"/>
        </w:rPr>
        <w:t>Available at:</w:t>
      </w:r>
      <w:hyperlink r:id="rId29" w:history="1">
        <w:r w:rsidRPr="003B42C6">
          <w:rPr>
            <w:rFonts w:ascii="Times New Roman" w:eastAsia="Times New Roman" w:hAnsi="Times New Roman" w:cs="Times New Roman"/>
            <w:sz w:val="24"/>
            <w:szCs w:val="24"/>
            <w:highlight w:val="white"/>
          </w:rPr>
          <w:t xml:space="preserve"> </w:t>
        </w:r>
      </w:hyperlink>
      <w:hyperlink r:id="rId30" w:history="1">
        <w:r w:rsidRPr="003B42C6">
          <w:rPr>
            <w:rFonts w:ascii="Times New Roman" w:eastAsia="Times New Roman" w:hAnsi="Times New Roman" w:cs="Times New Roman"/>
            <w:color w:val="1155CC"/>
            <w:sz w:val="24"/>
            <w:szCs w:val="24"/>
            <w:highlight w:val="white"/>
          </w:rPr>
          <w:t>http://ejournal.uika-bogor.ac.id/index.php/manajemen/article/view/5485</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rPr>
        <w:t xml:space="preserve"> (Accessed: 12 October 2022).</w:t>
      </w:r>
    </w:p>
    <w:p w14:paraId="34BF5CD7"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highlight w:val="white"/>
        </w:rPr>
      </w:pPr>
      <w:r w:rsidRPr="003B42C6">
        <w:rPr>
          <w:rFonts w:ascii="Times New Roman" w:eastAsia="Times New Roman" w:hAnsi="Times New Roman" w:cs="Times New Roman"/>
          <w:color w:val="222222"/>
          <w:sz w:val="24"/>
          <w:szCs w:val="24"/>
          <w:highlight w:val="white"/>
        </w:rPr>
        <w:t xml:space="preserve">Saxena, A. and Gautam, SS, (2020) 'Employee mental well‐being amidst Covid‐19: Major stressors and distress', </w:t>
      </w:r>
      <w:r w:rsidRPr="003B42C6">
        <w:rPr>
          <w:rFonts w:ascii="Times New Roman" w:eastAsia="Times New Roman" w:hAnsi="Times New Roman" w:cs="Times New Roman"/>
          <w:i/>
          <w:sz w:val="24"/>
          <w:szCs w:val="24"/>
        </w:rPr>
        <w:t>Journal of Public Affairs</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sz w:val="24"/>
          <w:szCs w:val="24"/>
          <w:highlight w:val="white"/>
        </w:rPr>
        <w:t>Available at:</w:t>
      </w:r>
      <w:hyperlink r:id="rId31" w:history="1">
        <w:r w:rsidRPr="003B42C6">
          <w:rPr>
            <w:rFonts w:ascii="Times New Roman" w:eastAsia="Times New Roman" w:hAnsi="Times New Roman" w:cs="Times New Roman"/>
            <w:sz w:val="24"/>
            <w:szCs w:val="24"/>
            <w:highlight w:val="white"/>
          </w:rPr>
          <w:t xml:space="preserve"> </w:t>
        </w:r>
      </w:hyperlink>
      <w:hyperlink r:id="rId32" w:history="1">
        <w:r w:rsidRPr="003B42C6">
          <w:rPr>
            <w:rFonts w:ascii="Times New Roman" w:eastAsia="Times New Roman" w:hAnsi="Times New Roman" w:cs="Times New Roman"/>
            <w:color w:val="1155CC"/>
            <w:sz w:val="24"/>
            <w:szCs w:val="24"/>
            <w:highlight w:val="white"/>
          </w:rPr>
          <w:t>https://www.ncbi.nlm.nih.gov/pmc/articles/PMC7744868/</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(Accessed: 10 October 2022).</w:t>
      </w:r>
    </w:p>
    <w:p w14:paraId="2C597CBF"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Sharma, A., (2020) ‘Looking at the workplace post lockdown’, </w:t>
      </w:r>
      <w:r w:rsidRPr="003B42C6">
        <w:rPr>
          <w:rFonts w:ascii="Times New Roman" w:eastAsia="Times New Roman" w:hAnsi="Times New Roman" w:cs="Times New Roman"/>
          <w:i/>
          <w:sz w:val="24"/>
          <w:szCs w:val="24"/>
        </w:rPr>
        <w:t>People matters</w:t>
      </w:r>
      <w:r w:rsidRPr="003B42C6">
        <w:rPr>
          <w:rFonts w:ascii="Times New Roman" w:eastAsia="Times New Roman" w:hAnsi="Times New Roman" w:cs="Times New Roman"/>
          <w:sz w:val="24"/>
          <w:szCs w:val="24"/>
        </w:rPr>
        <w:t>.</w:t>
      </w:r>
    </w:p>
    <w:p w14:paraId="001380A9"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lastRenderedPageBreak/>
        <w:t xml:space="preserve">Singh, P., (2021) ‘ROLE OF DIGITAL TRANSFORMATION IN HR THROUGH TECH ADOPTION’, </w:t>
      </w:r>
      <w:r w:rsidRPr="003B42C6">
        <w:rPr>
          <w:rFonts w:ascii="Times New Roman" w:eastAsia="Times New Roman" w:hAnsi="Times New Roman" w:cs="Times New Roman"/>
          <w:i/>
          <w:sz w:val="24"/>
          <w:szCs w:val="24"/>
        </w:rPr>
        <w:t>PalArch's Journal of Archaeology of Egypt/Egyptology</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18</w:t>
      </w:r>
      <w:r w:rsidRPr="003B42C6">
        <w:rPr>
          <w:rFonts w:ascii="Times New Roman" w:eastAsia="Times New Roman" w:hAnsi="Times New Roman" w:cs="Times New Roman"/>
          <w:sz w:val="24"/>
          <w:szCs w:val="24"/>
        </w:rPr>
        <w:t xml:space="preserve">(10), pp.320-329. </w:t>
      </w:r>
      <w:r w:rsidRPr="003B42C6">
        <w:rPr>
          <w:rFonts w:ascii="Times New Roman" w:eastAsia="Times New Roman" w:hAnsi="Times New Roman" w:cs="Times New Roman"/>
          <w:sz w:val="24"/>
          <w:szCs w:val="24"/>
          <w:highlight w:val="white"/>
        </w:rPr>
        <w:t>Available at:</w:t>
      </w:r>
      <w:hyperlink r:id="rId33" w:history="1">
        <w:r w:rsidRPr="003B42C6">
          <w:rPr>
            <w:rFonts w:ascii="Times New Roman" w:eastAsia="Times New Roman" w:hAnsi="Times New Roman" w:cs="Times New Roman"/>
            <w:sz w:val="24"/>
            <w:szCs w:val="24"/>
            <w:highlight w:val="white"/>
          </w:rPr>
          <w:t xml:space="preserve"> </w:t>
        </w:r>
      </w:hyperlink>
      <w:hyperlink r:id="rId34" w:history="1">
        <w:r w:rsidRPr="003B42C6">
          <w:rPr>
            <w:rFonts w:ascii="Times New Roman" w:eastAsia="Times New Roman" w:hAnsi="Times New Roman" w:cs="Times New Roman"/>
            <w:color w:val="1155CC"/>
            <w:sz w:val="24"/>
            <w:szCs w:val="24"/>
            <w:highlight w:val="white"/>
          </w:rPr>
          <w:t>https://www.archives.palarch.nl/index.php/jae/article/view/9776</w:t>
        </w:r>
      </w:hyperlink>
      <w:r w:rsidRPr="003B42C6">
        <w:rPr>
          <w:rFonts w:ascii="Times New Roman" w:eastAsia="Times New Roman" w:hAnsi="Times New Roman" w:cs="Times New Roman"/>
          <w:sz w:val="24"/>
          <w:szCs w:val="24"/>
        </w:rPr>
        <w:t xml:space="preserve"> (Accessed: 12 October 2022).</w:t>
      </w:r>
    </w:p>
    <w:p w14:paraId="073B7BA3"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Stone, R.J., Cox, A. and Gavin, M., (2020) ‘</w:t>
      </w:r>
      <w:r w:rsidRPr="003B42C6">
        <w:rPr>
          <w:rFonts w:ascii="Times New Roman" w:eastAsia="Times New Roman" w:hAnsi="Times New Roman" w:cs="Times New Roman"/>
          <w:i/>
          <w:color w:val="222222"/>
          <w:sz w:val="24"/>
          <w:szCs w:val="24"/>
          <w:highlight w:val="white"/>
        </w:rPr>
        <w:t>Human resource management</w:t>
      </w:r>
      <w:r w:rsidRPr="003B42C6">
        <w:rPr>
          <w:rFonts w:ascii="Times New Roman" w:eastAsia="Times New Roman" w:hAnsi="Times New Roman" w:cs="Times New Roman"/>
          <w:color w:val="222222"/>
          <w:sz w:val="24"/>
          <w:szCs w:val="24"/>
          <w:highlight w:val="white"/>
        </w:rPr>
        <w:t>’, John Wiley &amp; Sons.</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sz w:val="24"/>
          <w:szCs w:val="24"/>
          <w:highlight w:val="white"/>
        </w:rPr>
        <w:t>Available at:</w:t>
      </w:r>
      <w:hyperlink r:id="rId35" w:history="1">
        <w:r w:rsidRPr="003B42C6">
          <w:rPr>
            <w:rFonts w:ascii="Times New Roman" w:eastAsia="Times New Roman" w:hAnsi="Times New Roman" w:cs="Times New Roman"/>
            <w:sz w:val="24"/>
            <w:szCs w:val="24"/>
            <w:highlight w:val="white"/>
          </w:rPr>
          <w:t xml:space="preserve"> </w:t>
        </w:r>
      </w:hyperlink>
      <w:hyperlink r:id="rId36" w:history="1">
        <w:r w:rsidRPr="003B42C6">
          <w:rPr>
            <w:rFonts w:ascii="Times New Roman" w:eastAsia="Times New Roman" w:hAnsi="Times New Roman" w:cs="Times New Roman"/>
            <w:color w:val="1155CC"/>
            <w:sz w:val="24"/>
            <w:szCs w:val="24"/>
            <w:highlight w:val="white"/>
          </w:rPr>
          <w:t>https://books.google.com/books?hl=en&amp;lr=&amp;id=uCIgEAAAQBAJ&amp;oi=fnd&amp;pg=PR13&amp;dq=Human+resource+practices+high+cost+and+time+consumption+upon+growing+tall&amp;ots=PJLNXw_LF0&amp;sig=hfmpDtYkCQHbFjjJ1xsEryRMcHg</w:t>
        </w:r>
      </w:hyperlink>
      <w:r w:rsidRPr="003B42C6">
        <w:rPr>
          <w:rFonts w:ascii="Times New Roman" w:eastAsia="Times New Roman" w:hAnsi="Times New Roman" w:cs="Times New Roman"/>
          <w:sz w:val="24"/>
          <w:szCs w:val="24"/>
        </w:rPr>
        <w:t xml:space="preserve"> (Accessed: 12 October 2022).</w:t>
      </w:r>
    </w:p>
    <w:p w14:paraId="1002BE16"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sz w:val="24"/>
          <w:szCs w:val="24"/>
          <w:highlight w:val="white"/>
        </w:rPr>
        <w:t>the Guardian.</w:t>
      </w:r>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 xml:space="preserve">2021) </w:t>
      </w:r>
      <w:r w:rsidRPr="003B42C6">
        <w:rPr>
          <w:rFonts w:ascii="Times New Roman" w:eastAsia="Times New Roman" w:hAnsi="Times New Roman" w:cs="Times New Roman"/>
          <w:i/>
          <w:sz w:val="24"/>
          <w:szCs w:val="24"/>
        </w:rPr>
        <w:t>Unilever New Zealand to trial four-day working week</w:t>
      </w:r>
      <w:r w:rsidRPr="003B42C6">
        <w:rPr>
          <w:rFonts w:ascii="Times New Roman" w:eastAsia="Times New Roman" w:hAnsi="Times New Roman" w:cs="Times New Roman"/>
          <w:sz w:val="24"/>
          <w:szCs w:val="24"/>
        </w:rPr>
        <w:t>. [online] Available at: &lt;https://www.theguardian.com/world/2020/dec/01/unilever-new-zealand-to-trial-four-day-working-week&gt; (Accessed: 12 October 2022).</w:t>
      </w:r>
    </w:p>
    <w:p w14:paraId="54431705"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rPr>
      </w:pPr>
      <w:r w:rsidRPr="003B42C6">
        <w:rPr>
          <w:rFonts w:ascii="Times New Roman" w:eastAsia="Times New Roman" w:hAnsi="Times New Roman" w:cs="Times New Roman"/>
          <w:color w:val="222222"/>
          <w:sz w:val="24"/>
          <w:szCs w:val="24"/>
          <w:highlight w:val="white"/>
        </w:rPr>
        <w:t xml:space="preserve">Vyas, L. and Butakhieo, N., (2021) ‘The impact of working from home during COVID-19 on work and life domains: an exploratory study on Hong Kong’, </w:t>
      </w:r>
      <w:r w:rsidRPr="003B42C6">
        <w:rPr>
          <w:rFonts w:ascii="Times New Roman" w:eastAsia="Times New Roman" w:hAnsi="Times New Roman" w:cs="Times New Roman"/>
          <w:i/>
          <w:sz w:val="24"/>
          <w:szCs w:val="24"/>
        </w:rPr>
        <w:t>Policy design and practice</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4</w:t>
      </w:r>
      <w:r w:rsidRPr="003B42C6">
        <w:rPr>
          <w:rFonts w:ascii="Times New Roman" w:eastAsia="Times New Roman" w:hAnsi="Times New Roman" w:cs="Times New Roman"/>
          <w:sz w:val="24"/>
          <w:szCs w:val="24"/>
        </w:rPr>
        <w:t xml:space="preserve">(1), pp.59-76. </w:t>
      </w:r>
      <w:r w:rsidRPr="003B42C6">
        <w:rPr>
          <w:rFonts w:ascii="Times New Roman" w:eastAsia="Times New Roman" w:hAnsi="Times New Roman" w:cs="Times New Roman"/>
          <w:sz w:val="24"/>
          <w:szCs w:val="24"/>
          <w:highlight w:val="white"/>
        </w:rPr>
        <w:t>Available at:</w:t>
      </w:r>
      <w:hyperlink r:id="rId37" w:history="1">
        <w:r w:rsidRPr="003B42C6">
          <w:rPr>
            <w:rFonts w:ascii="Times New Roman" w:eastAsia="Times New Roman" w:hAnsi="Times New Roman" w:cs="Times New Roman"/>
            <w:sz w:val="24"/>
            <w:szCs w:val="24"/>
            <w:highlight w:val="white"/>
          </w:rPr>
          <w:t xml:space="preserve"> </w:t>
        </w:r>
      </w:hyperlink>
      <w:hyperlink r:id="rId38" w:history="1">
        <w:r w:rsidRPr="003B42C6">
          <w:rPr>
            <w:rFonts w:ascii="Times New Roman" w:eastAsia="Times New Roman" w:hAnsi="Times New Roman" w:cs="Times New Roman"/>
            <w:color w:val="1155CC"/>
            <w:sz w:val="24"/>
            <w:szCs w:val="24"/>
            <w:highlight w:val="white"/>
          </w:rPr>
          <w:t>https://www.tandfonline.com/doi/abs/10.1080/25741292.2020.1863560</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rPr>
        <w:t xml:space="preserve"> (Accessed: 12 October 2022).</w:t>
      </w:r>
    </w:p>
    <w:p w14:paraId="2CD6F7F9" w14:textId="77777777" w:rsidR="003B42C6" w:rsidRPr="003B42C6" w:rsidRDefault="003B42C6" w:rsidP="003B42C6">
      <w:pPr>
        <w:spacing w:before="240" w:after="240" w:line="360" w:lineRule="auto"/>
        <w:jc w:val="both"/>
        <w:rPr>
          <w:rFonts w:ascii="Times New Roman" w:eastAsia="Times New Roman" w:hAnsi="Times New Roman" w:cs="Times New Roman"/>
          <w:sz w:val="24"/>
          <w:szCs w:val="24"/>
          <w:highlight w:val="white"/>
        </w:rPr>
      </w:pPr>
      <w:r w:rsidRPr="003B42C6">
        <w:rPr>
          <w:rFonts w:ascii="Times New Roman" w:eastAsia="Times New Roman" w:hAnsi="Times New Roman" w:cs="Times New Roman"/>
          <w:color w:val="222222"/>
          <w:sz w:val="24"/>
          <w:szCs w:val="24"/>
          <w:highlight w:val="white"/>
        </w:rPr>
        <w:t xml:space="preserve">Xiao, Y., Becerik-Gerber, B., Lucas, G. and Roll, S.C., (2021) ‘Impacts of working from home during COVID-19 pandemic on physical and mental well-being of office workstation users’, </w:t>
      </w:r>
      <w:r w:rsidRPr="003B42C6">
        <w:rPr>
          <w:rFonts w:ascii="Times New Roman" w:eastAsia="Times New Roman" w:hAnsi="Times New Roman" w:cs="Times New Roman"/>
          <w:i/>
          <w:sz w:val="24"/>
          <w:szCs w:val="24"/>
        </w:rPr>
        <w:t>Journal of Occupational and Environmental Medicine</w:t>
      </w:r>
      <w:r w:rsidRPr="003B42C6">
        <w:rPr>
          <w:rFonts w:ascii="Times New Roman" w:eastAsia="Times New Roman" w:hAnsi="Times New Roman" w:cs="Times New Roman"/>
          <w:sz w:val="24"/>
          <w:szCs w:val="24"/>
        </w:rPr>
        <w:t xml:space="preserve">, </w:t>
      </w:r>
      <w:r w:rsidRPr="003B42C6">
        <w:rPr>
          <w:rFonts w:ascii="Times New Roman" w:eastAsia="Times New Roman" w:hAnsi="Times New Roman" w:cs="Times New Roman"/>
          <w:i/>
          <w:sz w:val="24"/>
          <w:szCs w:val="24"/>
        </w:rPr>
        <w:t>63</w:t>
      </w:r>
      <w:r w:rsidRPr="003B42C6">
        <w:rPr>
          <w:rFonts w:ascii="Times New Roman" w:eastAsia="Times New Roman" w:hAnsi="Times New Roman" w:cs="Times New Roman"/>
          <w:sz w:val="24"/>
          <w:szCs w:val="24"/>
        </w:rPr>
        <w:t xml:space="preserve">(3), p.181. </w:t>
      </w:r>
      <w:r w:rsidRPr="003B42C6">
        <w:rPr>
          <w:rFonts w:ascii="Times New Roman" w:eastAsia="Times New Roman" w:hAnsi="Times New Roman" w:cs="Times New Roman"/>
          <w:sz w:val="24"/>
          <w:szCs w:val="24"/>
          <w:highlight w:val="white"/>
        </w:rPr>
        <w:t>Available at:</w:t>
      </w:r>
      <w:hyperlink r:id="rId39" w:history="1">
        <w:r w:rsidRPr="003B42C6">
          <w:rPr>
            <w:rFonts w:ascii="Times New Roman" w:eastAsia="Times New Roman" w:hAnsi="Times New Roman" w:cs="Times New Roman"/>
            <w:sz w:val="24"/>
            <w:szCs w:val="24"/>
            <w:highlight w:val="white"/>
          </w:rPr>
          <w:t xml:space="preserve"> </w:t>
        </w:r>
      </w:hyperlink>
      <w:hyperlink r:id="rId40" w:history="1">
        <w:r w:rsidRPr="003B42C6">
          <w:rPr>
            <w:rFonts w:ascii="Times New Roman" w:eastAsia="Times New Roman" w:hAnsi="Times New Roman" w:cs="Times New Roman"/>
            <w:color w:val="1155CC"/>
            <w:sz w:val="24"/>
            <w:szCs w:val="24"/>
            <w:highlight w:val="white"/>
          </w:rPr>
          <w:t>https://www.ncbi.nlm.nih.gov/pmc/articles/PMC7934324/</w:t>
        </w:r>
      </w:hyperlink>
      <w:r w:rsidRPr="003B42C6">
        <w:rPr>
          <w:rFonts w:ascii="Times New Roman" w:eastAsia="Times New Roman" w:hAnsi="Times New Roman" w:cs="Times New Roman"/>
          <w:color w:val="222222"/>
          <w:sz w:val="24"/>
          <w:szCs w:val="24"/>
          <w:highlight w:val="white"/>
        </w:rPr>
        <w:t xml:space="preserve"> </w:t>
      </w:r>
      <w:r w:rsidRPr="003B42C6">
        <w:rPr>
          <w:rFonts w:ascii="Times New Roman" w:eastAsia="Times New Roman" w:hAnsi="Times New Roman" w:cs="Times New Roman"/>
          <w:sz w:val="24"/>
          <w:szCs w:val="24"/>
          <w:highlight w:val="white"/>
        </w:rPr>
        <w:t>(Accessed: 10 October 2022).</w:t>
      </w:r>
    </w:p>
    <w:sectPr w:rsidR="003B42C6" w:rsidRPr="003B42C6">
      <w:footerReference w:type="default" r:id="rId41"/>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EEC56" w14:textId="77777777" w:rsidR="00D828AF" w:rsidRDefault="00D828AF">
      <w:pPr>
        <w:spacing w:line="240" w:lineRule="auto"/>
      </w:pPr>
      <w:r>
        <w:separator/>
      </w:r>
    </w:p>
  </w:endnote>
  <w:endnote w:type="continuationSeparator" w:id="0">
    <w:p w14:paraId="44559422" w14:textId="77777777" w:rsidR="00D828AF" w:rsidRDefault="00D828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C4C04" w14:textId="77777777" w:rsidR="00A55F0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B42C6">
      <w:rPr>
        <w:noProof/>
        <w:color w:val="000000"/>
      </w:rPr>
      <w:t>2</w:t>
    </w:r>
    <w:r>
      <w:rPr>
        <w:color w:val="000000"/>
      </w:rPr>
      <w:fldChar w:fldCharType="end"/>
    </w:r>
  </w:p>
  <w:p w14:paraId="448D204D" w14:textId="77777777" w:rsidR="00A55F00" w:rsidRDefault="00A55F0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2F188" w14:textId="77777777" w:rsidR="00D828AF" w:rsidRDefault="00D828AF">
      <w:pPr>
        <w:spacing w:line="240" w:lineRule="auto"/>
      </w:pPr>
      <w:r>
        <w:separator/>
      </w:r>
    </w:p>
  </w:footnote>
  <w:footnote w:type="continuationSeparator" w:id="0">
    <w:p w14:paraId="7610CDA5" w14:textId="77777777" w:rsidR="00D828AF" w:rsidRDefault="00D828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F00"/>
    <w:rsid w:val="000B01F0"/>
    <w:rsid w:val="001A1486"/>
    <w:rsid w:val="003B42C6"/>
    <w:rsid w:val="006A2CE4"/>
    <w:rsid w:val="00711D75"/>
    <w:rsid w:val="0072609A"/>
    <w:rsid w:val="00997D85"/>
    <w:rsid w:val="00A55F00"/>
    <w:rsid w:val="00A62667"/>
    <w:rsid w:val="00D828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250E9"/>
  <w15:docId w15:val="{49B5E50F-09C8-45F7-9F1D-F8BB2ABC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paragraph" w:customStyle="1" w:styleId="Heading10">
    <w:name w:val="Heading 1_0"/>
    <w:basedOn w:val="Normal0"/>
    <w:next w:val="Normal0"/>
    <w:pPr>
      <w:keepNext/>
      <w:keepLines/>
      <w:spacing w:line="360" w:lineRule="auto"/>
      <w:jc w:val="both"/>
      <w:outlineLvl w:val="0"/>
    </w:pPr>
    <w:rPr>
      <w:rFonts w:ascii="Times New Roman" w:eastAsia="Times New Roman" w:hAnsi="Times New Roman" w:cs="Times New Roman"/>
      <w:b/>
      <w:sz w:val="28"/>
      <w:szCs w:val="28"/>
    </w:rPr>
  </w:style>
  <w:style w:type="paragraph" w:customStyle="1" w:styleId="Heading20">
    <w:name w:val="Heading 2_0"/>
    <w:basedOn w:val="Normal0"/>
    <w:next w:val="Normal0"/>
    <w:pPr>
      <w:keepNext/>
      <w:keepLines/>
      <w:spacing w:before="360" w:after="120"/>
      <w:outlineLvl w:val="1"/>
    </w:pPr>
    <w:rPr>
      <w:sz w:val="32"/>
      <w:szCs w:val="32"/>
    </w:rPr>
  </w:style>
  <w:style w:type="paragraph" w:customStyle="1" w:styleId="Heading30">
    <w:name w:val="Heading 3_0"/>
    <w:basedOn w:val="Normal0"/>
    <w:next w:val="Normal0"/>
    <w:pPr>
      <w:keepNext/>
      <w:keepLines/>
      <w:spacing w:before="320" w:after="80"/>
      <w:outlineLvl w:val="2"/>
    </w:pPr>
    <w:rPr>
      <w:color w:val="434343"/>
      <w:sz w:val="28"/>
      <w:szCs w:val="28"/>
    </w:rPr>
  </w:style>
  <w:style w:type="paragraph" w:customStyle="1" w:styleId="Heading40">
    <w:name w:val="Heading 4_0"/>
    <w:basedOn w:val="Normal0"/>
    <w:next w:val="Normal0"/>
    <w:pPr>
      <w:keepNext/>
      <w:keepLines/>
      <w:spacing w:before="280" w:after="80"/>
      <w:outlineLvl w:val="3"/>
    </w:pPr>
    <w:rPr>
      <w:color w:val="666666"/>
      <w:sz w:val="24"/>
      <w:szCs w:val="24"/>
    </w:rPr>
  </w:style>
  <w:style w:type="paragraph" w:customStyle="1" w:styleId="Heading50">
    <w:name w:val="Heading 5_0"/>
    <w:basedOn w:val="Normal0"/>
    <w:next w:val="Normal0"/>
    <w:pPr>
      <w:keepNext/>
      <w:keepLines/>
      <w:spacing w:before="240" w:after="80"/>
      <w:outlineLvl w:val="4"/>
    </w:pPr>
    <w:rPr>
      <w:color w:val="666666"/>
    </w:rPr>
  </w:style>
  <w:style w:type="paragraph" w:customStyle="1" w:styleId="Heading60">
    <w:name w:val="Heading 6_0"/>
    <w:basedOn w:val="Normal0"/>
    <w:next w:val="Normal0"/>
    <w:pPr>
      <w:keepNext/>
      <w:keepLines/>
      <w:spacing w:before="240" w:after="80"/>
      <w:outlineLvl w:val="5"/>
    </w:pPr>
    <w:rPr>
      <w:i/>
      <w:color w:val="666666"/>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Header">
    <w:name w:val="header"/>
    <w:basedOn w:val="Normal0"/>
    <w:link w:val="HeaderChar"/>
    <w:uiPriority w:val="99"/>
    <w:unhideWhenUsed/>
    <w:rsid w:val="00220E2C"/>
    <w:pPr>
      <w:tabs>
        <w:tab w:val="center" w:pos="4513"/>
        <w:tab w:val="right" w:pos="9026"/>
      </w:tabs>
      <w:spacing w:line="240" w:lineRule="auto"/>
    </w:pPr>
  </w:style>
  <w:style w:type="character" w:customStyle="1" w:styleId="HeaderChar">
    <w:name w:val="Header Char"/>
    <w:basedOn w:val="DefaultParagraphFont"/>
    <w:link w:val="Header"/>
    <w:uiPriority w:val="99"/>
    <w:rsid w:val="00220E2C"/>
  </w:style>
  <w:style w:type="paragraph" w:styleId="Footer">
    <w:name w:val="footer"/>
    <w:basedOn w:val="Normal0"/>
    <w:link w:val="FooterChar"/>
    <w:uiPriority w:val="99"/>
    <w:unhideWhenUsed/>
    <w:rsid w:val="00220E2C"/>
    <w:pPr>
      <w:tabs>
        <w:tab w:val="center" w:pos="4513"/>
        <w:tab w:val="right" w:pos="9026"/>
      </w:tabs>
      <w:spacing w:line="240" w:lineRule="auto"/>
    </w:pPr>
  </w:style>
  <w:style w:type="character" w:customStyle="1" w:styleId="FooterChar">
    <w:name w:val="Footer Char"/>
    <w:basedOn w:val="DefaultParagraphFont"/>
    <w:link w:val="Footer"/>
    <w:uiPriority w:val="99"/>
    <w:rsid w:val="00220E2C"/>
  </w:style>
  <w:style w:type="paragraph" w:customStyle="1" w:styleId="Subtitle0">
    <w:name w:val="Subtitle_0"/>
    <w:basedOn w:val="Normal0"/>
    <w:next w:val="Normal0"/>
    <w:pPr>
      <w:keepNext/>
      <w:keepLines/>
      <w:spacing w:after="320"/>
    </w:pPr>
    <w:rPr>
      <w:color w:val="666666"/>
      <w:sz w:val="30"/>
      <w:szCs w:val="30"/>
    </w:rPr>
  </w:style>
  <w:style w:type="paragraph" w:styleId="ListParagraph">
    <w:name w:val="List Paragraph"/>
    <w:basedOn w:val="Normal"/>
    <w:uiPriority w:val="34"/>
    <w:qFormat/>
    <w:rsid w:val="003B42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278431921001638" TargetMode="External"/><Relationship Id="rId18" Type="http://schemas.openxmlformats.org/officeDocument/2006/relationships/hyperlink" Target="https://dl.acm.org/doi/abs/10.1145/3487567" TargetMode="External"/><Relationship Id="rId26" Type="http://schemas.openxmlformats.org/officeDocument/2006/relationships/hyperlink" Target="https://wir.ue.wroc.pl/info/article/UEWR47dd41c30e1f4a9483efdb6dc253b375/Publication+%E2%80%93+Re-vision+of+Future+Trends+in+Human+Resource+Management+%28HRM%29+after+COVID-19+%E2%80%93+Wroclaw+University+of+Economics+and+Business" TargetMode="External"/><Relationship Id="rId39" Type="http://schemas.openxmlformats.org/officeDocument/2006/relationships/hyperlink" Target="https://www.ncbi.nlm.nih.gov/pmc/articles/PMC7934324/" TargetMode="External"/><Relationship Id="rId21" Type="http://schemas.openxmlformats.org/officeDocument/2006/relationships/hyperlink" Target="https://www.researchgate.net/profile/Iza-Gigauri/publication/346424996_Challenges_HR_Managers_Facing_due_to_COVID-19_and_Overcoming_Strategies_Perspectives_from_Georgia/links/5fc10d14a6fdcc6cc67362f5/Challenges-HR-Managers-Facing-due-to-COVID-19-and-Overcoming-Strategies-Perspectives-from-Georgia.pdf" TargetMode="External"/><Relationship Id="rId34" Type="http://schemas.openxmlformats.org/officeDocument/2006/relationships/hyperlink" Target="https://www.archives.palarch.nl/index.php/jae/article/view/9776"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andfonline.com/doi/abs/10.1080/13678868.2020.1780078" TargetMode="External"/><Relationship Id="rId20" Type="http://schemas.openxmlformats.org/officeDocument/2006/relationships/hyperlink" Target="https://www.researchgate.net/profile/Iza-Gigauri/publication/346424996_Challenges_HR_Managers_Facing_due_to_COVID-19_and_Overcoming_Strategies_Perspectives_from_Georgia/links/5fc10d14a6fdcc6cc67362f5/Challenges-HR-Managers-Facing-due-to-COVID-19-and-Overcoming-Strategies-Perspectives-from-Georgia.pdf" TargetMode="External"/><Relationship Id="rId29" Type="http://schemas.openxmlformats.org/officeDocument/2006/relationships/hyperlink" Target="http://ejournal.uika-bogor.ac.id/index.php/manajemen/article/view/5485"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721044" TargetMode="External"/><Relationship Id="rId24" Type="http://schemas.openxmlformats.org/officeDocument/2006/relationships/hyperlink" Target="https://wir.ue.wroc.pl/info/article/UEWR47dd41c30e1f4a9483efdb6dc253b375/Publication+%E2%80%93+Re-vision+of+Future+Trends+in+Human+Resource+Management+%28HRM%29+after+COVID-19+%E2%80%93+Wroclaw+University+of+Economics+and+Business" TargetMode="External"/><Relationship Id="rId32" Type="http://schemas.openxmlformats.org/officeDocument/2006/relationships/hyperlink" Target="https://www.ncbi.nlm.nih.gov/pmc/articles/PMC7744868/" TargetMode="External"/><Relationship Id="rId37" Type="http://schemas.openxmlformats.org/officeDocument/2006/relationships/hyperlink" Target="https://www.tandfonline.com/doi/abs/10.1080/25741292.2020.1863560" TargetMode="External"/><Relationship Id="rId40" Type="http://schemas.openxmlformats.org/officeDocument/2006/relationships/hyperlink" Target="https://www.ncbi.nlm.nih.gov/pmc/articles/PMC7934324/" TargetMode="External"/><Relationship Id="rId5" Type="http://schemas.openxmlformats.org/officeDocument/2006/relationships/footnotes" Target="footnotes.xml"/><Relationship Id="rId15" Type="http://schemas.openxmlformats.org/officeDocument/2006/relationships/hyperlink" Target="https://kar.kent.ac.uk/83896/1/Working_from_home_COVID-19_lockdown.pdf" TargetMode="External"/><Relationship Id="rId23" Type="http://schemas.openxmlformats.org/officeDocument/2006/relationships/hyperlink" Target="http://miamidadetpo.org/library/2020-03-13-uk-covid19-could-cause-permanent-shift-towards-home-working.pdf" TargetMode="External"/><Relationship Id="rId28" Type="http://schemas.openxmlformats.org/officeDocument/2006/relationships/hyperlink" Target="https://www.mdpi.com/491266" TargetMode="External"/><Relationship Id="rId36" Type="http://schemas.openxmlformats.org/officeDocument/2006/relationships/hyperlink" Target="https://books.google.com/books?hl=en&amp;lr=&amp;id=uCIgEAAAQBAJ&amp;oi=fnd&amp;pg=PR13&amp;dq=Human+resource+practices+high+cost+and+time+consumption+upon+growing+tall&amp;ots=PJLNXw_LF0&amp;sig=hfmpDtYkCQHbFjjJ1xsEryRMcHg" TargetMode="External"/><Relationship Id="rId10" Type="http://schemas.openxmlformats.org/officeDocument/2006/relationships/hyperlink" Target="https://www.mdpi.com/721044" TargetMode="External"/><Relationship Id="rId19" Type="http://schemas.openxmlformats.org/officeDocument/2006/relationships/hyperlink" Target="https://dl.acm.org/doi/abs/10.1145/3487567" TargetMode="External"/><Relationship Id="rId31" Type="http://schemas.openxmlformats.org/officeDocument/2006/relationships/hyperlink" Target="https://www.ncbi.nlm.nih.gov/pmc/articles/PMC7744868/" TargetMode="External"/><Relationship Id="rId4" Type="http://schemas.openxmlformats.org/officeDocument/2006/relationships/webSettings" Target="webSettings.xml"/><Relationship Id="rId9" Type="http://schemas.openxmlformats.org/officeDocument/2006/relationships/hyperlink" Target="https://www.tandfonline.com/doi/abs/10.1080/09585192.2021.1913623" TargetMode="External"/><Relationship Id="rId14" Type="http://schemas.openxmlformats.org/officeDocument/2006/relationships/hyperlink" Target="https://kar.kent.ac.uk/83896/1/Working_from_home_COVID-19_lockdown.pdf" TargetMode="External"/><Relationship Id="rId22" Type="http://schemas.openxmlformats.org/officeDocument/2006/relationships/hyperlink" Target="http://miamidadetpo.org/library/2020-03-13-uk-covid19-could-cause-permanent-shift-towards-home-working.pdf" TargetMode="External"/><Relationship Id="rId27" Type="http://schemas.openxmlformats.org/officeDocument/2006/relationships/hyperlink" Target="https://www.mdpi.com/491266" TargetMode="External"/><Relationship Id="rId30" Type="http://schemas.openxmlformats.org/officeDocument/2006/relationships/hyperlink" Target="http://ejournal.uika-bogor.ac.id/index.php/manajemen/article/view/5485" TargetMode="External"/><Relationship Id="rId35" Type="http://schemas.openxmlformats.org/officeDocument/2006/relationships/hyperlink" Target="https://books.google.com/books?hl=en&amp;lr=&amp;id=uCIgEAAAQBAJ&amp;oi=fnd&amp;pg=PR13&amp;dq=Human+resource+practices+high+cost+and+time+consumption+upon+growing+tall&amp;ots=PJLNXw_LF0&amp;sig=hfmpDtYkCQHbFjjJ1xsEryRMcHg" TargetMode="External"/><Relationship Id="rId43" Type="http://schemas.openxmlformats.org/officeDocument/2006/relationships/theme" Target="theme/theme1.xml"/><Relationship Id="rId8" Type="http://schemas.openxmlformats.org/officeDocument/2006/relationships/hyperlink" Target="https://www.tandfonline.com/doi/abs/10.1080/09585192.2021.1913623" TargetMode="External"/><Relationship Id="rId3" Type="http://schemas.openxmlformats.org/officeDocument/2006/relationships/settings" Target="settings.xml"/><Relationship Id="rId12" Type="http://schemas.openxmlformats.org/officeDocument/2006/relationships/hyperlink" Target="https://www.sciencedirect.com/science/article/pii/S0278431921001638" TargetMode="External"/><Relationship Id="rId17" Type="http://schemas.openxmlformats.org/officeDocument/2006/relationships/hyperlink" Target="https://www.tandfonline.com/doi/abs/10.1080/13678868.2020.1780078" TargetMode="External"/><Relationship Id="rId25" Type="http://schemas.openxmlformats.org/officeDocument/2006/relationships/hyperlink" Target="https://wir.ue.wroc.pl/info/article/UEWR47dd41c30e1f4a9483efdb6dc253b375/Publication+%E2%80%93+Re-vision+of+Future+Trends+in+Human+Resource+Management+%28HRM%29+after+COVID-19+%E2%80%93+Wroclaw+University+of+Economics+and+Business" TargetMode="External"/><Relationship Id="rId33" Type="http://schemas.openxmlformats.org/officeDocument/2006/relationships/hyperlink" Target="https://www.archives.palarch.nl/index.php/jae/article/view/9776" TargetMode="External"/><Relationship Id="rId38" Type="http://schemas.openxmlformats.org/officeDocument/2006/relationships/hyperlink" Target="https://www.tandfonline.com/doi/abs/10.1080/25741292.2020.1863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hQOXm0SBj26rGRCLXw9UaHlqlA==">AMUW2mXfCHgFPzgleKt4TIaRJYjgbVrieaN91Bn0AXwCjKAnWJ+fE1uUPLnNVjeLVufPXf5wtPPUfdggv1z5WDCNPTNfgk/T9o6x+X8753ihu3cSFRzIZ//p53Ku/47/J+traUSf5hj8THWsYjxWyJ59LKy3BTHynGVU8busV5Nd9adx7Pf6KZchBuTzkgGrVuFj53bI8srX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4021</Words>
  <Characters>22924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ARJUN MURALEEDHARAN</dc:creator>
  <cp:lastModifiedBy>Arjun Muraleedharan (2214620)</cp:lastModifiedBy>
  <cp:revision>3</cp:revision>
  <dcterms:created xsi:type="dcterms:W3CDTF">2022-10-13T14:06:00Z</dcterms:created>
  <dcterms:modified xsi:type="dcterms:W3CDTF">2022-10-20T17:11:00Z</dcterms:modified>
</cp:coreProperties>
</file>