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b w:val="0"/>
          <w:i w:val="0"/>
          <w:smallCaps w:val="0"/>
          <w:strike w:val="0"/>
          <w:color w:val="000000"/>
          <w:sz w:val="22"/>
          <w:szCs w:val="22"/>
          <w:u w:val="none"/>
          <w:shd w:fill="auto" w:val="clear"/>
          <w:vertAlign w:val="baseline"/>
        </w:rPr>
        <w:sectPr>
          <w:headerReference r:id="rId7" w:type="default"/>
          <w:footerReference r:id="rId8" w:type="default"/>
          <w:pgSz w:h="15840" w:w="12240" w:orient="portrait"/>
          <w:pgMar w:bottom="1440" w:top="1440" w:left="1440" w:right="1440" w:header="720" w:footer="720"/>
          <w:pgNumType w:start="1"/>
        </w:sectPr>
      </w:pPr>
      <w:r w:rsidDel="00000000" w:rsidR="00000000" w:rsidRPr="00000000">
        <w:rPr>
          <w:sz w:val="24"/>
          <w:szCs w:val="24"/>
          <w:rtl w:val="0"/>
        </w:rPr>
        <w:t xml:space="preserve">People and Organisation </w:t>
      </w:r>
      <w:r w:rsidDel="00000000" w:rsidR="00000000" w:rsidRPr="00000000">
        <w:rPr>
          <w:rtl w:val="0"/>
        </w:rPr>
      </w:r>
    </w:p>
    <w:p w:rsidR="00000000" w:rsidDel="00000000" w:rsidP="00000000" w:rsidRDefault="00000000" w:rsidRPr="00000000" w14:paraId="00000002">
      <w:pPr>
        <w:spacing w:line="360" w:lineRule="auto"/>
        <w:rPr>
          <w:sz w:val="24"/>
          <w:szCs w:val="24"/>
        </w:rPr>
      </w:pPr>
      <w:r w:rsidDel="00000000" w:rsidR="00000000" w:rsidRPr="00000000">
        <w:rPr>
          <w:rtl w:val="0"/>
        </w:rPr>
      </w:r>
    </w:p>
    <w:p w:rsidR="00000000" w:rsidDel="00000000" w:rsidP="00000000" w:rsidRDefault="00000000" w:rsidRPr="00000000" w14:paraId="00000003">
      <w:pPr>
        <w:spacing w:line="360" w:lineRule="auto"/>
        <w:jc w:val="center"/>
        <w:rPr>
          <w:b w:val="1"/>
          <w:sz w:val="24"/>
          <w:szCs w:val="24"/>
        </w:rPr>
      </w:pPr>
      <w:r w:rsidDel="00000000" w:rsidR="00000000" w:rsidRPr="00000000">
        <w:rPr>
          <w:b w:val="1"/>
          <w:sz w:val="24"/>
          <w:szCs w:val="24"/>
          <w:rtl w:val="0"/>
        </w:rPr>
        <w:t xml:space="preserve">StitchCo Case Study</w:t>
      </w:r>
    </w:p>
    <w:p w:rsidR="00000000" w:rsidDel="00000000" w:rsidP="00000000" w:rsidRDefault="00000000" w:rsidRPr="00000000" w14:paraId="00000004">
      <w:pPr>
        <w:spacing w:line="480" w:lineRule="auto"/>
        <w:jc w:val="both"/>
        <w:rPr>
          <w:sz w:val="28"/>
          <w:szCs w:val="28"/>
        </w:rPr>
      </w:pPr>
      <w:r w:rsidDel="00000000" w:rsidR="00000000" w:rsidRPr="00000000">
        <w:rPr>
          <w:b w:val="1"/>
          <w:sz w:val="28"/>
          <w:szCs w:val="28"/>
          <w:rtl w:val="0"/>
        </w:rPr>
        <w:t xml:space="preserve">Student Name: </w:t>
      </w:r>
      <w:r w:rsidDel="00000000" w:rsidR="00000000" w:rsidRPr="00000000">
        <w:rPr>
          <w:sz w:val="28"/>
          <w:szCs w:val="28"/>
          <w:rtl w:val="0"/>
        </w:rPr>
        <w:t xml:space="preserve">Kelechi Ibebauchi </w:t>
      </w:r>
    </w:p>
    <w:p w:rsidR="00000000" w:rsidDel="00000000" w:rsidP="00000000" w:rsidRDefault="00000000" w:rsidRPr="00000000" w14:paraId="00000005">
      <w:pPr>
        <w:spacing w:line="480" w:lineRule="auto"/>
        <w:jc w:val="both"/>
        <w:rPr>
          <w:sz w:val="28"/>
          <w:szCs w:val="28"/>
        </w:rPr>
      </w:pPr>
      <w:r w:rsidDel="00000000" w:rsidR="00000000" w:rsidRPr="00000000">
        <w:rPr>
          <w:b w:val="1"/>
          <w:sz w:val="28"/>
          <w:szCs w:val="28"/>
          <w:rtl w:val="0"/>
        </w:rPr>
        <w:t xml:space="preserve">Student Number : </w:t>
      </w:r>
      <w:r w:rsidDel="00000000" w:rsidR="00000000" w:rsidRPr="00000000">
        <w:rPr>
          <w:sz w:val="28"/>
          <w:szCs w:val="28"/>
          <w:rtl w:val="0"/>
        </w:rPr>
        <w:t xml:space="preserve">1404189</w:t>
      </w:r>
    </w:p>
    <w:p w:rsidR="00000000" w:rsidDel="00000000" w:rsidP="00000000" w:rsidRDefault="00000000" w:rsidRPr="00000000" w14:paraId="00000006">
      <w:pPr>
        <w:spacing w:line="480" w:lineRule="auto"/>
        <w:jc w:val="both"/>
        <w:rPr>
          <w:sz w:val="28"/>
          <w:szCs w:val="28"/>
        </w:rPr>
      </w:pPr>
      <w:r w:rsidDel="00000000" w:rsidR="00000000" w:rsidRPr="00000000">
        <w:rPr>
          <w:b w:val="1"/>
          <w:sz w:val="28"/>
          <w:szCs w:val="28"/>
          <w:rtl w:val="0"/>
        </w:rPr>
        <w:t xml:space="preserve">Lecturer : </w:t>
      </w:r>
      <w:r w:rsidDel="00000000" w:rsidR="00000000" w:rsidRPr="00000000">
        <w:rPr>
          <w:sz w:val="28"/>
          <w:szCs w:val="28"/>
          <w:rtl w:val="0"/>
        </w:rPr>
        <w:t xml:space="preserve">Helen Evans </w:t>
      </w:r>
    </w:p>
    <w:p w:rsidR="00000000" w:rsidDel="00000000" w:rsidP="00000000" w:rsidRDefault="00000000" w:rsidRPr="00000000" w14:paraId="00000007">
      <w:pPr>
        <w:spacing w:line="480" w:lineRule="auto"/>
        <w:jc w:val="both"/>
        <w:rPr>
          <w:sz w:val="28"/>
          <w:szCs w:val="28"/>
        </w:rPr>
      </w:pPr>
      <w:r w:rsidDel="00000000" w:rsidR="00000000" w:rsidRPr="00000000">
        <w:rPr>
          <w:b w:val="1"/>
          <w:sz w:val="28"/>
          <w:szCs w:val="28"/>
          <w:rtl w:val="0"/>
        </w:rPr>
        <w:t xml:space="preserve">Submission Date:</w:t>
      </w:r>
      <w:r w:rsidDel="00000000" w:rsidR="00000000" w:rsidRPr="00000000">
        <w:rPr>
          <w:sz w:val="28"/>
          <w:szCs w:val="28"/>
          <w:rtl w:val="0"/>
        </w:rPr>
        <w:t xml:space="preserve"> 6th December 2024</w:t>
      </w:r>
    </w:p>
    <w:p w:rsidR="00000000" w:rsidDel="00000000" w:rsidP="00000000" w:rsidRDefault="00000000" w:rsidRPr="00000000" w14:paraId="00000008">
      <w:pPr>
        <w:spacing w:line="480" w:lineRule="auto"/>
        <w:jc w:val="both"/>
        <w:rPr>
          <w:sz w:val="28"/>
          <w:szCs w:val="28"/>
        </w:rPr>
      </w:pPr>
      <w:r w:rsidDel="00000000" w:rsidR="00000000" w:rsidRPr="00000000">
        <w:rPr>
          <w:sz w:val="28"/>
          <w:szCs w:val="28"/>
          <w:rtl w:val="0"/>
        </w:rPr>
        <w:t xml:space="preserve">1500 words </w:t>
      </w:r>
    </w:p>
    <w:p w:rsidR="00000000" w:rsidDel="00000000" w:rsidP="00000000" w:rsidRDefault="00000000" w:rsidRPr="00000000" w14:paraId="00000009">
      <w:pPr>
        <w:jc w:val="both"/>
        <w:rPr>
          <w:sz w:val="26"/>
          <w:szCs w:val="26"/>
        </w:rPr>
      </w:pPr>
      <w:r w:rsidDel="00000000" w:rsidR="00000000" w:rsidRPr="00000000">
        <w:rPr>
          <w:rtl w:val="0"/>
        </w:rPr>
      </w:r>
    </w:p>
    <w:p w:rsidR="00000000" w:rsidDel="00000000" w:rsidP="00000000" w:rsidRDefault="00000000" w:rsidRPr="00000000" w14:paraId="0000000A">
      <w:pPr>
        <w:jc w:val="both"/>
        <w:rPr>
          <w:sz w:val="26"/>
          <w:szCs w:val="26"/>
        </w:rPr>
      </w:pPr>
      <w:r w:rsidDel="00000000" w:rsidR="00000000" w:rsidRPr="00000000">
        <w:rPr>
          <w:rtl w:val="0"/>
        </w:rPr>
      </w:r>
    </w:p>
    <w:p w:rsidR="00000000" w:rsidDel="00000000" w:rsidP="00000000" w:rsidRDefault="00000000" w:rsidRPr="00000000" w14:paraId="0000000B">
      <w:pPr>
        <w:jc w:val="both"/>
        <w:rPr>
          <w:sz w:val="26"/>
          <w:szCs w:val="26"/>
        </w:rPr>
      </w:pPr>
      <w:r w:rsidDel="00000000" w:rsidR="00000000" w:rsidRPr="00000000">
        <w:rPr>
          <w:rtl w:val="0"/>
        </w:rPr>
      </w:r>
    </w:p>
    <w:p w:rsidR="00000000" w:rsidDel="00000000" w:rsidP="00000000" w:rsidRDefault="00000000" w:rsidRPr="00000000" w14:paraId="0000000C">
      <w:pPr>
        <w:jc w:val="both"/>
        <w:rPr>
          <w:sz w:val="26"/>
          <w:szCs w:val="26"/>
        </w:rPr>
      </w:pPr>
      <w:r w:rsidDel="00000000" w:rsidR="00000000" w:rsidRPr="00000000">
        <w:rPr>
          <w:rtl w:val="0"/>
        </w:rPr>
      </w:r>
    </w:p>
    <w:p w:rsidR="00000000" w:rsidDel="00000000" w:rsidP="00000000" w:rsidRDefault="00000000" w:rsidRPr="00000000" w14:paraId="0000000D">
      <w:pPr>
        <w:jc w:val="both"/>
        <w:rPr>
          <w:sz w:val="26"/>
          <w:szCs w:val="26"/>
        </w:rPr>
      </w:pPr>
      <w:r w:rsidDel="00000000" w:rsidR="00000000" w:rsidRPr="00000000">
        <w:rPr>
          <w:rtl w:val="0"/>
        </w:rPr>
      </w:r>
    </w:p>
    <w:p w:rsidR="00000000" w:rsidDel="00000000" w:rsidP="00000000" w:rsidRDefault="00000000" w:rsidRPr="00000000" w14:paraId="0000000E">
      <w:pPr>
        <w:jc w:val="both"/>
        <w:rPr>
          <w:sz w:val="26"/>
          <w:szCs w:val="26"/>
        </w:rPr>
      </w:pPr>
      <w:r w:rsidDel="00000000" w:rsidR="00000000" w:rsidRPr="00000000">
        <w:rPr>
          <w:rtl w:val="0"/>
        </w:rPr>
      </w:r>
    </w:p>
    <w:p w:rsidR="00000000" w:rsidDel="00000000" w:rsidP="00000000" w:rsidRDefault="00000000" w:rsidRPr="00000000" w14:paraId="0000000F">
      <w:pPr>
        <w:jc w:val="both"/>
        <w:rPr>
          <w:sz w:val="26"/>
          <w:szCs w:val="26"/>
        </w:rPr>
      </w:pPr>
      <w:r w:rsidDel="00000000" w:rsidR="00000000" w:rsidRPr="00000000">
        <w:rPr>
          <w:rtl w:val="0"/>
        </w:rPr>
      </w:r>
    </w:p>
    <w:p w:rsidR="00000000" w:rsidDel="00000000" w:rsidP="00000000" w:rsidRDefault="00000000" w:rsidRPr="00000000" w14:paraId="00000010">
      <w:pPr>
        <w:jc w:val="both"/>
        <w:rPr>
          <w:sz w:val="26"/>
          <w:szCs w:val="26"/>
        </w:rPr>
      </w:pPr>
      <w:r w:rsidDel="00000000" w:rsidR="00000000" w:rsidRPr="00000000">
        <w:rPr>
          <w:rtl w:val="0"/>
        </w:rPr>
      </w:r>
    </w:p>
    <w:p w:rsidR="00000000" w:rsidDel="00000000" w:rsidP="00000000" w:rsidRDefault="00000000" w:rsidRPr="00000000" w14:paraId="00000011">
      <w:pPr>
        <w:jc w:val="both"/>
        <w:rPr>
          <w:sz w:val="26"/>
          <w:szCs w:val="26"/>
        </w:rPr>
      </w:pPr>
      <w:r w:rsidDel="00000000" w:rsidR="00000000" w:rsidRPr="00000000">
        <w:rPr>
          <w:rtl w:val="0"/>
        </w:rPr>
      </w:r>
    </w:p>
    <w:p w:rsidR="00000000" w:rsidDel="00000000" w:rsidP="00000000" w:rsidRDefault="00000000" w:rsidRPr="00000000" w14:paraId="00000012">
      <w:pPr>
        <w:jc w:val="both"/>
        <w:rPr>
          <w:sz w:val="26"/>
          <w:szCs w:val="26"/>
        </w:rPr>
      </w:pPr>
      <w:r w:rsidDel="00000000" w:rsidR="00000000" w:rsidRPr="00000000">
        <w:rPr>
          <w:rtl w:val="0"/>
        </w:rPr>
      </w:r>
    </w:p>
    <w:p w:rsidR="00000000" w:rsidDel="00000000" w:rsidP="00000000" w:rsidRDefault="00000000" w:rsidRPr="00000000" w14:paraId="00000013">
      <w:pPr>
        <w:jc w:val="both"/>
        <w:rPr>
          <w:sz w:val="26"/>
          <w:szCs w:val="26"/>
        </w:rPr>
      </w:pPr>
      <w:r w:rsidDel="00000000" w:rsidR="00000000" w:rsidRPr="00000000">
        <w:rPr>
          <w:rtl w:val="0"/>
        </w:rPr>
      </w:r>
    </w:p>
    <w:p w:rsidR="00000000" w:rsidDel="00000000" w:rsidP="00000000" w:rsidRDefault="00000000" w:rsidRPr="00000000" w14:paraId="00000014">
      <w:pPr>
        <w:jc w:val="both"/>
        <w:rPr>
          <w:sz w:val="26"/>
          <w:szCs w:val="26"/>
        </w:rPr>
      </w:pPr>
      <w:r w:rsidDel="00000000" w:rsidR="00000000" w:rsidRPr="00000000">
        <w:rPr>
          <w:rtl w:val="0"/>
        </w:rPr>
      </w:r>
    </w:p>
    <w:p w:rsidR="00000000" w:rsidDel="00000000" w:rsidP="00000000" w:rsidRDefault="00000000" w:rsidRPr="00000000" w14:paraId="00000015">
      <w:pPr>
        <w:jc w:val="both"/>
        <w:rPr>
          <w:sz w:val="26"/>
          <w:szCs w:val="26"/>
        </w:rPr>
      </w:pPr>
      <w:r w:rsidDel="00000000" w:rsidR="00000000" w:rsidRPr="00000000">
        <w:rPr>
          <w:rtl w:val="0"/>
        </w:rPr>
      </w:r>
    </w:p>
    <w:p w:rsidR="00000000" w:rsidDel="00000000" w:rsidP="00000000" w:rsidRDefault="00000000" w:rsidRPr="00000000" w14:paraId="00000016">
      <w:pPr>
        <w:jc w:val="both"/>
        <w:rPr>
          <w:sz w:val="26"/>
          <w:szCs w:val="26"/>
        </w:rPr>
      </w:pPr>
      <w:r w:rsidDel="00000000" w:rsidR="00000000" w:rsidRPr="00000000">
        <w:rPr>
          <w:rtl w:val="0"/>
        </w:rPr>
      </w:r>
    </w:p>
    <w:p w:rsidR="00000000" w:rsidDel="00000000" w:rsidP="00000000" w:rsidRDefault="00000000" w:rsidRPr="00000000" w14:paraId="00000017">
      <w:pPr>
        <w:jc w:val="both"/>
        <w:rPr>
          <w:sz w:val="26"/>
          <w:szCs w:val="26"/>
        </w:rPr>
      </w:pPr>
      <w:r w:rsidDel="00000000" w:rsidR="00000000" w:rsidRPr="00000000">
        <w:rPr>
          <w:rtl w:val="0"/>
        </w:rPr>
      </w:r>
    </w:p>
    <w:p w:rsidR="00000000" w:rsidDel="00000000" w:rsidP="00000000" w:rsidRDefault="00000000" w:rsidRPr="00000000" w14:paraId="00000018">
      <w:pPr>
        <w:jc w:val="both"/>
        <w:rPr>
          <w:sz w:val="26"/>
          <w:szCs w:val="26"/>
        </w:rPr>
      </w:pPr>
      <w:r w:rsidDel="00000000" w:rsidR="00000000" w:rsidRPr="00000000">
        <w:rPr>
          <w:rtl w:val="0"/>
        </w:rPr>
      </w:r>
    </w:p>
    <w:p w:rsidR="00000000" w:rsidDel="00000000" w:rsidP="00000000" w:rsidRDefault="00000000" w:rsidRPr="00000000" w14:paraId="00000019">
      <w:pPr>
        <w:jc w:val="both"/>
        <w:rPr>
          <w:sz w:val="26"/>
          <w:szCs w:val="26"/>
        </w:rPr>
      </w:pPr>
      <w:r w:rsidDel="00000000" w:rsidR="00000000" w:rsidRPr="00000000">
        <w:rPr>
          <w:rtl w:val="0"/>
        </w:rPr>
      </w:r>
    </w:p>
    <w:p w:rsidR="00000000" w:rsidDel="00000000" w:rsidP="00000000" w:rsidRDefault="00000000" w:rsidRPr="00000000" w14:paraId="0000001A">
      <w:pPr>
        <w:jc w:val="both"/>
        <w:rPr>
          <w:sz w:val="26"/>
          <w:szCs w:val="26"/>
        </w:rPr>
      </w:pPr>
      <w:r w:rsidDel="00000000" w:rsidR="00000000" w:rsidRPr="00000000">
        <w:rPr>
          <w:rtl w:val="0"/>
        </w:rPr>
      </w:r>
    </w:p>
    <w:p w:rsidR="00000000" w:rsidDel="00000000" w:rsidP="00000000" w:rsidRDefault="00000000" w:rsidRPr="00000000" w14:paraId="0000001B">
      <w:pPr>
        <w:jc w:val="both"/>
        <w:rPr>
          <w:sz w:val="26"/>
          <w:szCs w:val="26"/>
        </w:rPr>
      </w:pPr>
      <w:r w:rsidDel="00000000" w:rsidR="00000000" w:rsidRPr="00000000">
        <w:rPr>
          <w:rtl w:val="0"/>
        </w:rPr>
      </w:r>
    </w:p>
    <w:p w:rsidR="00000000" w:rsidDel="00000000" w:rsidP="00000000" w:rsidRDefault="00000000" w:rsidRPr="00000000" w14:paraId="0000001C">
      <w:pPr>
        <w:jc w:val="both"/>
        <w:rPr>
          <w:sz w:val="26"/>
          <w:szCs w:val="26"/>
        </w:rPr>
      </w:pPr>
      <w:r w:rsidDel="00000000" w:rsidR="00000000" w:rsidRPr="00000000">
        <w:rPr>
          <w:rtl w:val="0"/>
        </w:rPr>
      </w:r>
    </w:p>
    <w:p w:rsidR="00000000" w:rsidDel="00000000" w:rsidP="00000000" w:rsidRDefault="00000000" w:rsidRPr="00000000" w14:paraId="0000001D">
      <w:pPr>
        <w:jc w:val="both"/>
        <w:rPr>
          <w:sz w:val="26"/>
          <w:szCs w:val="26"/>
        </w:rPr>
      </w:pPr>
      <w:r w:rsidDel="00000000" w:rsidR="00000000" w:rsidRPr="00000000">
        <w:rPr>
          <w:rtl w:val="0"/>
        </w:rPr>
      </w:r>
    </w:p>
    <w:p w:rsidR="00000000" w:rsidDel="00000000" w:rsidP="00000000" w:rsidRDefault="00000000" w:rsidRPr="00000000" w14:paraId="0000001E">
      <w:pPr>
        <w:jc w:val="both"/>
        <w:rPr>
          <w:sz w:val="26"/>
          <w:szCs w:val="26"/>
        </w:rPr>
      </w:pPr>
      <w:r w:rsidDel="00000000" w:rsidR="00000000" w:rsidRPr="00000000">
        <w:rPr>
          <w:rtl w:val="0"/>
        </w:rPr>
      </w:r>
    </w:p>
    <w:p w:rsidR="00000000" w:rsidDel="00000000" w:rsidP="00000000" w:rsidRDefault="00000000" w:rsidRPr="00000000" w14:paraId="0000001F">
      <w:pPr>
        <w:jc w:val="both"/>
        <w:rPr>
          <w:sz w:val="26"/>
          <w:szCs w:val="26"/>
        </w:rPr>
      </w:pPr>
      <w:r w:rsidDel="00000000" w:rsidR="00000000" w:rsidRPr="00000000">
        <w:rPr>
          <w:rtl w:val="0"/>
        </w:rPr>
      </w:r>
    </w:p>
    <w:p w:rsidR="00000000" w:rsidDel="00000000" w:rsidP="00000000" w:rsidRDefault="00000000" w:rsidRPr="00000000" w14:paraId="00000020">
      <w:pPr>
        <w:jc w:val="both"/>
        <w:rPr>
          <w:sz w:val="26"/>
          <w:szCs w:val="26"/>
        </w:rPr>
      </w:pPr>
      <w:r w:rsidDel="00000000" w:rsidR="00000000" w:rsidRPr="00000000">
        <w:rPr>
          <w:rtl w:val="0"/>
        </w:rPr>
      </w:r>
    </w:p>
    <w:p w:rsidR="00000000" w:rsidDel="00000000" w:rsidP="00000000" w:rsidRDefault="00000000" w:rsidRPr="00000000" w14:paraId="00000021">
      <w:pPr>
        <w:jc w:val="both"/>
        <w:rPr>
          <w:sz w:val="26"/>
          <w:szCs w:val="26"/>
        </w:rPr>
      </w:pPr>
      <w:r w:rsidDel="00000000" w:rsidR="00000000" w:rsidRPr="00000000">
        <w:rPr>
          <w:rtl w:val="0"/>
        </w:rPr>
      </w:r>
    </w:p>
    <w:p w:rsidR="00000000" w:rsidDel="00000000" w:rsidP="00000000" w:rsidRDefault="00000000" w:rsidRPr="00000000" w14:paraId="00000022">
      <w:pPr>
        <w:jc w:val="both"/>
        <w:rPr>
          <w:sz w:val="26"/>
          <w:szCs w:val="26"/>
        </w:rPr>
      </w:pPr>
      <w:r w:rsidDel="00000000" w:rsidR="00000000" w:rsidRPr="00000000">
        <w:rPr>
          <w:rtl w:val="0"/>
        </w:rPr>
      </w:r>
    </w:p>
    <w:p w:rsidR="00000000" w:rsidDel="00000000" w:rsidP="00000000" w:rsidRDefault="00000000" w:rsidRPr="00000000" w14:paraId="00000023">
      <w:pPr>
        <w:jc w:val="both"/>
        <w:rPr>
          <w:sz w:val="26"/>
          <w:szCs w:val="26"/>
        </w:rPr>
      </w:pPr>
      <w:r w:rsidDel="00000000" w:rsidR="00000000" w:rsidRPr="00000000">
        <w:rPr>
          <w:b w:val="1"/>
          <w:sz w:val="26"/>
          <w:szCs w:val="26"/>
          <w:rtl w:val="0"/>
        </w:rPr>
        <w:t xml:space="preserve">Overview</w:t>
      </w:r>
      <w:r w:rsidDel="00000000" w:rsidR="00000000" w:rsidRPr="00000000">
        <w:rPr>
          <w:rtl w:val="0"/>
        </w:rPr>
      </w:r>
    </w:p>
    <w:p w:rsidR="00000000" w:rsidDel="00000000" w:rsidP="00000000" w:rsidRDefault="00000000" w:rsidRPr="00000000" w14:paraId="00000024">
      <w:pPr>
        <w:jc w:val="both"/>
        <w:rPr>
          <w:sz w:val="26"/>
          <w:szCs w:val="26"/>
        </w:rPr>
      </w:pPr>
      <w:r w:rsidDel="00000000" w:rsidR="00000000" w:rsidRPr="00000000">
        <w:rPr>
          <w:rtl w:val="0"/>
        </w:rPr>
      </w:r>
    </w:p>
    <w:p w:rsidR="00000000" w:rsidDel="00000000" w:rsidP="00000000" w:rsidRDefault="00000000" w:rsidRPr="00000000" w14:paraId="00000025">
      <w:pPr>
        <w:jc w:val="both"/>
        <w:rPr>
          <w:sz w:val="26"/>
          <w:szCs w:val="26"/>
        </w:rPr>
      </w:pPr>
      <w:r w:rsidDel="00000000" w:rsidR="00000000" w:rsidRPr="00000000">
        <w:rPr>
          <w:sz w:val="26"/>
          <w:szCs w:val="26"/>
          <w:rtl w:val="0"/>
        </w:rPr>
        <w:t xml:space="preserve">In today’s dynamic and rapidly evolving environment, businesses are increasingly adopting technology to enhance productivity and maintain competitiveness in the marketplace (Góes et al., 2023). StitchCo, a family-run clothing company, faces challenges in implementing advanced technology on the shop floor, compounded by financial constraints. Despite the organization’s best efforts, some employees have resisted the introduction of automated machinery, staff skill-development initiatives, and leadership changes. This essay argues that organizational performance is significantly influenced by job alterations, cultural transformation, communication, and leadership styles, aiming to explore how StitchCo can better prepare its employees for change.</w:t>
      </w:r>
    </w:p>
    <w:p w:rsidR="00000000" w:rsidDel="00000000" w:rsidP="00000000" w:rsidRDefault="00000000" w:rsidRPr="00000000" w14:paraId="00000026">
      <w:pPr>
        <w:jc w:val="both"/>
        <w:rPr>
          <w:sz w:val="26"/>
          <w:szCs w:val="26"/>
        </w:rPr>
      </w:pPr>
      <w:r w:rsidDel="00000000" w:rsidR="00000000" w:rsidRPr="00000000">
        <w:rPr>
          <w:rtl w:val="0"/>
        </w:rPr>
      </w:r>
    </w:p>
    <w:p w:rsidR="00000000" w:rsidDel="00000000" w:rsidP="00000000" w:rsidRDefault="00000000" w:rsidRPr="00000000" w14:paraId="00000027">
      <w:pPr>
        <w:jc w:val="both"/>
        <w:rPr>
          <w:sz w:val="26"/>
          <w:szCs w:val="26"/>
        </w:rPr>
      </w:pPr>
      <w:r w:rsidDel="00000000" w:rsidR="00000000" w:rsidRPr="00000000">
        <w:rPr>
          <w:sz w:val="26"/>
          <w:szCs w:val="26"/>
          <w:rtl w:val="0"/>
        </w:rPr>
        <w:t xml:space="preserve">Organizational change, particularly the introduction of cutting-edge technology, profoundly affects the workforce. For instance, StitchCo experienced significant disruptions when it transitioned from a traditional Tayloristic management structure—where workers were compensated on a piecework basis—to an automated system. Furthermore, insufficient training led to a reduction in manual labor, exacerbating employee resistance and dissatisfaction.</w:t>
      </w:r>
    </w:p>
    <w:p w:rsidR="00000000" w:rsidDel="00000000" w:rsidP="00000000" w:rsidRDefault="00000000" w:rsidRPr="00000000" w14:paraId="00000028">
      <w:pPr>
        <w:jc w:val="both"/>
        <w:rPr>
          <w:sz w:val="26"/>
          <w:szCs w:val="26"/>
        </w:rPr>
      </w:pPr>
      <w:r w:rsidDel="00000000" w:rsidR="00000000" w:rsidRPr="00000000">
        <w:rPr>
          <w:rtl w:val="0"/>
        </w:rPr>
      </w:r>
    </w:p>
    <w:p w:rsidR="00000000" w:rsidDel="00000000" w:rsidP="00000000" w:rsidRDefault="00000000" w:rsidRPr="00000000" w14:paraId="00000029">
      <w:pPr>
        <w:jc w:val="both"/>
        <w:rPr>
          <w:sz w:val="26"/>
          <w:szCs w:val="26"/>
        </w:rPr>
      </w:pPr>
      <w:r w:rsidDel="00000000" w:rsidR="00000000" w:rsidRPr="00000000">
        <w:rPr>
          <w:sz w:val="26"/>
          <w:szCs w:val="26"/>
          <w:rtl w:val="0"/>
        </w:rPr>
        <w:t xml:space="preserve">Lewin's Change Management Model outlines three stages of change: unfreeze, change, and refreeze (Luthans et al., 2021). A primary reason for StitchCo's failure to adequately prepare its staff for the changing stage was the lack of sufficient training to familiarize employees with the new technology. Consequently, employees became confused, frustrated, and resistant, with some threatening to resign unless the changes were reversed. Kotter's (1996) eight-step change model emphasizes the importance of establishing urgency, formulating a vision, and maintaining clear communication throughout the change process (Jacobsen et al., 2022). However, the long-term benefits of the new technology were not effectively communicated, leading to fears regarding job security.</w:t>
      </w:r>
    </w:p>
    <w:p w:rsidR="00000000" w:rsidDel="00000000" w:rsidP="00000000" w:rsidRDefault="00000000" w:rsidRPr="00000000" w14:paraId="0000002A">
      <w:pPr>
        <w:jc w:val="both"/>
        <w:rPr>
          <w:sz w:val="26"/>
          <w:szCs w:val="26"/>
        </w:rPr>
      </w:pPr>
      <w:r w:rsidDel="00000000" w:rsidR="00000000" w:rsidRPr="00000000">
        <w:rPr>
          <w:rtl w:val="0"/>
        </w:rPr>
      </w:r>
    </w:p>
    <w:p w:rsidR="00000000" w:rsidDel="00000000" w:rsidP="00000000" w:rsidRDefault="00000000" w:rsidRPr="00000000" w14:paraId="0000002B">
      <w:pPr>
        <w:jc w:val="both"/>
        <w:rPr>
          <w:sz w:val="26"/>
          <w:szCs w:val="26"/>
        </w:rPr>
      </w:pPr>
      <w:r w:rsidDel="00000000" w:rsidR="00000000" w:rsidRPr="00000000">
        <w:rPr>
          <w:sz w:val="26"/>
          <w:szCs w:val="26"/>
          <w:rtl w:val="0"/>
        </w:rPr>
        <w:t xml:space="preserve">Employee opposition to change was further exacerbated by inadequate consultation and participation. The fear that automation would result in redundancies led to unease and decreased productivity among workers. StitchCo should have implemented measures such as job redesign, assurances of job security, and continuous training and support to prepare its employees for the transformation. Effective change management necessitates the introduction of new processes, alongside informing staff about the advantages and equipping them to handle such adjustments competently.</w:t>
      </w:r>
    </w:p>
    <w:p w:rsidR="00000000" w:rsidDel="00000000" w:rsidP="00000000" w:rsidRDefault="00000000" w:rsidRPr="00000000" w14:paraId="0000002C">
      <w:pPr>
        <w:jc w:val="both"/>
        <w:rPr>
          <w:sz w:val="26"/>
          <w:szCs w:val="26"/>
        </w:rPr>
      </w:pPr>
      <w:r w:rsidDel="00000000" w:rsidR="00000000" w:rsidRPr="00000000">
        <w:rPr>
          <w:rtl w:val="0"/>
        </w:rPr>
      </w:r>
    </w:p>
    <w:p w:rsidR="00000000" w:rsidDel="00000000" w:rsidP="00000000" w:rsidRDefault="00000000" w:rsidRPr="00000000" w14:paraId="0000002D">
      <w:pPr>
        <w:jc w:val="both"/>
        <w:rPr>
          <w:b w:val="1"/>
          <w:sz w:val="26"/>
          <w:szCs w:val="26"/>
        </w:rPr>
      </w:pPr>
      <w:r w:rsidDel="00000000" w:rsidR="00000000" w:rsidRPr="00000000">
        <w:rPr>
          <w:b w:val="1"/>
          <w:sz w:val="26"/>
          <w:szCs w:val="26"/>
          <w:rtl w:val="0"/>
        </w:rPr>
        <w:t xml:space="preserve">The Impact of Cultural Change on Organizational Effectiveness</w:t>
      </w:r>
    </w:p>
    <w:p w:rsidR="00000000" w:rsidDel="00000000" w:rsidP="00000000" w:rsidRDefault="00000000" w:rsidRPr="00000000" w14:paraId="0000002E">
      <w:pPr>
        <w:jc w:val="both"/>
        <w:rPr>
          <w:b w:val="1"/>
          <w:sz w:val="26"/>
          <w:szCs w:val="26"/>
        </w:rPr>
      </w:pPr>
      <w:r w:rsidDel="00000000" w:rsidR="00000000" w:rsidRPr="00000000">
        <w:rPr>
          <w:rtl w:val="0"/>
        </w:rPr>
      </w:r>
    </w:p>
    <w:p w:rsidR="00000000" w:rsidDel="00000000" w:rsidP="00000000" w:rsidRDefault="00000000" w:rsidRPr="00000000" w14:paraId="0000002F">
      <w:pPr>
        <w:jc w:val="both"/>
        <w:rPr>
          <w:sz w:val="26"/>
          <w:szCs w:val="26"/>
        </w:rPr>
      </w:pPr>
      <w:r w:rsidDel="00000000" w:rsidR="00000000" w:rsidRPr="00000000">
        <w:rPr>
          <w:sz w:val="26"/>
          <w:szCs w:val="26"/>
          <w:rtl w:val="0"/>
        </w:rPr>
        <w:t xml:space="preserve">An organization’s ability to adapt to change is significantly influenced by its culture. StitchCo's organizational culture was rooted in a traditional hierarchical structure with clearly defined divisions of labor. This framework conditioned employees to receive instructions rather than actively engage in decision-making. The shift to distributed leadership at StitchCo represented a notable cultural transformation, encouraging team members at all levels to take initiative.</w:t>
      </w:r>
    </w:p>
    <w:p w:rsidR="00000000" w:rsidDel="00000000" w:rsidP="00000000" w:rsidRDefault="00000000" w:rsidRPr="00000000" w14:paraId="00000030">
      <w:pPr>
        <w:jc w:val="both"/>
        <w:rPr>
          <w:sz w:val="26"/>
          <w:szCs w:val="26"/>
        </w:rPr>
      </w:pPr>
      <w:r w:rsidDel="00000000" w:rsidR="00000000" w:rsidRPr="00000000">
        <w:rPr>
          <w:rtl w:val="0"/>
        </w:rPr>
      </w:r>
    </w:p>
    <w:p w:rsidR="00000000" w:rsidDel="00000000" w:rsidP="00000000" w:rsidRDefault="00000000" w:rsidRPr="00000000" w14:paraId="00000031">
      <w:pPr>
        <w:jc w:val="both"/>
        <w:rPr>
          <w:sz w:val="26"/>
          <w:szCs w:val="26"/>
        </w:rPr>
      </w:pPr>
      <w:r w:rsidDel="00000000" w:rsidR="00000000" w:rsidRPr="00000000">
        <w:rPr>
          <w:sz w:val="26"/>
          <w:szCs w:val="26"/>
          <w:rtl w:val="0"/>
        </w:rPr>
        <w:t xml:space="preserve">Schein's Cultural Model posits that culture consists of three levels: underlying assumptions, values, and artifacts (Seguin et al., 2023). The foundational belief of StitchCo's culture was that management made decisions while staff executed them. The abrupt transition to a distributed leadership model resulted in confusion and ambiguity regarding roles and responsibilities. High levels of uncertainty avoidance within an organization can lead to resistance to change, as outlined by Hofstede's Cultural Dimensions (1980) (Alkhodary, 2023). Additionally, StitchCo employees exhibited a strong uncertainty avoidance tendency, preferring traditional manual methods over new technology.</w:t>
      </w:r>
    </w:p>
    <w:p w:rsidR="00000000" w:rsidDel="00000000" w:rsidP="00000000" w:rsidRDefault="00000000" w:rsidRPr="00000000" w14:paraId="00000032">
      <w:pPr>
        <w:jc w:val="both"/>
        <w:rPr>
          <w:sz w:val="26"/>
          <w:szCs w:val="26"/>
        </w:rPr>
      </w:pPr>
      <w:r w:rsidDel="00000000" w:rsidR="00000000" w:rsidRPr="00000000">
        <w:rPr>
          <w:rtl w:val="0"/>
        </w:rPr>
      </w:r>
    </w:p>
    <w:p w:rsidR="00000000" w:rsidDel="00000000" w:rsidP="00000000" w:rsidRDefault="00000000" w:rsidRPr="00000000" w14:paraId="00000033">
      <w:pPr>
        <w:jc w:val="both"/>
        <w:rPr>
          <w:sz w:val="26"/>
          <w:szCs w:val="26"/>
        </w:rPr>
      </w:pPr>
      <w:r w:rsidDel="00000000" w:rsidR="00000000" w:rsidRPr="00000000">
        <w:rPr>
          <w:sz w:val="26"/>
          <w:szCs w:val="26"/>
          <w:rtl w:val="0"/>
        </w:rPr>
        <w:t xml:space="preserve">To manage this cultural shift effectively, StitchCo should implement changes gradually and in alignment with organizational values. Promoting a collaborative and innovative culture that values continuous learning will help employees feel more comfortable with change (Warrick, 2023). Furthermore, involving employees in decision-making processes allows them to voice their opinions and feel valued within the company (Mullins, 2019). This approach reduces resistance to change and fosters a sense of ownership among staff.</w:t>
      </w:r>
    </w:p>
    <w:p w:rsidR="00000000" w:rsidDel="00000000" w:rsidP="00000000" w:rsidRDefault="00000000" w:rsidRPr="00000000" w14:paraId="00000034">
      <w:pPr>
        <w:jc w:val="both"/>
        <w:rPr>
          <w:b w:val="1"/>
          <w:sz w:val="26"/>
          <w:szCs w:val="26"/>
        </w:rPr>
      </w:pPr>
      <w:r w:rsidDel="00000000" w:rsidR="00000000" w:rsidRPr="00000000">
        <w:rPr>
          <w:rtl w:val="0"/>
        </w:rPr>
      </w:r>
    </w:p>
    <w:p w:rsidR="00000000" w:rsidDel="00000000" w:rsidP="00000000" w:rsidRDefault="00000000" w:rsidRPr="00000000" w14:paraId="00000035">
      <w:pPr>
        <w:jc w:val="both"/>
        <w:rPr>
          <w:sz w:val="26"/>
          <w:szCs w:val="26"/>
        </w:rPr>
      </w:pPr>
      <w:r w:rsidDel="00000000" w:rsidR="00000000" w:rsidRPr="00000000">
        <w:rPr>
          <w:sz w:val="26"/>
          <w:szCs w:val="26"/>
          <w:rtl w:val="0"/>
        </w:rPr>
        <w:t xml:space="preserve">One of the most significant challenges during the implementation phase was a breakdown in communication between StitchCo management and staff. Inadequate communication led to confusion regarding performance expectations, concerns about job security, and misconceptions about the new technology. To manage change effectively, it is essential to keep employees informed, engaged, and aligned with the organization's objectives.</w:t>
      </w:r>
    </w:p>
    <w:p w:rsidR="00000000" w:rsidDel="00000000" w:rsidP="00000000" w:rsidRDefault="00000000" w:rsidRPr="00000000" w14:paraId="00000036">
      <w:pPr>
        <w:jc w:val="both"/>
        <w:rPr>
          <w:sz w:val="26"/>
          <w:szCs w:val="26"/>
        </w:rPr>
      </w:pPr>
      <w:r w:rsidDel="00000000" w:rsidR="00000000" w:rsidRPr="00000000">
        <w:rPr>
          <w:rtl w:val="0"/>
        </w:rPr>
      </w:r>
    </w:p>
    <w:p w:rsidR="00000000" w:rsidDel="00000000" w:rsidP="00000000" w:rsidRDefault="00000000" w:rsidRPr="00000000" w14:paraId="00000037">
      <w:pPr>
        <w:jc w:val="both"/>
        <w:rPr>
          <w:sz w:val="26"/>
          <w:szCs w:val="26"/>
        </w:rPr>
      </w:pPr>
      <w:r w:rsidDel="00000000" w:rsidR="00000000" w:rsidRPr="00000000">
        <w:rPr>
          <w:sz w:val="26"/>
          <w:szCs w:val="26"/>
          <w:rtl w:val="0"/>
        </w:rPr>
        <w:t xml:space="preserve">The 1949 Shannon-Weaver Model of Communication highlights the importance of an effective sender, message, and recipient in communication (Ahmad et al., 2023). At StitchCo, a communication breakdown occurred as staff members struggled to understand or convey the message of change. The absence of feedback loops—where employees could express their opinions or suggestions regarding the new technology—further compounded the issue.</w:t>
      </w:r>
    </w:p>
    <w:p w:rsidR="00000000" w:rsidDel="00000000" w:rsidP="00000000" w:rsidRDefault="00000000" w:rsidRPr="00000000" w14:paraId="00000038">
      <w:pPr>
        <w:jc w:val="both"/>
        <w:rPr>
          <w:sz w:val="26"/>
          <w:szCs w:val="26"/>
        </w:rPr>
      </w:pPr>
      <w:r w:rsidDel="00000000" w:rsidR="00000000" w:rsidRPr="00000000">
        <w:rPr>
          <w:rtl w:val="0"/>
        </w:rPr>
      </w:r>
    </w:p>
    <w:p w:rsidR="00000000" w:rsidDel="00000000" w:rsidP="00000000" w:rsidRDefault="00000000" w:rsidRPr="00000000" w14:paraId="00000039">
      <w:pPr>
        <w:jc w:val="both"/>
        <w:rPr>
          <w:sz w:val="26"/>
          <w:szCs w:val="26"/>
        </w:rPr>
      </w:pPr>
      <w:r w:rsidDel="00000000" w:rsidR="00000000" w:rsidRPr="00000000">
        <w:rPr>
          <w:sz w:val="26"/>
          <w:szCs w:val="26"/>
          <w:rtl w:val="0"/>
        </w:rPr>
        <w:t xml:space="preserve">Stakeholder Communication Theory, designed specifically for the change process, emphasizes the engagement of all stakeholders (Fernandes et al., 2023). StitchCo should have actively involved its staff by providing thorough, two-way feedback in addition to organizational announcements. Employee concerns, the progress of the transition process, and perceptions of the new systems could have been addressed during key annual meetings, seminars, or working sessions. By maintaining open lines of communication, StitchCo could have mitigated resistance and improved engagement outcomes.</w:t>
      </w:r>
    </w:p>
    <w:p w:rsidR="00000000" w:rsidDel="00000000" w:rsidP="00000000" w:rsidRDefault="00000000" w:rsidRPr="00000000" w14:paraId="0000003A">
      <w:pPr>
        <w:jc w:val="both"/>
        <w:rPr>
          <w:b w:val="1"/>
          <w:sz w:val="26"/>
          <w:szCs w:val="26"/>
        </w:rPr>
      </w:pPr>
      <w:r w:rsidDel="00000000" w:rsidR="00000000" w:rsidRPr="00000000">
        <w:rPr>
          <w:rtl w:val="0"/>
        </w:rPr>
      </w:r>
    </w:p>
    <w:p w:rsidR="00000000" w:rsidDel="00000000" w:rsidP="00000000" w:rsidRDefault="00000000" w:rsidRPr="00000000" w14:paraId="0000003B">
      <w:pPr>
        <w:jc w:val="both"/>
        <w:rPr>
          <w:sz w:val="26"/>
          <w:szCs w:val="26"/>
        </w:rPr>
      </w:pPr>
      <w:r w:rsidDel="00000000" w:rsidR="00000000" w:rsidRPr="00000000">
        <w:rPr>
          <w:sz w:val="26"/>
          <w:szCs w:val="26"/>
          <w:rtl w:val="0"/>
        </w:rPr>
        <w:t xml:space="preserve">Changes in leadership style and distribution at StitchCo also influenced employee engagement. Distributed leadership empowers organization members to take initiative, collaborate on projects, and involve others in the process. However, the transition to this leadership style proved challenging, as the new pay-performance targets created competition across units, leaving employees unprepared for the change.</w:t>
      </w:r>
    </w:p>
    <w:p w:rsidR="00000000" w:rsidDel="00000000" w:rsidP="00000000" w:rsidRDefault="00000000" w:rsidRPr="00000000" w14:paraId="0000003C">
      <w:pPr>
        <w:jc w:val="both"/>
        <w:rPr>
          <w:sz w:val="26"/>
          <w:szCs w:val="26"/>
        </w:rPr>
      </w:pPr>
      <w:r w:rsidDel="00000000" w:rsidR="00000000" w:rsidRPr="00000000">
        <w:rPr>
          <w:rtl w:val="0"/>
        </w:rPr>
      </w:r>
    </w:p>
    <w:p w:rsidR="00000000" w:rsidDel="00000000" w:rsidP="00000000" w:rsidRDefault="00000000" w:rsidRPr="00000000" w14:paraId="0000003D">
      <w:pPr>
        <w:jc w:val="both"/>
        <w:rPr>
          <w:sz w:val="26"/>
          <w:szCs w:val="26"/>
        </w:rPr>
      </w:pPr>
      <w:r w:rsidDel="00000000" w:rsidR="00000000" w:rsidRPr="00000000">
        <w:rPr>
          <w:sz w:val="26"/>
          <w:szCs w:val="26"/>
          <w:rtl w:val="0"/>
        </w:rPr>
        <w:t xml:space="preserve">This essay embraces Bass and Avolio's (1994) Transformational Leadership Theory, which posits that effective leadership that inspires transformation is crucial for achieving organizational goals (Armstrong, 2021). Conversely, StitchCo's employees were confused and frustrated by the company’s reluctance to adopt transformational leadership. According to Góes et al. (2023), Situational Leadership Theory (Hersey &amp; Blanchard, 1969) also suggests that followers influence a leader's style. In this instance, the expectation for teams to address issues independently frustrated the production manager, hindering timely problem-solving.</w:t>
      </w:r>
    </w:p>
    <w:p w:rsidR="00000000" w:rsidDel="00000000" w:rsidP="00000000" w:rsidRDefault="00000000" w:rsidRPr="00000000" w14:paraId="0000003E">
      <w:pPr>
        <w:jc w:val="both"/>
        <w:rPr>
          <w:sz w:val="26"/>
          <w:szCs w:val="26"/>
        </w:rPr>
      </w:pPr>
      <w:r w:rsidDel="00000000" w:rsidR="00000000" w:rsidRPr="00000000">
        <w:rPr>
          <w:rtl w:val="0"/>
        </w:rPr>
      </w:r>
    </w:p>
    <w:p w:rsidR="00000000" w:rsidDel="00000000" w:rsidP="00000000" w:rsidRDefault="00000000" w:rsidRPr="00000000" w14:paraId="0000003F">
      <w:pPr>
        <w:jc w:val="both"/>
        <w:rPr>
          <w:sz w:val="26"/>
          <w:szCs w:val="26"/>
        </w:rPr>
      </w:pPr>
      <w:r w:rsidDel="00000000" w:rsidR="00000000" w:rsidRPr="00000000">
        <w:rPr>
          <w:sz w:val="26"/>
          <w:szCs w:val="26"/>
          <w:rtl w:val="0"/>
        </w:rPr>
        <w:t xml:space="preserve">To enhance employee commitment and productivity at StitchCo, organizational leaders must adopt a more transformational approach that inspires staff to embrace change, gain support for its implementation, and receive assistance from the system. Leaders should actively monitor group dynamics and ensure employees receive direction during the change process.</w:t>
      </w:r>
    </w:p>
    <w:p w:rsidR="00000000" w:rsidDel="00000000" w:rsidP="00000000" w:rsidRDefault="00000000" w:rsidRPr="00000000" w14:paraId="00000040">
      <w:pPr>
        <w:jc w:val="both"/>
        <w:rPr>
          <w:sz w:val="26"/>
          <w:szCs w:val="26"/>
        </w:rPr>
      </w:pPr>
      <w:r w:rsidDel="00000000" w:rsidR="00000000" w:rsidRPr="00000000">
        <w:rPr>
          <w:rtl w:val="0"/>
        </w:rPr>
      </w:r>
    </w:p>
    <w:p w:rsidR="00000000" w:rsidDel="00000000" w:rsidP="00000000" w:rsidRDefault="00000000" w:rsidRPr="00000000" w14:paraId="00000041">
      <w:pPr>
        <w:jc w:val="both"/>
        <w:rPr>
          <w:b w:val="1"/>
          <w:sz w:val="26"/>
          <w:szCs w:val="26"/>
        </w:rPr>
      </w:pPr>
      <w:r w:rsidDel="00000000" w:rsidR="00000000" w:rsidRPr="00000000">
        <w:rPr>
          <w:b w:val="1"/>
          <w:sz w:val="26"/>
          <w:szCs w:val="26"/>
          <w:rtl w:val="0"/>
        </w:rPr>
        <w:t xml:space="preserve">Suggestions for Improving Employee Change Preparedness</w:t>
      </w:r>
    </w:p>
    <w:p w:rsidR="00000000" w:rsidDel="00000000" w:rsidP="00000000" w:rsidRDefault="00000000" w:rsidRPr="00000000" w14:paraId="00000042">
      <w:pPr>
        <w:jc w:val="both"/>
        <w:rPr>
          <w:b w:val="1"/>
          <w:sz w:val="26"/>
          <w:szCs w:val="26"/>
        </w:rPr>
      </w:pPr>
      <w:r w:rsidDel="00000000" w:rsidR="00000000" w:rsidRPr="00000000">
        <w:rPr>
          <w:rtl w:val="0"/>
        </w:rPr>
      </w:r>
    </w:p>
    <w:p w:rsidR="00000000" w:rsidDel="00000000" w:rsidP="00000000" w:rsidRDefault="00000000" w:rsidRPr="00000000" w14:paraId="00000043">
      <w:pPr>
        <w:jc w:val="both"/>
        <w:rPr>
          <w:sz w:val="26"/>
          <w:szCs w:val="26"/>
        </w:rPr>
      </w:pPr>
      <w:r w:rsidDel="00000000" w:rsidR="00000000" w:rsidRPr="00000000">
        <w:rPr>
          <w:sz w:val="26"/>
          <w:szCs w:val="26"/>
          <w:rtl w:val="0"/>
        </w:rPr>
        <w:t xml:space="preserve">To better prepare its staff for upcoming changes, StitchCo should consider several strategic actions:</w:t>
      </w:r>
    </w:p>
    <w:p w:rsidR="00000000" w:rsidDel="00000000" w:rsidP="00000000" w:rsidRDefault="00000000" w:rsidRPr="00000000" w14:paraId="00000044">
      <w:pPr>
        <w:jc w:val="both"/>
        <w:rPr>
          <w:sz w:val="26"/>
          <w:szCs w:val="26"/>
        </w:rPr>
      </w:pPr>
      <w:r w:rsidDel="00000000" w:rsidR="00000000" w:rsidRPr="00000000">
        <w:rPr>
          <w:rtl w:val="0"/>
        </w:rPr>
      </w:r>
    </w:p>
    <w:p w:rsidR="00000000" w:rsidDel="00000000" w:rsidP="00000000" w:rsidRDefault="00000000" w:rsidRPr="00000000" w14:paraId="00000045">
      <w:pPr>
        <w:jc w:val="both"/>
        <w:rPr>
          <w:sz w:val="26"/>
          <w:szCs w:val="26"/>
        </w:rPr>
      </w:pPr>
      <w:r w:rsidDel="00000000" w:rsidR="00000000" w:rsidRPr="00000000">
        <w:rPr>
          <w:sz w:val="26"/>
          <w:szCs w:val="26"/>
          <w:rtl w:val="0"/>
        </w:rPr>
        <w:t xml:space="preserve">1. </w:t>
      </w:r>
      <w:r w:rsidDel="00000000" w:rsidR="00000000" w:rsidRPr="00000000">
        <w:rPr>
          <w:b w:val="1"/>
          <w:sz w:val="26"/>
          <w:szCs w:val="26"/>
          <w:rtl w:val="0"/>
        </w:rPr>
        <w:t xml:space="preserve">Comprehensive Training Programs: </w:t>
      </w:r>
      <w:r w:rsidDel="00000000" w:rsidR="00000000" w:rsidRPr="00000000">
        <w:rPr>
          <w:sz w:val="26"/>
          <w:szCs w:val="26"/>
          <w:rtl w:val="0"/>
        </w:rPr>
        <w:t xml:space="preserve">One of the critical factors influencing StitchCo's adoption of new technology was inadequate training. Many employees resisted change due to insufficient instruction on operating the new smart production line (Merling, 2024). StitchCo should implement advanced training programs to equip employees with the skills needed to navigate emerging technologies and troubleshoot potential technical issues. Since these lessons will not need to be repeated with every new acquisition, this approach encourages personnel to practice using the technology effectively.</w:t>
      </w:r>
    </w:p>
    <w:p w:rsidR="00000000" w:rsidDel="00000000" w:rsidP="00000000" w:rsidRDefault="00000000" w:rsidRPr="00000000" w14:paraId="00000046">
      <w:pPr>
        <w:jc w:val="both"/>
        <w:rPr>
          <w:sz w:val="26"/>
          <w:szCs w:val="26"/>
        </w:rPr>
      </w:pPr>
      <w:r w:rsidDel="00000000" w:rsidR="00000000" w:rsidRPr="00000000">
        <w:rPr>
          <w:rtl w:val="0"/>
        </w:rPr>
      </w:r>
    </w:p>
    <w:p w:rsidR="00000000" w:rsidDel="00000000" w:rsidP="00000000" w:rsidRDefault="00000000" w:rsidRPr="00000000" w14:paraId="00000047">
      <w:pPr>
        <w:jc w:val="both"/>
        <w:rPr>
          <w:sz w:val="26"/>
          <w:szCs w:val="26"/>
        </w:rPr>
      </w:pPr>
      <w:r w:rsidDel="00000000" w:rsidR="00000000" w:rsidRPr="00000000">
        <w:rPr>
          <w:sz w:val="26"/>
          <w:szCs w:val="26"/>
          <w:rtl w:val="0"/>
        </w:rPr>
        <w:t xml:space="preserve">2. </w:t>
      </w:r>
      <w:r w:rsidDel="00000000" w:rsidR="00000000" w:rsidRPr="00000000">
        <w:rPr>
          <w:b w:val="1"/>
          <w:sz w:val="26"/>
          <w:szCs w:val="26"/>
          <w:rtl w:val="0"/>
        </w:rPr>
        <w:t xml:space="preserve">Effective Communication: </w:t>
      </w:r>
      <w:r w:rsidDel="00000000" w:rsidR="00000000" w:rsidRPr="00000000">
        <w:rPr>
          <w:sz w:val="26"/>
          <w:szCs w:val="26"/>
          <w:rtl w:val="0"/>
        </w:rPr>
        <w:t xml:space="preserve">Poor communication and ineffective change management practices contributed significantly to employee resistance. Regular meetings, forums, and focus groups are essential for explaining changes and providing staff members with a platform to voice their concerns. According to Peppercorn and Martignetti (2024), utilizing positive change messaging and technical transparency can help alleviate skepticism.</w:t>
      </w:r>
    </w:p>
    <w:p w:rsidR="00000000" w:rsidDel="00000000" w:rsidP="00000000" w:rsidRDefault="00000000" w:rsidRPr="00000000" w14:paraId="00000048">
      <w:pPr>
        <w:jc w:val="both"/>
        <w:rPr>
          <w:sz w:val="26"/>
          <w:szCs w:val="26"/>
        </w:rPr>
      </w:pPr>
      <w:r w:rsidDel="00000000" w:rsidR="00000000" w:rsidRPr="00000000">
        <w:rPr>
          <w:rtl w:val="0"/>
        </w:rPr>
      </w:r>
    </w:p>
    <w:p w:rsidR="00000000" w:rsidDel="00000000" w:rsidP="00000000" w:rsidRDefault="00000000" w:rsidRPr="00000000" w14:paraId="00000049">
      <w:pPr>
        <w:jc w:val="both"/>
        <w:rPr>
          <w:sz w:val="26"/>
          <w:szCs w:val="26"/>
        </w:rPr>
      </w:pPr>
      <w:r w:rsidDel="00000000" w:rsidR="00000000" w:rsidRPr="00000000">
        <w:rPr>
          <w:sz w:val="26"/>
          <w:szCs w:val="26"/>
          <w:rtl w:val="0"/>
        </w:rPr>
        <w:t xml:space="preserve">3. </w:t>
      </w:r>
      <w:r w:rsidDel="00000000" w:rsidR="00000000" w:rsidRPr="00000000">
        <w:rPr>
          <w:b w:val="1"/>
          <w:sz w:val="26"/>
          <w:szCs w:val="26"/>
          <w:rtl w:val="0"/>
        </w:rPr>
        <w:t xml:space="preserve">Employee Involvement in Decision-Making: </w:t>
      </w:r>
      <w:r w:rsidDel="00000000" w:rsidR="00000000" w:rsidRPr="00000000">
        <w:rPr>
          <w:sz w:val="26"/>
          <w:szCs w:val="26"/>
          <w:rtl w:val="0"/>
        </w:rPr>
        <w:t xml:space="preserve">Involving employees in the change process fosters ownership and reduces resistance. Employee dissatisfaction arose from the implementation of changes at StitchCo without their consultation. Gathering input from employees on how to implement improvements will promote a sense of ownership and engagement (Deloitte.com). Such involvement can enhance employee commitment to the organization’s performance (Peppercorn and Martignetti, 2024).</w:t>
      </w:r>
    </w:p>
    <w:p w:rsidR="00000000" w:rsidDel="00000000" w:rsidP="00000000" w:rsidRDefault="00000000" w:rsidRPr="00000000" w14:paraId="0000004A">
      <w:pPr>
        <w:jc w:val="both"/>
        <w:rPr>
          <w:sz w:val="26"/>
          <w:szCs w:val="26"/>
        </w:rPr>
      </w:pPr>
      <w:r w:rsidDel="00000000" w:rsidR="00000000" w:rsidRPr="00000000">
        <w:rPr>
          <w:rtl w:val="0"/>
        </w:rPr>
      </w:r>
    </w:p>
    <w:p w:rsidR="00000000" w:rsidDel="00000000" w:rsidP="00000000" w:rsidRDefault="00000000" w:rsidRPr="00000000" w14:paraId="0000004B">
      <w:pPr>
        <w:jc w:val="both"/>
        <w:rPr>
          <w:sz w:val="26"/>
          <w:szCs w:val="26"/>
        </w:rPr>
      </w:pPr>
      <w:r w:rsidDel="00000000" w:rsidR="00000000" w:rsidRPr="00000000">
        <w:rPr>
          <w:sz w:val="26"/>
          <w:szCs w:val="26"/>
          <w:rtl w:val="0"/>
        </w:rPr>
        <w:t xml:space="preserve">4. </w:t>
      </w:r>
      <w:r w:rsidDel="00000000" w:rsidR="00000000" w:rsidRPr="00000000">
        <w:rPr>
          <w:b w:val="1"/>
          <w:sz w:val="26"/>
          <w:szCs w:val="26"/>
          <w:rtl w:val="0"/>
        </w:rPr>
        <w:t xml:space="preserve">Supportive Leadership: </w:t>
      </w:r>
      <w:r w:rsidDel="00000000" w:rsidR="00000000" w:rsidRPr="00000000">
        <w:rPr>
          <w:sz w:val="26"/>
          <w:szCs w:val="26"/>
          <w:rtl w:val="0"/>
        </w:rPr>
        <w:t xml:space="preserve">StitchCo’s reliance on inadequate practices and distributed leadership left employees confused about their roles and led to internal conflicts. To facilitate change, organizational change managers should adopt top-down transformational leadership practices. Listening to employees’ concerns and communicating expectations with equal importance is crucial for fostering a positive work environment (Forbes.com). Managers should assist team members in resolving conflicts to maintain a collaborative atmosphere.</w:t>
      </w:r>
    </w:p>
    <w:p w:rsidR="00000000" w:rsidDel="00000000" w:rsidP="00000000" w:rsidRDefault="00000000" w:rsidRPr="00000000" w14:paraId="0000004C">
      <w:pPr>
        <w:jc w:val="both"/>
        <w:rPr>
          <w:sz w:val="26"/>
          <w:szCs w:val="26"/>
        </w:rPr>
      </w:pPr>
      <w:r w:rsidDel="00000000" w:rsidR="00000000" w:rsidRPr="00000000">
        <w:rPr>
          <w:rtl w:val="0"/>
        </w:rPr>
      </w:r>
    </w:p>
    <w:p w:rsidR="00000000" w:rsidDel="00000000" w:rsidP="00000000" w:rsidRDefault="00000000" w:rsidRPr="00000000" w14:paraId="0000004D">
      <w:pPr>
        <w:jc w:val="both"/>
        <w:rPr>
          <w:sz w:val="26"/>
          <w:szCs w:val="26"/>
        </w:rPr>
      </w:pPr>
      <w:r w:rsidDel="00000000" w:rsidR="00000000" w:rsidRPr="00000000">
        <w:rPr>
          <w:sz w:val="26"/>
          <w:szCs w:val="26"/>
          <w:rtl w:val="0"/>
        </w:rPr>
        <w:t xml:space="preserve">5. </w:t>
      </w:r>
      <w:r w:rsidDel="00000000" w:rsidR="00000000" w:rsidRPr="00000000">
        <w:rPr>
          <w:b w:val="1"/>
          <w:sz w:val="26"/>
          <w:szCs w:val="26"/>
          <w:rtl w:val="0"/>
        </w:rPr>
        <w:t xml:space="preserve">Job Security Assurance: </w:t>
      </w:r>
      <w:r w:rsidDel="00000000" w:rsidR="00000000" w:rsidRPr="00000000">
        <w:rPr>
          <w:sz w:val="26"/>
          <w:szCs w:val="26"/>
          <w:rtl w:val="0"/>
        </w:rPr>
        <w:t xml:space="preserve">Concerns regarding job security due to automation significantly impacted employee morale and productivity at StitchCo. The organization should reassure employees that the adoption of technology aims to create jobs rather than eliminate them. Furthermore, educating employees on the necessity of integrating automated and human processes will alleviate fears of job loss (McKinsey.com). Offering internal job transfer opportunities can also help retain and secure positions.</w:t>
      </w:r>
    </w:p>
    <w:p w:rsidR="00000000" w:rsidDel="00000000" w:rsidP="00000000" w:rsidRDefault="00000000" w:rsidRPr="00000000" w14:paraId="0000004E">
      <w:pPr>
        <w:jc w:val="both"/>
        <w:rPr>
          <w:sz w:val="26"/>
          <w:szCs w:val="26"/>
        </w:rPr>
      </w:pPr>
      <w:r w:rsidDel="00000000" w:rsidR="00000000" w:rsidRPr="00000000">
        <w:rPr>
          <w:rtl w:val="0"/>
        </w:rPr>
      </w:r>
    </w:p>
    <w:p w:rsidR="00000000" w:rsidDel="00000000" w:rsidP="00000000" w:rsidRDefault="00000000" w:rsidRPr="00000000" w14:paraId="0000004F">
      <w:pPr>
        <w:jc w:val="both"/>
        <w:rPr>
          <w:sz w:val="26"/>
          <w:szCs w:val="26"/>
        </w:rPr>
      </w:pPr>
      <w:r w:rsidDel="00000000" w:rsidR="00000000" w:rsidRPr="00000000">
        <w:rPr>
          <w:sz w:val="26"/>
          <w:szCs w:val="26"/>
          <w:rtl w:val="0"/>
        </w:rPr>
        <w:t xml:space="preserve">In conclusion, this study suggests that by prioritizing training, communication, employee involvement, leadership, and job security in its human resource management practices, StitchCo can effectively navigate transformation challenges and reduce employee resistance.</w:t>
      </w:r>
    </w:p>
    <w:p w:rsidR="00000000" w:rsidDel="00000000" w:rsidP="00000000" w:rsidRDefault="00000000" w:rsidRPr="00000000" w14:paraId="00000050">
      <w:pPr>
        <w:jc w:val="both"/>
        <w:rPr>
          <w:sz w:val="26"/>
          <w:szCs w:val="26"/>
        </w:rPr>
      </w:pPr>
      <w:r w:rsidDel="00000000" w:rsidR="00000000" w:rsidRPr="00000000">
        <w:rPr>
          <w:rtl w:val="0"/>
        </w:rPr>
      </w:r>
    </w:p>
    <w:p w:rsidR="00000000" w:rsidDel="00000000" w:rsidP="00000000" w:rsidRDefault="00000000" w:rsidRPr="00000000" w14:paraId="00000051">
      <w:pPr>
        <w:jc w:val="both"/>
        <w:rPr>
          <w:b w:val="1"/>
          <w:sz w:val="26"/>
          <w:szCs w:val="26"/>
        </w:rPr>
      </w:pPr>
      <w:r w:rsidDel="00000000" w:rsidR="00000000" w:rsidRPr="00000000">
        <w:rPr>
          <w:b w:val="1"/>
          <w:sz w:val="26"/>
          <w:szCs w:val="26"/>
          <w:rtl w:val="0"/>
        </w:rPr>
        <w:t xml:space="preserve">Conclusion</w:t>
      </w:r>
    </w:p>
    <w:p w:rsidR="00000000" w:rsidDel="00000000" w:rsidP="00000000" w:rsidRDefault="00000000" w:rsidRPr="00000000" w14:paraId="00000052">
      <w:pPr>
        <w:jc w:val="both"/>
        <w:rPr>
          <w:sz w:val="26"/>
          <w:szCs w:val="26"/>
        </w:rPr>
      </w:pPr>
      <w:r w:rsidDel="00000000" w:rsidR="00000000" w:rsidRPr="00000000">
        <w:rPr>
          <w:rtl w:val="0"/>
        </w:rPr>
      </w:r>
    </w:p>
    <w:p w:rsidR="00000000" w:rsidDel="00000000" w:rsidP="00000000" w:rsidRDefault="00000000" w:rsidRPr="00000000" w14:paraId="00000053">
      <w:pPr>
        <w:jc w:val="both"/>
        <w:rPr>
          <w:sz w:val="26"/>
          <w:szCs w:val="26"/>
        </w:rPr>
      </w:pPr>
      <w:r w:rsidDel="00000000" w:rsidR="00000000" w:rsidRPr="00000000">
        <w:rPr>
          <w:sz w:val="26"/>
          <w:szCs w:val="26"/>
          <w:rtl w:val="0"/>
        </w:rPr>
        <w:t xml:space="preserve">The case of StitchCo illustrates the complexities of managing change, particularly when it involves technological advancements and cultural transformations. For StitchCo to successfully navigate change and ensure employee buy-in, improvements in communication, leadership style, and employee engagement in the change process are essential. Change management encompasses more than merely implementing new systems; it requires meeting employees' needs and ensuring they are adequately prepared for the changes ahead. By addressing training, communication, and leadership needs, StitchCo can enhance employee satisfaction, thereby improving overall organization.</w:t>
      </w:r>
    </w:p>
    <w:p w:rsidR="00000000" w:rsidDel="00000000" w:rsidP="00000000" w:rsidRDefault="00000000" w:rsidRPr="00000000" w14:paraId="00000054">
      <w:pPr>
        <w:jc w:val="both"/>
        <w:rPr>
          <w:sz w:val="26"/>
          <w:szCs w:val="26"/>
        </w:rPr>
      </w:pPr>
      <w:r w:rsidDel="00000000" w:rsidR="00000000" w:rsidRPr="00000000">
        <w:rPr>
          <w:rtl w:val="0"/>
        </w:rPr>
      </w:r>
    </w:p>
    <w:p w:rsidR="00000000" w:rsidDel="00000000" w:rsidP="00000000" w:rsidRDefault="00000000" w:rsidRPr="00000000" w14:paraId="00000055">
      <w:pPr>
        <w:jc w:val="both"/>
        <w:rPr>
          <w:sz w:val="26"/>
          <w:szCs w:val="26"/>
        </w:rPr>
      </w:pPr>
      <w:r w:rsidDel="00000000" w:rsidR="00000000" w:rsidRPr="00000000">
        <w:rPr>
          <w:rtl w:val="0"/>
        </w:rPr>
      </w:r>
    </w:p>
    <w:p w:rsidR="00000000" w:rsidDel="00000000" w:rsidP="00000000" w:rsidRDefault="00000000" w:rsidRPr="00000000" w14:paraId="00000056">
      <w:pPr>
        <w:jc w:val="both"/>
        <w:rPr>
          <w:sz w:val="26"/>
          <w:szCs w:val="26"/>
        </w:rPr>
      </w:pPr>
      <w:r w:rsidDel="00000000" w:rsidR="00000000" w:rsidRPr="00000000">
        <w:rPr>
          <w:rtl w:val="0"/>
        </w:rPr>
      </w:r>
    </w:p>
    <w:p w:rsidR="00000000" w:rsidDel="00000000" w:rsidP="00000000" w:rsidRDefault="00000000" w:rsidRPr="00000000" w14:paraId="00000057">
      <w:pPr>
        <w:jc w:val="both"/>
        <w:rPr>
          <w:sz w:val="26"/>
          <w:szCs w:val="26"/>
        </w:rPr>
      </w:pPr>
      <w:r w:rsidDel="00000000" w:rsidR="00000000" w:rsidRPr="00000000">
        <w:rPr>
          <w:rtl w:val="0"/>
        </w:rPr>
      </w:r>
    </w:p>
    <w:p w:rsidR="00000000" w:rsidDel="00000000" w:rsidP="00000000" w:rsidRDefault="00000000" w:rsidRPr="00000000" w14:paraId="00000058">
      <w:pPr>
        <w:jc w:val="both"/>
        <w:rPr>
          <w:sz w:val="26"/>
          <w:szCs w:val="26"/>
        </w:rPr>
      </w:pPr>
      <w:r w:rsidDel="00000000" w:rsidR="00000000" w:rsidRPr="00000000">
        <w:rPr>
          <w:rtl w:val="0"/>
        </w:rPr>
      </w:r>
    </w:p>
    <w:p w:rsidR="00000000" w:rsidDel="00000000" w:rsidP="00000000" w:rsidRDefault="00000000" w:rsidRPr="00000000" w14:paraId="00000059">
      <w:pPr>
        <w:jc w:val="both"/>
        <w:rPr>
          <w:sz w:val="26"/>
          <w:szCs w:val="26"/>
        </w:rPr>
      </w:pPr>
      <w:r w:rsidDel="00000000" w:rsidR="00000000" w:rsidRPr="00000000">
        <w:rPr>
          <w:rtl w:val="0"/>
        </w:rPr>
      </w:r>
    </w:p>
    <w:p w:rsidR="00000000" w:rsidDel="00000000" w:rsidP="00000000" w:rsidRDefault="00000000" w:rsidRPr="00000000" w14:paraId="0000005A">
      <w:pPr>
        <w:jc w:val="both"/>
        <w:rPr>
          <w:sz w:val="26"/>
          <w:szCs w:val="26"/>
        </w:rPr>
      </w:pPr>
      <w:r w:rsidDel="00000000" w:rsidR="00000000" w:rsidRPr="00000000">
        <w:rPr>
          <w:rtl w:val="0"/>
        </w:rPr>
      </w:r>
    </w:p>
    <w:p w:rsidR="00000000" w:rsidDel="00000000" w:rsidP="00000000" w:rsidRDefault="00000000" w:rsidRPr="00000000" w14:paraId="0000005B">
      <w:pPr>
        <w:jc w:val="both"/>
        <w:rPr>
          <w:sz w:val="26"/>
          <w:szCs w:val="26"/>
        </w:rPr>
      </w:pPr>
      <w:r w:rsidDel="00000000" w:rsidR="00000000" w:rsidRPr="00000000">
        <w:rPr>
          <w:rtl w:val="0"/>
        </w:rPr>
      </w:r>
    </w:p>
    <w:p w:rsidR="00000000" w:rsidDel="00000000" w:rsidP="00000000" w:rsidRDefault="00000000" w:rsidRPr="00000000" w14:paraId="0000005C">
      <w:pPr>
        <w:jc w:val="both"/>
        <w:rPr>
          <w:sz w:val="26"/>
          <w:szCs w:val="26"/>
        </w:rPr>
      </w:pPr>
      <w:r w:rsidDel="00000000" w:rsidR="00000000" w:rsidRPr="00000000">
        <w:rPr>
          <w:rtl w:val="0"/>
        </w:rPr>
      </w:r>
    </w:p>
    <w:p w:rsidR="00000000" w:rsidDel="00000000" w:rsidP="00000000" w:rsidRDefault="00000000" w:rsidRPr="00000000" w14:paraId="0000005D">
      <w:pPr>
        <w:jc w:val="both"/>
        <w:rPr>
          <w:sz w:val="26"/>
          <w:szCs w:val="26"/>
        </w:rPr>
      </w:pPr>
      <w:r w:rsidDel="00000000" w:rsidR="00000000" w:rsidRPr="00000000">
        <w:rPr>
          <w:rtl w:val="0"/>
        </w:rPr>
      </w:r>
    </w:p>
    <w:p w:rsidR="00000000" w:rsidDel="00000000" w:rsidP="00000000" w:rsidRDefault="00000000" w:rsidRPr="00000000" w14:paraId="0000005E">
      <w:pPr>
        <w:pStyle w:val="Heading1"/>
        <w:keepNext w:val="0"/>
        <w:keepLines w:val="0"/>
        <w:spacing w:after="0" w:before="0" w:line="360" w:lineRule="auto"/>
        <w:jc w:val="center"/>
        <w:rPr>
          <w:b w:val="1"/>
          <w:sz w:val="24"/>
          <w:szCs w:val="24"/>
        </w:rPr>
      </w:pPr>
      <w:bookmarkStart w:colFirst="0" w:colLast="0" w:name="_heading=h.tyjcwt" w:id="0"/>
      <w:bookmarkEnd w:id="0"/>
      <w:r w:rsidDel="00000000" w:rsidR="00000000" w:rsidRPr="00000000">
        <w:rPr>
          <w:b w:val="1"/>
          <w:sz w:val="24"/>
          <w:szCs w:val="24"/>
          <w:rtl w:val="0"/>
        </w:rPr>
        <w:t xml:space="preserve">References</w:t>
      </w:r>
    </w:p>
    <w:p w:rsidR="00000000" w:rsidDel="00000000" w:rsidP="00000000" w:rsidRDefault="00000000" w:rsidRPr="00000000" w14:paraId="0000005F">
      <w:pPr>
        <w:spacing w:line="360" w:lineRule="auto"/>
        <w:ind w:left="720" w:firstLine="0"/>
        <w:jc w:val="both"/>
        <w:rPr>
          <w:sz w:val="24"/>
          <w:szCs w:val="24"/>
          <w:highlight w:val="white"/>
        </w:rPr>
      </w:pPr>
      <w:r w:rsidDel="00000000" w:rsidR="00000000" w:rsidRPr="00000000">
        <w:rPr>
          <w:sz w:val="24"/>
          <w:szCs w:val="24"/>
          <w:highlight w:val="white"/>
          <w:rtl w:val="0"/>
        </w:rPr>
        <w:t xml:space="preserve">Ahmad, R., Nawaz, M.R., Ishaq, M.I., Khan, M.M. and Ashraf, H.A., (2023). Social exchange theory: Systematic review and future directions. </w:t>
      </w:r>
      <w:r w:rsidDel="00000000" w:rsidR="00000000" w:rsidRPr="00000000">
        <w:rPr>
          <w:i w:val="1"/>
          <w:sz w:val="24"/>
          <w:szCs w:val="24"/>
          <w:highlight w:val="white"/>
          <w:rtl w:val="0"/>
        </w:rPr>
        <w:t xml:space="preserve">Frontiers in Psychology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13</w:t>
      </w:r>
      <w:r w:rsidDel="00000000" w:rsidR="00000000" w:rsidRPr="00000000">
        <w:rPr>
          <w:sz w:val="24"/>
          <w:szCs w:val="24"/>
          <w:highlight w:val="white"/>
          <w:rtl w:val="0"/>
        </w:rPr>
        <w:t xml:space="preserve">, p.1015921.</w:t>
      </w:r>
    </w:p>
    <w:p w:rsidR="00000000" w:rsidDel="00000000" w:rsidP="00000000" w:rsidRDefault="00000000" w:rsidRPr="00000000" w14:paraId="00000060">
      <w:pPr>
        <w:spacing w:line="360" w:lineRule="auto"/>
        <w:ind w:left="720" w:firstLine="0"/>
        <w:jc w:val="both"/>
        <w:rPr>
          <w:sz w:val="24"/>
          <w:szCs w:val="24"/>
          <w:highlight w:val="white"/>
        </w:rPr>
      </w:pPr>
      <w:r w:rsidDel="00000000" w:rsidR="00000000" w:rsidRPr="00000000">
        <w:rPr>
          <w:rtl w:val="0"/>
        </w:rPr>
      </w:r>
    </w:p>
    <w:p w:rsidR="00000000" w:rsidDel="00000000" w:rsidP="00000000" w:rsidRDefault="00000000" w:rsidRPr="00000000" w14:paraId="00000061">
      <w:pPr>
        <w:spacing w:line="360" w:lineRule="auto"/>
        <w:ind w:left="720" w:firstLine="0"/>
        <w:jc w:val="both"/>
        <w:rPr>
          <w:sz w:val="24"/>
          <w:szCs w:val="24"/>
          <w:highlight w:val="white"/>
        </w:rPr>
      </w:pPr>
      <w:r w:rsidDel="00000000" w:rsidR="00000000" w:rsidRPr="00000000">
        <w:rPr>
          <w:sz w:val="24"/>
          <w:szCs w:val="24"/>
          <w:highlight w:val="white"/>
          <w:rtl w:val="0"/>
        </w:rPr>
        <w:t xml:space="preserve">Alkhodary, D., (2023). Integrating sustainability into strategic management: a path towards long-term business success. </w:t>
      </w:r>
      <w:r w:rsidDel="00000000" w:rsidR="00000000" w:rsidRPr="00000000">
        <w:rPr>
          <w:i w:val="1"/>
          <w:sz w:val="24"/>
          <w:szCs w:val="24"/>
          <w:highlight w:val="white"/>
          <w:rtl w:val="0"/>
        </w:rPr>
        <w:t xml:space="preserve">International Journal of Professional Business Review</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8</w:t>
      </w:r>
      <w:r w:rsidDel="00000000" w:rsidR="00000000" w:rsidRPr="00000000">
        <w:rPr>
          <w:sz w:val="24"/>
          <w:szCs w:val="24"/>
          <w:highlight w:val="white"/>
          <w:rtl w:val="0"/>
        </w:rPr>
        <w:t xml:space="preserve">(4), pp.e01627-e01627.</w:t>
      </w:r>
    </w:p>
    <w:p w:rsidR="00000000" w:rsidDel="00000000" w:rsidP="00000000" w:rsidRDefault="00000000" w:rsidRPr="00000000" w14:paraId="00000062">
      <w:pPr>
        <w:spacing w:line="360" w:lineRule="auto"/>
        <w:ind w:left="720" w:firstLine="0"/>
        <w:jc w:val="both"/>
        <w:rPr>
          <w:sz w:val="24"/>
          <w:szCs w:val="24"/>
          <w:highlight w:val="white"/>
        </w:rPr>
      </w:pPr>
      <w:r w:rsidDel="00000000" w:rsidR="00000000" w:rsidRPr="00000000">
        <w:rPr>
          <w:rtl w:val="0"/>
        </w:rPr>
      </w:r>
    </w:p>
    <w:p w:rsidR="00000000" w:rsidDel="00000000" w:rsidP="00000000" w:rsidRDefault="00000000" w:rsidRPr="00000000" w14:paraId="00000063">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rPr>
      </w:pPr>
      <w:r w:rsidDel="00000000" w:rsidR="00000000" w:rsidRPr="00000000">
        <w:rPr>
          <w:sz w:val="24"/>
          <w:szCs w:val="24"/>
          <w:rtl w:val="0"/>
        </w:rPr>
        <w:t xml:space="preserve">Armstrong,</w:t>
        <w:tab/>
        <w:t xml:space="preserve">M.</w:t>
        <w:tab/>
        <w:t xml:space="preserve">(2021).</w:t>
        <w:tab/>
      </w:r>
      <w:r w:rsidDel="00000000" w:rsidR="00000000" w:rsidRPr="00000000">
        <w:rPr>
          <w:i w:val="1"/>
          <w:sz w:val="24"/>
          <w:szCs w:val="24"/>
          <w:rtl w:val="0"/>
        </w:rPr>
        <w:t xml:space="preserve">Armstrong's</w:t>
        <w:tab/>
        <w:t xml:space="preserve">Handbook</w:t>
        <w:tab/>
        <w:t xml:space="preserve">of Learning and Development, </w:t>
      </w:r>
      <w:r w:rsidDel="00000000" w:rsidR="00000000" w:rsidRPr="00000000">
        <w:rPr>
          <w:sz w:val="24"/>
          <w:szCs w:val="24"/>
          <w:rtl w:val="0"/>
        </w:rPr>
        <w:t xml:space="preserve">London: Kogan Page.</w:t>
      </w:r>
    </w:p>
    <w:p w:rsidR="00000000" w:rsidDel="00000000" w:rsidP="00000000" w:rsidRDefault="00000000" w:rsidRPr="00000000" w14:paraId="00000064">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rPr>
      </w:pPr>
      <w:r w:rsidDel="00000000" w:rsidR="00000000" w:rsidRPr="00000000">
        <w:rPr>
          <w:rtl w:val="0"/>
        </w:rPr>
      </w:r>
    </w:p>
    <w:p w:rsidR="00000000" w:rsidDel="00000000" w:rsidP="00000000" w:rsidRDefault="00000000" w:rsidRPr="00000000" w14:paraId="00000065">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Digital Transformation Change Capabilities (no date) Deloitte United States. Available at: </w:t>
      </w:r>
      <w:hyperlink r:id="rId9">
        <w:r w:rsidDel="00000000" w:rsidR="00000000" w:rsidRPr="00000000">
          <w:rPr>
            <w:color w:val="1155cc"/>
            <w:sz w:val="24"/>
            <w:szCs w:val="24"/>
            <w:highlight w:val="white"/>
            <w:u w:val="single"/>
            <w:rtl w:val="0"/>
          </w:rPr>
          <w:t xml:space="preserve">https://www2.deloitte.com/us/en/blog/human-capital-blog/2024/digital-business-transformation-and-data.html</w:t>
        </w:r>
      </w:hyperlink>
      <w:r w:rsidDel="00000000" w:rsidR="00000000" w:rsidRPr="00000000">
        <w:rPr>
          <w:sz w:val="24"/>
          <w:szCs w:val="24"/>
          <w:highlight w:val="white"/>
          <w:rtl w:val="0"/>
        </w:rPr>
        <w:t xml:space="preserve">.</w:t>
      </w:r>
    </w:p>
    <w:p w:rsidR="00000000" w:rsidDel="00000000" w:rsidP="00000000" w:rsidRDefault="00000000" w:rsidRPr="00000000" w14:paraId="00000066">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67">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Fernandes, P., Pereira, R. and Wiedenhöft, G., (2023). Organizational culture and the individuals' discretionary behaviors at work: a cross-cultural analysis. </w:t>
      </w:r>
      <w:r w:rsidDel="00000000" w:rsidR="00000000" w:rsidRPr="00000000">
        <w:rPr>
          <w:i w:val="1"/>
          <w:sz w:val="24"/>
          <w:szCs w:val="24"/>
          <w:highlight w:val="white"/>
          <w:rtl w:val="0"/>
        </w:rPr>
        <w:t xml:space="preserve">Frontiers in Sociology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8</w:t>
      </w:r>
      <w:r w:rsidDel="00000000" w:rsidR="00000000" w:rsidRPr="00000000">
        <w:rPr>
          <w:sz w:val="24"/>
          <w:szCs w:val="24"/>
          <w:highlight w:val="white"/>
          <w:rtl w:val="0"/>
        </w:rPr>
        <w:t xml:space="preserve">, p.1190488.</w:t>
      </w:r>
    </w:p>
    <w:p w:rsidR="00000000" w:rsidDel="00000000" w:rsidP="00000000" w:rsidRDefault="00000000" w:rsidRPr="00000000" w14:paraId="00000068">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69">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Góes, H.A.D.A., Fatima, G., Santos Junior, R.D.O. and Boaventura, J.M.G., (2023). Managing stakeholders towards corporate environmental sustainability. </w:t>
      </w:r>
      <w:r w:rsidDel="00000000" w:rsidR="00000000" w:rsidRPr="00000000">
        <w:rPr>
          <w:i w:val="1"/>
          <w:sz w:val="24"/>
          <w:szCs w:val="24"/>
          <w:highlight w:val="white"/>
          <w:rtl w:val="0"/>
        </w:rPr>
        <w:t xml:space="preserve">Corporate Social Responsibility and Environmental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30</w:t>
      </w:r>
      <w:r w:rsidDel="00000000" w:rsidR="00000000" w:rsidRPr="00000000">
        <w:rPr>
          <w:sz w:val="24"/>
          <w:szCs w:val="24"/>
          <w:highlight w:val="white"/>
          <w:rtl w:val="0"/>
        </w:rPr>
        <w:t xml:space="preserve">(4), pp.1561-1572.</w:t>
      </w:r>
    </w:p>
    <w:p w:rsidR="00000000" w:rsidDel="00000000" w:rsidP="00000000" w:rsidRDefault="00000000" w:rsidRPr="00000000" w14:paraId="0000006A">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6B">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Jacobsen, C.B., Andersen, L.B., Bøllingtoft, A. and Eriksen, T.L.M., (2022). Can leadership training improve organizational effectiveness? Evidence from a randomized field experiment on transformational and transactional leadership. </w:t>
      </w:r>
      <w:r w:rsidDel="00000000" w:rsidR="00000000" w:rsidRPr="00000000">
        <w:rPr>
          <w:i w:val="1"/>
          <w:sz w:val="24"/>
          <w:szCs w:val="24"/>
          <w:highlight w:val="white"/>
          <w:rtl w:val="0"/>
        </w:rPr>
        <w:t xml:space="preserve">Public Administration Review</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82</w:t>
      </w:r>
      <w:r w:rsidDel="00000000" w:rsidR="00000000" w:rsidRPr="00000000">
        <w:rPr>
          <w:sz w:val="24"/>
          <w:szCs w:val="24"/>
          <w:highlight w:val="white"/>
          <w:rtl w:val="0"/>
        </w:rPr>
        <w:t xml:space="preserve">(1), pp.117-131.</w:t>
      </w:r>
    </w:p>
    <w:p w:rsidR="00000000" w:rsidDel="00000000" w:rsidP="00000000" w:rsidRDefault="00000000" w:rsidRPr="00000000" w14:paraId="0000006C">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6D">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Luthans, F., Luthans, B.C. and Luthans, K.W., (2021). </w:t>
      </w:r>
      <w:r w:rsidDel="00000000" w:rsidR="00000000" w:rsidRPr="00000000">
        <w:rPr>
          <w:i w:val="1"/>
          <w:sz w:val="24"/>
          <w:szCs w:val="24"/>
          <w:highlight w:val="white"/>
          <w:rtl w:val="0"/>
        </w:rPr>
        <w:t xml:space="preserve">Organizational behavior: An evidence-based approach fourteenth edition</w:t>
      </w:r>
      <w:r w:rsidDel="00000000" w:rsidR="00000000" w:rsidRPr="00000000">
        <w:rPr>
          <w:sz w:val="24"/>
          <w:szCs w:val="24"/>
          <w:highlight w:val="white"/>
          <w:rtl w:val="0"/>
        </w:rPr>
        <w:t xml:space="preserve">. IAP.</w:t>
      </w:r>
    </w:p>
    <w:p w:rsidR="00000000" w:rsidDel="00000000" w:rsidP="00000000" w:rsidRDefault="00000000" w:rsidRPr="00000000" w14:paraId="0000006E">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6F">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Merling, L. (2024) Council Post: Business Transformation And Managing The Pace Of Change, Forbes. Forbes Magazine. Available at: </w:t>
      </w:r>
      <w:hyperlink r:id="rId10">
        <w:r w:rsidDel="00000000" w:rsidR="00000000" w:rsidRPr="00000000">
          <w:rPr>
            <w:color w:val="1155cc"/>
            <w:sz w:val="24"/>
            <w:szCs w:val="24"/>
            <w:highlight w:val="white"/>
            <w:u w:val="single"/>
            <w:rtl w:val="0"/>
          </w:rPr>
          <w:t xml:space="preserve">https://www.forbes.com/councils/forbestechcouncil/2024/03/14/business-transformation-and-managing-the-pace-of-change/</w:t>
        </w:r>
      </w:hyperlink>
      <w:r w:rsidDel="00000000" w:rsidR="00000000" w:rsidRPr="00000000">
        <w:rPr>
          <w:sz w:val="24"/>
          <w:szCs w:val="24"/>
          <w:highlight w:val="white"/>
          <w:rtl w:val="0"/>
        </w:rPr>
        <w:t xml:space="preserve">.</w:t>
      </w:r>
    </w:p>
    <w:p w:rsidR="00000000" w:rsidDel="00000000" w:rsidP="00000000" w:rsidRDefault="00000000" w:rsidRPr="00000000" w14:paraId="00000070">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71">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rPr>
      </w:pPr>
      <w:r w:rsidDel="00000000" w:rsidR="00000000" w:rsidRPr="00000000">
        <w:rPr>
          <w:sz w:val="24"/>
          <w:szCs w:val="24"/>
          <w:rtl w:val="0"/>
        </w:rPr>
        <w:t xml:space="preserve">Mullins, L. J. (2019). </w:t>
      </w:r>
      <w:r w:rsidDel="00000000" w:rsidR="00000000" w:rsidRPr="00000000">
        <w:rPr>
          <w:i w:val="1"/>
          <w:sz w:val="24"/>
          <w:szCs w:val="24"/>
          <w:rtl w:val="0"/>
        </w:rPr>
        <w:t xml:space="preserve">Organisational Behaviour in the Workplace</w:t>
      </w:r>
      <w:r w:rsidDel="00000000" w:rsidR="00000000" w:rsidRPr="00000000">
        <w:rPr>
          <w:sz w:val="24"/>
          <w:szCs w:val="24"/>
          <w:rtl w:val="0"/>
        </w:rPr>
        <w:t xml:space="preserve">. Harlow: Pearson Education Limited.</w:t>
      </w:r>
    </w:p>
    <w:p w:rsidR="00000000" w:rsidDel="00000000" w:rsidP="00000000" w:rsidRDefault="00000000" w:rsidRPr="00000000" w14:paraId="00000072">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rPr>
      </w:pPr>
      <w:r w:rsidDel="00000000" w:rsidR="00000000" w:rsidRPr="00000000">
        <w:rPr>
          <w:rtl w:val="0"/>
        </w:rPr>
      </w:r>
    </w:p>
    <w:p w:rsidR="00000000" w:rsidDel="00000000" w:rsidP="00000000" w:rsidRDefault="00000000" w:rsidRPr="00000000" w14:paraId="00000073">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Panel®, E. (2024) Council Post: 19 Best Practices For Change Management Success, Forbes. Forbes Magazine. Available at: </w:t>
      </w:r>
      <w:hyperlink r:id="rId11">
        <w:r w:rsidDel="00000000" w:rsidR="00000000" w:rsidRPr="00000000">
          <w:rPr>
            <w:color w:val="1155cc"/>
            <w:sz w:val="24"/>
            <w:szCs w:val="24"/>
            <w:highlight w:val="white"/>
            <w:u w:val="single"/>
            <w:rtl w:val="0"/>
          </w:rPr>
          <w:t xml:space="preserve">https://www.forbes.com/councils/forbeshumanresourcescouncil/2024/04/11/19-best-practices-for-change-management-success/</w:t>
        </w:r>
      </w:hyperlink>
      <w:r w:rsidDel="00000000" w:rsidR="00000000" w:rsidRPr="00000000">
        <w:rPr>
          <w:sz w:val="24"/>
          <w:szCs w:val="24"/>
          <w:highlight w:val="white"/>
          <w:rtl w:val="0"/>
        </w:rPr>
        <w:t xml:space="preserve">.</w:t>
      </w:r>
    </w:p>
    <w:p w:rsidR="00000000" w:rsidDel="00000000" w:rsidP="00000000" w:rsidRDefault="00000000" w:rsidRPr="00000000" w14:paraId="00000074">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75">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Peppercorn, S. and Martignetti, T. (2024) 4 Strategies to Guide Your Team Through a Departmental Transition, Harvard Business Review. Available at: </w:t>
      </w:r>
      <w:hyperlink r:id="rId12">
        <w:r w:rsidDel="00000000" w:rsidR="00000000" w:rsidRPr="00000000">
          <w:rPr>
            <w:color w:val="1155cc"/>
            <w:sz w:val="24"/>
            <w:szCs w:val="24"/>
            <w:highlight w:val="white"/>
            <w:u w:val="single"/>
            <w:rtl w:val="0"/>
          </w:rPr>
          <w:t xml:space="preserve">https://hbr.org/2024/05/4-strategies-to-guide-your-team-through-a-departmental-transition</w:t>
        </w:r>
      </w:hyperlink>
      <w:r w:rsidDel="00000000" w:rsidR="00000000" w:rsidRPr="00000000">
        <w:rPr>
          <w:sz w:val="24"/>
          <w:szCs w:val="24"/>
          <w:highlight w:val="white"/>
          <w:rtl w:val="0"/>
        </w:rPr>
        <w:t xml:space="preserve">.</w:t>
      </w:r>
    </w:p>
    <w:p w:rsidR="00000000" w:rsidDel="00000000" w:rsidP="00000000" w:rsidRDefault="00000000" w:rsidRPr="00000000" w14:paraId="00000076">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77">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Seguin, C., Sporns, O. and Zalesky, A., (2023). Brain network communication: concepts, models and applications. </w:t>
      </w:r>
      <w:r w:rsidDel="00000000" w:rsidR="00000000" w:rsidRPr="00000000">
        <w:rPr>
          <w:i w:val="1"/>
          <w:sz w:val="24"/>
          <w:szCs w:val="24"/>
          <w:highlight w:val="white"/>
          <w:rtl w:val="0"/>
        </w:rPr>
        <w:t xml:space="preserve">Nature reviews neuroscience</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24</w:t>
      </w:r>
      <w:r w:rsidDel="00000000" w:rsidR="00000000" w:rsidRPr="00000000">
        <w:rPr>
          <w:sz w:val="24"/>
          <w:szCs w:val="24"/>
          <w:highlight w:val="white"/>
          <w:rtl w:val="0"/>
        </w:rPr>
        <w:t xml:space="preserve">(9), pp.557-574.</w:t>
      </w:r>
    </w:p>
    <w:p w:rsidR="00000000" w:rsidDel="00000000" w:rsidP="00000000" w:rsidRDefault="00000000" w:rsidRPr="00000000" w14:paraId="00000078">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79">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Warrick, D.D., (2023). Revisiting resistance to change and how to manage it: What has been learned and what organizations need to do. </w:t>
      </w:r>
      <w:r w:rsidDel="00000000" w:rsidR="00000000" w:rsidRPr="00000000">
        <w:rPr>
          <w:i w:val="1"/>
          <w:sz w:val="24"/>
          <w:szCs w:val="24"/>
          <w:highlight w:val="white"/>
          <w:rtl w:val="0"/>
        </w:rPr>
        <w:t xml:space="preserve">Business Horizons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66</w:t>
      </w:r>
      <w:r w:rsidDel="00000000" w:rsidR="00000000" w:rsidRPr="00000000">
        <w:rPr>
          <w:sz w:val="24"/>
          <w:szCs w:val="24"/>
          <w:highlight w:val="white"/>
          <w:rtl w:val="0"/>
        </w:rPr>
        <w:t xml:space="preserve">(4), pp.433-441.</w:t>
      </w:r>
    </w:p>
    <w:p w:rsidR="00000000" w:rsidDel="00000000" w:rsidP="00000000" w:rsidRDefault="00000000" w:rsidRPr="00000000" w14:paraId="0000007A">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7B">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What is digital transformation? (2024) McKinsey &amp; Company. McKinsey &amp; Company. Available at: </w:t>
      </w:r>
      <w:hyperlink r:id="rId13">
        <w:r w:rsidDel="00000000" w:rsidR="00000000" w:rsidRPr="00000000">
          <w:rPr>
            <w:color w:val="1155cc"/>
            <w:sz w:val="24"/>
            <w:szCs w:val="24"/>
            <w:highlight w:val="white"/>
            <w:u w:val="single"/>
            <w:rtl w:val="0"/>
          </w:rPr>
          <w:t xml:space="preserve">https://www.mckinsey.com/featured-insights/mckinsey-explainers/what-is-digital-transformation</w:t>
        </w:r>
      </w:hyperlink>
      <w:r w:rsidDel="00000000" w:rsidR="00000000" w:rsidRPr="00000000">
        <w:rPr>
          <w:sz w:val="24"/>
          <w:szCs w:val="24"/>
          <w:highlight w:val="white"/>
          <w:rtl w:val="0"/>
        </w:rPr>
        <w:t xml:space="preserve">.</w:t>
      </w:r>
    </w:p>
    <w:p w:rsidR="00000000" w:rsidDel="00000000" w:rsidP="00000000" w:rsidRDefault="00000000" w:rsidRPr="00000000" w14:paraId="0000007C">
      <w:pPr>
        <w:spacing w:line="360" w:lineRule="auto"/>
        <w:ind w:left="720" w:firstLine="0"/>
        <w:jc w:val="both"/>
        <w:rPr>
          <w:sz w:val="24"/>
          <w:szCs w:val="24"/>
          <w:highlight w:val="white"/>
        </w:rPr>
      </w:pPr>
      <w:r w:rsidDel="00000000" w:rsidR="00000000" w:rsidRPr="00000000">
        <w:rPr>
          <w:rtl w:val="0"/>
        </w:rPr>
      </w:r>
    </w:p>
    <w:p w:rsidR="00000000" w:rsidDel="00000000" w:rsidP="00000000" w:rsidRDefault="00000000" w:rsidRPr="00000000" w14:paraId="0000007D">
      <w:pPr>
        <w:jc w:val="both"/>
        <w:rPr>
          <w:sz w:val="26"/>
          <w:szCs w:val="26"/>
        </w:rPr>
      </w:pPr>
      <w:r w:rsidDel="00000000" w:rsidR="00000000" w:rsidRPr="00000000">
        <w:rPr>
          <w:rtl w:val="0"/>
        </w:rPr>
      </w:r>
    </w:p>
    <w:p w:rsidR="00000000" w:rsidDel="00000000" w:rsidP="00000000" w:rsidRDefault="00000000" w:rsidRPr="00000000" w14:paraId="0000007E">
      <w:pPr>
        <w:jc w:val="both"/>
        <w:rPr>
          <w:sz w:val="26"/>
          <w:szCs w:val="26"/>
        </w:rPr>
      </w:pPr>
      <w:r w:rsidDel="00000000" w:rsidR="00000000" w:rsidRPr="00000000">
        <w:rPr>
          <w:rtl w:val="0"/>
        </w:rPr>
      </w:r>
    </w:p>
    <w:p w:rsidR="00000000" w:rsidDel="00000000" w:rsidP="00000000" w:rsidRDefault="00000000" w:rsidRPr="00000000" w14:paraId="0000007F">
      <w:pPr>
        <w:jc w:val="both"/>
        <w:rPr>
          <w:sz w:val="26"/>
          <w:szCs w:val="26"/>
        </w:rPr>
      </w:pPr>
      <w:r w:rsidDel="00000000" w:rsidR="00000000" w:rsidRPr="00000000">
        <w:rPr>
          <w:rtl w:val="0"/>
        </w:rPr>
      </w:r>
    </w:p>
    <w:sectPr>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0">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forbes.com/councils/forbeshumanresourcescouncil/2024/04/11/19-best-practices-for-change-management-success/" TargetMode="External"/><Relationship Id="rId10" Type="http://schemas.openxmlformats.org/officeDocument/2006/relationships/hyperlink" Target="https://www.forbes.com/councils/forbestechcouncil/2024/03/14/business-transformation-and-managing-the-pace-of-change/" TargetMode="External"/><Relationship Id="rId13" Type="http://schemas.openxmlformats.org/officeDocument/2006/relationships/hyperlink" Target="https://www.mckinsey.com/featured-insights/mckinsey-explainers/what-is-digital-transformation" TargetMode="External"/><Relationship Id="rId12" Type="http://schemas.openxmlformats.org/officeDocument/2006/relationships/hyperlink" Target="https://hbr.org/2024/05/4-strategies-to-guide-your-team-through-a-departmental-transit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2.deloitte.com/us/en/blog/human-capital-blog/2024/digital-business-transformation-and-data.html"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dRmjtDQ8FdshmVmmK66T1TlDew==">CgMxLjAyCGgudHlqY3d0OAByITF2RnM5bVEwM3RmWE50bUFzUm1kYnRkdzZlbUNnRjRvdg==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