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08D2D7B1" w14:textId="77777777" w:rsidR="0022247E" w:rsidRPr="001647EB" w:rsidRDefault="0022247E" w:rsidP="001647EB">
      <w:pPr>
        <w:pStyle w:val="Title"/>
        <w:rPr>
          <w:color w:val="000000" w:themeColor="text1"/>
          <w:lang w:val="en-GB"/>
        </w:rPr>
      </w:pPr>
      <w:bookmarkStart w:id="0" w:name="_t5hjrox24d2y" w:colFirst="0" w:colLast="0"/>
      <w:bookmarkEnd w:id="0"/>
    </w:p>
    <w:p w14:paraId="4B961769" w14:textId="77777777" w:rsidR="0022247E" w:rsidRPr="001647EB" w:rsidRDefault="0022247E" w:rsidP="001647EB">
      <w:pPr>
        <w:pStyle w:val="Title"/>
        <w:rPr>
          <w:color w:val="000000" w:themeColor="text1"/>
          <w:lang w:val="en-GB"/>
        </w:rPr>
      </w:pPr>
    </w:p>
    <w:p w14:paraId="04E47572" w14:textId="77777777" w:rsidR="0022247E" w:rsidRPr="001647EB" w:rsidRDefault="0022247E" w:rsidP="001647EB">
      <w:pPr>
        <w:pStyle w:val="Title"/>
        <w:rPr>
          <w:color w:val="000000" w:themeColor="text1"/>
          <w:lang w:val="en-GB"/>
        </w:rPr>
      </w:pPr>
    </w:p>
    <w:p w14:paraId="2CC50943" w14:textId="77777777" w:rsidR="0022247E" w:rsidRPr="001647EB" w:rsidRDefault="0022247E" w:rsidP="001647EB">
      <w:pPr>
        <w:pStyle w:val="Title"/>
        <w:rPr>
          <w:color w:val="000000" w:themeColor="text1"/>
          <w:lang w:val="en-GB"/>
        </w:rPr>
      </w:pPr>
    </w:p>
    <w:p w14:paraId="261ED177" w14:textId="77777777" w:rsidR="0022247E" w:rsidRPr="001647EB" w:rsidRDefault="0022247E" w:rsidP="001647EB">
      <w:pPr>
        <w:pStyle w:val="Title"/>
        <w:jc w:val="both"/>
        <w:rPr>
          <w:color w:val="000000" w:themeColor="text1"/>
          <w:lang w:val="en-GB"/>
        </w:rPr>
      </w:pPr>
    </w:p>
    <w:p w14:paraId="1F947CE3" w14:textId="77777777" w:rsidR="0022247E" w:rsidRPr="001647EB" w:rsidRDefault="0022247E" w:rsidP="001647EB">
      <w:pPr>
        <w:pStyle w:val="Title"/>
        <w:rPr>
          <w:color w:val="000000" w:themeColor="text1"/>
          <w:lang w:val="en-GB"/>
        </w:rPr>
      </w:pPr>
    </w:p>
    <w:p w14:paraId="5C6BA414" w14:textId="77777777" w:rsidR="0022247E" w:rsidRPr="001647EB" w:rsidRDefault="0022247E" w:rsidP="001647EB">
      <w:pPr>
        <w:pStyle w:val="Title"/>
        <w:rPr>
          <w:color w:val="000000" w:themeColor="text1"/>
          <w:lang w:val="en-GB"/>
        </w:rPr>
      </w:pPr>
    </w:p>
    <w:p w14:paraId="323E0CD7" w14:textId="77777777" w:rsidR="0022247E" w:rsidRPr="001647EB" w:rsidRDefault="0022247E" w:rsidP="001647EB">
      <w:pPr>
        <w:pStyle w:val="Title"/>
        <w:rPr>
          <w:color w:val="000000" w:themeColor="text1"/>
          <w:lang w:val="en-GB"/>
        </w:rPr>
      </w:pPr>
    </w:p>
    <w:p w14:paraId="00000001" w14:textId="2882853C" w:rsidR="003D1A65" w:rsidRPr="001647EB" w:rsidRDefault="00E12AF6" w:rsidP="001647EB">
      <w:pPr>
        <w:pStyle w:val="Title"/>
        <w:rPr>
          <w:color w:val="000000" w:themeColor="text1"/>
          <w:lang w:val="en-GB"/>
        </w:rPr>
      </w:pPr>
      <w:r w:rsidRPr="001647EB">
        <w:rPr>
          <w:color w:val="000000" w:themeColor="text1"/>
          <w:lang w:val="en-GB"/>
        </w:rPr>
        <w:t>LCHS 4008: INTRODUCTION TO PUBLIC HEALTH</w:t>
      </w:r>
    </w:p>
    <w:p w14:paraId="00000002" w14:textId="77777777" w:rsidR="003D1A65" w:rsidRPr="001647EB" w:rsidRDefault="00E12AF6" w:rsidP="001647EB">
      <w:pPr>
        <w:pStyle w:val="Title"/>
        <w:rPr>
          <w:color w:val="000000" w:themeColor="text1"/>
          <w:lang w:val="en-GB"/>
        </w:rPr>
      </w:pPr>
      <w:bookmarkStart w:id="1" w:name="_nki8vamhz469" w:colFirst="0" w:colLast="0"/>
      <w:bookmarkEnd w:id="1"/>
      <w:r w:rsidRPr="001647EB">
        <w:rPr>
          <w:color w:val="000000" w:themeColor="text1"/>
          <w:lang w:val="en-GB"/>
        </w:rPr>
        <w:t>ASSIGNMENT 1: EVENT DISCUSSION (GROUP)</w:t>
      </w:r>
    </w:p>
    <w:p w14:paraId="00000003" w14:textId="77777777" w:rsidR="003D1A65" w:rsidRPr="001647EB" w:rsidRDefault="00E12AF6" w:rsidP="001647EB">
      <w:pPr>
        <w:pStyle w:val="Title"/>
        <w:rPr>
          <w:color w:val="000000" w:themeColor="text1"/>
          <w:lang w:val="en-GB"/>
        </w:rPr>
      </w:pPr>
      <w:bookmarkStart w:id="2" w:name="_z10a6vcxzvi7" w:colFirst="0" w:colLast="0"/>
      <w:bookmarkEnd w:id="2"/>
      <w:r w:rsidRPr="001647EB">
        <w:rPr>
          <w:color w:val="000000" w:themeColor="text1"/>
          <w:lang w:val="en-GB"/>
        </w:rPr>
        <w:t>TASK 1: GROUP DISCUSSION</w:t>
      </w:r>
    </w:p>
    <w:p w14:paraId="5A34BCE9" w14:textId="77777777" w:rsidR="00143948" w:rsidRDefault="00E12AF6" w:rsidP="001647EB">
      <w:pPr>
        <w:pStyle w:val="Title"/>
        <w:rPr>
          <w:color w:val="000000" w:themeColor="text1"/>
          <w:lang w:val="en-GB"/>
        </w:rPr>
      </w:pPr>
      <w:bookmarkStart w:id="3" w:name="_mvt1qaaagrjl" w:colFirst="0" w:colLast="0"/>
      <w:bookmarkEnd w:id="3"/>
      <w:r w:rsidRPr="001647EB">
        <w:rPr>
          <w:color w:val="000000" w:themeColor="text1"/>
          <w:lang w:val="en-GB"/>
        </w:rPr>
        <w:t>TOPIC: CHICKEN POX</w:t>
      </w:r>
    </w:p>
    <w:p w14:paraId="7E4EC4A9" w14:textId="050014EE" w:rsidR="000329B6" w:rsidRDefault="000329B6" w:rsidP="000329B6">
      <w:pPr>
        <w:pStyle w:val="Title"/>
        <w:rPr>
          <w:sz w:val="24"/>
          <w:szCs w:val="24"/>
          <w:lang w:val="en-GB"/>
        </w:rPr>
      </w:pPr>
      <w:r w:rsidRPr="000329B6">
        <w:rPr>
          <w:sz w:val="24"/>
          <w:szCs w:val="24"/>
          <w:lang w:val="en-GB"/>
        </w:rPr>
        <w:t>STUDENT NAME: FAIRUJ HAQUE PROME</w:t>
      </w:r>
    </w:p>
    <w:p w14:paraId="70CFBAFC" w14:textId="3B41553E" w:rsidR="00C65125" w:rsidRPr="00C65125" w:rsidRDefault="00C65125" w:rsidP="00C65125">
      <w:pPr>
        <w:rPr>
          <w:lang w:val="en-GB"/>
        </w:rPr>
      </w:pPr>
      <w:r>
        <w:rPr>
          <w:lang w:val="en-GB"/>
        </w:rPr>
        <w:t xml:space="preserve">                                       STUDENT ID: 2436596</w:t>
      </w:r>
    </w:p>
    <w:p w14:paraId="1C5D0D56" w14:textId="68BC7D2A" w:rsidR="00143948" w:rsidRPr="001647EB" w:rsidRDefault="00143948" w:rsidP="001647EB">
      <w:pPr>
        <w:rPr>
          <w:b/>
          <w:bCs/>
          <w:color w:val="000000" w:themeColor="text1"/>
          <w:sz w:val="32"/>
          <w:szCs w:val="32"/>
          <w:lang w:val="en-GB"/>
        </w:rPr>
      </w:pPr>
      <w:r w:rsidRPr="001647EB">
        <w:rPr>
          <w:color w:val="000000" w:themeColor="text1"/>
          <w:lang w:val="en-GB"/>
        </w:rPr>
        <w:br w:type="page"/>
      </w:r>
      <w:r w:rsidR="00C65125">
        <w:rPr>
          <w:color w:val="000000" w:themeColor="text1"/>
          <w:lang w:val="en-GB"/>
        </w:rPr>
        <w:lastRenderedPageBreak/>
        <w:t>S</w:t>
      </w:r>
    </w:p>
    <w:sdt>
      <w:sdtPr>
        <w:rPr>
          <w:rFonts w:ascii="Times New Roman" w:eastAsia="Times New Roman" w:hAnsi="Times New Roman" w:cs="Times New Roman"/>
          <w:color w:val="000000" w:themeColor="text1"/>
          <w:sz w:val="24"/>
          <w:szCs w:val="24"/>
          <w:lang w:val="en" w:eastAsia="en-IN"/>
        </w:rPr>
        <w:id w:val="-741946652"/>
        <w:docPartObj>
          <w:docPartGallery w:val="Table of Contents"/>
          <w:docPartUnique/>
        </w:docPartObj>
      </w:sdtPr>
      <w:sdtEndPr>
        <w:rPr>
          <w:b/>
          <w:bCs/>
          <w:noProof/>
        </w:rPr>
      </w:sdtEndPr>
      <w:sdtContent>
        <w:p w14:paraId="2CC477CB" w14:textId="7A5D571D" w:rsidR="00143948" w:rsidRPr="001647EB" w:rsidRDefault="00143948" w:rsidP="001647EB">
          <w:pPr>
            <w:pStyle w:val="TOCHeading"/>
            <w:spacing w:line="360" w:lineRule="auto"/>
            <w:jc w:val="center"/>
            <w:rPr>
              <w:rFonts w:ascii="Times New Roman" w:hAnsi="Times New Roman" w:cs="Times New Roman"/>
              <w:b/>
              <w:bCs/>
              <w:color w:val="000000" w:themeColor="text1"/>
              <w:sz w:val="24"/>
              <w:szCs w:val="24"/>
            </w:rPr>
          </w:pPr>
          <w:r w:rsidRPr="001647EB">
            <w:rPr>
              <w:rFonts w:ascii="Times New Roman" w:hAnsi="Times New Roman" w:cs="Times New Roman"/>
              <w:b/>
              <w:bCs/>
              <w:color w:val="000000" w:themeColor="text1"/>
              <w:sz w:val="24"/>
              <w:szCs w:val="24"/>
            </w:rPr>
            <w:t>Table of Contents</w:t>
          </w:r>
        </w:p>
        <w:p w14:paraId="7BCB2970" w14:textId="70CEA4C0" w:rsidR="00143948" w:rsidRPr="001647EB" w:rsidRDefault="00143948" w:rsidP="001647EB">
          <w:pPr>
            <w:pStyle w:val="TOC1"/>
            <w:tabs>
              <w:tab w:val="right" w:leader="dot" w:pos="9350"/>
            </w:tabs>
            <w:rPr>
              <w:noProof/>
              <w:color w:val="000000" w:themeColor="text1"/>
            </w:rPr>
          </w:pPr>
          <w:r w:rsidRPr="001647EB">
            <w:rPr>
              <w:color w:val="000000" w:themeColor="text1"/>
            </w:rPr>
            <w:fldChar w:fldCharType="begin"/>
          </w:r>
          <w:r w:rsidRPr="001647EB">
            <w:rPr>
              <w:color w:val="000000" w:themeColor="text1"/>
            </w:rPr>
            <w:instrText xml:space="preserve"> TOC \o "1-3" \h \z \u </w:instrText>
          </w:r>
          <w:r w:rsidRPr="001647EB">
            <w:rPr>
              <w:color w:val="000000" w:themeColor="text1"/>
            </w:rPr>
            <w:fldChar w:fldCharType="separate"/>
          </w:r>
          <w:hyperlink w:anchor="_Toc227322677" w:history="1">
            <w:r w:rsidRPr="001647EB">
              <w:rPr>
                <w:rStyle w:val="Hyperlink"/>
                <w:noProof/>
                <w:color w:val="000000" w:themeColor="text1"/>
                <w:lang w:val="en-GB"/>
              </w:rPr>
              <w:t>Introduction</w:t>
            </w:r>
            <w:r w:rsidRPr="001647EB">
              <w:rPr>
                <w:noProof/>
                <w:webHidden/>
                <w:color w:val="000000" w:themeColor="text1"/>
              </w:rPr>
              <w:tab/>
            </w:r>
            <w:r w:rsidRPr="001647EB">
              <w:rPr>
                <w:noProof/>
                <w:webHidden/>
                <w:color w:val="000000" w:themeColor="text1"/>
              </w:rPr>
              <w:fldChar w:fldCharType="begin"/>
            </w:r>
            <w:r w:rsidRPr="001647EB">
              <w:rPr>
                <w:noProof/>
                <w:webHidden/>
                <w:color w:val="000000" w:themeColor="text1"/>
              </w:rPr>
              <w:instrText xml:space="preserve"> PAGEREF _Toc227322677 \h </w:instrText>
            </w:r>
            <w:r w:rsidRPr="001647EB">
              <w:rPr>
                <w:noProof/>
                <w:webHidden/>
                <w:color w:val="000000" w:themeColor="text1"/>
              </w:rPr>
            </w:r>
            <w:r w:rsidRPr="001647EB">
              <w:rPr>
                <w:noProof/>
                <w:webHidden/>
                <w:color w:val="000000" w:themeColor="text1"/>
              </w:rPr>
              <w:fldChar w:fldCharType="separate"/>
            </w:r>
            <w:r w:rsidRPr="001647EB">
              <w:rPr>
                <w:noProof/>
                <w:webHidden/>
                <w:color w:val="000000" w:themeColor="text1"/>
              </w:rPr>
              <w:t>2</w:t>
            </w:r>
            <w:r w:rsidRPr="001647EB">
              <w:rPr>
                <w:noProof/>
                <w:webHidden/>
                <w:color w:val="000000" w:themeColor="text1"/>
              </w:rPr>
              <w:fldChar w:fldCharType="end"/>
            </w:r>
          </w:hyperlink>
        </w:p>
        <w:p w14:paraId="3C01A87F" w14:textId="2A984FD5" w:rsidR="00143948" w:rsidRPr="001647EB" w:rsidRDefault="00143948" w:rsidP="001647EB">
          <w:pPr>
            <w:pStyle w:val="TOC1"/>
            <w:tabs>
              <w:tab w:val="right" w:leader="dot" w:pos="9350"/>
            </w:tabs>
            <w:rPr>
              <w:noProof/>
              <w:color w:val="000000" w:themeColor="text1"/>
            </w:rPr>
          </w:pPr>
          <w:hyperlink w:anchor="_Toc227322678" w:history="1">
            <w:r w:rsidRPr="001647EB">
              <w:rPr>
                <w:rStyle w:val="Hyperlink"/>
                <w:noProof/>
                <w:color w:val="000000" w:themeColor="text1"/>
                <w:lang w:val="en-GB"/>
              </w:rPr>
              <w:t>Main approaches and strategies to measure Chicken Pox outbreak</w:t>
            </w:r>
            <w:r w:rsidRPr="001647EB">
              <w:rPr>
                <w:noProof/>
                <w:webHidden/>
                <w:color w:val="000000" w:themeColor="text1"/>
              </w:rPr>
              <w:tab/>
            </w:r>
            <w:r w:rsidRPr="001647EB">
              <w:rPr>
                <w:noProof/>
                <w:webHidden/>
                <w:color w:val="000000" w:themeColor="text1"/>
              </w:rPr>
              <w:fldChar w:fldCharType="begin"/>
            </w:r>
            <w:r w:rsidRPr="001647EB">
              <w:rPr>
                <w:noProof/>
                <w:webHidden/>
                <w:color w:val="000000" w:themeColor="text1"/>
              </w:rPr>
              <w:instrText xml:space="preserve"> PAGEREF _Toc227322678 \h </w:instrText>
            </w:r>
            <w:r w:rsidRPr="001647EB">
              <w:rPr>
                <w:noProof/>
                <w:webHidden/>
                <w:color w:val="000000" w:themeColor="text1"/>
              </w:rPr>
            </w:r>
            <w:r w:rsidRPr="001647EB">
              <w:rPr>
                <w:noProof/>
                <w:webHidden/>
                <w:color w:val="000000" w:themeColor="text1"/>
              </w:rPr>
              <w:fldChar w:fldCharType="separate"/>
            </w:r>
            <w:r w:rsidRPr="001647EB">
              <w:rPr>
                <w:noProof/>
                <w:webHidden/>
                <w:color w:val="000000" w:themeColor="text1"/>
              </w:rPr>
              <w:t>2</w:t>
            </w:r>
            <w:r w:rsidRPr="001647EB">
              <w:rPr>
                <w:noProof/>
                <w:webHidden/>
                <w:color w:val="000000" w:themeColor="text1"/>
              </w:rPr>
              <w:fldChar w:fldCharType="end"/>
            </w:r>
          </w:hyperlink>
        </w:p>
        <w:p w14:paraId="26A9DEE3" w14:textId="7493ED1C" w:rsidR="00143948" w:rsidRPr="001647EB" w:rsidRDefault="00143948" w:rsidP="001647EB">
          <w:pPr>
            <w:pStyle w:val="TOC1"/>
            <w:tabs>
              <w:tab w:val="right" w:leader="dot" w:pos="9350"/>
            </w:tabs>
            <w:rPr>
              <w:noProof/>
              <w:color w:val="000000" w:themeColor="text1"/>
            </w:rPr>
          </w:pPr>
          <w:hyperlink w:anchor="_Toc227322679" w:history="1">
            <w:r w:rsidRPr="001647EB">
              <w:rPr>
                <w:rStyle w:val="Hyperlink"/>
                <w:noProof/>
                <w:color w:val="000000" w:themeColor="text1"/>
                <w:lang w:val="en-GB"/>
              </w:rPr>
              <w:t>Main approaches and strategies to monitor Chicken Pox outbreak</w:t>
            </w:r>
            <w:r w:rsidRPr="001647EB">
              <w:rPr>
                <w:noProof/>
                <w:webHidden/>
                <w:color w:val="000000" w:themeColor="text1"/>
              </w:rPr>
              <w:tab/>
            </w:r>
            <w:r w:rsidRPr="001647EB">
              <w:rPr>
                <w:noProof/>
                <w:webHidden/>
                <w:color w:val="000000" w:themeColor="text1"/>
              </w:rPr>
              <w:fldChar w:fldCharType="begin"/>
            </w:r>
            <w:r w:rsidRPr="001647EB">
              <w:rPr>
                <w:noProof/>
                <w:webHidden/>
                <w:color w:val="000000" w:themeColor="text1"/>
              </w:rPr>
              <w:instrText xml:space="preserve"> PAGEREF _Toc227322679 \h </w:instrText>
            </w:r>
            <w:r w:rsidRPr="001647EB">
              <w:rPr>
                <w:noProof/>
                <w:webHidden/>
                <w:color w:val="000000" w:themeColor="text1"/>
              </w:rPr>
            </w:r>
            <w:r w:rsidRPr="001647EB">
              <w:rPr>
                <w:noProof/>
                <w:webHidden/>
                <w:color w:val="000000" w:themeColor="text1"/>
              </w:rPr>
              <w:fldChar w:fldCharType="separate"/>
            </w:r>
            <w:r w:rsidRPr="001647EB">
              <w:rPr>
                <w:noProof/>
                <w:webHidden/>
                <w:color w:val="000000" w:themeColor="text1"/>
              </w:rPr>
              <w:t>2</w:t>
            </w:r>
            <w:r w:rsidRPr="001647EB">
              <w:rPr>
                <w:noProof/>
                <w:webHidden/>
                <w:color w:val="000000" w:themeColor="text1"/>
              </w:rPr>
              <w:fldChar w:fldCharType="end"/>
            </w:r>
          </w:hyperlink>
        </w:p>
        <w:p w14:paraId="5DD880A2" w14:textId="0A80861E" w:rsidR="00143948" w:rsidRPr="001647EB" w:rsidRDefault="00143948" w:rsidP="001647EB">
          <w:pPr>
            <w:pStyle w:val="TOC1"/>
            <w:tabs>
              <w:tab w:val="right" w:leader="dot" w:pos="9350"/>
            </w:tabs>
            <w:rPr>
              <w:noProof/>
              <w:color w:val="000000" w:themeColor="text1"/>
            </w:rPr>
          </w:pPr>
          <w:hyperlink w:anchor="_Toc227322680" w:history="1">
            <w:r w:rsidRPr="001647EB">
              <w:rPr>
                <w:rStyle w:val="Hyperlink"/>
                <w:noProof/>
                <w:color w:val="000000" w:themeColor="text1"/>
                <w:lang w:val="en-GB"/>
              </w:rPr>
              <w:t>Main approaches and strategies to control Chicken Pox outbreak</w:t>
            </w:r>
            <w:r w:rsidRPr="001647EB">
              <w:rPr>
                <w:noProof/>
                <w:webHidden/>
                <w:color w:val="000000" w:themeColor="text1"/>
              </w:rPr>
              <w:tab/>
            </w:r>
            <w:r w:rsidRPr="001647EB">
              <w:rPr>
                <w:noProof/>
                <w:webHidden/>
                <w:color w:val="000000" w:themeColor="text1"/>
              </w:rPr>
              <w:fldChar w:fldCharType="begin"/>
            </w:r>
            <w:r w:rsidRPr="001647EB">
              <w:rPr>
                <w:noProof/>
                <w:webHidden/>
                <w:color w:val="000000" w:themeColor="text1"/>
              </w:rPr>
              <w:instrText xml:space="preserve"> PAGEREF _Toc227322680 \h </w:instrText>
            </w:r>
            <w:r w:rsidRPr="001647EB">
              <w:rPr>
                <w:noProof/>
                <w:webHidden/>
                <w:color w:val="000000" w:themeColor="text1"/>
              </w:rPr>
            </w:r>
            <w:r w:rsidRPr="001647EB">
              <w:rPr>
                <w:noProof/>
                <w:webHidden/>
                <w:color w:val="000000" w:themeColor="text1"/>
              </w:rPr>
              <w:fldChar w:fldCharType="separate"/>
            </w:r>
            <w:r w:rsidRPr="001647EB">
              <w:rPr>
                <w:noProof/>
                <w:webHidden/>
                <w:color w:val="000000" w:themeColor="text1"/>
              </w:rPr>
              <w:t>2</w:t>
            </w:r>
            <w:r w:rsidRPr="001647EB">
              <w:rPr>
                <w:noProof/>
                <w:webHidden/>
                <w:color w:val="000000" w:themeColor="text1"/>
              </w:rPr>
              <w:fldChar w:fldCharType="end"/>
            </w:r>
          </w:hyperlink>
        </w:p>
        <w:p w14:paraId="55CB9C58" w14:textId="198F3532" w:rsidR="00143948" w:rsidRPr="001647EB" w:rsidRDefault="00143948" w:rsidP="001647EB">
          <w:pPr>
            <w:pStyle w:val="TOC1"/>
            <w:tabs>
              <w:tab w:val="right" w:leader="dot" w:pos="9350"/>
            </w:tabs>
            <w:rPr>
              <w:noProof/>
              <w:color w:val="000000" w:themeColor="text1"/>
            </w:rPr>
          </w:pPr>
          <w:hyperlink w:anchor="_Toc227322681" w:history="1">
            <w:r w:rsidRPr="001647EB">
              <w:rPr>
                <w:rStyle w:val="Hyperlink"/>
                <w:noProof/>
                <w:color w:val="000000" w:themeColor="text1"/>
                <w:lang w:val="en-GB"/>
              </w:rPr>
              <w:t>Factors influencing the health and wellbeing of individuals affected by Chicken Pox</w:t>
            </w:r>
            <w:r w:rsidRPr="001647EB">
              <w:rPr>
                <w:noProof/>
                <w:webHidden/>
                <w:color w:val="000000" w:themeColor="text1"/>
              </w:rPr>
              <w:tab/>
            </w:r>
            <w:r w:rsidRPr="001647EB">
              <w:rPr>
                <w:noProof/>
                <w:webHidden/>
                <w:color w:val="000000" w:themeColor="text1"/>
              </w:rPr>
              <w:fldChar w:fldCharType="begin"/>
            </w:r>
            <w:r w:rsidRPr="001647EB">
              <w:rPr>
                <w:noProof/>
                <w:webHidden/>
                <w:color w:val="000000" w:themeColor="text1"/>
              </w:rPr>
              <w:instrText xml:space="preserve"> PAGEREF _Toc227322681 \h </w:instrText>
            </w:r>
            <w:r w:rsidRPr="001647EB">
              <w:rPr>
                <w:noProof/>
                <w:webHidden/>
                <w:color w:val="000000" w:themeColor="text1"/>
              </w:rPr>
            </w:r>
            <w:r w:rsidRPr="001647EB">
              <w:rPr>
                <w:noProof/>
                <w:webHidden/>
                <w:color w:val="000000" w:themeColor="text1"/>
              </w:rPr>
              <w:fldChar w:fldCharType="separate"/>
            </w:r>
            <w:r w:rsidRPr="001647EB">
              <w:rPr>
                <w:noProof/>
                <w:webHidden/>
                <w:color w:val="000000" w:themeColor="text1"/>
              </w:rPr>
              <w:t>2</w:t>
            </w:r>
            <w:r w:rsidRPr="001647EB">
              <w:rPr>
                <w:noProof/>
                <w:webHidden/>
                <w:color w:val="000000" w:themeColor="text1"/>
              </w:rPr>
              <w:fldChar w:fldCharType="end"/>
            </w:r>
          </w:hyperlink>
        </w:p>
        <w:p w14:paraId="7F39BF78" w14:textId="4A5AEC55" w:rsidR="00143948" w:rsidRPr="001647EB" w:rsidRDefault="00143948" w:rsidP="001647EB">
          <w:pPr>
            <w:pStyle w:val="TOC1"/>
            <w:tabs>
              <w:tab w:val="right" w:leader="dot" w:pos="9350"/>
            </w:tabs>
            <w:rPr>
              <w:noProof/>
              <w:color w:val="000000" w:themeColor="text1"/>
            </w:rPr>
          </w:pPr>
          <w:hyperlink w:anchor="_Toc227322682" w:history="1">
            <w:r w:rsidRPr="001647EB">
              <w:rPr>
                <w:rStyle w:val="Hyperlink"/>
                <w:noProof/>
                <w:color w:val="000000" w:themeColor="text1"/>
                <w:lang w:val="en-GB"/>
              </w:rPr>
              <w:t>Policy and strategies of the UK government to maintain public health in regard to Chicken Pox</w:t>
            </w:r>
            <w:r w:rsidRPr="001647EB">
              <w:rPr>
                <w:noProof/>
                <w:webHidden/>
                <w:color w:val="000000" w:themeColor="text1"/>
              </w:rPr>
              <w:tab/>
            </w:r>
            <w:r w:rsidRPr="001647EB">
              <w:rPr>
                <w:noProof/>
                <w:webHidden/>
                <w:color w:val="000000" w:themeColor="text1"/>
              </w:rPr>
              <w:fldChar w:fldCharType="begin"/>
            </w:r>
            <w:r w:rsidRPr="001647EB">
              <w:rPr>
                <w:noProof/>
                <w:webHidden/>
                <w:color w:val="000000" w:themeColor="text1"/>
              </w:rPr>
              <w:instrText xml:space="preserve"> PAGEREF _Toc227322682 \h </w:instrText>
            </w:r>
            <w:r w:rsidRPr="001647EB">
              <w:rPr>
                <w:noProof/>
                <w:webHidden/>
                <w:color w:val="000000" w:themeColor="text1"/>
              </w:rPr>
            </w:r>
            <w:r w:rsidRPr="001647EB">
              <w:rPr>
                <w:noProof/>
                <w:webHidden/>
                <w:color w:val="000000" w:themeColor="text1"/>
              </w:rPr>
              <w:fldChar w:fldCharType="separate"/>
            </w:r>
            <w:r w:rsidRPr="001647EB">
              <w:rPr>
                <w:noProof/>
                <w:webHidden/>
                <w:color w:val="000000" w:themeColor="text1"/>
              </w:rPr>
              <w:t>2</w:t>
            </w:r>
            <w:r w:rsidRPr="001647EB">
              <w:rPr>
                <w:noProof/>
                <w:webHidden/>
                <w:color w:val="000000" w:themeColor="text1"/>
              </w:rPr>
              <w:fldChar w:fldCharType="end"/>
            </w:r>
          </w:hyperlink>
        </w:p>
        <w:p w14:paraId="65736730" w14:textId="55402F8D" w:rsidR="00143948" w:rsidRPr="001647EB" w:rsidRDefault="00143948" w:rsidP="001647EB">
          <w:pPr>
            <w:pStyle w:val="TOC1"/>
            <w:tabs>
              <w:tab w:val="right" w:leader="dot" w:pos="9350"/>
            </w:tabs>
            <w:rPr>
              <w:noProof/>
              <w:color w:val="000000" w:themeColor="text1"/>
            </w:rPr>
          </w:pPr>
          <w:hyperlink w:anchor="_Toc227322683" w:history="1">
            <w:r w:rsidRPr="001647EB">
              <w:rPr>
                <w:rStyle w:val="Hyperlink"/>
                <w:noProof/>
                <w:color w:val="000000" w:themeColor="text1"/>
                <w:lang w:val="en-GB"/>
              </w:rPr>
              <w:t>Health education to give to the school to address the chickenpox outbreak</w:t>
            </w:r>
            <w:r w:rsidRPr="001647EB">
              <w:rPr>
                <w:noProof/>
                <w:webHidden/>
                <w:color w:val="000000" w:themeColor="text1"/>
              </w:rPr>
              <w:tab/>
            </w:r>
            <w:r w:rsidRPr="001647EB">
              <w:rPr>
                <w:noProof/>
                <w:webHidden/>
                <w:color w:val="000000" w:themeColor="text1"/>
              </w:rPr>
              <w:fldChar w:fldCharType="begin"/>
            </w:r>
            <w:r w:rsidRPr="001647EB">
              <w:rPr>
                <w:noProof/>
                <w:webHidden/>
                <w:color w:val="000000" w:themeColor="text1"/>
              </w:rPr>
              <w:instrText xml:space="preserve"> PAGEREF _Toc227322683 \h </w:instrText>
            </w:r>
            <w:r w:rsidRPr="001647EB">
              <w:rPr>
                <w:noProof/>
                <w:webHidden/>
                <w:color w:val="000000" w:themeColor="text1"/>
              </w:rPr>
            </w:r>
            <w:r w:rsidRPr="001647EB">
              <w:rPr>
                <w:noProof/>
                <w:webHidden/>
                <w:color w:val="000000" w:themeColor="text1"/>
              </w:rPr>
              <w:fldChar w:fldCharType="separate"/>
            </w:r>
            <w:r w:rsidRPr="001647EB">
              <w:rPr>
                <w:noProof/>
                <w:webHidden/>
                <w:color w:val="000000" w:themeColor="text1"/>
              </w:rPr>
              <w:t>3</w:t>
            </w:r>
            <w:r w:rsidRPr="001647EB">
              <w:rPr>
                <w:noProof/>
                <w:webHidden/>
                <w:color w:val="000000" w:themeColor="text1"/>
              </w:rPr>
              <w:fldChar w:fldCharType="end"/>
            </w:r>
          </w:hyperlink>
        </w:p>
        <w:p w14:paraId="174A7B60" w14:textId="63E11792" w:rsidR="00143948" w:rsidRPr="001647EB" w:rsidRDefault="00143948" w:rsidP="001647EB">
          <w:pPr>
            <w:pStyle w:val="TOC1"/>
            <w:tabs>
              <w:tab w:val="right" w:leader="dot" w:pos="9350"/>
            </w:tabs>
            <w:rPr>
              <w:noProof/>
              <w:color w:val="000000" w:themeColor="text1"/>
            </w:rPr>
          </w:pPr>
          <w:hyperlink w:anchor="_Toc227322684" w:history="1">
            <w:r w:rsidRPr="001647EB">
              <w:rPr>
                <w:rStyle w:val="Hyperlink"/>
                <w:noProof/>
                <w:color w:val="000000" w:themeColor="text1"/>
                <w:lang w:val="en-GB"/>
              </w:rPr>
              <w:t>Conclusion</w:t>
            </w:r>
            <w:r w:rsidRPr="001647EB">
              <w:rPr>
                <w:noProof/>
                <w:webHidden/>
                <w:color w:val="000000" w:themeColor="text1"/>
              </w:rPr>
              <w:tab/>
            </w:r>
            <w:r w:rsidRPr="001647EB">
              <w:rPr>
                <w:noProof/>
                <w:webHidden/>
                <w:color w:val="000000" w:themeColor="text1"/>
              </w:rPr>
              <w:fldChar w:fldCharType="begin"/>
            </w:r>
            <w:r w:rsidRPr="001647EB">
              <w:rPr>
                <w:noProof/>
                <w:webHidden/>
                <w:color w:val="000000" w:themeColor="text1"/>
              </w:rPr>
              <w:instrText xml:space="preserve"> PAGEREF _Toc227322684 \h </w:instrText>
            </w:r>
            <w:r w:rsidRPr="001647EB">
              <w:rPr>
                <w:noProof/>
                <w:webHidden/>
                <w:color w:val="000000" w:themeColor="text1"/>
              </w:rPr>
            </w:r>
            <w:r w:rsidRPr="001647EB">
              <w:rPr>
                <w:noProof/>
                <w:webHidden/>
                <w:color w:val="000000" w:themeColor="text1"/>
              </w:rPr>
              <w:fldChar w:fldCharType="separate"/>
            </w:r>
            <w:r w:rsidRPr="001647EB">
              <w:rPr>
                <w:noProof/>
                <w:webHidden/>
                <w:color w:val="000000" w:themeColor="text1"/>
              </w:rPr>
              <w:t>3</w:t>
            </w:r>
            <w:r w:rsidRPr="001647EB">
              <w:rPr>
                <w:noProof/>
                <w:webHidden/>
                <w:color w:val="000000" w:themeColor="text1"/>
              </w:rPr>
              <w:fldChar w:fldCharType="end"/>
            </w:r>
          </w:hyperlink>
        </w:p>
        <w:p w14:paraId="1F6BCAAC" w14:textId="633A9218" w:rsidR="00143948" w:rsidRPr="001647EB" w:rsidRDefault="00143948" w:rsidP="001647EB">
          <w:pPr>
            <w:pStyle w:val="TOC1"/>
            <w:tabs>
              <w:tab w:val="right" w:leader="dot" w:pos="9350"/>
            </w:tabs>
            <w:rPr>
              <w:noProof/>
              <w:color w:val="000000" w:themeColor="text1"/>
            </w:rPr>
          </w:pPr>
          <w:hyperlink w:anchor="_Toc227322685" w:history="1">
            <w:r w:rsidRPr="001647EB">
              <w:rPr>
                <w:rStyle w:val="Hyperlink"/>
                <w:noProof/>
                <w:color w:val="000000" w:themeColor="text1"/>
                <w:lang w:val="en-GB"/>
              </w:rPr>
              <w:t>Reference List</w:t>
            </w:r>
            <w:r w:rsidRPr="001647EB">
              <w:rPr>
                <w:noProof/>
                <w:webHidden/>
                <w:color w:val="000000" w:themeColor="text1"/>
              </w:rPr>
              <w:tab/>
            </w:r>
            <w:r w:rsidRPr="001647EB">
              <w:rPr>
                <w:noProof/>
                <w:webHidden/>
                <w:color w:val="000000" w:themeColor="text1"/>
              </w:rPr>
              <w:fldChar w:fldCharType="begin"/>
            </w:r>
            <w:r w:rsidRPr="001647EB">
              <w:rPr>
                <w:noProof/>
                <w:webHidden/>
                <w:color w:val="000000" w:themeColor="text1"/>
              </w:rPr>
              <w:instrText xml:space="preserve"> PAGEREF _Toc227322685 \h </w:instrText>
            </w:r>
            <w:r w:rsidRPr="001647EB">
              <w:rPr>
                <w:noProof/>
                <w:webHidden/>
                <w:color w:val="000000" w:themeColor="text1"/>
              </w:rPr>
            </w:r>
            <w:r w:rsidRPr="001647EB">
              <w:rPr>
                <w:noProof/>
                <w:webHidden/>
                <w:color w:val="000000" w:themeColor="text1"/>
              </w:rPr>
              <w:fldChar w:fldCharType="separate"/>
            </w:r>
            <w:r w:rsidRPr="001647EB">
              <w:rPr>
                <w:noProof/>
                <w:webHidden/>
                <w:color w:val="000000" w:themeColor="text1"/>
              </w:rPr>
              <w:t>4</w:t>
            </w:r>
            <w:r w:rsidRPr="001647EB">
              <w:rPr>
                <w:noProof/>
                <w:webHidden/>
                <w:color w:val="000000" w:themeColor="text1"/>
              </w:rPr>
              <w:fldChar w:fldCharType="end"/>
            </w:r>
          </w:hyperlink>
        </w:p>
        <w:p w14:paraId="08347294" w14:textId="59039AFA" w:rsidR="00143948" w:rsidRPr="001647EB" w:rsidRDefault="00143948" w:rsidP="001647EB">
          <w:pPr>
            <w:rPr>
              <w:color w:val="000000" w:themeColor="text1"/>
            </w:rPr>
          </w:pPr>
          <w:r w:rsidRPr="001647EB">
            <w:rPr>
              <w:b/>
              <w:bCs/>
              <w:noProof/>
              <w:color w:val="000000" w:themeColor="text1"/>
            </w:rPr>
            <w:fldChar w:fldCharType="end"/>
          </w:r>
        </w:p>
      </w:sdtContent>
    </w:sdt>
    <w:p w14:paraId="00000004" w14:textId="34402876" w:rsidR="003D1A65" w:rsidRPr="001647EB" w:rsidRDefault="00E12AF6" w:rsidP="001647EB">
      <w:pPr>
        <w:jc w:val="center"/>
        <w:rPr>
          <w:color w:val="000000" w:themeColor="text1"/>
          <w:lang w:val="en-GB"/>
        </w:rPr>
      </w:pPr>
      <w:r w:rsidRPr="001647EB">
        <w:rPr>
          <w:color w:val="000000" w:themeColor="text1"/>
          <w:lang w:val="en-GB"/>
        </w:rPr>
        <w:br w:type="page"/>
      </w:r>
    </w:p>
    <w:p w14:paraId="00000005" w14:textId="77777777" w:rsidR="003D1A65" w:rsidRPr="001647EB" w:rsidRDefault="00E12AF6" w:rsidP="001647EB">
      <w:pPr>
        <w:pStyle w:val="Heading1"/>
        <w:rPr>
          <w:color w:val="000000" w:themeColor="text1"/>
          <w:lang w:val="en-GB"/>
        </w:rPr>
      </w:pPr>
      <w:bookmarkStart w:id="4" w:name="_1y0tjwaujxs" w:colFirst="0" w:colLast="0"/>
      <w:bookmarkStart w:id="5" w:name="_Toc227322677"/>
      <w:bookmarkEnd w:id="4"/>
      <w:r w:rsidRPr="001647EB">
        <w:rPr>
          <w:color w:val="000000" w:themeColor="text1"/>
          <w:lang w:val="en-GB"/>
        </w:rPr>
        <w:lastRenderedPageBreak/>
        <w:t>Introduction</w:t>
      </w:r>
      <w:bookmarkEnd w:id="5"/>
    </w:p>
    <w:p w14:paraId="00000006" w14:textId="77777777" w:rsidR="003D1A65" w:rsidRPr="001647EB" w:rsidRDefault="00E12AF6" w:rsidP="001647EB">
      <w:pPr>
        <w:rPr>
          <w:color w:val="000000" w:themeColor="text1"/>
          <w:lang w:val="en-GB"/>
        </w:rPr>
      </w:pPr>
      <w:r w:rsidRPr="001647EB">
        <w:rPr>
          <w:color w:val="000000" w:themeColor="text1"/>
          <w:lang w:val="en-GB"/>
        </w:rPr>
        <w:t xml:space="preserve">The group discussion sheds light on analysing the case study considering the illness and medical condition due to Chicken Pox. </w:t>
      </w:r>
    </w:p>
    <w:p w14:paraId="00000007" w14:textId="77777777" w:rsidR="003D1A65" w:rsidRPr="001647EB" w:rsidRDefault="00E12AF6" w:rsidP="001647EB">
      <w:pPr>
        <w:pStyle w:val="Heading1"/>
        <w:rPr>
          <w:color w:val="000000" w:themeColor="text1"/>
          <w:lang w:val="en-GB"/>
        </w:rPr>
      </w:pPr>
      <w:bookmarkStart w:id="6" w:name="_hs4m23jw89mf" w:colFirst="0" w:colLast="0"/>
      <w:bookmarkStart w:id="7" w:name="_Toc227322678"/>
      <w:bookmarkEnd w:id="6"/>
      <w:r w:rsidRPr="001647EB">
        <w:rPr>
          <w:color w:val="000000" w:themeColor="text1"/>
          <w:lang w:val="en-GB"/>
        </w:rPr>
        <w:t>Main approaches and strategies to measure Chicken Pox outbreak</w:t>
      </w:r>
      <w:bookmarkEnd w:id="7"/>
    </w:p>
    <w:p w14:paraId="00000008" w14:textId="77777777" w:rsidR="003D1A65" w:rsidRPr="001647EB" w:rsidRDefault="00E12AF6" w:rsidP="001647EB">
      <w:pPr>
        <w:rPr>
          <w:color w:val="000000" w:themeColor="text1"/>
          <w:lang w:val="en-GB"/>
        </w:rPr>
      </w:pPr>
      <w:r w:rsidRPr="001647EB">
        <w:rPr>
          <w:color w:val="000000" w:themeColor="text1"/>
          <w:lang w:val="en-GB"/>
        </w:rPr>
        <w:t>Measuring varicella or chickenpox outbreaks incorporates a combination of instant clinical identification along with laboratory confirmation through active case finding, PCR tests followed by rapid implementation of isolation or vaccination. According to Saied et al. (2022), stated that the key strategies incorporate implementing 21-day surveillance, identifying susceptible contacts along with using epidemiological data in order to monitor the Chicken Pox outbreak's spread.</w:t>
      </w:r>
    </w:p>
    <w:p w14:paraId="00000009" w14:textId="77777777" w:rsidR="003D1A65" w:rsidRPr="001647EB" w:rsidRDefault="00E12AF6" w:rsidP="001647EB">
      <w:pPr>
        <w:pStyle w:val="Heading1"/>
        <w:rPr>
          <w:color w:val="000000" w:themeColor="text1"/>
          <w:lang w:val="en-GB"/>
        </w:rPr>
      </w:pPr>
      <w:bookmarkStart w:id="8" w:name="_5e6c0xun3n5r" w:colFirst="0" w:colLast="0"/>
      <w:bookmarkStart w:id="9" w:name="_Toc227322679"/>
      <w:bookmarkEnd w:id="8"/>
      <w:r w:rsidRPr="001647EB">
        <w:rPr>
          <w:color w:val="000000" w:themeColor="text1"/>
          <w:lang w:val="en-GB"/>
        </w:rPr>
        <w:t>Main approaches and strategies to monitor Chicken Pox outbreak</w:t>
      </w:r>
      <w:bookmarkEnd w:id="9"/>
    </w:p>
    <w:p w14:paraId="0000000A" w14:textId="77777777" w:rsidR="003D1A65" w:rsidRPr="001647EB" w:rsidRDefault="00E12AF6" w:rsidP="001647EB">
      <w:pPr>
        <w:rPr>
          <w:color w:val="000000" w:themeColor="text1"/>
          <w:lang w:val="en-GB"/>
        </w:rPr>
      </w:pPr>
      <w:r w:rsidRPr="001647EB">
        <w:rPr>
          <w:color w:val="000000" w:themeColor="text1"/>
          <w:lang w:val="en-GB"/>
        </w:rPr>
        <w:t>The process of monitoring chickenpox outbreaks includes a combination of prompt vaccination, active surveillance and strict case isolation. Based on Vaidya et al. (2026), mentioned that the notable monitoring  strategies incorporate case-based reporting to the national databases, laboratory confirmation of the cases followed by swift implementation of the specialized immunoglobulin (VariZIG) or post-exposure vaccination for high-risk individuals.</w:t>
      </w:r>
    </w:p>
    <w:p w14:paraId="0000000B" w14:textId="77777777" w:rsidR="003D1A65" w:rsidRPr="001647EB" w:rsidRDefault="00E12AF6" w:rsidP="001647EB">
      <w:pPr>
        <w:pStyle w:val="Heading1"/>
        <w:rPr>
          <w:color w:val="000000" w:themeColor="text1"/>
          <w:lang w:val="en-GB"/>
        </w:rPr>
      </w:pPr>
      <w:bookmarkStart w:id="10" w:name="_1embklgee47e" w:colFirst="0" w:colLast="0"/>
      <w:bookmarkStart w:id="11" w:name="_Toc227322680"/>
      <w:bookmarkEnd w:id="10"/>
      <w:r w:rsidRPr="001647EB">
        <w:rPr>
          <w:color w:val="000000" w:themeColor="text1"/>
          <w:lang w:val="en-GB"/>
        </w:rPr>
        <w:t>Main approaches and strategies to control Chicken Pox outbreak</w:t>
      </w:r>
      <w:bookmarkEnd w:id="11"/>
    </w:p>
    <w:p w14:paraId="0000000C" w14:textId="77777777" w:rsidR="003D1A65" w:rsidRPr="001647EB" w:rsidRDefault="00E12AF6" w:rsidP="001647EB">
      <w:pPr>
        <w:rPr>
          <w:color w:val="000000" w:themeColor="text1"/>
          <w:lang w:val="en-GB"/>
        </w:rPr>
      </w:pPr>
      <w:r w:rsidRPr="001647EB">
        <w:rPr>
          <w:color w:val="000000" w:themeColor="text1"/>
          <w:lang w:val="en-GB"/>
        </w:rPr>
        <w:t>According to the ideas of Chen et al. (2026), controlling varicella or chickenpox outbreak involves an amalgamation of rapid vaccination strategies incorporating post-exposure vaccination as well as strict isolation of the infected individuals till lesions crust over along with improved hygiene protocols. The crucial strategies incorporate identification of susceptible contacts, disinfecting contaminated areas and monitoring for symptoms which is also reflected in the case study of Roma.</w:t>
      </w:r>
    </w:p>
    <w:p w14:paraId="0000000D" w14:textId="77777777" w:rsidR="003D1A65" w:rsidRPr="001647EB" w:rsidRDefault="00E12AF6" w:rsidP="001647EB">
      <w:pPr>
        <w:pStyle w:val="Heading1"/>
        <w:rPr>
          <w:color w:val="000000" w:themeColor="text1"/>
          <w:lang w:val="en-GB"/>
        </w:rPr>
      </w:pPr>
      <w:bookmarkStart w:id="12" w:name="_twrzgmobjok8" w:colFirst="0" w:colLast="0"/>
      <w:bookmarkStart w:id="13" w:name="_Toc227322681"/>
      <w:bookmarkEnd w:id="12"/>
      <w:r w:rsidRPr="001647EB">
        <w:rPr>
          <w:color w:val="000000" w:themeColor="text1"/>
          <w:lang w:val="en-GB"/>
        </w:rPr>
        <w:t>Factors influencing the health and wellbeing of individuals affected by Chicken Pox</w:t>
      </w:r>
      <w:bookmarkEnd w:id="13"/>
    </w:p>
    <w:p w14:paraId="0000000E" w14:textId="77777777" w:rsidR="003D1A65" w:rsidRPr="001647EB" w:rsidRDefault="00E12AF6" w:rsidP="001647EB">
      <w:pPr>
        <w:rPr>
          <w:color w:val="000000" w:themeColor="text1"/>
          <w:lang w:val="en-GB"/>
        </w:rPr>
      </w:pPr>
      <w:r w:rsidRPr="001647EB">
        <w:rPr>
          <w:color w:val="000000" w:themeColor="text1"/>
          <w:lang w:val="en-GB"/>
        </w:rPr>
        <w:t>The health as well as wellbeing of individuals who are affected by chickenpox are primarily influenced by age, immune status as well as prompt management of the symptoms for preventing complications (Marlow et al., 2023). Besides this, a mild illness can be noted among children, whereas it might be fatal or severe in pregnant women, adults followed by immunocompromised individuals.</w:t>
      </w:r>
    </w:p>
    <w:p w14:paraId="0000000F" w14:textId="77777777" w:rsidR="003D1A65" w:rsidRPr="001647EB" w:rsidRDefault="00E12AF6" w:rsidP="001647EB">
      <w:pPr>
        <w:pStyle w:val="Heading1"/>
        <w:rPr>
          <w:color w:val="000000" w:themeColor="text1"/>
          <w:lang w:val="en-GB"/>
        </w:rPr>
      </w:pPr>
      <w:bookmarkStart w:id="14" w:name="_9q9ch5ssbgzb" w:colFirst="0" w:colLast="0"/>
      <w:bookmarkStart w:id="15" w:name="_Toc227322682"/>
      <w:bookmarkEnd w:id="14"/>
      <w:r w:rsidRPr="001647EB">
        <w:rPr>
          <w:color w:val="000000" w:themeColor="text1"/>
          <w:lang w:val="en-GB"/>
        </w:rPr>
        <w:t>Policy and strategies of the UK government to maintain public health in regard to Chicken Pox</w:t>
      </w:r>
      <w:bookmarkEnd w:id="15"/>
    </w:p>
    <w:p w14:paraId="00000010" w14:textId="77777777" w:rsidR="003D1A65" w:rsidRPr="001647EB" w:rsidRDefault="00E12AF6" w:rsidP="001647EB">
      <w:pPr>
        <w:rPr>
          <w:color w:val="000000" w:themeColor="text1"/>
          <w:lang w:val="en-GB"/>
        </w:rPr>
      </w:pPr>
      <w:r w:rsidRPr="001647EB">
        <w:rPr>
          <w:color w:val="000000" w:themeColor="text1"/>
          <w:lang w:val="en-GB"/>
        </w:rPr>
        <w:t xml:space="preserve">Based on the reports, in 2025, the UK government has introduced a routine of “two-dose chickenpox vaccination program” for the children, with the usage of a combined “MMRV jab” </w:t>
      </w:r>
      <w:r w:rsidRPr="001647EB">
        <w:rPr>
          <w:color w:val="000000" w:themeColor="text1"/>
          <w:lang w:val="en-GB"/>
        </w:rPr>
        <w:lastRenderedPageBreak/>
        <w:t>(gov.uk, 2026). Linking to this, the policy also aims for reducing hospitalizations,  severe cases followed by protecting vulnerable populations. The notable strategies incorporate routine “GP vaccination for infants”, continued guidance on isolation and targeted catch-up programs for the older children.</w:t>
      </w:r>
    </w:p>
    <w:p w14:paraId="00000011" w14:textId="77777777" w:rsidR="003D1A65" w:rsidRPr="001647EB" w:rsidRDefault="00E12AF6" w:rsidP="001647EB">
      <w:pPr>
        <w:pStyle w:val="Heading1"/>
        <w:rPr>
          <w:color w:val="000000" w:themeColor="text1"/>
          <w:lang w:val="en-GB"/>
        </w:rPr>
      </w:pPr>
      <w:bookmarkStart w:id="16" w:name="_9fwl152tir2z" w:colFirst="0" w:colLast="0"/>
      <w:bookmarkStart w:id="17" w:name="_Toc227322683"/>
      <w:bookmarkEnd w:id="16"/>
      <w:r w:rsidRPr="001647EB">
        <w:rPr>
          <w:color w:val="000000" w:themeColor="text1"/>
          <w:lang w:val="en-GB"/>
        </w:rPr>
        <w:t>Health education to give to the school to address the chickenpox outbreak</w:t>
      </w:r>
      <w:bookmarkEnd w:id="17"/>
    </w:p>
    <w:p w14:paraId="00000012" w14:textId="77777777" w:rsidR="003D1A65" w:rsidRPr="001647EB" w:rsidRDefault="00E12AF6" w:rsidP="001647EB">
      <w:pPr>
        <w:rPr>
          <w:color w:val="000000" w:themeColor="text1"/>
          <w:lang w:val="en-GB"/>
        </w:rPr>
      </w:pPr>
      <w:r w:rsidRPr="001647EB">
        <w:rPr>
          <w:color w:val="000000" w:themeColor="text1"/>
          <w:lang w:val="en-GB"/>
        </w:rPr>
        <w:t>The education to schools regarding addressing chickenpox outbreak can be the schools health education needs to focus on immediate exclusion of the students who are infected until all the “blisters crust over”, disinfecting surfaces, promoting hand hygiene as well as advising parents for monitoring for symptoms. Awareness regarding chickenpox outbreak by encouraging vaccination for the unvaccinated individuals followed by monitoring for fever or rash can be helpful in schools (Borkowska et al., 2023).</w:t>
      </w:r>
    </w:p>
    <w:p w14:paraId="00000013" w14:textId="77777777" w:rsidR="003D1A65" w:rsidRPr="001647EB" w:rsidRDefault="00E12AF6" w:rsidP="001647EB">
      <w:pPr>
        <w:pStyle w:val="Heading1"/>
        <w:rPr>
          <w:color w:val="000000" w:themeColor="text1"/>
          <w:lang w:val="en-GB"/>
        </w:rPr>
      </w:pPr>
      <w:bookmarkStart w:id="18" w:name="_wpbsdsuhoon6" w:colFirst="0" w:colLast="0"/>
      <w:bookmarkStart w:id="19" w:name="_Toc227322684"/>
      <w:bookmarkEnd w:id="18"/>
      <w:r w:rsidRPr="001647EB">
        <w:rPr>
          <w:color w:val="000000" w:themeColor="text1"/>
          <w:lang w:val="en-GB"/>
        </w:rPr>
        <w:t>Conclusion</w:t>
      </w:r>
      <w:bookmarkEnd w:id="19"/>
    </w:p>
    <w:p w14:paraId="00000014" w14:textId="0F796639" w:rsidR="00143948" w:rsidRPr="001647EB" w:rsidRDefault="00E12AF6" w:rsidP="001647EB">
      <w:pPr>
        <w:rPr>
          <w:color w:val="000000" w:themeColor="text1"/>
          <w:lang w:val="en-GB"/>
        </w:rPr>
      </w:pPr>
      <w:r w:rsidRPr="001647EB">
        <w:rPr>
          <w:color w:val="000000" w:themeColor="text1"/>
          <w:lang w:val="en-GB"/>
        </w:rPr>
        <w:t>Based on</w:t>
      </w:r>
      <w:r w:rsidR="004D60AF">
        <w:rPr>
          <w:color w:val="000000" w:themeColor="text1"/>
          <w:lang w:val="en-GB"/>
        </w:rPr>
        <w:t xml:space="preserve"> the</w:t>
      </w:r>
      <w:r w:rsidRPr="001647EB">
        <w:rPr>
          <w:color w:val="000000" w:themeColor="text1"/>
          <w:lang w:val="en-GB"/>
        </w:rPr>
        <w:t xml:space="preserve"> above factors, improving measuring, monitoring, controlling, health and wellbeing, strategies of the UK government and health education can shed a positive impact in protecting people from chickenpox outbreak.</w:t>
      </w:r>
    </w:p>
    <w:p w14:paraId="72D12641" w14:textId="77777777" w:rsidR="00143948" w:rsidRPr="001647EB" w:rsidRDefault="00143948" w:rsidP="001647EB">
      <w:pPr>
        <w:rPr>
          <w:color w:val="000000" w:themeColor="text1"/>
          <w:lang w:val="en-GB"/>
        </w:rPr>
      </w:pPr>
      <w:r w:rsidRPr="001647EB">
        <w:rPr>
          <w:color w:val="000000" w:themeColor="text1"/>
          <w:lang w:val="en-GB"/>
        </w:rPr>
        <w:br w:type="page"/>
      </w:r>
    </w:p>
    <w:p w14:paraId="0B68D4A1" w14:textId="6C416EBD" w:rsidR="003D1A65" w:rsidRPr="001647EB" w:rsidRDefault="00143948" w:rsidP="001647EB">
      <w:pPr>
        <w:pStyle w:val="Heading1"/>
        <w:rPr>
          <w:color w:val="000000" w:themeColor="text1"/>
          <w:lang w:val="en-GB"/>
        </w:rPr>
      </w:pPr>
      <w:bookmarkStart w:id="20" w:name="_Toc227322685"/>
      <w:r w:rsidRPr="001647EB">
        <w:rPr>
          <w:color w:val="000000" w:themeColor="text1"/>
          <w:lang w:val="en-GB"/>
        </w:rPr>
        <w:lastRenderedPageBreak/>
        <w:t>Reference List</w:t>
      </w:r>
      <w:bookmarkEnd w:id="20"/>
    </w:p>
    <w:p w14:paraId="5AD16A96" w14:textId="77777777" w:rsidR="00B00B1E" w:rsidRPr="001647EB" w:rsidRDefault="00B00B1E" w:rsidP="001647EB">
      <w:pPr>
        <w:spacing w:before="240" w:after="240"/>
        <w:rPr>
          <w:color w:val="000000" w:themeColor="text1"/>
          <w:lang w:val="en-GB"/>
        </w:rPr>
      </w:pPr>
      <w:r w:rsidRPr="001647EB">
        <w:rPr>
          <w:color w:val="000000" w:themeColor="text1"/>
          <w:lang w:val="en-IN"/>
        </w:rPr>
        <w:t xml:space="preserve">Borkowska, A., Marosz, S., Marosz, K., Chilimoniuk, Z., Sobstyl, A., Dudziński, D., Chałupnik, A., Krupska, K. and Piecewicz-Szczęsna, H., 2023. Raising awareness about the importance of chickenpox vaccination in children. </w:t>
      </w:r>
      <w:r w:rsidRPr="001647EB">
        <w:rPr>
          <w:i/>
          <w:iCs/>
          <w:color w:val="000000" w:themeColor="text1"/>
          <w:lang w:val="en-IN"/>
        </w:rPr>
        <w:t>Journal of Education, Health and Sport</w:t>
      </w:r>
      <w:r w:rsidRPr="001647EB">
        <w:rPr>
          <w:color w:val="000000" w:themeColor="text1"/>
          <w:lang w:val="en-IN"/>
        </w:rPr>
        <w:t xml:space="preserve">, </w:t>
      </w:r>
      <w:r w:rsidRPr="001647EB">
        <w:rPr>
          <w:i/>
          <w:iCs/>
          <w:color w:val="000000" w:themeColor="text1"/>
          <w:lang w:val="en-IN"/>
        </w:rPr>
        <w:t>19</w:t>
      </w:r>
      <w:r w:rsidRPr="001647EB">
        <w:rPr>
          <w:color w:val="000000" w:themeColor="text1"/>
          <w:lang w:val="en-IN"/>
        </w:rPr>
        <w:t>(1), pp.119-128.</w:t>
      </w:r>
    </w:p>
    <w:p w14:paraId="2EF2E6E4" w14:textId="77777777" w:rsidR="00B00B1E" w:rsidRPr="00143948" w:rsidRDefault="00B00B1E" w:rsidP="001647EB">
      <w:pPr>
        <w:spacing w:before="240" w:after="240"/>
        <w:rPr>
          <w:color w:val="000000" w:themeColor="text1"/>
          <w:lang w:val="en-IN"/>
        </w:rPr>
      </w:pPr>
      <w:r w:rsidRPr="00143948">
        <w:rPr>
          <w:color w:val="000000" w:themeColor="text1"/>
          <w:lang w:val="en-IN"/>
        </w:rPr>
        <w:t xml:space="preserve">Chen, M., Ren, W., Wu, X., Khan, J.M., Nazir, H., Rehman, S.U., Ali, F. and Li, J., 2026. Insights into Monkeypox Virus: Host Immunity, Viral Immune Evasion, Recent Advances in Vaccines, Therapeutic Development, and Future Perspectives. </w:t>
      </w:r>
      <w:r w:rsidRPr="00143948">
        <w:rPr>
          <w:i/>
          <w:iCs/>
          <w:color w:val="000000" w:themeColor="text1"/>
          <w:lang w:val="en-IN"/>
        </w:rPr>
        <w:t>Microorganisms</w:t>
      </w:r>
      <w:r w:rsidRPr="00143948">
        <w:rPr>
          <w:color w:val="000000" w:themeColor="text1"/>
          <w:lang w:val="en-IN"/>
        </w:rPr>
        <w:t xml:space="preserve">, </w:t>
      </w:r>
      <w:r w:rsidRPr="00143948">
        <w:rPr>
          <w:i/>
          <w:iCs/>
          <w:color w:val="000000" w:themeColor="text1"/>
          <w:lang w:val="en-IN"/>
        </w:rPr>
        <w:t>14</w:t>
      </w:r>
      <w:r w:rsidRPr="00143948">
        <w:rPr>
          <w:color w:val="000000" w:themeColor="text1"/>
          <w:lang w:val="en-IN"/>
        </w:rPr>
        <w:t>(2), p.317. </w:t>
      </w:r>
    </w:p>
    <w:p w14:paraId="37908FF8" w14:textId="77777777" w:rsidR="00B00B1E" w:rsidRPr="00143948" w:rsidRDefault="00B00B1E" w:rsidP="001647EB">
      <w:pPr>
        <w:spacing w:before="240" w:after="240"/>
        <w:rPr>
          <w:color w:val="000000" w:themeColor="text1"/>
          <w:lang w:val="en-IN"/>
        </w:rPr>
      </w:pPr>
      <w:r w:rsidRPr="00143948">
        <w:rPr>
          <w:color w:val="000000" w:themeColor="text1"/>
          <w:lang w:val="en-IN"/>
        </w:rPr>
        <w:t xml:space="preserve">gov.uk, (2026). </w:t>
      </w:r>
      <w:r w:rsidRPr="00143948">
        <w:rPr>
          <w:i/>
          <w:iCs/>
          <w:color w:val="000000" w:themeColor="text1"/>
          <w:lang w:val="en-IN"/>
        </w:rPr>
        <w:t>“Chickenpox: public health management and guidance”.</w:t>
      </w:r>
      <w:r w:rsidRPr="00143948">
        <w:rPr>
          <w:color w:val="000000" w:themeColor="text1"/>
          <w:lang w:val="en-IN"/>
        </w:rPr>
        <w:t xml:space="preserve"> Available at: https://www.gov.uk/government/collections/chickenpox-public-health-management-and-guidance. [Accessed on: 16th April 2026]</w:t>
      </w:r>
    </w:p>
    <w:p w14:paraId="3FF00073" w14:textId="77777777" w:rsidR="00B00B1E" w:rsidRPr="00143948" w:rsidRDefault="00B00B1E" w:rsidP="001647EB">
      <w:pPr>
        <w:spacing w:before="240" w:after="240"/>
        <w:rPr>
          <w:color w:val="000000" w:themeColor="text1"/>
          <w:lang w:val="en-IN"/>
        </w:rPr>
      </w:pPr>
      <w:r w:rsidRPr="00143948">
        <w:rPr>
          <w:color w:val="000000" w:themeColor="text1"/>
          <w:lang w:val="en-IN"/>
        </w:rPr>
        <w:t xml:space="preserve">Marlow, R., Roderick, M., Oliver, J., Jordan, Z., Amirthalingam, G., Lopez-Bernal, J., Finn, A. and Rodrigues, F., 2023. Epidemiology of hospitalisations due to chickenpox and quality of life lost in community and hospital settings: protocol for a prospective cohort study across two countries. </w:t>
      </w:r>
      <w:r w:rsidRPr="00143948">
        <w:rPr>
          <w:i/>
          <w:iCs/>
          <w:color w:val="000000" w:themeColor="text1"/>
          <w:lang w:val="en-IN"/>
        </w:rPr>
        <w:t>BMJ open</w:t>
      </w:r>
      <w:r w:rsidRPr="00143948">
        <w:rPr>
          <w:color w:val="000000" w:themeColor="text1"/>
          <w:lang w:val="en-IN"/>
        </w:rPr>
        <w:t xml:space="preserve">, </w:t>
      </w:r>
      <w:r w:rsidRPr="00143948">
        <w:rPr>
          <w:i/>
          <w:iCs/>
          <w:color w:val="000000" w:themeColor="text1"/>
          <w:lang w:val="en-IN"/>
        </w:rPr>
        <w:t>13</w:t>
      </w:r>
      <w:r w:rsidRPr="00143948">
        <w:rPr>
          <w:color w:val="000000" w:themeColor="text1"/>
          <w:lang w:val="en-IN"/>
        </w:rPr>
        <w:t>(3), p.e068611. </w:t>
      </w:r>
    </w:p>
    <w:p w14:paraId="754E1012" w14:textId="77777777" w:rsidR="00B00B1E" w:rsidRPr="00143948" w:rsidRDefault="00B00B1E" w:rsidP="001647EB">
      <w:pPr>
        <w:spacing w:before="240" w:after="240"/>
        <w:rPr>
          <w:color w:val="000000" w:themeColor="text1"/>
          <w:lang w:val="en-IN"/>
        </w:rPr>
      </w:pPr>
      <w:r w:rsidRPr="00143948">
        <w:rPr>
          <w:color w:val="000000" w:themeColor="text1"/>
          <w:lang w:val="en-IN"/>
        </w:rPr>
        <w:t xml:space="preserve">Saied, A.A., Dhawan, M., Metwally, A.A., Fahrni, M.L., Choudhary, P. and Choudhary, O.P., 2022. Disease history, pathogenesis, diagnostics, and therapeutics for human monkeypox disease: a comprehensive review. </w:t>
      </w:r>
      <w:r w:rsidRPr="00143948">
        <w:rPr>
          <w:i/>
          <w:iCs/>
          <w:color w:val="000000" w:themeColor="text1"/>
          <w:lang w:val="en-IN"/>
        </w:rPr>
        <w:t>Vaccines</w:t>
      </w:r>
      <w:r w:rsidRPr="00143948">
        <w:rPr>
          <w:color w:val="000000" w:themeColor="text1"/>
          <w:lang w:val="en-IN"/>
        </w:rPr>
        <w:t xml:space="preserve">, </w:t>
      </w:r>
      <w:r w:rsidRPr="00143948">
        <w:rPr>
          <w:i/>
          <w:iCs/>
          <w:color w:val="000000" w:themeColor="text1"/>
          <w:lang w:val="en-IN"/>
        </w:rPr>
        <w:t>10</w:t>
      </w:r>
      <w:r w:rsidRPr="00143948">
        <w:rPr>
          <w:color w:val="000000" w:themeColor="text1"/>
          <w:lang w:val="en-IN"/>
        </w:rPr>
        <w:t>(12), p.2091. </w:t>
      </w:r>
    </w:p>
    <w:p w14:paraId="4ECB69A4" w14:textId="77777777" w:rsidR="00B00B1E" w:rsidRPr="00143948" w:rsidRDefault="00B00B1E" w:rsidP="001647EB">
      <w:pPr>
        <w:spacing w:before="240" w:after="240"/>
        <w:rPr>
          <w:color w:val="000000" w:themeColor="text1"/>
          <w:lang w:val="en-IN"/>
        </w:rPr>
      </w:pPr>
      <w:r w:rsidRPr="00143948">
        <w:rPr>
          <w:color w:val="000000" w:themeColor="text1"/>
          <w:lang w:val="en-IN"/>
        </w:rPr>
        <w:t xml:space="preserve">Vaidya, S.R., Kamble, S.S., Kamble, M.B., George, R.P., Pandey, P.G. and Walimbe, A.M., 2026. Serological and Molecular Investigation of Suspected Chickenpox Cases from India, 2016 to 2025. </w:t>
      </w:r>
      <w:r w:rsidRPr="00143948">
        <w:rPr>
          <w:i/>
          <w:iCs/>
          <w:color w:val="000000" w:themeColor="text1"/>
          <w:lang w:val="en-IN"/>
        </w:rPr>
        <w:t>Journal of Infection and Public Health</w:t>
      </w:r>
      <w:r w:rsidRPr="00143948">
        <w:rPr>
          <w:color w:val="000000" w:themeColor="text1"/>
          <w:lang w:val="en-IN"/>
        </w:rPr>
        <w:t>, p.103147. </w:t>
      </w:r>
    </w:p>
    <w:p w14:paraId="00000015" w14:textId="77777777" w:rsidR="003D1A65" w:rsidRPr="001647EB" w:rsidRDefault="00E12AF6" w:rsidP="001647EB">
      <w:pPr>
        <w:rPr>
          <w:color w:val="000000" w:themeColor="text1"/>
          <w:lang w:val="en-GB"/>
        </w:rPr>
      </w:pPr>
      <w:r w:rsidRPr="001647EB">
        <w:rPr>
          <w:color w:val="000000" w:themeColor="text1"/>
          <w:lang w:val="en-GB"/>
        </w:rPr>
        <w:t xml:space="preserve"> </w:t>
      </w:r>
    </w:p>
    <w:sectPr w:rsidR="003D1A65" w:rsidRPr="001647EB" w:rsidSect="0022247E">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E2C38E" w14:textId="77777777" w:rsidR="007E7DBF" w:rsidRDefault="007E7DBF" w:rsidP="0022247E">
      <w:pPr>
        <w:spacing w:line="240" w:lineRule="auto"/>
      </w:pPr>
      <w:r>
        <w:separator/>
      </w:r>
    </w:p>
  </w:endnote>
  <w:endnote w:type="continuationSeparator" w:id="0">
    <w:p w14:paraId="6DE6AE45" w14:textId="77777777" w:rsidR="007E7DBF" w:rsidRDefault="007E7DBF" w:rsidP="002224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24FBE335-A795-4692-8033-00CAFC0A985B}"/>
  </w:font>
  <w:font w:name="Cambria">
    <w:panose1 w:val="02040503050406030204"/>
    <w:charset w:val="00"/>
    <w:family w:val="roman"/>
    <w:pitch w:val="variable"/>
    <w:sig w:usb0="E00006FF" w:usb1="420024FF" w:usb2="02000000" w:usb3="00000000" w:csb0="0000019F" w:csb1="00000000"/>
    <w:embedRegular r:id="rId2" w:fontKey="{D6ABE747-556B-4513-BC88-FCDA4958EB4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C8D361" w14:textId="77777777" w:rsidR="00E12AF6" w:rsidRDefault="00E12AF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08715394"/>
      <w:docPartObj>
        <w:docPartGallery w:val="Page Numbers (Bottom of Page)"/>
        <w:docPartUnique/>
      </w:docPartObj>
    </w:sdtPr>
    <w:sdtEndPr>
      <w:rPr>
        <w:noProof/>
        <w:sz w:val="20"/>
        <w:szCs w:val="20"/>
      </w:rPr>
    </w:sdtEndPr>
    <w:sdtContent>
      <w:p w14:paraId="794C0F6B" w14:textId="2DB87DD1" w:rsidR="0022247E" w:rsidRPr="0022247E" w:rsidRDefault="0022247E" w:rsidP="0022247E">
        <w:pPr>
          <w:pStyle w:val="Footer"/>
          <w:jc w:val="right"/>
          <w:rPr>
            <w:sz w:val="20"/>
            <w:szCs w:val="20"/>
          </w:rPr>
        </w:pPr>
        <w:r w:rsidRPr="0022247E">
          <w:rPr>
            <w:sz w:val="20"/>
            <w:szCs w:val="20"/>
          </w:rPr>
          <w:fldChar w:fldCharType="begin"/>
        </w:r>
        <w:r w:rsidRPr="0022247E">
          <w:rPr>
            <w:sz w:val="20"/>
            <w:szCs w:val="20"/>
          </w:rPr>
          <w:instrText xml:space="preserve"> PAGE   \* MERGEFORMAT </w:instrText>
        </w:r>
        <w:r w:rsidRPr="0022247E">
          <w:rPr>
            <w:sz w:val="20"/>
            <w:szCs w:val="20"/>
          </w:rPr>
          <w:fldChar w:fldCharType="separate"/>
        </w:r>
        <w:r w:rsidRPr="0022247E">
          <w:rPr>
            <w:noProof/>
            <w:sz w:val="20"/>
            <w:szCs w:val="20"/>
          </w:rPr>
          <w:t>2</w:t>
        </w:r>
        <w:r w:rsidRPr="0022247E">
          <w:rPr>
            <w:noProof/>
            <w:sz w:val="20"/>
            <w:szCs w:val="20"/>
          </w:rPr>
          <w:fldChar w:fldCharType="end"/>
        </w:r>
      </w:p>
    </w:sdtContent>
  </w:sdt>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858B9D" w14:textId="77777777" w:rsidR="00E12AF6" w:rsidRDefault="00E12A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EF36AF" w14:textId="77777777" w:rsidR="007E7DBF" w:rsidRDefault="007E7DBF" w:rsidP="0022247E">
      <w:pPr>
        <w:spacing w:line="240" w:lineRule="auto"/>
      </w:pPr>
      <w:r>
        <w:separator/>
      </w:r>
    </w:p>
  </w:footnote>
  <w:footnote w:type="continuationSeparator" w:id="0">
    <w:p w14:paraId="2767D7CC" w14:textId="77777777" w:rsidR="007E7DBF" w:rsidRDefault="007E7DBF" w:rsidP="0022247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221B52" w14:textId="77777777" w:rsidR="00E12AF6" w:rsidRDefault="00E12AF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543A7B" w14:textId="77777777" w:rsidR="00E12AF6" w:rsidRDefault="00E12AF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35D7" w14:textId="77777777" w:rsidR="00E12AF6" w:rsidRDefault="00E12AF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TrueTypeFont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D1A65"/>
    <w:rsid w:val="000329B6"/>
    <w:rsid w:val="00143948"/>
    <w:rsid w:val="001647EB"/>
    <w:rsid w:val="0022247E"/>
    <w:rsid w:val="00391378"/>
    <w:rsid w:val="003D1A65"/>
    <w:rsid w:val="004D60AF"/>
    <w:rsid w:val="00544189"/>
    <w:rsid w:val="005837B1"/>
    <w:rsid w:val="006A09C1"/>
    <w:rsid w:val="007E7DBF"/>
    <w:rsid w:val="0097724A"/>
    <w:rsid w:val="00A2744E"/>
    <w:rsid w:val="00B00B1E"/>
    <w:rsid w:val="00C239F3"/>
    <w:rsid w:val="00C65125"/>
    <w:rsid w:val="00C77453"/>
    <w:rsid w:val="00E12AF6"/>
    <w:rsid w:val="00EA0A23"/>
    <w:rsid w:val="00F140E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29BB1F3"/>
  <w15:docId w15:val="{C558E46F-4DE5-4E54-9D56-C2CFCBC2E7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0" w:after="20"/>
      <w:outlineLvl w:val="0"/>
    </w:pPr>
    <w:rPr>
      <w:b/>
      <w:bCs/>
    </w:rPr>
  </w:style>
  <w:style w:type="paragraph" w:styleId="Heading2">
    <w:name w:val="heading 2"/>
    <w:basedOn w:val="Normal"/>
    <w:next w:val="Normal"/>
    <w:uiPriority w:val="9"/>
    <w:semiHidden/>
    <w:unhideWhenUsed/>
    <w:qFormat/>
    <w:pPr>
      <w:keepNext/>
      <w:keepLines/>
      <w:spacing w:before="20" w:after="20"/>
      <w:outlineLvl w:val="1"/>
    </w:pPr>
    <w:rPr>
      <w:b/>
      <w:bCs/>
    </w:rPr>
  </w:style>
  <w:style w:type="paragraph" w:styleId="Heading3">
    <w:name w:val="heading 3"/>
    <w:basedOn w:val="Normal"/>
    <w:next w:val="Normal"/>
    <w:uiPriority w:val="9"/>
    <w:semiHidden/>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after="40"/>
      <w:jc w:val="center"/>
      <w:outlineLvl w:val="3"/>
    </w:pPr>
    <w:rPr>
      <w:b/>
      <w:bCs/>
    </w:rPr>
  </w:style>
  <w:style w:type="paragraph" w:styleId="Heading5">
    <w:name w:val="heading 5"/>
    <w:basedOn w:val="Normal"/>
    <w:next w:val="Normal"/>
    <w:uiPriority w:val="9"/>
    <w:semiHidden/>
    <w:unhideWhenUsed/>
    <w:qFormat/>
    <w:pPr>
      <w:keepNext/>
      <w:keepLines/>
      <w:spacing w:after="40"/>
      <w:jc w:val="center"/>
      <w:outlineLvl w:val="4"/>
    </w:pPr>
    <w:rPr>
      <w:b/>
      <w:bCs/>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20" w:after="20"/>
      <w:jc w:val="center"/>
    </w:pPr>
    <w:rPr>
      <w:b/>
      <w:bCs/>
      <w:sz w:val="32"/>
      <w:szCs w:val="3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22247E"/>
    <w:pPr>
      <w:tabs>
        <w:tab w:val="center" w:pos="4513"/>
        <w:tab w:val="right" w:pos="9026"/>
      </w:tabs>
      <w:spacing w:line="240" w:lineRule="auto"/>
    </w:pPr>
  </w:style>
  <w:style w:type="character" w:customStyle="1" w:styleId="HeaderChar">
    <w:name w:val="Header Char"/>
    <w:basedOn w:val="DefaultParagraphFont"/>
    <w:link w:val="Header"/>
    <w:uiPriority w:val="99"/>
    <w:rsid w:val="0022247E"/>
  </w:style>
  <w:style w:type="paragraph" w:styleId="Footer">
    <w:name w:val="footer"/>
    <w:basedOn w:val="Normal"/>
    <w:link w:val="FooterChar"/>
    <w:uiPriority w:val="99"/>
    <w:unhideWhenUsed/>
    <w:rsid w:val="0022247E"/>
    <w:pPr>
      <w:tabs>
        <w:tab w:val="center" w:pos="4513"/>
        <w:tab w:val="right" w:pos="9026"/>
      </w:tabs>
      <w:spacing w:line="240" w:lineRule="auto"/>
    </w:pPr>
  </w:style>
  <w:style w:type="character" w:customStyle="1" w:styleId="FooterChar">
    <w:name w:val="Footer Char"/>
    <w:basedOn w:val="DefaultParagraphFont"/>
    <w:link w:val="Footer"/>
    <w:uiPriority w:val="99"/>
    <w:rsid w:val="0022247E"/>
  </w:style>
  <w:style w:type="paragraph" w:styleId="TOCHeading">
    <w:name w:val="TOC Heading"/>
    <w:basedOn w:val="Heading1"/>
    <w:next w:val="Normal"/>
    <w:uiPriority w:val="39"/>
    <w:unhideWhenUsed/>
    <w:qFormat/>
    <w:rsid w:val="00143948"/>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143948"/>
    <w:pPr>
      <w:spacing w:after="100"/>
    </w:pPr>
  </w:style>
  <w:style w:type="character" w:styleId="Hyperlink">
    <w:name w:val="Hyperlink"/>
    <w:basedOn w:val="DefaultParagraphFont"/>
    <w:uiPriority w:val="99"/>
    <w:unhideWhenUsed/>
    <w:rsid w:val="0014394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7FE774-D97C-462D-9566-422911AD1B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973</Words>
  <Characters>5549</Characters>
  <Application>Microsoft Office Word</Application>
  <DocSecurity>0</DocSecurity>
  <Lines>46</Lines>
  <Paragraphs>13</Paragraphs>
  <ScaleCrop>false</ScaleCrop>
  <Company/>
  <LinksUpToDate>false</LinksUpToDate>
  <CharactersWithSpaces>6509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Fairuj Prome</cp:lastModifiedBy>
  <cp:revision>4</cp:revision>
  <dcterms:created xsi:type="dcterms:W3CDTF">2026-04-17T10:14:00Z</dcterms:created>
  <dcterms:modified xsi:type="dcterms:W3CDTF">2026-04-17T10:19:00Z</dcterms:modified>
</cp:coreProperties>
</file>