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3AAAAC" w14:textId="77777777" w:rsidR="00D14357" w:rsidRDefault="00293430" w:rsidP="00293430">
      <w:pPr>
        <w:jc w:val="center"/>
        <w:rPr>
          <w:sz w:val="28"/>
          <w:szCs w:val="28"/>
          <w:u w:val="single"/>
        </w:rPr>
      </w:pPr>
      <w:r>
        <w:rPr>
          <w:sz w:val="28"/>
          <w:szCs w:val="28"/>
          <w:u w:val="single"/>
        </w:rPr>
        <w:t>Assessment One – Post-abolition Primary Source</w:t>
      </w:r>
    </w:p>
    <w:p w14:paraId="25B26E8A" w14:textId="617D2B44" w:rsidR="00293430" w:rsidRDefault="00293430" w:rsidP="00293430">
      <w:pPr>
        <w:jc w:val="center"/>
        <w:rPr>
          <w:sz w:val="28"/>
          <w:szCs w:val="28"/>
          <w:u w:val="single"/>
        </w:rPr>
      </w:pPr>
      <w:r>
        <w:rPr>
          <w:sz w:val="28"/>
          <w:szCs w:val="28"/>
          <w:u w:val="single"/>
        </w:rPr>
        <w:t>What insights might the chosen songs offer regarding the experiences of black Britons in the post-World War Two era?</w:t>
      </w:r>
    </w:p>
    <w:p w14:paraId="19F1C977" w14:textId="4E79CB8A" w:rsidR="00C43C3C" w:rsidRDefault="00C43C3C" w:rsidP="00A173F3">
      <w:pPr>
        <w:jc w:val="both"/>
        <w:rPr>
          <w:sz w:val="24"/>
          <w:szCs w:val="24"/>
        </w:rPr>
      </w:pPr>
      <w:r>
        <w:rPr>
          <w:sz w:val="24"/>
          <w:szCs w:val="24"/>
        </w:rPr>
        <w:t>For my post-abolition primary source, I have decided to analys</w:t>
      </w:r>
      <w:r w:rsidR="00FB181B">
        <w:rPr>
          <w:sz w:val="24"/>
          <w:szCs w:val="24"/>
        </w:rPr>
        <w:t>e a song</w:t>
      </w:r>
      <w:r>
        <w:rPr>
          <w:sz w:val="24"/>
          <w:szCs w:val="24"/>
        </w:rPr>
        <w:t xml:space="preserve"> by Dub artist Linton Kwesi Johnson</w:t>
      </w:r>
      <w:r w:rsidR="00FB181B">
        <w:rPr>
          <w:sz w:val="24"/>
          <w:szCs w:val="24"/>
        </w:rPr>
        <w:t>,</w:t>
      </w:r>
      <w:r>
        <w:rPr>
          <w:sz w:val="24"/>
          <w:szCs w:val="24"/>
        </w:rPr>
        <w:t xml:space="preserve"> </w:t>
      </w:r>
      <w:r w:rsidR="00FB181B">
        <w:rPr>
          <w:sz w:val="24"/>
          <w:szCs w:val="24"/>
        </w:rPr>
        <w:t>t</w:t>
      </w:r>
      <w:r>
        <w:rPr>
          <w:sz w:val="24"/>
          <w:szCs w:val="24"/>
        </w:rPr>
        <w:t>his gobbet will be focus on, ‘</w:t>
      </w:r>
      <w:r w:rsidR="00234261">
        <w:rPr>
          <w:sz w:val="24"/>
          <w:szCs w:val="24"/>
        </w:rPr>
        <w:t xml:space="preserve">Sonny’s </w:t>
      </w:r>
      <w:proofErr w:type="spellStart"/>
      <w:r w:rsidR="00234261">
        <w:rPr>
          <w:sz w:val="24"/>
          <w:szCs w:val="24"/>
        </w:rPr>
        <w:t>Lettah</w:t>
      </w:r>
      <w:proofErr w:type="spellEnd"/>
      <w:r>
        <w:rPr>
          <w:sz w:val="24"/>
          <w:szCs w:val="24"/>
        </w:rPr>
        <w:t xml:space="preserve">’ (1980). </w:t>
      </w:r>
      <w:r w:rsidR="00882B56">
        <w:rPr>
          <w:sz w:val="24"/>
          <w:szCs w:val="24"/>
        </w:rPr>
        <w:t>During my analysis, I will examine</w:t>
      </w:r>
      <w:r w:rsidR="004C3B50">
        <w:rPr>
          <w:sz w:val="24"/>
          <w:szCs w:val="24"/>
        </w:rPr>
        <w:t xml:space="preserve"> the content of</w:t>
      </w:r>
      <w:r w:rsidR="00882B56">
        <w:rPr>
          <w:sz w:val="24"/>
          <w:szCs w:val="24"/>
        </w:rPr>
        <w:t xml:space="preserve"> Johnson’s song and discover how </w:t>
      </w:r>
      <w:r w:rsidR="004C3B50">
        <w:rPr>
          <w:sz w:val="24"/>
          <w:szCs w:val="24"/>
        </w:rPr>
        <w:t>it</w:t>
      </w:r>
      <w:r w:rsidR="00882B56">
        <w:rPr>
          <w:sz w:val="24"/>
          <w:szCs w:val="24"/>
        </w:rPr>
        <w:t xml:space="preserve"> reflect</w:t>
      </w:r>
      <w:r w:rsidR="004C3B50">
        <w:rPr>
          <w:sz w:val="24"/>
          <w:szCs w:val="24"/>
        </w:rPr>
        <w:t>ed</w:t>
      </w:r>
      <w:r w:rsidR="00882B56">
        <w:rPr>
          <w:sz w:val="24"/>
          <w:szCs w:val="24"/>
        </w:rPr>
        <w:t xml:space="preserve"> the experiences of black Britons in the post-World War Two era.</w:t>
      </w:r>
      <w:r w:rsidR="004C3B50">
        <w:rPr>
          <w:sz w:val="24"/>
          <w:szCs w:val="24"/>
        </w:rPr>
        <w:t xml:space="preserve"> I will also examine its context and debate how significant th</w:t>
      </w:r>
      <w:r w:rsidR="00FB181B">
        <w:rPr>
          <w:sz w:val="24"/>
          <w:szCs w:val="24"/>
        </w:rPr>
        <w:t>is</w:t>
      </w:r>
      <w:r w:rsidR="004C3B50">
        <w:rPr>
          <w:sz w:val="24"/>
          <w:szCs w:val="24"/>
        </w:rPr>
        <w:t xml:space="preserve"> piece have become when examining this period of time. </w:t>
      </w:r>
    </w:p>
    <w:p w14:paraId="31614146" w14:textId="4A6175E1" w:rsidR="004C3B50" w:rsidRDefault="00E007AB" w:rsidP="00A173F3">
      <w:pPr>
        <w:jc w:val="both"/>
        <w:rPr>
          <w:sz w:val="24"/>
          <w:szCs w:val="24"/>
        </w:rPr>
      </w:pPr>
      <w:r>
        <w:rPr>
          <w:sz w:val="24"/>
          <w:szCs w:val="24"/>
        </w:rPr>
        <w:t>Linton Kwesi Johnson was born on the 24</w:t>
      </w:r>
      <w:r w:rsidRPr="00E007AB">
        <w:rPr>
          <w:sz w:val="24"/>
          <w:szCs w:val="24"/>
          <w:vertAlign w:val="superscript"/>
        </w:rPr>
        <w:t>th</w:t>
      </w:r>
      <w:r>
        <w:rPr>
          <w:sz w:val="24"/>
          <w:szCs w:val="24"/>
        </w:rPr>
        <w:t xml:space="preserve"> of August 1952 in </w:t>
      </w:r>
      <w:proofErr w:type="spellStart"/>
      <w:r>
        <w:rPr>
          <w:sz w:val="24"/>
          <w:szCs w:val="24"/>
        </w:rPr>
        <w:t>Chapelton</w:t>
      </w:r>
      <w:proofErr w:type="spellEnd"/>
      <w:r>
        <w:rPr>
          <w:sz w:val="24"/>
          <w:szCs w:val="24"/>
        </w:rPr>
        <w:t xml:space="preserve">, Jamaica. </w:t>
      </w:r>
      <w:r w:rsidR="00FB181B">
        <w:rPr>
          <w:sz w:val="24"/>
          <w:szCs w:val="24"/>
        </w:rPr>
        <w:t>At the age of eleven</w:t>
      </w:r>
      <w:r w:rsidR="00453536">
        <w:rPr>
          <w:sz w:val="24"/>
          <w:szCs w:val="24"/>
        </w:rPr>
        <w:t>,</w:t>
      </w:r>
      <w:r w:rsidR="00FB181B">
        <w:rPr>
          <w:sz w:val="24"/>
          <w:szCs w:val="24"/>
        </w:rPr>
        <w:t xml:space="preserve"> Johnson left Jamaica</w:t>
      </w:r>
      <w:r>
        <w:rPr>
          <w:sz w:val="24"/>
          <w:szCs w:val="24"/>
        </w:rPr>
        <w:t xml:space="preserve"> </w:t>
      </w:r>
      <w:r w:rsidR="00453536">
        <w:rPr>
          <w:sz w:val="24"/>
          <w:szCs w:val="24"/>
        </w:rPr>
        <w:t xml:space="preserve">to live with his mother in Brixton, England. Due to Britain’s racism and aggression in the 1960’s towards the Black Diaspora community, </w:t>
      </w:r>
      <w:r w:rsidR="006228BC">
        <w:rPr>
          <w:sz w:val="24"/>
          <w:szCs w:val="24"/>
        </w:rPr>
        <w:t>it would be a traumatic experience for Johnson and lead him to join the Black Panther Party. The party’s main purpose was to fight for African American Equality</w:t>
      </w:r>
      <w:r w:rsidR="00465866">
        <w:rPr>
          <w:sz w:val="24"/>
          <w:szCs w:val="24"/>
        </w:rPr>
        <w:t>, whilst using community based programs and mass organising to create revolutionary socialism. Professor Judson L. Jeffries called the this party “the most effective black revolutionary organization in the 20</w:t>
      </w:r>
      <w:r w:rsidR="00465866" w:rsidRPr="00465866">
        <w:rPr>
          <w:sz w:val="24"/>
          <w:szCs w:val="24"/>
          <w:vertAlign w:val="superscript"/>
        </w:rPr>
        <w:t>th</w:t>
      </w:r>
      <w:r w:rsidR="00465866">
        <w:rPr>
          <w:sz w:val="24"/>
          <w:szCs w:val="24"/>
        </w:rPr>
        <w:t xml:space="preserve"> century”.</w:t>
      </w:r>
      <w:r w:rsidR="00465866">
        <w:rPr>
          <w:rStyle w:val="FootnoteReference"/>
          <w:sz w:val="24"/>
          <w:szCs w:val="24"/>
        </w:rPr>
        <w:footnoteReference w:id="1"/>
      </w:r>
      <w:r w:rsidR="00374D68">
        <w:rPr>
          <w:sz w:val="24"/>
          <w:szCs w:val="24"/>
        </w:rPr>
        <w:t xml:space="preserve"> Due to Johnson’s uneasy experience in Britain, it is not difficult to imagine just how appealing the Black Panther Party would have been </w:t>
      </w:r>
      <w:r w:rsidR="002A28EA">
        <w:rPr>
          <w:sz w:val="24"/>
          <w:szCs w:val="24"/>
        </w:rPr>
        <w:t xml:space="preserve">to him. During an interview with </w:t>
      </w:r>
      <w:r w:rsidR="002A28EA">
        <w:rPr>
          <w:i/>
          <w:iCs/>
          <w:sz w:val="24"/>
          <w:szCs w:val="24"/>
        </w:rPr>
        <w:t>Spike Magazine</w:t>
      </w:r>
      <w:r w:rsidR="002A28EA">
        <w:rPr>
          <w:sz w:val="24"/>
          <w:szCs w:val="24"/>
        </w:rPr>
        <w:t>, Johnson himself stated in regards to the Black Panthers; “</w:t>
      </w:r>
      <w:r w:rsidR="002A28EA" w:rsidRPr="002A28EA">
        <w:rPr>
          <w:sz w:val="24"/>
          <w:szCs w:val="24"/>
        </w:rPr>
        <w:t>That’s where I learnt my politics and about my history and culture,</w:t>
      </w:r>
      <w:r w:rsidR="002A28EA" w:rsidRPr="002A28EA">
        <w:rPr>
          <w:rFonts w:ascii="Arial" w:hAnsi="Arial" w:cs="Arial"/>
          <w:color w:val="333333"/>
          <w:sz w:val="27"/>
          <w:szCs w:val="27"/>
          <w:shd w:val="clear" w:color="auto" w:fill="FFFFFF"/>
        </w:rPr>
        <w:t xml:space="preserve"> </w:t>
      </w:r>
      <w:r w:rsidR="002A28EA">
        <w:rPr>
          <w:sz w:val="24"/>
          <w:szCs w:val="24"/>
        </w:rPr>
        <w:t>t</w:t>
      </w:r>
      <w:r w:rsidR="002A28EA" w:rsidRPr="002A28EA">
        <w:rPr>
          <w:sz w:val="24"/>
          <w:szCs w:val="24"/>
        </w:rPr>
        <w:t>hat’s where I discovered black literature, particularly the work of W.E.B. DuBois, the Afro-American scholar who inspired me to write poetry</w:t>
      </w:r>
      <w:r w:rsidR="002A28EA">
        <w:rPr>
          <w:sz w:val="24"/>
          <w:szCs w:val="24"/>
        </w:rPr>
        <w:t>”.</w:t>
      </w:r>
      <w:r w:rsidR="002A28EA">
        <w:rPr>
          <w:rStyle w:val="FootnoteReference"/>
          <w:sz w:val="24"/>
          <w:szCs w:val="24"/>
        </w:rPr>
        <w:footnoteReference w:id="2"/>
      </w:r>
      <w:r w:rsidR="002A28EA">
        <w:rPr>
          <w:sz w:val="24"/>
          <w:szCs w:val="24"/>
        </w:rPr>
        <w:t xml:space="preserve"> Johnson clearly states the impact the party had on his life and </w:t>
      </w:r>
      <w:r w:rsidR="00234261">
        <w:rPr>
          <w:sz w:val="24"/>
          <w:szCs w:val="24"/>
        </w:rPr>
        <w:t xml:space="preserve">by </w:t>
      </w:r>
      <w:r w:rsidR="002A28EA">
        <w:rPr>
          <w:sz w:val="24"/>
          <w:szCs w:val="24"/>
        </w:rPr>
        <w:t xml:space="preserve">introducing him to particular literature such as DuBois; gave him the inspiration to fight back against black injustice in Britain through his music and poetry.  </w:t>
      </w:r>
    </w:p>
    <w:p w14:paraId="17F408D7" w14:textId="002095C9" w:rsidR="00395706" w:rsidRDefault="00395706" w:rsidP="00A173F3">
      <w:pPr>
        <w:jc w:val="both"/>
        <w:rPr>
          <w:sz w:val="24"/>
          <w:szCs w:val="24"/>
        </w:rPr>
      </w:pPr>
      <w:r>
        <w:rPr>
          <w:sz w:val="24"/>
          <w:szCs w:val="24"/>
        </w:rPr>
        <w:t xml:space="preserve">In his poem ‘Sonny’s </w:t>
      </w:r>
      <w:proofErr w:type="spellStart"/>
      <w:r>
        <w:rPr>
          <w:sz w:val="24"/>
          <w:szCs w:val="24"/>
        </w:rPr>
        <w:t>Lettah</w:t>
      </w:r>
      <w:proofErr w:type="spellEnd"/>
      <w:r>
        <w:rPr>
          <w:sz w:val="24"/>
          <w:szCs w:val="24"/>
        </w:rPr>
        <w:t xml:space="preserve">’, Johnson has written it in letter form, from the speaker (Sonny), to his mother. </w:t>
      </w:r>
      <w:r w:rsidR="00290673">
        <w:rPr>
          <w:sz w:val="24"/>
          <w:szCs w:val="24"/>
        </w:rPr>
        <w:t>The poem opens with Sonny addressing and greeting his mother through a letter. In this opening, the audience learn that Sonny was charged by his mother to look after his presumed younger brother Jim</w:t>
      </w:r>
      <w:r w:rsidR="00C14EC1">
        <w:rPr>
          <w:sz w:val="24"/>
          <w:szCs w:val="24"/>
        </w:rPr>
        <w:t>. Sonny then reveals in his letter that he and Jim were arrested</w:t>
      </w:r>
      <w:r w:rsidR="00E262F4">
        <w:rPr>
          <w:sz w:val="24"/>
          <w:szCs w:val="24"/>
        </w:rPr>
        <w:t xml:space="preserve"> after a police van stopped beside them</w:t>
      </w:r>
      <w:r w:rsidR="00C14EC1">
        <w:rPr>
          <w:sz w:val="24"/>
          <w:szCs w:val="24"/>
        </w:rPr>
        <w:t xml:space="preserve"> </w:t>
      </w:r>
      <w:r w:rsidR="00E262F4">
        <w:rPr>
          <w:sz w:val="24"/>
          <w:szCs w:val="24"/>
        </w:rPr>
        <w:t>as they were quietly</w:t>
      </w:r>
      <w:r w:rsidR="00C14EC1">
        <w:rPr>
          <w:sz w:val="24"/>
          <w:szCs w:val="24"/>
        </w:rPr>
        <w:t xml:space="preserve"> waiting for a bus home during the rush hour</w:t>
      </w:r>
      <w:r w:rsidR="007924B8">
        <w:rPr>
          <w:sz w:val="24"/>
          <w:szCs w:val="24"/>
        </w:rPr>
        <w:t>. Sonny</w:t>
      </w:r>
      <w:r w:rsidR="00E262F4">
        <w:rPr>
          <w:sz w:val="24"/>
          <w:szCs w:val="24"/>
        </w:rPr>
        <w:t xml:space="preserve"> states; “One a </w:t>
      </w:r>
      <w:proofErr w:type="spellStart"/>
      <w:r w:rsidR="00E262F4">
        <w:rPr>
          <w:sz w:val="24"/>
          <w:szCs w:val="24"/>
        </w:rPr>
        <w:t>dem</w:t>
      </w:r>
      <w:proofErr w:type="spellEnd"/>
      <w:r w:rsidR="00E262F4">
        <w:rPr>
          <w:sz w:val="24"/>
          <w:szCs w:val="24"/>
        </w:rPr>
        <w:t xml:space="preserve"> </w:t>
      </w:r>
      <w:proofErr w:type="spellStart"/>
      <w:r w:rsidR="00E262F4">
        <w:rPr>
          <w:sz w:val="24"/>
          <w:szCs w:val="24"/>
        </w:rPr>
        <w:t>hol</w:t>
      </w:r>
      <w:proofErr w:type="spellEnd"/>
      <w:r w:rsidR="00E262F4">
        <w:rPr>
          <w:sz w:val="24"/>
          <w:szCs w:val="24"/>
        </w:rPr>
        <w:t xml:space="preserve"> awn to Jim, </w:t>
      </w:r>
      <w:proofErr w:type="spellStart"/>
      <w:r w:rsidR="00E262F4">
        <w:rPr>
          <w:sz w:val="24"/>
          <w:szCs w:val="24"/>
        </w:rPr>
        <w:t>seh</w:t>
      </w:r>
      <w:proofErr w:type="spellEnd"/>
      <w:r w:rsidR="00E262F4">
        <w:rPr>
          <w:sz w:val="24"/>
          <w:szCs w:val="24"/>
        </w:rPr>
        <w:t xml:space="preserve"> him </w:t>
      </w:r>
      <w:proofErr w:type="spellStart"/>
      <w:r w:rsidR="00E262F4">
        <w:rPr>
          <w:sz w:val="24"/>
          <w:szCs w:val="24"/>
        </w:rPr>
        <w:t>tekin</w:t>
      </w:r>
      <w:proofErr w:type="spellEnd"/>
      <w:r w:rsidR="00E262F4">
        <w:rPr>
          <w:sz w:val="24"/>
          <w:szCs w:val="24"/>
        </w:rPr>
        <w:t xml:space="preserve"> him in; Jim tell him fi let </w:t>
      </w:r>
      <w:proofErr w:type="spellStart"/>
      <w:r w:rsidR="00E262F4">
        <w:rPr>
          <w:sz w:val="24"/>
          <w:szCs w:val="24"/>
        </w:rPr>
        <w:t>goh</w:t>
      </w:r>
      <w:proofErr w:type="spellEnd"/>
      <w:r w:rsidR="00E262F4">
        <w:rPr>
          <w:sz w:val="24"/>
          <w:szCs w:val="24"/>
        </w:rPr>
        <w:t xml:space="preserve"> him </w:t>
      </w:r>
      <w:proofErr w:type="spellStart"/>
      <w:r w:rsidR="00E262F4">
        <w:rPr>
          <w:sz w:val="24"/>
          <w:szCs w:val="24"/>
        </w:rPr>
        <w:t>far</w:t>
      </w:r>
      <w:proofErr w:type="spellEnd"/>
      <w:r w:rsidR="00E262F4">
        <w:rPr>
          <w:sz w:val="24"/>
          <w:szCs w:val="24"/>
        </w:rPr>
        <w:t xml:space="preserve"> him </w:t>
      </w:r>
      <w:proofErr w:type="spellStart"/>
      <w:r w:rsidR="00E262F4">
        <w:rPr>
          <w:sz w:val="24"/>
          <w:szCs w:val="24"/>
        </w:rPr>
        <w:t>noh</w:t>
      </w:r>
      <w:proofErr w:type="spellEnd"/>
      <w:r w:rsidR="00E262F4">
        <w:rPr>
          <w:sz w:val="24"/>
          <w:szCs w:val="24"/>
        </w:rPr>
        <w:t xml:space="preserve"> </w:t>
      </w:r>
      <w:proofErr w:type="spellStart"/>
      <w:r w:rsidR="00E262F4">
        <w:rPr>
          <w:sz w:val="24"/>
          <w:szCs w:val="24"/>
        </w:rPr>
        <w:t>dhu</w:t>
      </w:r>
      <w:proofErr w:type="spellEnd"/>
      <w:r w:rsidR="00E262F4">
        <w:rPr>
          <w:sz w:val="24"/>
          <w:szCs w:val="24"/>
        </w:rPr>
        <w:t xml:space="preserve"> </w:t>
      </w:r>
      <w:proofErr w:type="spellStart"/>
      <w:r w:rsidR="00E262F4">
        <w:rPr>
          <w:sz w:val="24"/>
          <w:szCs w:val="24"/>
        </w:rPr>
        <w:t>notn</w:t>
      </w:r>
      <w:proofErr w:type="spellEnd"/>
      <w:r w:rsidR="00E262F4">
        <w:rPr>
          <w:sz w:val="24"/>
          <w:szCs w:val="24"/>
        </w:rPr>
        <w:t>”.</w:t>
      </w:r>
      <w:r w:rsidR="00741A2B">
        <w:rPr>
          <w:rStyle w:val="FootnoteReference"/>
          <w:sz w:val="24"/>
          <w:szCs w:val="24"/>
        </w:rPr>
        <w:footnoteReference w:id="3"/>
      </w:r>
      <w:r w:rsidR="00924BE8">
        <w:rPr>
          <w:sz w:val="24"/>
          <w:szCs w:val="24"/>
        </w:rPr>
        <w:t xml:space="preserve"> The police’s attempt at arresting Jim without any evidence is a clear reference by Johnson of the police abus</w:t>
      </w:r>
      <w:r w:rsidR="007F3E9F">
        <w:rPr>
          <w:sz w:val="24"/>
          <w:szCs w:val="24"/>
        </w:rPr>
        <w:t>ing</w:t>
      </w:r>
      <w:r w:rsidR="00924BE8">
        <w:rPr>
          <w:sz w:val="24"/>
          <w:szCs w:val="24"/>
        </w:rPr>
        <w:t xml:space="preserve"> the sus law.</w:t>
      </w:r>
      <w:r w:rsidR="007F3E9F">
        <w:rPr>
          <w:sz w:val="24"/>
          <w:szCs w:val="24"/>
        </w:rPr>
        <w:t xml:space="preserve"> The sus law empowered the police “</w:t>
      </w:r>
      <w:r w:rsidR="00095BE9">
        <w:rPr>
          <w:sz w:val="24"/>
          <w:szCs w:val="24"/>
        </w:rPr>
        <w:t xml:space="preserve">to </w:t>
      </w:r>
      <w:r w:rsidR="007F3E9F" w:rsidRPr="007F3E9F">
        <w:rPr>
          <w:sz w:val="24"/>
          <w:szCs w:val="24"/>
        </w:rPr>
        <w:t>arrest any reputed thief or suspected person found loitering with intent to commit an arrestable offence</w:t>
      </w:r>
      <w:r w:rsidR="007F3E9F">
        <w:rPr>
          <w:sz w:val="24"/>
          <w:szCs w:val="24"/>
        </w:rPr>
        <w:t>”.</w:t>
      </w:r>
      <w:r w:rsidR="007F3E9F">
        <w:rPr>
          <w:rStyle w:val="FootnoteReference"/>
          <w:sz w:val="24"/>
          <w:szCs w:val="24"/>
        </w:rPr>
        <w:footnoteReference w:id="4"/>
      </w:r>
      <w:r w:rsidR="00095BE9">
        <w:rPr>
          <w:sz w:val="24"/>
          <w:szCs w:val="24"/>
        </w:rPr>
        <w:t xml:space="preserve"> </w:t>
      </w:r>
      <w:r w:rsidR="001107E5">
        <w:rPr>
          <w:sz w:val="24"/>
          <w:szCs w:val="24"/>
        </w:rPr>
        <w:t xml:space="preserve">This abuse of power by the police is revisited by Johnson in his 1983 song </w:t>
      </w:r>
      <w:r w:rsidR="001107E5" w:rsidRPr="001107E5">
        <w:rPr>
          <w:sz w:val="24"/>
          <w:szCs w:val="24"/>
        </w:rPr>
        <w:t xml:space="preserve">"Di Great </w:t>
      </w:r>
      <w:proofErr w:type="spellStart"/>
      <w:r w:rsidR="001107E5" w:rsidRPr="001107E5">
        <w:rPr>
          <w:sz w:val="24"/>
          <w:szCs w:val="24"/>
        </w:rPr>
        <w:t>Insohreckshan</w:t>
      </w:r>
      <w:proofErr w:type="spellEnd"/>
      <w:r w:rsidR="001107E5" w:rsidRPr="001107E5">
        <w:rPr>
          <w:sz w:val="24"/>
          <w:szCs w:val="24"/>
        </w:rPr>
        <w:t>"</w:t>
      </w:r>
      <w:r w:rsidR="001107E5">
        <w:rPr>
          <w:sz w:val="24"/>
          <w:szCs w:val="24"/>
        </w:rPr>
        <w:t xml:space="preserve">, where questionable raids by police on African communities without evidence led to the 1981 Brixton riots. </w:t>
      </w:r>
      <w:r w:rsidR="005E0361">
        <w:rPr>
          <w:sz w:val="24"/>
          <w:szCs w:val="24"/>
        </w:rPr>
        <w:t xml:space="preserve">The repeat depiction of </w:t>
      </w:r>
      <w:r w:rsidR="005E0361">
        <w:rPr>
          <w:sz w:val="24"/>
          <w:szCs w:val="24"/>
        </w:rPr>
        <w:lastRenderedPageBreak/>
        <w:t xml:space="preserve">the police as antagonists in Johnson’s works clearly reflect the distrust the Black and ethnic minorities had for the police. </w:t>
      </w:r>
    </w:p>
    <w:p w14:paraId="6C412D53" w14:textId="1BCE98FD" w:rsidR="005A60EF" w:rsidRDefault="004E009F" w:rsidP="00A173F3">
      <w:pPr>
        <w:jc w:val="both"/>
        <w:rPr>
          <w:sz w:val="24"/>
          <w:szCs w:val="24"/>
        </w:rPr>
      </w:pPr>
      <w:r>
        <w:rPr>
          <w:sz w:val="24"/>
          <w:szCs w:val="24"/>
        </w:rPr>
        <w:t>When Jim attempts to break free from the policeman’s grasp, they laugh and use this as an excuse to violently beat Jim. Sonny states that the police “</w:t>
      </w:r>
      <w:proofErr w:type="spellStart"/>
      <w:r>
        <w:rPr>
          <w:sz w:val="24"/>
          <w:szCs w:val="24"/>
        </w:rPr>
        <w:t>dem</w:t>
      </w:r>
      <w:proofErr w:type="spellEnd"/>
      <w:r>
        <w:rPr>
          <w:sz w:val="24"/>
          <w:szCs w:val="24"/>
        </w:rPr>
        <w:t xml:space="preserve"> tump him in him belly an it turn to jelly … </w:t>
      </w:r>
      <w:proofErr w:type="spellStart"/>
      <w:r>
        <w:rPr>
          <w:sz w:val="24"/>
          <w:szCs w:val="24"/>
        </w:rPr>
        <w:t>dem</w:t>
      </w:r>
      <w:proofErr w:type="spellEnd"/>
      <w:r>
        <w:rPr>
          <w:sz w:val="24"/>
          <w:szCs w:val="24"/>
        </w:rPr>
        <w:t xml:space="preserve"> kick him in him seed an it started to bleed”.</w:t>
      </w:r>
      <w:r>
        <w:rPr>
          <w:rStyle w:val="FootnoteReference"/>
          <w:sz w:val="24"/>
          <w:szCs w:val="24"/>
        </w:rPr>
        <w:footnoteReference w:id="5"/>
      </w:r>
      <w:r>
        <w:rPr>
          <w:sz w:val="24"/>
          <w:szCs w:val="24"/>
        </w:rPr>
        <w:t xml:space="preserve"> </w:t>
      </w:r>
      <w:r w:rsidR="00F563D9">
        <w:rPr>
          <w:sz w:val="24"/>
          <w:szCs w:val="24"/>
        </w:rPr>
        <w:t xml:space="preserve">This extract demonstrates the brutality and violence exerted by the police on Jim; restraining him wasn’t enough, they </w:t>
      </w:r>
      <w:r w:rsidR="003E2EFB">
        <w:rPr>
          <w:sz w:val="24"/>
          <w:szCs w:val="24"/>
        </w:rPr>
        <w:t>continued</w:t>
      </w:r>
      <w:r w:rsidR="00F563D9">
        <w:rPr>
          <w:sz w:val="24"/>
          <w:szCs w:val="24"/>
        </w:rPr>
        <w:t xml:space="preserve"> to beat him until he bled.</w:t>
      </w:r>
      <w:r w:rsidR="003E2EFB">
        <w:rPr>
          <w:sz w:val="24"/>
          <w:szCs w:val="24"/>
        </w:rPr>
        <w:t xml:space="preserve"> </w:t>
      </w:r>
      <w:r w:rsidR="00D209FF">
        <w:rPr>
          <w:sz w:val="24"/>
          <w:szCs w:val="24"/>
        </w:rPr>
        <w:t xml:space="preserve">This extract further highlights Johnson’s disgust at police brutality, as he </w:t>
      </w:r>
      <w:r w:rsidR="00392AD6">
        <w:rPr>
          <w:sz w:val="24"/>
          <w:szCs w:val="24"/>
        </w:rPr>
        <w:t>repeats</w:t>
      </w:r>
      <w:r w:rsidR="00D209FF">
        <w:rPr>
          <w:sz w:val="24"/>
          <w:szCs w:val="24"/>
        </w:rPr>
        <w:t xml:space="preserve"> these lyrics in his poem “Iron Bar Dub”</w:t>
      </w:r>
      <w:r w:rsidR="003E2EFB">
        <w:rPr>
          <w:sz w:val="24"/>
          <w:szCs w:val="24"/>
        </w:rPr>
        <w:t xml:space="preserve">. </w:t>
      </w:r>
      <w:r w:rsidR="00216AF2">
        <w:rPr>
          <w:sz w:val="24"/>
          <w:szCs w:val="24"/>
        </w:rPr>
        <w:t>Sonny then expresses to his mother that he simply couldn’t stand by and do nothing while Jim was being assaulted</w:t>
      </w:r>
      <w:r w:rsidR="00D01202">
        <w:rPr>
          <w:sz w:val="24"/>
          <w:szCs w:val="24"/>
        </w:rPr>
        <w:t xml:space="preserve"> and as a result, fought back against the three policemen. In the conflict, a policeman is accidently killed and Sonny is beaten down and arrested when more police arrive on the scene.</w:t>
      </w:r>
      <w:r w:rsidR="00D209FF">
        <w:rPr>
          <w:sz w:val="24"/>
          <w:szCs w:val="24"/>
        </w:rPr>
        <w:t xml:space="preserve"> </w:t>
      </w:r>
      <w:r w:rsidR="00C40B55">
        <w:rPr>
          <w:sz w:val="24"/>
          <w:szCs w:val="24"/>
        </w:rPr>
        <w:t xml:space="preserve">We then learn that Jim has been charged as a suspect, whilst Sonny has been charged with murder. Johnson has used this to further emphasise </w:t>
      </w:r>
      <w:r w:rsidR="00625E0F">
        <w:rPr>
          <w:sz w:val="24"/>
          <w:szCs w:val="24"/>
        </w:rPr>
        <w:t xml:space="preserve">the racism and prejudice of the police. He has alluded the idea that the police will always assign blame on others if something occurs in their presence, but never take the blame themselves. This is further evident as we can safely presume that Sonny and Jim will be forced to take the blame for everything despite being innocent and </w:t>
      </w:r>
      <w:r w:rsidR="009038C9">
        <w:rPr>
          <w:sz w:val="24"/>
          <w:szCs w:val="24"/>
        </w:rPr>
        <w:t>the</w:t>
      </w:r>
      <w:r w:rsidR="00625E0F">
        <w:rPr>
          <w:sz w:val="24"/>
          <w:szCs w:val="24"/>
        </w:rPr>
        <w:t xml:space="preserve"> victims of police brutality. </w:t>
      </w:r>
    </w:p>
    <w:p w14:paraId="395DB3F1" w14:textId="285C99B2" w:rsidR="00E04857" w:rsidRDefault="009038C9" w:rsidP="00A173F3">
      <w:pPr>
        <w:jc w:val="both"/>
        <w:rPr>
          <w:sz w:val="24"/>
          <w:szCs w:val="24"/>
        </w:rPr>
      </w:pPr>
      <w:r>
        <w:rPr>
          <w:sz w:val="24"/>
          <w:szCs w:val="24"/>
        </w:rPr>
        <w:t xml:space="preserve">In conclusion, </w:t>
      </w:r>
      <w:r w:rsidR="00E04857">
        <w:rPr>
          <w:sz w:val="24"/>
          <w:szCs w:val="24"/>
        </w:rPr>
        <w:t>I believe that this is a highly significant piece of work by Johnson as it highlights the racial attitudes towards the black communities</w:t>
      </w:r>
      <w:r>
        <w:rPr>
          <w:sz w:val="24"/>
          <w:szCs w:val="24"/>
        </w:rPr>
        <w:t xml:space="preserve"> in post-World War Two Britain</w:t>
      </w:r>
      <w:r w:rsidR="00E04857">
        <w:rPr>
          <w:sz w:val="24"/>
          <w:szCs w:val="24"/>
        </w:rPr>
        <w:t xml:space="preserve">. </w:t>
      </w:r>
      <w:r>
        <w:rPr>
          <w:sz w:val="24"/>
          <w:szCs w:val="24"/>
        </w:rPr>
        <w:t>We witness that during this period they are treated with suspicion and hate</w:t>
      </w:r>
      <w:r w:rsidR="00314B5F">
        <w:rPr>
          <w:sz w:val="24"/>
          <w:szCs w:val="24"/>
        </w:rPr>
        <w:t>.</w:t>
      </w:r>
    </w:p>
    <w:p w14:paraId="264C7BA0" w14:textId="77777777" w:rsidR="001107E5" w:rsidRPr="002A28EA" w:rsidRDefault="001107E5" w:rsidP="00A173F3">
      <w:pPr>
        <w:jc w:val="both"/>
        <w:rPr>
          <w:sz w:val="24"/>
          <w:szCs w:val="24"/>
        </w:rPr>
      </w:pPr>
    </w:p>
    <w:p w14:paraId="494766BE" w14:textId="7731FADD" w:rsidR="00293430" w:rsidRDefault="00293430" w:rsidP="00293430">
      <w:pPr>
        <w:rPr>
          <w:sz w:val="28"/>
          <w:szCs w:val="28"/>
          <w:u w:val="single"/>
        </w:rPr>
      </w:pPr>
    </w:p>
    <w:p w14:paraId="5371F32F" w14:textId="558B3880" w:rsidR="00A173F3" w:rsidRDefault="00A173F3" w:rsidP="00293430">
      <w:pPr>
        <w:rPr>
          <w:sz w:val="28"/>
          <w:szCs w:val="28"/>
          <w:u w:val="single"/>
        </w:rPr>
      </w:pPr>
    </w:p>
    <w:p w14:paraId="59036BF4" w14:textId="7351473B" w:rsidR="00A173F3" w:rsidRDefault="00A173F3" w:rsidP="00293430">
      <w:pPr>
        <w:rPr>
          <w:sz w:val="28"/>
          <w:szCs w:val="28"/>
          <w:u w:val="single"/>
        </w:rPr>
      </w:pPr>
    </w:p>
    <w:p w14:paraId="1026893D" w14:textId="316BA4BB" w:rsidR="00A173F3" w:rsidRDefault="00A173F3" w:rsidP="00293430">
      <w:pPr>
        <w:rPr>
          <w:sz w:val="28"/>
          <w:szCs w:val="28"/>
          <w:u w:val="single"/>
        </w:rPr>
      </w:pPr>
    </w:p>
    <w:p w14:paraId="099B5CEC" w14:textId="28488C0C" w:rsidR="00A173F3" w:rsidRDefault="00A173F3" w:rsidP="00293430">
      <w:pPr>
        <w:rPr>
          <w:sz w:val="28"/>
          <w:szCs w:val="28"/>
          <w:u w:val="single"/>
        </w:rPr>
      </w:pPr>
    </w:p>
    <w:p w14:paraId="023178B0" w14:textId="3EEFA0A0" w:rsidR="00A173F3" w:rsidRDefault="00A173F3" w:rsidP="00293430">
      <w:pPr>
        <w:rPr>
          <w:sz w:val="28"/>
          <w:szCs w:val="28"/>
          <w:u w:val="single"/>
        </w:rPr>
      </w:pPr>
    </w:p>
    <w:p w14:paraId="09F1E5CF" w14:textId="2009EBDA" w:rsidR="00A173F3" w:rsidRDefault="00A173F3" w:rsidP="00293430">
      <w:pPr>
        <w:rPr>
          <w:sz w:val="28"/>
          <w:szCs w:val="28"/>
          <w:u w:val="single"/>
        </w:rPr>
      </w:pPr>
    </w:p>
    <w:p w14:paraId="37A9BFC5" w14:textId="062EBD8A" w:rsidR="00A173F3" w:rsidRDefault="00A173F3" w:rsidP="00293430">
      <w:pPr>
        <w:rPr>
          <w:sz w:val="28"/>
          <w:szCs w:val="28"/>
          <w:u w:val="single"/>
        </w:rPr>
      </w:pPr>
    </w:p>
    <w:p w14:paraId="4A2A09DC" w14:textId="49C915A3" w:rsidR="00A173F3" w:rsidRDefault="00A173F3" w:rsidP="00293430">
      <w:pPr>
        <w:rPr>
          <w:sz w:val="28"/>
          <w:szCs w:val="28"/>
          <w:u w:val="single"/>
        </w:rPr>
      </w:pPr>
    </w:p>
    <w:p w14:paraId="424FEA74" w14:textId="0EE22E9F" w:rsidR="00A173F3" w:rsidRDefault="00A173F3" w:rsidP="00293430">
      <w:pPr>
        <w:rPr>
          <w:sz w:val="28"/>
          <w:szCs w:val="28"/>
          <w:u w:val="single"/>
        </w:rPr>
      </w:pPr>
    </w:p>
    <w:p w14:paraId="16C94FF0" w14:textId="440C6EF9" w:rsidR="00A173F3" w:rsidRDefault="00A173F3" w:rsidP="00293430">
      <w:pPr>
        <w:rPr>
          <w:sz w:val="28"/>
          <w:szCs w:val="28"/>
          <w:u w:val="single"/>
        </w:rPr>
      </w:pPr>
    </w:p>
    <w:p w14:paraId="497BDC25" w14:textId="77777777" w:rsidR="00A173F3" w:rsidRPr="00A173F3" w:rsidRDefault="00A173F3" w:rsidP="00A173F3">
      <w:pPr>
        <w:spacing w:line="256" w:lineRule="auto"/>
        <w:jc w:val="center"/>
        <w:rPr>
          <w:rFonts w:ascii="Calibri" w:eastAsia="Calibri" w:hAnsi="Calibri" w:cs="Times New Roman"/>
          <w:sz w:val="28"/>
          <w:szCs w:val="28"/>
          <w:u w:val="single"/>
        </w:rPr>
      </w:pPr>
      <w:r w:rsidRPr="00A173F3">
        <w:rPr>
          <w:rFonts w:ascii="Calibri" w:eastAsia="Calibri" w:hAnsi="Calibri" w:cs="Times New Roman"/>
          <w:sz w:val="28"/>
          <w:szCs w:val="28"/>
          <w:u w:val="single"/>
        </w:rPr>
        <w:lastRenderedPageBreak/>
        <w:t xml:space="preserve">Bibliography </w:t>
      </w:r>
    </w:p>
    <w:p w14:paraId="2FB94452" w14:textId="77777777" w:rsidR="00A173F3" w:rsidRPr="00A173F3" w:rsidRDefault="00A173F3" w:rsidP="00A173F3">
      <w:pPr>
        <w:spacing w:line="256" w:lineRule="auto"/>
        <w:rPr>
          <w:rFonts w:ascii="Calibri" w:eastAsia="Calibri" w:hAnsi="Calibri" w:cs="Times New Roman"/>
          <w:sz w:val="24"/>
          <w:szCs w:val="24"/>
          <w:u w:val="single"/>
        </w:rPr>
      </w:pPr>
      <w:bookmarkStart w:id="0" w:name="_Hlk30969977"/>
      <w:r w:rsidRPr="00A173F3">
        <w:rPr>
          <w:rFonts w:ascii="Calibri" w:eastAsia="Calibri" w:hAnsi="Calibri" w:cs="Times New Roman"/>
          <w:sz w:val="24"/>
          <w:szCs w:val="24"/>
          <w:u w:val="single"/>
        </w:rPr>
        <w:t>Primary Sources</w:t>
      </w:r>
    </w:p>
    <w:p w14:paraId="717EBF33" w14:textId="77777777" w:rsidR="00A173F3" w:rsidRPr="00A173F3" w:rsidRDefault="00A173F3" w:rsidP="00A173F3">
      <w:pPr>
        <w:spacing w:line="256" w:lineRule="auto"/>
        <w:rPr>
          <w:rFonts w:ascii="Calibri" w:eastAsia="Calibri" w:hAnsi="Calibri" w:cs="Times New Roman"/>
          <w:sz w:val="24"/>
          <w:szCs w:val="24"/>
        </w:rPr>
      </w:pPr>
      <w:r w:rsidRPr="00A173F3">
        <w:rPr>
          <w:rFonts w:ascii="Calibri" w:eastAsia="Calibri" w:hAnsi="Calibri" w:cs="Times New Roman"/>
          <w:sz w:val="24"/>
          <w:szCs w:val="24"/>
        </w:rPr>
        <w:t xml:space="preserve">Johnson. L. W, </w:t>
      </w:r>
      <w:r w:rsidRPr="00A173F3">
        <w:rPr>
          <w:rFonts w:ascii="Calibri" w:eastAsia="Calibri" w:hAnsi="Calibri" w:cs="Times New Roman"/>
          <w:i/>
          <w:iCs/>
          <w:sz w:val="24"/>
          <w:szCs w:val="24"/>
        </w:rPr>
        <w:t xml:space="preserve">Sonny’s </w:t>
      </w:r>
      <w:proofErr w:type="spellStart"/>
      <w:r w:rsidRPr="00A173F3">
        <w:rPr>
          <w:rFonts w:ascii="Calibri" w:eastAsia="Calibri" w:hAnsi="Calibri" w:cs="Times New Roman"/>
          <w:i/>
          <w:iCs/>
          <w:sz w:val="24"/>
          <w:szCs w:val="24"/>
        </w:rPr>
        <w:t>Lettah</w:t>
      </w:r>
      <w:proofErr w:type="spellEnd"/>
      <w:r w:rsidRPr="00A173F3">
        <w:rPr>
          <w:rFonts w:ascii="Calibri" w:eastAsia="Calibri" w:hAnsi="Calibri" w:cs="Times New Roman"/>
          <w:i/>
          <w:iCs/>
          <w:sz w:val="24"/>
          <w:szCs w:val="24"/>
        </w:rPr>
        <w:t xml:space="preserve"> </w:t>
      </w:r>
      <w:r w:rsidRPr="00A173F3">
        <w:rPr>
          <w:rFonts w:ascii="Calibri" w:eastAsia="Calibri" w:hAnsi="Calibri" w:cs="Times New Roman"/>
          <w:sz w:val="24"/>
          <w:szCs w:val="24"/>
        </w:rPr>
        <w:t>(London: Island, 1980).</w:t>
      </w:r>
    </w:p>
    <w:p w14:paraId="2679F752" w14:textId="77777777" w:rsidR="00A173F3" w:rsidRPr="00A173F3" w:rsidRDefault="00A173F3" w:rsidP="00A173F3">
      <w:pPr>
        <w:spacing w:line="256" w:lineRule="auto"/>
        <w:rPr>
          <w:rFonts w:ascii="Calibri" w:eastAsia="Calibri" w:hAnsi="Calibri" w:cs="Times New Roman"/>
          <w:sz w:val="24"/>
          <w:szCs w:val="24"/>
        </w:rPr>
      </w:pPr>
      <w:r w:rsidRPr="00A173F3">
        <w:rPr>
          <w:rFonts w:ascii="Calibri" w:eastAsia="Calibri" w:hAnsi="Calibri" w:cs="Times New Roman"/>
          <w:sz w:val="24"/>
          <w:szCs w:val="24"/>
        </w:rPr>
        <w:t xml:space="preserve">Rawlinson. N, 'Linton Kwesi Johnson: Dread Beat An’ Blood : </w:t>
      </w:r>
      <w:proofErr w:type="spellStart"/>
      <w:r w:rsidRPr="00A173F3">
        <w:rPr>
          <w:rFonts w:ascii="Calibri" w:eastAsia="Calibri" w:hAnsi="Calibri" w:cs="Times New Roman"/>
          <w:sz w:val="24"/>
          <w:szCs w:val="24"/>
        </w:rPr>
        <w:t>Inglan</w:t>
      </w:r>
      <w:proofErr w:type="spellEnd"/>
      <w:r w:rsidRPr="00A173F3">
        <w:rPr>
          <w:rFonts w:ascii="Calibri" w:eastAsia="Calibri" w:hAnsi="Calibri" w:cs="Times New Roman"/>
          <w:sz w:val="24"/>
          <w:szCs w:val="24"/>
        </w:rPr>
        <w:t xml:space="preserve"> Is A Bitch', </w:t>
      </w:r>
      <w:r w:rsidRPr="00A173F3">
        <w:rPr>
          <w:rFonts w:ascii="Calibri" w:eastAsia="Calibri" w:hAnsi="Calibri" w:cs="Times New Roman"/>
          <w:i/>
          <w:iCs/>
          <w:sz w:val="24"/>
          <w:szCs w:val="24"/>
        </w:rPr>
        <w:t xml:space="preserve">Spike Magazine, </w:t>
      </w:r>
      <w:r w:rsidRPr="00A173F3">
        <w:rPr>
          <w:rFonts w:ascii="Calibri" w:eastAsia="Calibri" w:hAnsi="Calibri" w:cs="Times New Roman"/>
          <w:sz w:val="24"/>
          <w:szCs w:val="24"/>
        </w:rPr>
        <w:t>1 December 1998.</w:t>
      </w:r>
    </w:p>
    <w:p w14:paraId="3011DEEE" w14:textId="77777777" w:rsidR="00A173F3" w:rsidRPr="00A173F3" w:rsidRDefault="00A173F3" w:rsidP="00A173F3">
      <w:pPr>
        <w:spacing w:line="256" w:lineRule="auto"/>
        <w:rPr>
          <w:rFonts w:ascii="Calibri" w:eastAsia="Calibri" w:hAnsi="Calibri" w:cs="Times New Roman"/>
          <w:sz w:val="24"/>
          <w:szCs w:val="24"/>
          <w:u w:val="single"/>
        </w:rPr>
      </w:pPr>
    </w:p>
    <w:p w14:paraId="38A217A5" w14:textId="77777777" w:rsidR="00A173F3" w:rsidRPr="00A173F3" w:rsidRDefault="00A173F3" w:rsidP="00A173F3">
      <w:pPr>
        <w:spacing w:line="256" w:lineRule="auto"/>
        <w:rPr>
          <w:rFonts w:ascii="Calibri" w:eastAsia="Calibri" w:hAnsi="Calibri" w:cs="Times New Roman"/>
          <w:sz w:val="24"/>
          <w:szCs w:val="24"/>
        </w:rPr>
      </w:pPr>
      <w:r w:rsidRPr="00A173F3">
        <w:rPr>
          <w:rFonts w:ascii="Calibri" w:eastAsia="Calibri" w:hAnsi="Calibri" w:cs="Times New Roman"/>
          <w:sz w:val="24"/>
          <w:szCs w:val="24"/>
          <w:u w:val="single"/>
        </w:rPr>
        <w:t>Secondary Sources</w:t>
      </w:r>
    </w:p>
    <w:p w14:paraId="3D71DDD9" w14:textId="77777777" w:rsidR="00A173F3" w:rsidRPr="00A173F3" w:rsidRDefault="00A173F3" w:rsidP="00A173F3">
      <w:pPr>
        <w:spacing w:line="256" w:lineRule="auto"/>
        <w:rPr>
          <w:rFonts w:ascii="Calibri" w:eastAsia="Calibri" w:hAnsi="Calibri" w:cs="Times New Roman"/>
          <w:sz w:val="24"/>
          <w:szCs w:val="24"/>
        </w:rPr>
      </w:pPr>
      <w:proofErr w:type="spellStart"/>
      <w:r w:rsidRPr="00A173F3">
        <w:rPr>
          <w:rFonts w:ascii="Calibri" w:eastAsia="Calibri" w:hAnsi="Calibri" w:cs="Times New Roman"/>
          <w:sz w:val="24"/>
          <w:szCs w:val="24"/>
        </w:rPr>
        <w:t>Dabydeen</w:t>
      </w:r>
      <w:proofErr w:type="spellEnd"/>
      <w:r w:rsidRPr="00A173F3">
        <w:rPr>
          <w:rFonts w:ascii="Calibri" w:eastAsia="Calibri" w:hAnsi="Calibri" w:cs="Times New Roman"/>
          <w:sz w:val="24"/>
          <w:szCs w:val="24"/>
        </w:rPr>
        <w:t xml:space="preserve">. D, Gilmore. J, Jones. C, </w:t>
      </w:r>
      <w:r w:rsidRPr="00A173F3">
        <w:rPr>
          <w:rFonts w:ascii="Calibri" w:eastAsia="Calibri" w:hAnsi="Calibri" w:cs="Times New Roman"/>
          <w:i/>
          <w:iCs/>
          <w:sz w:val="24"/>
          <w:szCs w:val="24"/>
        </w:rPr>
        <w:t>The Oxford Companion to Black British History</w:t>
      </w:r>
      <w:r w:rsidRPr="00A173F3">
        <w:rPr>
          <w:rFonts w:ascii="Calibri" w:eastAsia="Calibri" w:hAnsi="Calibri" w:cs="Times New Roman"/>
          <w:sz w:val="24"/>
          <w:szCs w:val="24"/>
        </w:rPr>
        <w:t xml:space="preserve"> (Oxford: Oxford </w:t>
      </w:r>
      <w:proofErr w:type="spellStart"/>
      <w:r w:rsidRPr="00A173F3">
        <w:rPr>
          <w:rFonts w:ascii="Calibri" w:eastAsia="Calibri" w:hAnsi="Calibri" w:cs="Times New Roman"/>
          <w:sz w:val="24"/>
          <w:szCs w:val="24"/>
        </w:rPr>
        <w:t>Univeristy</w:t>
      </w:r>
      <w:proofErr w:type="spellEnd"/>
      <w:r w:rsidRPr="00A173F3">
        <w:rPr>
          <w:rFonts w:ascii="Calibri" w:eastAsia="Calibri" w:hAnsi="Calibri" w:cs="Times New Roman"/>
          <w:sz w:val="24"/>
          <w:szCs w:val="24"/>
        </w:rPr>
        <w:t xml:space="preserve"> Press, 2007).</w:t>
      </w:r>
    </w:p>
    <w:p w14:paraId="54589D8E" w14:textId="77777777" w:rsidR="00A173F3" w:rsidRPr="00A173F3" w:rsidRDefault="00A173F3" w:rsidP="00A173F3">
      <w:pPr>
        <w:spacing w:line="256" w:lineRule="auto"/>
        <w:rPr>
          <w:rFonts w:ascii="Calibri" w:eastAsia="Calibri" w:hAnsi="Calibri" w:cs="Times New Roman"/>
          <w:sz w:val="24"/>
          <w:szCs w:val="24"/>
        </w:rPr>
      </w:pPr>
      <w:r w:rsidRPr="00A173F3">
        <w:rPr>
          <w:rFonts w:ascii="Calibri" w:eastAsia="Calibri" w:hAnsi="Calibri" w:cs="Times New Roman"/>
          <w:sz w:val="24"/>
          <w:szCs w:val="24"/>
        </w:rPr>
        <w:t xml:space="preserve">Seale. B, </w:t>
      </w:r>
      <w:r w:rsidRPr="00A173F3">
        <w:rPr>
          <w:rFonts w:ascii="Calibri" w:eastAsia="Calibri" w:hAnsi="Calibri" w:cs="Times New Roman"/>
          <w:i/>
          <w:iCs/>
          <w:sz w:val="24"/>
          <w:szCs w:val="24"/>
        </w:rPr>
        <w:t>Power to the People: The World of the Black Panthers</w:t>
      </w:r>
      <w:r w:rsidRPr="00A173F3">
        <w:rPr>
          <w:rFonts w:ascii="Calibri" w:eastAsia="Calibri" w:hAnsi="Calibri" w:cs="Times New Roman"/>
          <w:sz w:val="24"/>
          <w:szCs w:val="24"/>
        </w:rPr>
        <w:t xml:space="preserve"> (New York: Abrams, 2016).</w:t>
      </w:r>
    </w:p>
    <w:bookmarkEnd w:id="0"/>
    <w:p w14:paraId="66A1349D" w14:textId="77777777" w:rsidR="00A173F3" w:rsidRPr="00A173F3" w:rsidRDefault="00A173F3" w:rsidP="00A173F3">
      <w:pPr>
        <w:spacing w:line="256" w:lineRule="auto"/>
        <w:rPr>
          <w:rFonts w:ascii="Calibri" w:eastAsia="Calibri" w:hAnsi="Calibri" w:cs="Times New Roman"/>
          <w:sz w:val="24"/>
          <w:szCs w:val="24"/>
        </w:rPr>
      </w:pPr>
    </w:p>
    <w:p w14:paraId="2C0A168F" w14:textId="77777777" w:rsidR="00A173F3" w:rsidRPr="00293430" w:rsidRDefault="00A173F3" w:rsidP="00293430">
      <w:pPr>
        <w:rPr>
          <w:sz w:val="28"/>
          <w:szCs w:val="28"/>
          <w:u w:val="single"/>
        </w:rPr>
      </w:pPr>
      <w:bookmarkStart w:id="1" w:name="_GoBack"/>
      <w:bookmarkEnd w:id="1"/>
    </w:p>
    <w:sectPr w:rsidR="00A173F3" w:rsidRPr="002934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B2DAC" w14:textId="77777777" w:rsidR="00145970" w:rsidRDefault="00145970" w:rsidP="00465866">
      <w:pPr>
        <w:spacing w:after="0" w:line="240" w:lineRule="auto"/>
      </w:pPr>
      <w:r>
        <w:separator/>
      </w:r>
    </w:p>
  </w:endnote>
  <w:endnote w:type="continuationSeparator" w:id="0">
    <w:p w14:paraId="5F037156" w14:textId="77777777" w:rsidR="00145970" w:rsidRDefault="00145970" w:rsidP="00465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4648D" w14:textId="77777777" w:rsidR="00145970" w:rsidRDefault="00145970" w:rsidP="00465866">
      <w:pPr>
        <w:spacing w:after="0" w:line="240" w:lineRule="auto"/>
      </w:pPr>
      <w:r>
        <w:separator/>
      </w:r>
    </w:p>
  </w:footnote>
  <w:footnote w:type="continuationSeparator" w:id="0">
    <w:p w14:paraId="7BC46F53" w14:textId="77777777" w:rsidR="00145970" w:rsidRDefault="00145970" w:rsidP="00465866">
      <w:pPr>
        <w:spacing w:after="0" w:line="240" w:lineRule="auto"/>
      </w:pPr>
      <w:r>
        <w:continuationSeparator/>
      </w:r>
    </w:p>
  </w:footnote>
  <w:footnote w:id="1">
    <w:p w14:paraId="48D6CFF1" w14:textId="683AB638" w:rsidR="00465866" w:rsidRDefault="00465866">
      <w:pPr>
        <w:pStyle w:val="FootnoteText"/>
      </w:pPr>
      <w:r>
        <w:rPr>
          <w:rStyle w:val="FootnoteReference"/>
        </w:rPr>
        <w:footnoteRef/>
      </w:r>
      <w:r>
        <w:t xml:space="preserve"> </w:t>
      </w:r>
      <w:r w:rsidRPr="00465866">
        <w:t xml:space="preserve">Bobby Seale, </w:t>
      </w:r>
      <w:r w:rsidRPr="00465866">
        <w:rPr>
          <w:i/>
          <w:iCs/>
        </w:rPr>
        <w:t>Power to the People: The World of the Black Panthers</w:t>
      </w:r>
      <w:r w:rsidRPr="00465866">
        <w:t xml:space="preserve"> (New York: Abrams, 2016), p. 5.</w:t>
      </w:r>
    </w:p>
  </w:footnote>
  <w:footnote w:id="2">
    <w:p w14:paraId="12C4BC7A" w14:textId="1887E717" w:rsidR="002A28EA" w:rsidRDefault="002A28EA">
      <w:pPr>
        <w:pStyle w:val="FootnoteText"/>
      </w:pPr>
      <w:r>
        <w:rPr>
          <w:rStyle w:val="FootnoteReference"/>
        </w:rPr>
        <w:footnoteRef/>
      </w:r>
      <w:r>
        <w:t xml:space="preserve"> </w:t>
      </w:r>
      <w:r w:rsidRPr="002A28EA">
        <w:t xml:space="preserve">Nancy Rawlinson, 'Linton Kwesi Johnson: Dread Beat An’ Blood : </w:t>
      </w:r>
      <w:proofErr w:type="spellStart"/>
      <w:r w:rsidRPr="002A28EA">
        <w:t>Inglan</w:t>
      </w:r>
      <w:proofErr w:type="spellEnd"/>
      <w:r w:rsidRPr="002A28EA">
        <w:t xml:space="preserve"> Is A Bitch', </w:t>
      </w:r>
      <w:r w:rsidRPr="002A28EA">
        <w:rPr>
          <w:i/>
          <w:iCs/>
        </w:rPr>
        <w:t xml:space="preserve">Spike Magazine, </w:t>
      </w:r>
      <w:r w:rsidRPr="002A28EA">
        <w:t>1 December 1998, p.8.</w:t>
      </w:r>
    </w:p>
  </w:footnote>
  <w:footnote w:id="3">
    <w:p w14:paraId="3915FFE0" w14:textId="73EE127E" w:rsidR="00741A2B" w:rsidRPr="00741A2B" w:rsidRDefault="00741A2B">
      <w:pPr>
        <w:pStyle w:val="FootnoteText"/>
      </w:pPr>
      <w:r>
        <w:rPr>
          <w:rStyle w:val="FootnoteReference"/>
        </w:rPr>
        <w:footnoteRef/>
      </w:r>
      <w:r>
        <w:t xml:space="preserve"> Linton Kwesi Johnson, </w:t>
      </w:r>
      <w:r>
        <w:rPr>
          <w:i/>
          <w:iCs/>
        </w:rPr>
        <w:t xml:space="preserve">Sonny’s </w:t>
      </w:r>
      <w:proofErr w:type="spellStart"/>
      <w:r>
        <w:rPr>
          <w:i/>
          <w:iCs/>
        </w:rPr>
        <w:t>Lettah</w:t>
      </w:r>
      <w:proofErr w:type="spellEnd"/>
      <w:r>
        <w:rPr>
          <w:i/>
          <w:iCs/>
        </w:rPr>
        <w:t xml:space="preserve"> </w:t>
      </w:r>
      <w:r>
        <w:t>(London: Island, 1980).</w:t>
      </w:r>
    </w:p>
  </w:footnote>
  <w:footnote w:id="4">
    <w:p w14:paraId="5FA4FF8C" w14:textId="77777777" w:rsidR="007F3E9F" w:rsidRPr="007F3E9F" w:rsidRDefault="007F3E9F" w:rsidP="007F3E9F">
      <w:pPr>
        <w:pStyle w:val="FootnoteText"/>
      </w:pPr>
      <w:r>
        <w:rPr>
          <w:rStyle w:val="FootnoteReference"/>
        </w:rPr>
        <w:footnoteRef/>
      </w:r>
      <w:r>
        <w:t xml:space="preserve"> </w:t>
      </w:r>
      <w:r w:rsidRPr="007F3E9F">
        <w:t xml:space="preserve">David </w:t>
      </w:r>
      <w:proofErr w:type="spellStart"/>
      <w:r w:rsidRPr="007F3E9F">
        <w:t>Dabydeen</w:t>
      </w:r>
      <w:proofErr w:type="spellEnd"/>
      <w:r w:rsidRPr="007F3E9F">
        <w:t xml:space="preserve">, John Gilmore, Cecily Jones, </w:t>
      </w:r>
      <w:r w:rsidRPr="007F3E9F">
        <w:rPr>
          <w:i/>
          <w:iCs/>
        </w:rPr>
        <w:t>The Oxford Companion to Black British History</w:t>
      </w:r>
      <w:r w:rsidRPr="007F3E9F">
        <w:t xml:space="preserve"> (Oxford: Oxford </w:t>
      </w:r>
      <w:proofErr w:type="spellStart"/>
      <w:r w:rsidRPr="007F3E9F">
        <w:t>Univeristy</w:t>
      </w:r>
      <w:proofErr w:type="spellEnd"/>
      <w:r w:rsidRPr="007F3E9F">
        <w:t xml:space="preserve"> Press, 2007), p. 16.</w:t>
      </w:r>
    </w:p>
    <w:p w14:paraId="096C097C" w14:textId="57EC747A" w:rsidR="007F3E9F" w:rsidRDefault="007F3E9F">
      <w:pPr>
        <w:pStyle w:val="FootnoteText"/>
      </w:pPr>
    </w:p>
  </w:footnote>
  <w:footnote w:id="5">
    <w:p w14:paraId="55951B51" w14:textId="3E17FEB2" w:rsidR="004E009F" w:rsidRDefault="004E009F">
      <w:pPr>
        <w:pStyle w:val="FootnoteText"/>
      </w:pPr>
      <w:r>
        <w:rPr>
          <w:rStyle w:val="FootnoteReference"/>
        </w:rPr>
        <w:footnoteRef/>
      </w:r>
      <w:r>
        <w:t xml:space="preserve"> L. K. Johnson, </w:t>
      </w:r>
      <w:r w:rsidRPr="004E009F">
        <w:rPr>
          <w:i/>
          <w:iCs/>
        </w:rPr>
        <w:t xml:space="preserve">Sonny’s </w:t>
      </w:r>
      <w:proofErr w:type="spellStart"/>
      <w:r w:rsidRPr="004E009F">
        <w:rPr>
          <w:i/>
          <w:iCs/>
        </w:rPr>
        <w:t>Lettah</w:t>
      </w:r>
      <w:proofErr w:type="spellEnd"/>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430"/>
    <w:rsid w:val="00095BE9"/>
    <w:rsid w:val="001107E5"/>
    <w:rsid w:val="00141F21"/>
    <w:rsid w:val="00145970"/>
    <w:rsid w:val="001F27EA"/>
    <w:rsid w:val="00216AF2"/>
    <w:rsid w:val="00234261"/>
    <w:rsid w:val="00290673"/>
    <w:rsid w:val="00293430"/>
    <w:rsid w:val="002A28EA"/>
    <w:rsid w:val="00314B5F"/>
    <w:rsid w:val="00374D68"/>
    <w:rsid w:val="00392AD6"/>
    <w:rsid w:val="00395706"/>
    <w:rsid w:val="003E2EFB"/>
    <w:rsid w:val="003E34AE"/>
    <w:rsid w:val="00453536"/>
    <w:rsid w:val="00465866"/>
    <w:rsid w:val="004C3B50"/>
    <w:rsid w:val="004E009F"/>
    <w:rsid w:val="005A60EF"/>
    <w:rsid w:val="005E0361"/>
    <w:rsid w:val="006228BC"/>
    <w:rsid w:val="00625E0F"/>
    <w:rsid w:val="00741A2B"/>
    <w:rsid w:val="007924B8"/>
    <w:rsid w:val="007F3E9F"/>
    <w:rsid w:val="00882B56"/>
    <w:rsid w:val="009038C9"/>
    <w:rsid w:val="00924BE8"/>
    <w:rsid w:val="00A173F3"/>
    <w:rsid w:val="00A3717B"/>
    <w:rsid w:val="00C14EC1"/>
    <w:rsid w:val="00C40B55"/>
    <w:rsid w:val="00C43C3C"/>
    <w:rsid w:val="00D01202"/>
    <w:rsid w:val="00D14357"/>
    <w:rsid w:val="00D209FF"/>
    <w:rsid w:val="00D90C92"/>
    <w:rsid w:val="00E007AB"/>
    <w:rsid w:val="00E04857"/>
    <w:rsid w:val="00E262F4"/>
    <w:rsid w:val="00EA041A"/>
    <w:rsid w:val="00F563D9"/>
    <w:rsid w:val="00FB1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1045"/>
  <w15:chartTrackingRefBased/>
  <w15:docId w15:val="{62A5CBF7-3AF6-4861-9AA9-48754AE3A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58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5866"/>
    <w:rPr>
      <w:sz w:val="20"/>
      <w:szCs w:val="20"/>
    </w:rPr>
  </w:style>
  <w:style w:type="character" w:styleId="FootnoteReference">
    <w:name w:val="footnote reference"/>
    <w:basedOn w:val="DefaultParagraphFont"/>
    <w:uiPriority w:val="99"/>
    <w:semiHidden/>
    <w:unhideWhenUsed/>
    <w:rsid w:val="0046586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796649">
      <w:bodyDiv w:val="1"/>
      <w:marLeft w:val="0"/>
      <w:marRight w:val="0"/>
      <w:marTop w:val="0"/>
      <w:marBottom w:val="0"/>
      <w:divBdr>
        <w:top w:val="none" w:sz="0" w:space="0" w:color="auto"/>
        <w:left w:val="none" w:sz="0" w:space="0" w:color="auto"/>
        <w:bottom w:val="none" w:sz="0" w:space="0" w:color="auto"/>
        <w:right w:val="none" w:sz="0" w:space="0" w:color="auto"/>
      </w:divBdr>
    </w:div>
    <w:div w:id="1304892675">
      <w:bodyDiv w:val="1"/>
      <w:marLeft w:val="0"/>
      <w:marRight w:val="0"/>
      <w:marTop w:val="0"/>
      <w:marBottom w:val="0"/>
      <w:divBdr>
        <w:top w:val="none" w:sz="0" w:space="0" w:color="auto"/>
        <w:left w:val="none" w:sz="0" w:space="0" w:color="auto"/>
        <w:bottom w:val="none" w:sz="0" w:space="0" w:color="auto"/>
        <w:right w:val="none" w:sz="0" w:space="0" w:color="auto"/>
      </w:divBdr>
    </w:div>
    <w:div w:id="2061783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6F245A-615A-46BC-A980-559831DA4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774</Words>
  <Characters>4417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Griffiths</dc:creator>
  <cp:keywords/>
  <dc:description/>
  <cp:lastModifiedBy>Chris Griffiths</cp:lastModifiedBy>
  <cp:revision>37</cp:revision>
  <dcterms:created xsi:type="dcterms:W3CDTF">2020-01-22T12:38:00Z</dcterms:created>
  <dcterms:modified xsi:type="dcterms:W3CDTF">2020-01-26T22:26:00Z</dcterms:modified>
</cp:coreProperties>
</file>