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1832979"/>
        <w:docPartObj>
          <w:docPartGallery w:val="Cover Pages"/>
          <w:docPartUnique/>
        </w:docPartObj>
      </w:sdtPr>
      <w:sdtContent>
        <w:p w14:paraId="0C490892" w14:textId="72D93431" w:rsidR="0097575A" w:rsidRDefault="0097575A">
          <w:r>
            <w:rPr>
              <w:noProof/>
            </w:rPr>
            <mc:AlternateContent>
              <mc:Choice Requires="wpg">
                <w:drawing>
                  <wp:anchor distT="0" distB="0" distL="114300" distR="114300" simplePos="0" relativeHeight="251662336" behindDoc="0" locked="0" layoutInCell="1" allowOverlap="1" wp14:anchorId="68DA935E" wp14:editId="24545E2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BCD89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ADED2A" wp14:editId="5270580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981ADC" w14:textId="1C72C1F1" w:rsidR="00E07C1A" w:rsidRDefault="00E07C1A">
                                    <w:pPr>
                                      <w:pStyle w:val="NoSpacing"/>
                                      <w:jc w:val="right"/>
                                      <w:rPr>
                                        <w:color w:val="595959" w:themeColor="text1" w:themeTint="A6"/>
                                        <w:sz w:val="28"/>
                                        <w:szCs w:val="28"/>
                                      </w:rPr>
                                    </w:pPr>
                                    <w:r>
                                      <w:rPr>
                                        <w:color w:val="595959" w:themeColor="text1" w:themeTint="A6"/>
                                        <w:sz w:val="28"/>
                                        <w:szCs w:val="28"/>
                                      </w:rPr>
                                      <w:t>lewis jones</w:t>
                                    </w:r>
                                  </w:p>
                                </w:sdtContent>
                              </w:sdt>
                              <w:p w14:paraId="2E4B4988" w14:textId="11D0EFFB" w:rsidR="00E07C1A" w:rsidRDefault="00E07C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ADED2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981ADC" w14:textId="1C72C1F1" w:rsidR="00E07C1A" w:rsidRDefault="00E07C1A">
                              <w:pPr>
                                <w:pStyle w:val="NoSpacing"/>
                                <w:jc w:val="right"/>
                                <w:rPr>
                                  <w:color w:val="595959" w:themeColor="text1" w:themeTint="A6"/>
                                  <w:sz w:val="28"/>
                                  <w:szCs w:val="28"/>
                                </w:rPr>
                              </w:pPr>
                              <w:r>
                                <w:rPr>
                                  <w:color w:val="595959" w:themeColor="text1" w:themeTint="A6"/>
                                  <w:sz w:val="28"/>
                                  <w:szCs w:val="28"/>
                                </w:rPr>
                                <w:t>lewis jones</w:t>
                              </w:r>
                            </w:p>
                          </w:sdtContent>
                        </w:sdt>
                        <w:p w14:paraId="2E4B4988" w14:textId="11D0EFFB" w:rsidR="00E07C1A" w:rsidRDefault="00E07C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A1603E" wp14:editId="11B437B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90454" w14:textId="00533915" w:rsidR="00E07C1A" w:rsidRDefault="00E07C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6BB9">
                                      <w:rPr>
                                        <w:caps/>
                                        <w:color w:val="4472C4" w:themeColor="accent1"/>
                                        <w:sz w:val="64"/>
                                        <w:szCs w:val="64"/>
                                      </w:rPr>
                                      <w:t>Critical Evaluation of supply chain vulnerability and resilience</w:t>
                                    </w:r>
                                  </w:sdtContent>
                                </w:sdt>
                              </w:p>
                              <w:p w14:paraId="75C7E22E" w14:textId="13C19A65" w:rsidR="00E07C1A" w:rsidRDefault="00E07C1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A1603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7190454" w14:textId="00533915" w:rsidR="00E07C1A" w:rsidRDefault="00E07C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6BB9">
                                <w:rPr>
                                  <w:caps/>
                                  <w:color w:val="4472C4" w:themeColor="accent1"/>
                                  <w:sz w:val="64"/>
                                  <w:szCs w:val="64"/>
                                </w:rPr>
                                <w:t>Critical Evaluation of supply chain vulnerability and resilience</w:t>
                              </w:r>
                            </w:sdtContent>
                          </w:sdt>
                        </w:p>
                        <w:p w14:paraId="75C7E22E" w14:textId="13C19A65" w:rsidR="00E07C1A" w:rsidRDefault="00E07C1A">
                          <w:pPr>
                            <w:jc w:val="right"/>
                            <w:rPr>
                              <w:smallCaps/>
                              <w:color w:val="404040" w:themeColor="text1" w:themeTint="BF"/>
                              <w:sz w:val="36"/>
                              <w:szCs w:val="36"/>
                            </w:rPr>
                          </w:pPr>
                        </w:p>
                      </w:txbxContent>
                    </v:textbox>
                    <w10:wrap type="square" anchorx="page" anchory="page"/>
                  </v:shape>
                </w:pict>
              </mc:Fallback>
            </mc:AlternateContent>
          </w:r>
        </w:p>
        <w:p w14:paraId="50AB6512" w14:textId="05143BDB" w:rsidR="0097575A" w:rsidRDefault="0097575A">
          <w:r>
            <w:br w:type="page"/>
          </w:r>
        </w:p>
        <w:bookmarkStart w:id="0" w:name="_GoBack" w:displacedByCustomXml="next"/>
        <w:bookmarkEnd w:id="0" w:displacedByCustomXml="next"/>
      </w:sdtContent>
    </w:sdt>
    <w:p w14:paraId="0F229F43" w14:textId="651B665A" w:rsidR="00507D46" w:rsidRDefault="0097575A" w:rsidP="0097575A">
      <w:pPr>
        <w:pStyle w:val="Heading1"/>
        <w:jc w:val="center"/>
      </w:pPr>
      <w:bookmarkStart w:id="1" w:name="_Toc531635990"/>
      <w:r>
        <w:lastRenderedPageBreak/>
        <w:t>Abstract</w:t>
      </w:r>
      <w:bookmarkEnd w:id="1"/>
    </w:p>
    <w:p w14:paraId="67326D60" w14:textId="254C67C2" w:rsidR="0097575A" w:rsidRDefault="0097575A" w:rsidP="0097575A"/>
    <w:p w14:paraId="588BE9E3" w14:textId="19FCF419" w:rsidR="00B51834" w:rsidRPr="00C25927" w:rsidRDefault="00B51834" w:rsidP="00C25927">
      <w:pPr>
        <w:spacing w:line="360" w:lineRule="auto"/>
        <w:rPr>
          <w:sz w:val="24"/>
          <w:szCs w:val="24"/>
        </w:rPr>
      </w:pPr>
      <w:r w:rsidRPr="00C25927">
        <w:rPr>
          <w:sz w:val="24"/>
          <w:szCs w:val="24"/>
        </w:rPr>
        <w:t xml:space="preserve">This document aims to critically explore the potential risks that exist in the international supply chain between Flamgard-Calidair and </w:t>
      </w:r>
      <w:r w:rsidR="0041513A" w:rsidRPr="00C05AB6">
        <w:rPr>
          <w:sz w:val="24"/>
          <w:szCs w:val="24"/>
        </w:rPr>
        <w:t>Schischek</w:t>
      </w:r>
      <w:r w:rsidRPr="00C25927">
        <w:rPr>
          <w:sz w:val="24"/>
          <w:szCs w:val="24"/>
        </w:rPr>
        <w:t xml:space="preserve"> that could potential threaten the supply of the actuators supplied</w:t>
      </w:r>
      <w:r w:rsidR="008548B1" w:rsidRPr="00C25927">
        <w:rPr>
          <w:sz w:val="24"/>
          <w:szCs w:val="24"/>
        </w:rPr>
        <w:t xml:space="preserve"> to Flamgard-Calidair</w:t>
      </w:r>
      <w:r w:rsidRPr="00C25927">
        <w:rPr>
          <w:sz w:val="24"/>
          <w:szCs w:val="24"/>
        </w:rPr>
        <w:t>.</w:t>
      </w:r>
      <w:r w:rsidR="007F6D5F" w:rsidRPr="00C25927">
        <w:rPr>
          <w:sz w:val="24"/>
          <w:szCs w:val="24"/>
        </w:rPr>
        <w:t xml:space="preserve"> It will then research and evaluate what steps can be taken to help make the aforementioned supply chain more resilient. </w:t>
      </w:r>
      <w:r w:rsidR="001702D5" w:rsidRPr="00C25927">
        <w:rPr>
          <w:sz w:val="24"/>
          <w:szCs w:val="24"/>
        </w:rPr>
        <w:t xml:space="preserve">Finally, the author will make a series of recommendations that Flamgard-Calidair can adopt into the current procedures based on the findings of the research done earlier on the essay. </w:t>
      </w:r>
    </w:p>
    <w:p w14:paraId="144A708B" w14:textId="06CC3235" w:rsidR="0097575A" w:rsidRDefault="0097575A" w:rsidP="0097575A"/>
    <w:p w14:paraId="62AEC716" w14:textId="66187ACB" w:rsidR="0097575A" w:rsidRDefault="0097575A" w:rsidP="0097575A"/>
    <w:p w14:paraId="542BBBD9" w14:textId="2CD26892" w:rsidR="0097575A" w:rsidRDefault="0097575A" w:rsidP="0097575A"/>
    <w:p w14:paraId="1F0282BB" w14:textId="3E5E03AB" w:rsidR="0097575A" w:rsidRDefault="0097575A" w:rsidP="0097575A"/>
    <w:p w14:paraId="37BF98C1" w14:textId="4C53F197" w:rsidR="0097575A" w:rsidRDefault="0097575A" w:rsidP="0097575A"/>
    <w:p w14:paraId="4B6800A7" w14:textId="6FEDD57D" w:rsidR="0097575A" w:rsidRDefault="0097575A" w:rsidP="0097575A"/>
    <w:p w14:paraId="12241FEA" w14:textId="0EE8FF18" w:rsidR="0097575A" w:rsidRDefault="0097575A" w:rsidP="0097575A"/>
    <w:p w14:paraId="1B8F0035" w14:textId="5807A57A" w:rsidR="0097575A" w:rsidRDefault="0097575A" w:rsidP="0097575A"/>
    <w:p w14:paraId="38642A50" w14:textId="75B8159A" w:rsidR="0097575A" w:rsidRDefault="0097575A" w:rsidP="0097575A"/>
    <w:p w14:paraId="3221AD48" w14:textId="51017234" w:rsidR="0097575A" w:rsidRDefault="0097575A" w:rsidP="0097575A"/>
    <w:p w14:paraId="3F8726EF" w14:textId="3EED63D5" w:rsidR="0097575A" w:rsidRDefault="0097575A" w:rsidP="0097575A"/>
    <w:p w14:paraId="341BC762" w14:textId="28BCCEBF" w:rsidR="0097575A" w:rsidRDefault="0097575A" w:rsidP="0097575A"/>
    <w:p w14:paraId="6E544E8D" w14:textId="335656E8" w:rsidR="0097575A" w:rsidRDefault="0097575A" w:rsidP="0097575A"/>
    <w:p w14:paraId="1250DA7A" w14:textId="42DA25C7" w:rsidR="0097575A" w:rsidRDefault="0097575A" w:rsidP="0097575A"/>
    <w:p w14:paraId="45E82A9E" w14:textId="76B7DBBE" w:rsidR="0097575A" w:rsidRDefault="0097575A" w:rsidP="0097575A"/>
    <w:p w14:paraId="0675FAE4" w14:textId="7726C1D6" w:rsidR="0097575A" w:rsidRDefault="0097575A" w:rsidP="0097575A"/>
    <w:p w14:paraId="24E713BF" w14:textId="4FED5A88" w:rsidR="0097575A" w:rsidRDefault="0097575A" w:rsidP="0097575A"/>
    <w:p w14:paraId="16E57DF8" w14:textId="7D1E412C" w:rsidR="0097575A" w:rsidRDefault="0097575A" w:rsidP="0097575A"/>
    <w:p w14:paraId="0CB72A07" w14:textId="69D3F787" w:rsidR="0097575A" w:rsidRDefault="0097575A" w:rsidP="0097575A"/>
    <w:p w14:paraId="03CBDD99" w14:textId="3F00EB1B" w:rsidR="0097575A" w:rsidRDefault="0097575A" w:rsidP="0097575A"/>
    <w:sdt>
      <w:sdtPr>
        <w:rPr>
          <w:rFonts w:asciiTheme="minorHAnsi" w:eastAsiaTheme="minorHAnsi" w:hAnsiTheme="minorHAnsi" w:cstheme="minorBidi"/>
          <w:color w:val="auto"/>
          <w:sz w:val="22"/>
          <w:szCs w:val="22"/>
        </w:rPr>
        <w:id w:val="978418572"/>
        <w:docPartObj>
          <w:docPartGallery w:val="Table of Contents"/>
          <w:docPartUnique/>
        </w:docPartObj>
      </w:sdtPr>
      <w:sdtEndPr>
        <w:rPr>
          <w:b/>
          <w:bCs/>
          <w:noProof/>
        </w:rPr>
      </w:sdtEndPr>
      <w:sdtContent>
        <w:p w14:paraId="27B33BCD" w14:textId="699BE839" w:rsidR="00337496" w:rsidRDefault="00337496">
          <w:pPr>
            <w:pStyle w:val="TOCHeading"/>
          </w:pPr>
          <w:r>
            <w:t>Contents</w:t>
          </w:r>
        </w:p>
        <w:p w14:paraId="6075F2DE" w14:textId="16D4E092" w:rsidR="00F1218A" w:rsidRDefault="00337496">
          <w:pPr>
            <w:pStyle w:val="TOC1"/>
            <w:tabs>
              <w:tab w:val="right" w:leader="dot" w:pos="9350"/>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31635990" w:history="1">
            <w:r w:rsidR="00F1218A" w:rsidRPr="00F04013">
              <w:rPr>
                <w:rStyle w:val="Hyperlink"/>
                <w:noProof/>
              </w:rPr>
              <w:t>Abstract</w:t>
            </w:r>
            <w:r w:rsidR="00F1218A">
              <w:rPr>
                <w:noProof/>
                <w:webHidden/>
              </w:rPr>
              <w:tab/>
            </w:r>
            <w:r w:rsidR="00F1218A">
              <w:rPr>
                <w:noProof/>
                <w:webHidden/>
              </w:rPr>
              <w:fldChar w:fldCharType="begin"/>
            </w:r>
            <w:r w:rsidR="00F1218A">
              <w:rPr>
                <w:noProof/>
                <w:webHidden/>
              </w:rPr>
              <w:instrText xml:space="preserve"> PAGEREF _Toc531635990 \h </w:instrText>
            </w:r>
            <w:r w:rsidR="00F1218A">
              <w:rPr>
                <w:noProof/>
                <w:webHidden/>
              </w:rPr>
            </w:r>
            <w:r w:rsidR="00F1218A">
              <w:rPr>
                <w:noProof/>
                <w:webHidden/>
              </w:rPr>
              <w:fldChar w:fldCharType="separate"/>
            </w:r>
            <w:r w:rsidR="00F1218A">
              <w:rPr>
                <w:noProof/>
                <w:webHidden/>
              </w:rPr>
              <w:t>1</w:t>
            </w:r>
            <w:r w:rsidR="00F1218A">
              <w:rPr>
                <w:noProof/>
                <w:webHidden/>
              </w:rPr>
              <w:fldChar w:fldCharType="end"/>
            </w:r>
          </w:hyperlink>
        </w:p>
        <w:p w14:paraId="27F324BD" w14:textId="2EF9BA31" w:rsidR="00F1218A" w:rsidRDefault="00F1218A">
          <w:pPr>
            <w:pStyle w:val="TOC1"/>
            <w:tabs>
              <w:tab w:val="right" w:leader="dot" w:pos="9350"/>
            </w:tabs>
            <w:rPr>
              <w:rFonts w:eastAsiaTheme="minorEastAsia"/>
              <w:noProof/>
              <w:lang w:val="en-US"/>
            </w:rPr>
          </w:pPr>
          <w:hyperlink w:anchor="_Toc531635991" w:history="1">
            <w:r w:rsidRPr="00F04013">
              <w:rPr>
                <w:rStyle w:val="Hyperlink"/>
                <w:noProof/>
              </w:rPr>
              <w:t>Introduction</w:t>
            </w:r>
            <w:r>
              <w:rPr>
                <w:noProof/>
                <w:webHidden/>
              </w:rPr>
              <w:tab/>
            </w:r>
            <w:r>
              <w:rPr>
                <w:noProof/>
                <w:webHidden/>
              </w:rPr>
              <w:fldChar w:fldCharType="begin"/>
            </w:r>
            <w:r>
              <w:rPr>
                <w:noProof/>
                <w:webHidden/>
              </w:rPr>
              <w:instrText xml:space="preserve"> PAGEREF _Toc531635991 \h </w:instrText>
            </w:r>
            <w:r>
              <w:rPr>
                <w:noProof/>
                <w:webHidden/>
              </w:rPr>
            </w:r>
            <w:r>
              <w:rPr>
                <w:noProof/>
                <w:webHidden/>
              </w:rPr>
              <w:fldChar w:fldCharType="separate"/>
            </w:r>
            <w:r>
              <w:rPr>
                <w:noProof/>
                <w:webHidden/>
              </w:rPr>
              <w:t>3</w:t>
            </w:r>
            <w:r>
              <w:rPr>
                <w:noProof/>
                <w:webHidden/>
              </w:rPr>
              <w:fldChar w:fldCharType="end"/>
            </w:r>
          </w:hyperlink>
        </w:p>
        <w:p w14:paraId="35D52454" w14:textId="20E5B9B4" w:rsidR="00F1218A" w:rsidRDefault="00F1218A">
          <w:pPr>
            <w:pStyle w:val="TOC1"/>
            <w:tabs>
              <w:tab w:val="right" w:leader="dot" w:pos="9350"/>
            </w:tabs>
            <w:rPr>
              <w:rFonts w:eastAsiaTheme="minorEastAsia"/>
              <w:noProof/>
              <w:lang w:val="en-US"/>
            </w:rPr>
          </w:pPr>
          <w:hyperlink w:anchor="_Toc531635992" w:history="1">
            <w:r w:rsidRPr="00F04013">
              <w:rPr>
                <w:rStyle w:val="Hyperlink"/>
                <w:noProof/>
              </w:rPr>
              <w:t>Evaluation of Supply Chain Vulnerability</w:t>
            </w:r>
            <w:r>
              <w:rPr>
                <w:noProof/>
                <w:webHidden/>
              </w:rPr>
              <w:tab/>
            </w:r>
            <w:r>
              <w:rPr>
                <w:noProof/>
                <w:webHidden/>
              </w:rPr>
              <w:fldChar w:fldCharType="begin"/>
            </w:r>
            <w:r>
              <w:rPr>
                <w:noProof/>
                <w:webHidden/>
              </w:rPr>
              <w:instrText xml:space="preserve"> PAGEREF _Toc531635992 \h </w:instrText>
            </w:r>
            <w:r>
              <w:rPr>
                <w:noProof/>
                <w:webHidden/>
              </w:rPr>
            </w:r>
            <w:r>
              <w:rPr>
                <w:noProof/>
                <w:webHidden/>
              </w:rPr>
              <w:fldChar w:fldCharType="separate"/>
            </w:r>
            <w:r>
              <w:rPr>
                <w:noProof/>
                <w:webHidden/>
              </w:rPr>
              <w:t>4</w:t>
            </w:r>
            <w:r>
              <w:rPr>
                <w:noProof/>
                <w:webHidden/>
              </w:rPr>
              <w:fldChar w:fldCharType="end"/>
            </w:r>
          </w:hyperlink>
        </w:p>
        <w:p w14:paraId="4CDF70CC" w14:textId="51081B61" w:rsidR="00F1218A" w:rsidRDefault="00F1218A">
          <w:pPr>
            <w:pStyle w:val="TOC1"/>
            <w:tabs>
              <w:tab w:val="right" w:leader="dot" w:pos="9350"/>
            </w:tabs>
            <w:rPr>
              <w:rFonts w:eastAsiaTheme="minorEastAsia"/>
              <w:noProof/>
              <w:lang w:val="en-US"/>
            </w:rPr>
          </w:pPr>
          <w:hyperlink w:anchor="_Toc531635993" w:history="1">
            <w:r w:rsidRPr="00F04013">
              <w:rPr>
                <w:rStyle w:val="Hyperlink"/>
                <w:noProof/>
              </w:rPr>
              <w:t>Steps to Make the Supply Chain More Resilient</w:t>
            </w:r>
            <w:r>
              <w:rPr>
                <w:noProof/>
                <w:webHidden/>
              </w:rPr>
              <w:tab/>
            </w:r>
            <w:r>
              <w:rPr>
                <w:noProof/>
                <w:webHidden/>
              </w:rPr>
              <w:fldChar w:fldCharType="begin"/>
            </w:r>
            <w:r>
              <w:rPr>
                <w:noProof/>
                <w:webHidden/>
              </w:rPr>
              <w:instrText xml:space="preserve"> PAGEREF _Toc531635993 \h </w:instrText>
            </w:r>
            <w:r>
              <w:rPr>
                <w:noProof/>
                <w:webHidden/>
              </w:rPr>
            </w:r>
            <w:r>
              <w:rPr>
                <w:noProof/>
                <w:webHidden/>
              </w:rPr>
              <w:fldChar w:fldCharType="separate"/>
            </w:r>
            <w:r>
              <w:rPr>
                <w:noProof/>
                <w:webHidden/>
              </w:rPr>
              <w:t>6</w:t>
            </w:r>
            <w:r>
              <w:rPr>
                <w:noProof/>
                <w:webHidden/>
              </w:rPr>
              <w:fldChar w:fldCharType="end"/>
            </w:r>
          </w:hyperlink>
        </w:p>
        <w:p w14:paraId="32F72A7C" w14:textId="3D9D30D0" w:rsidR="00F1218A" w:rsidRDefault="00F1218A">
          <w:pPr>
            <w:pStyle w:val="TOC1"/>
            <w:tabs>
              <w:tab w:val="right" w:leader="dot" w:pos="9350"/>
            </w:tabs>
            <w:rPr>
              <w:rFonts w:eastAsiaTheme="minorEastAsia"/>
              <w:noProof/>
              <w:lang w:val="en-US"/>
            </w:rPr>
          </w:pPr>
          <w:hyperlink w:anchor="_Toc531635994" w:history="1">
            <w:r w:rsidRPr="00F04013">
              <w:rPr>
                <w:rStyle w:val="Hyperlink"/>
                <w:noProof/>
              </w:rPr>
              <w:t>Recommendations</w:t>
            </w:r>
            <w:r>
              <w:rPr>
                <w:noProof/>
                <w:webHidden/>
              </w:rPr>
              <w:tab/>
            </w:r>
            <w:r>
              <w:rPr>
                <w:noProof/>
                <w:webHidden/>
              </w:rPr>
              <w:fldChar w:fldCharType="begin"/>
            </w:r>
            <w:r>
              <w:rPr>
                <w:noProof/>
                <w:webHidden/>
              </w:rPr>
              <w:instrText xml:space="preserve"> PAGEREF _Toc531635994 \h </w:instrText>
            </w:r>
            <w:r>
              <w:rPr>
                <w:noProof/>
                <w:webHidden/>
              </w:rPr>
            </w:r>
            <w:r>
              <w:rPr>
                <w:noProof/>
                <w:webHidden/>
              </w:rPr>
              <w:fldChar w:fldCharType="separate"/>
            </w:r>
            <w:r>
              <w:rPr>
                <w:noProof/>
                <w:webHidden/>
              </w:rPr>
              <w:t>9</w:t>
            </w:r>
            <w:r>
              <w:rPr>
                <w:noProof/>
                <w:webHidden/>
              </w:rPr>
              <w:fldChar w:fldCharType="end"/>
            </w:r>
          </w:hyperlink>
        </w:p>
        <w:p w14:paraId="4F25B1DC" w14:textId="50FADD97" w:rsidR="00F1218A" w:rsidRDefault="00F1218A">
          <w:pPr>
            <w:pStyle w:val="TOC1"/>
            <w:tabs>
              <w:tab w:val="right" w:leader="dot" w:pos="9350"/>
            </w:tabs>
            <w:rPr>
              <w:rFonts w:eastAsiaTheme="minorEastAsia"/>
              <w:noProof/>
              <w:lang w:val="en-US"/>
            </w:rPr>
          </w:pPr>
          <w:hyperlink w:anchor="_Toc531635995" w:history="1">
            <w:r w:rsidRPr="00F04013">
              <w:rPr>
                <w:rStyle w:val="Hyperlink"/>
                <w:noProof/>
              </w:rPr>
              <w:t>Conclusion</w:t>
            </w:r>
            <w:r>
              <w:rPr>
                <w:noProof/>
                <w:webHidden/>
              </w:rPr>
              <w:tab/>
            </w:r>
            <w:r>
              <w:rPr>
                <w:noProof/>
                <w:webHidden/>
              </w:rPr>
              <w:fldChar w:fldCharType="begin"/>
            </w:r>
            <w:r>
              <w:rPr>
                <w:noProof/>
                <w:webHidden/>
              </w:rPr>
              <w:instrText xml:space="preserve"> PAGEREF _Toc531635995 \h </w:instrText>
            </w:r>
            <w:r>
              <w:rPr>
                <w:noProof/>
                <w:webHidden/>
              </w:rPr>
            </w:r>
            <w:r>
              <w:rPr>
                <w:noProof/>
                <w:webHidden/>
              </w:rPr>
              <w:fldChar w:fldCharType="separate"/>
            </w:r>
            <w:r>
              <w:rPr>
                <w:noProof/>
                <w:webHidden/>
              </w:rPr>
              <w:t>10</w:t>
            </w:r>
            <w:r>
              <w:rPr>
                <w:noProof/>
                <w:webHidden/>
              </w:rPr>
              <w:fldChar w:fldCharType="end"/>
            </w:r>
          </w:hyperlink>
        </w:p>
        <w:p w14:paraId="74252474" w14:textId="55921A37" w:rsidR="00F1218A" w:rsidRDefault="00F1218A">
          <w:pPr>
            <w:pStyle w:val="TOC1"/>
            <w:tabs>
              <w:tab w:val="right" w:leader="dot" w:pos="9350"/>
            </w:tabs>
            <w:rPr>
              <w:rFonts w:eastAsiaTheme="minorEastAsia"/>
              <w:noProof/>
              <w:lang w:val="en-US"/>
            </w:rPr>
          </w:pPr>
          <w:hyperlink w:anchor="_Toc531635996" w:history="1">
            <w:r w:rsidRPr="00F04013">
              <w:rPr>
                <w:rStyle w:val="Hyperlink"/>
                <w:noProof/>
              </w:rPr>
              <w:t>References</w:t>
            </w:r>
            <w:r>
              <w:rPr>
                <w:noProof/>
                <w:webHidden/>
              </w:rPr>
              <w:tab/>
            </w:r>
            <w:r>
              <w:rPr>
                <w:noProof/>
                <w:webHidden/>
              </w:rPr>
              <w:fldChar w:fldCharType="begin"/>
            </w:r>
            <w:r>
              <w:rPr>
                <w:noProof/>
                <w:webHidden/>
              </w:rPr>
              <w:instrText xml:space="preserve"> PAGEREF _Toc531635996 \h </w:instrText>
            </w:r>
            <w:r>
              <w:rPr>
                <w:noProof/>
                <w:webHidden/>
              </w:rPr>
            </w:r>
            <w:r>
              <w:rPr>
                <w:noProof/>
                <w:webHidden/>
              </w:rPr>
              <w:fldChar w:fldCharType="separate"/>
            </w:r>
            <w:r>
              <w:rPr>
                <w:noProof/>
                <w:webHidden/>
              </w:rPr>
              <w:t>11</w:t>
            </w:r>
            <w:r>
              <w:rPr>
                <w:noProof/>
                <w:webHidden/>
              </w:rPr>
              <w:fldChar w:fldCharType="end"/>
            </w:r>
          </w:hyperlink>
        </w:p>
        <w:p w14:paraId="2209F82C" w14:textId="2DF66463" w:rsidR="00337496" w:rsidRDefault="00337496">
          <w:r>
            <w:rPr>
              <w:b/>
              <w:bCs/>
              <w:noProof/>
            </w:rPr>
            <w:fldChar w:fldCharType="end"/>
          </w:r>
        </w:p>
      </w:sdtContent>
    </w:sdt>
    <w:p w14:paraId="21485150" w14:textId="6E64301E" w:rsidR="0097575A" w:rsidRDefault="0097575A" w:rsidP="0097575A"/>
    <w:p w14:paraId="1496E8BC" w14:textId="7C6B3542" w:rsidR="0097575A" w:rsidRDefault="0097575A" w:rsidP="0097575A"/>
    <w:p w14:paraId="37E71153" w14:textId="369069CE" w:rsidR="0097575A" w:rsidRDefault="0097575A" w:rsidP="0097575A"/>
    <w:p w14:paraId="5D37D6B5" w14:textId="4234B38C" w:rsidR="0097575A" w:rsidRDefault="0097575A" w:rsidP="0097575A"/>
    <w:p w14:paraId="7AD8DADF" w14:textId="6C51951F" w:rsidR="0097575A" w:rsidRDefault="0097575A" w:rsidP="0097575A"/>
    <w:p w14:paraId="10D2A6B3" w14:textId="7C51CBCF" w:rsidR="0097575A" w:rsidRDefault="0097575A" w:rsidP="0097575A"/>
    <w:p w14:paraId="6904B989" w14:textId="754EA7FD" w:rsidR="0097575A" w:rsidRDefault="0097575A" w:rsidP="0097575A"/>
    <w:p w14:paraId="658F9257" w14:textId="4FEDF024" w:rsidR="0097575A" w:rsidRDefault="0097575A" w:rsidP="0097575A"/>
    <w:p w14:paraId="76227B6D" w14:textId="23E60973" w:rsidR="0097575A" w:rsidRDefault="0097575A" w:rsidP="0097575A"/>
    <w:p w14:paraId="4B053633" w14:textId="21FD2FED" w:rsidR="0097575A" w:rsidRDefault="0097575A" w:rsidP="0097575A"/>
    <w:p w14:paraId="09245212" w14:textId="516D2E24" w:rsidR="0097575A" w:rsidRDefault="0097575A" w:rsidP="0097575A"/>
    <w:p w14:paraId="648FFE5B" w14:textId="031DDCC0" w:rsidR="0097575A" w:rsidRDefault="0097575A" w:rsidP="0097575A"/>
    <w:p w14:paraId="2BAA769C" w14:textId="459515BE" w:rsidR="0097575A" w:rsidRDefault="0097575A" w:rsidP="0097575A"/>
    <w:p w14:paraId="036FE70E" w14:textId="76FFAD12" w:rsidR="0097575A" w:rsidRDefault="0097575A" w:rsidP="0097575A"/>
    <w:p w14:paraId="499F7317" w14:textId="050F1466" w:rsidR="0097575A" w:rsidRDefault="0097575A" w:rsidP="0097575A"/>
    <w:p w14:paraId="2E8E34C5" w14:textId="208B2762" w:rsidR="0097575A" w:rsidRDefault="0097575A" w:rsidP="0097575A"/>
    <w:p w14:paraId="1572AED3" w14:textId="6BA98E6B" w:rsidR="0097575A" w:rsidRDefault="0097575A" w:rsidP="0097575A"/>
    <w:p w14:paraId="62C9A0CC" w14:textId="6C2A8ABF" w:rsidR="0097575A" w:rsidRDefault="0097575A" w:rsidP="0097575A"/>
    <w:p w14:paraId="6403C69E" w14:textId="7B800F26" w:rsidR="0097575A" w:rsidRDefault="0097575A" w:rsidP="0097575A"/>
    <w:p w14:paraId="7AD224A1" w14:textId="77777777" w:rsidR="00B457A1" w:rsidRDefault="00B457A1" w:rsidP="0097575A"/>
    <w:p w14:paraId="31188BBE" w14:textId="786FFFF0" w:rsidR="0097575A" w:rsidRDefault="0097575A" w:rsidP="0097575A">
      <w:pPr>
        <w:pStyle w:val="Heading1"/>
        <w:jc w:val="center"/>
      </w:pPr>
      <w:bookmarkStart w:id="2" w:name="_Toc531635991"/>
      <w:r>
        <w:lastRenderedPageBreak/>
        <w:t>Introduction</w:t>
      </w:r>
      <w:bookmarkEnd w:id="2"/>
    </w:p>
    <w:p w14:paraId="411D42A5" w14:textId="77777777" w:rsidR="00880CC7" w:rsidRDefault="00880CC7" w:rsidP="0097575A">
      <w:bookmarkStart w:id="3" w:name="_Hlk531555144"/>
    </w:p>
    <w:p w14:paraId="5DB9DEA8" w14:textId="7245CD78" w:rsidR="00F277DD" w:rsidRDefault="00A436B5" w:rsidP="00D543FA">
      <w:pPr>
        <w:spacing w:line="360" w:lineRule="auto"/>
        <w:rPr>
          <w:sz w:val="24"/>
          <w:szCs w:val="24"/>
        </w:rPr>
      </w:pPr>
      <w:r w:rsidRPr="00D543FA">
        <w:rPr>
          <w:sz w:val="24"/>
          <w:szCs w:val="24"/>
        </w:rPr>
        <w:t>This purpose of this essay</w:t>
      </w:r>
      <w:r w:rsidR="00E41F65" w:rsidRPr="00D543FA">
        <w:rPr>
          <w:sz w:val="24"/>
          <w:szCs w:val="24"/>
        </w:rPr>
        <w:t xml:space="preserve"> is</w:t>
      </w:r>
      <w:r w:rsidRPr="00D543FA">
        <w:rPr>
          <w:sz w:val="24"/>
          <w:szCs w:val="24"/>
        </w:rPr>
        <w:t xml:space="preserve"> to </w:t>
      </w:r>
      <w:r w:rsidR="00880CC7" w:rsidRPr="00D543FA">
        <w:rPr>
          <w:sz w:val="24"/>
          <w:szCs w:val="24"/>
        </w:rPr>
        <w:t xml:space="preserve">critically evaluate an established international supply chain between Flamgard-Calidair and </w:t>
      </w:r>
      <w:r w:rsidR="00C05AB6" w:rsidRPr="00C05AB6">
        <w:rPr>
          <w:sz w:val="24"/>
          <w:szCs w:val="24"/>
        </w:rPr>
        <w:t>Schischek</w:t>
      </w:r>
      <w:r w:rsidR="00C05AB6">
        <w:rPr>
          <w:sz w:val="24"/>
          <w:szCs w:val="24"/>
        </w:rPr>
        <w:t xml:space="preserve"> Actuators </w:t>
      </w:r>
      <w:r w:rsidR="0040528A">
        <w:rPr>
          <w:sz w:val="24"/>
          <w:szCs w:val="24"/>
        </w:rPr>
        <w:t>distribution centre</w:t>
      </w:r>
      <w:r w:rsidR="00880CC7" w:rsidRPr="00D543FA">
        <w:rPr>
          <w:sz w:val="24"/>
          <w:szCs w:val="24"/>
        </w:rPr>
        <w:t xml:space="preserve"> in Taiwan</w:t>
      </w:r>
      <w:r w:rsidR="000354C1">
        <w:rPr>
          <w:sz w:val="24"/>
          <w:szCs w:val="24"/>
        </w:rPr>
        <w:t xml:space="preserve"> who supply the company with electronic actuators for use on Flamgard-Calidair’s dampers,</w:t>
      </w:r>
      <w:r w:rsidR="00484ACB">
        <w:rPr>
          <w:sz w:val="24"/>
          <w:szCs w:val="24"/>
        </w:rPr>
        <w:t xml:space="preserve"> using principals </w:t>
      </w:r>
      <w:r w:rsidR="004A5F51">
        <w:rPr>
          <w:sz w:val="24"/>
          <w:szCs w:val="24"/>
        </w:rPr>
        <w:t xml:space="preserve">of </w:t>
      </w:r>
      <w:r w:rsidR="00484ACB">
        <w:rPr>
          <w:sz w:val="24"/>
          <w:szCs w:val="24"/>
        </w:rPr>
        <w:t>supply chain management</w:t>
      </w:r>
      <w:bookmarkEnd w:id="3"/>
      <w:r w:rsidR="00880CC7" w:rsidRPr="00D543FA">
        <w:rPr>
          <w:sz w:val="24"/>
          <w:szCs w:val="24"/>
        </w:rPr>
        <w:t>.</w:t>
      </w:r>
      <w:r w:rsidR="00E41F65" w:rsidRPr="00D543FA">
        <w:rPr>
          <w:sz w:val="24"/>
          <w:szCs w:val="24"/>
        </w:rPr>
        <w:t xml:space="preserve"> </w:t>
      </w:r>
      <w:r w:rsidR="00E542D9">
        <w:rPr>
          <w:sz w:val="24"/>
          <w:szCs w:val="24"/>
        </w:rPr>
        <w:t xml:space="preserve">Supply chain management in a company </w:t>
      </w:r>
      <w:r w:rsidR="00917EC5">
        <w:rPr>
          <w:sz w:val="24"/>
          <w:szCs w:val="24"/>
        </w:rPr>
        <w:t>whose purpose is</w:t>
      </w:r>
      <w:r w:rsidR="00E542D9">
        <w:rPr>
          <w:sz w:val="24"/>
          <w:szCs w:val="24"/>
        </w:rPr>
        <w:t xml:space="preserve"> </w:t>
      </w:r>
      <w:r w:rsidR="00917EC5">
        <w:rPr>
          <w:sz w:val="24"/>
          <w:szCs w:val="24"/>
        </w:rPr>
        <w:t>to</w:t>
      </w:r>
      <w:r w:rsidR="00E542D9">
        <w:rPr>
          <w:sz w:val="24"/>
          <w:szCs w:val="24"/>
        </w:rPr>
        <w:t xml:space="preserve"> </w:t>
      </w:r>
      <w:r w:rsidR="00917EC5">
        <w:rPr>
          <w:sz w:val="24"/>
          <w:szCs w:val="24"/>
        </w:rPr>
        <w:t xml:space="preserve">manufacture and </w:t>
      </w:r>
      <w:r w:rsidR="00E542D9">
        <w:rPr>
          <w:sz w:val="24"/>
          <w:szCs w:val="24"/>
        </w:rPr>
        <w:t>suppl</w:t>
      </w:r>
      <w:r w:rsidR="00917EC5">
        <w:rPr>
          <w:sz w:val="24"/>
          <w:szCs w:val="24"/>
        </w:rPr>
        <w:t>y customers with a certain product (such as Flamgard-Calidair) must</w:t>
      </w:r>
      <w:r w:rsidR="00E542D9">
        <w:rPr>
          <w:sz w:val="24"/>
          <w:szCs w:val="24"/>
        </w:rPr>
        <w:t xml:space="preserve"> consider demand, supply and inventory requirements for the intended item of production</w:t>
      </w:r>
      <w:r w:rsidR="00917EC5">
        <w:rPr>
          <w:sz w:val="24"/>
          <w:szCs w:val="24"/>
        </w:rPr>
        <w:t>. Thus,</w:t>
      </w:r>
      <w:r w:rsidR="00E542D9">
        <w:rPr>
          <w:sz w:val="24"/>
          <w:szCs w:val="24"/>
        </w:rPr>
        <w:t xml:space="preserve"> </w:t>
      </w:r>
      <w:r w:rsidR="00917EC5">
        <w:rPr>
          <w:sz w:val="24"/>
          <w:szCs w:val="24"/>
        </w:rPr>
        <w:t>examining</w:t>
      </w:r>
      <w:r w:rsidR="00E542D9">
        <w:rPr>
          <w:sz w:val="24"/>
          <w:szCs w:val="24"/>
        </w:rPr>
        <w:t xml:space="preserve"> how inventory flows through the company to accomplish output to the </w:t>
      </w:r>
      <w:r w:rsidR="005C7BB8">
        <w:rPr>
          <w:sz w:val="24"/>
          <w:szCs w:val="24"/>
        </w:rPr>
        <w:t>customers’</w:t>
      </w:r>
      <w:r w:rsidR="00E542D9">
        <w:rPr>
          <w:sz w:val="24"/>
          <w:szCs w:val="24"/>
        </w:rPr>
        <w:t xml:space="preserve"> requirements</w:t>
      </w:r>
      <w:r w:rsidR="008A4250">
        <w:rPr>
          <w:sz w:val="24"/>
          <w:szCs w:val="24"/>
        </w:rPr>
        <w:t>,</w:t>
      </w:r>
      <w:r w:rsidR="00E542D9">
        <w:rPr>
          <w:sz w:val="24"/>
          <w:szCs w:val="24"/>
        </w:rPr>
        <w:t xml:space="preserve"> at a minimal cost </w:t>
      </w:r>
      <w:r w:rsidR="00917EC5">
        <w:rPr>
          <w:sz w:val="24"/>
          <w:szCs w:val="24"/>
        </w:rPr>
        <w:t>and in a timely manner</w:t>
      </w:r>
      <w:r w:rsidR="008A4250">
        <w:rPr>
          <w:sz w:val="24"/>
          <w:szCs w:val="24"/>
        </w:rPr>
        <w:t xml:space="preserve"> (</w:t>
      </w:r>
      <w:proofErr w:type="spellStart"/>
      <w:r w:rsidR="008A4250">
        <w:rPr>
          <w:sz w:val="24"/>
          <w:szCs w:val="24"/>
        </w:rPr>
        <w:t>Basu</w:t>
      </w:r>
      <w:proofErr w:type="spellEnd"/>
      <w:r w:rsidR="008A4250">
        <w:rPr>
          <w:sz w:val="24"/>
          <w:szCs w:val="24"/>
        </w:rPr>
        <w:t xml:space="preserve"> AND Wright,</w:t>
      </w:r>
      <w:r w:rsidR="00465C98">
        <w:rPr>
          <w:sz w:val="24"/>
          <w:szCs w:val="24"/>
        </w:rPr>
        <w:t xml:space="preserve"> 2008).</w:t>
      </w:r>
      <w:r w:rsidR="00C93948">
        <w:rPr>
          <w:sz w:val="24"/>
          <w:szCs w:val="24"/>
        </w:rPr>
        <w:t xml:space="preserve"> </w:t>
      </w:r>
      <w:r w:rsidR="004663DC">
        <w:rPr>
          <w:sz w:val="24"/>
          <w:szCs w:val="24"/>
        </w:rPr>
        <w:t xml:space="preserve">However, </w:t>
      </w:r>
      <w:r w:rsidR="00137E69">
        <w:rPr>
          <w:sz w:val="24"/>
          <w:szCs w:val="24"/>
        </w:rPr>
        <w:t xml:space="preserve">the essay intendeds to </w:t>
      </w:r>
      <w:r w:rsidR="005C7BB8">
        <w:rPr>
          <w:sz w:val="24"/>
          <w:szCs w:val="24"/>
        </w:rPr>
        <w:t>analyse</w:t>
      </w:r>
      <w:r w:rsidR="00137E69">
        <w:rPr>
          <w:sz w:val="24"/>
          <w:szCs w:val="24"/>
        </w:rPr>
        <w:t xml:space="preserve"> </w:t>
      </w:r>
      <w:r w:rsidR="00E41F65" w:rsidRPr="00D543FA">
        <w:rPr>
          <w:sz w:val="24"/>
          <w:szCs w:val="24"/>
        </w:rPr>
        <w:t xml:space="preserve">the potential risks that are apparent </w:t>
      </w:r>
      <w:r w:rsidR="00D543FA" w:rsidRPr="00D543FA">
        <w:rPr>
          <w:sz w:val="24"/>
          <w:szCs w:val="24"/>
        </w:rPr>
        <w:t>between the two companies</w:t>
      </w:r>
      <w:r w:rsidR="007704BB">
        <w:rPr>
          <w:sz w:val="24"/>
          <w:szCs w:val="24"/>
        </w:rPr>
        <w:t>.</w:t>
      </w:r>
      <w:r w:rsidR="00D543FA" w:rsidRPr="00D543FA">
        <w:rPr>
          <w:sz w:val="24"/>
          <w:szCs w:val="24"/>
        </w:rPr>
        <w:t xml:space="preserve"> </w:t>
      </w:r>
      <w:r w:rsidR="00190C94">
        <w:rPr>
          <w:sz w:val="24"/>
          <w:szCs w:val="24"/>
        </w:rPr>
        <w:t>This concept is known as a supply chain risk and it appears as an event that may affect the movement and interrupt the planned flow of goods or services (Waters, 2011)</w:t>
      </w:r>
      <w:r w:rsidR="001F644B">
        <w:rPr>
          <w:sz w:val="24"/>
          <w:szCs w:val="24"/>
        </w:rPr>
        <w:t>.</w:t>
      </w:r>
      <w:r w:rsidR="001D02E3">
        <w:rPr>
          <w:sz w:val="24"/>
          <w:szCs w:val="24"/>
        </w:rPr>
        <w:t xml:space="preserve"> The reason a company should consider these risks when importing products abroad is the potential impact a delayed delivery or faulty/damaged goods</w:t>
      </w:r>
      <w:r w:rsidR="00865D97">
        <w:rPr>
          <w:sz w:val="24"/>
          <w:szCs w:val="24"/>
        </w:rPr>
        <w:t xml:space="preserve"> can have on a project</w:t>
      </w:r>
      <w:r w:rsidR="001D02E3">
        <w:rPr>
          <w:sz w:val="24"/>
          <w:szCs w:val="24"/>
        </w:rPr>
        <w:t xml:space="preserve">. With </w:t>
      </w:r>
      <w:r w:rsidR="0041513A" w:rsidRPr="00C05AB6">
        <w:rPr>
          <w:sz w:val="24"/>
          <w:szCs w:val="24"/>
        </w:rPr>
        <w:t>Schischek</w:t>
      </w:r>
      <w:r w:rsidR="00DE2DD7" w:rsidRPr="00DE2DD7">
        <w:rPr>
          <w:sz w:val="24"/>
          <w:szCs w:val="24"/>
        </w:rPr>
        <w:t xml:space="preserve"> </w:t>
      </w:r>
      <w:r w:rsidR="00DE2DD7">
        <w:rPr>
          <w:sz w:val="24"/>
          <w:szCs w:val="24"/>
        </w:rPr>
        <w:t>suppling actuators</w:t>
      </w:r>
      <w:r w:rsidR="00865D97">
        <w:rPr>
          <w:sz w:val="24"/>
          <w:szCs w:val="24"/>
        </w:rPr>
        <w:t xml:space="preserve"> to Flamgard-Calidair</w:t>
      </w:r>
      <w:r w:rsidR="00DE2DD7">
        <w:rPr>
          <w:sz w:val="24"/>
          <w:szCs w:val="24"/>
        </w:rPr>
        <w:t xml:space="preserve"> which is a vital component in the damper assembly a late or damaged </w:t>
      </w:r>
      <w:r w:rsidR="00865D97">
        <w:rPr>
          <w:sz w:val="24"/>
          <w:szCs w:val="24"/>
        </w:rPr>
        <w:t>product will halt production and delay the final delivery date by how long it takes to replace or locate the actuator plus assembly time (</w:t>
      </w:r>
      <w:proofErr w:type="spellStart"/>
      <w:r w:rsidR="00483C3A">
        <w:rPr>
          <w:sz w:val="24"/>
          <w:szCs w:val="24"/>
        </w:rPr>
        <w:t>Brusset</w:t>
      </w:r>
      <w:proofErr w:type="spellEnd"/>
      <w:r w:rsidR="00483C3A">
        <w:rPr>
          <w:sz w:val="24"/>
          <w:szCs w:val="24"/>
        </w:rPr>
        <w:t xml:space="preserve"> AND</w:t>
      </w:r>
      <w:r w:rsidR="00201023">
        <w:rPr>
          <w:sz w:val="24"/>
          <w:szCs w:val="24"/>
        </w:rPr>
        <w:t xml:space="preserve"> Teller</w:t>
      </w:r>
      <w:r w:rsidR="00865D97">
        <w:rPr>
          <w:sz w:val="24"/>
          <w:szCs w:val="24"/>
        </w:rPr>
        <w:t xml:space="preserve">, </w:t>
      </w:r>
      <w:r w:rsidR="00201023">
        <w:rPr>
          <w:sz w:val="24"/>
          <w:szCs w:val="24"/>
        </w:rPr>
        <w:t>2017</w:t>
      </w:r>
      <w:r w:rsidR="00865D97">
        <w:rPr>
          <w:sz w:val="24"/>
          <w:szCs w:val="24"/>
        </w:rPr>
        <w:t xml:space="preserve">). </w:t>
      </w:r>
      <w:r w:rsidR="00B84BD8">
        <w:rPr>
          <w:sz w:val="24"/>
          <w:szCs w:val="24"/>
        </w:rPr>
        <w:t xml:space="preserve">Furthermore, the potential impact </w:t>
      </w:r>
      <w:r w:rsidR="00D579E5">
        <w:rPr>
          <w:sz w:val="24"/>
          <w:szCs w:val="24"/>
        </w:rPr>
        <w:t>late delivery</w:t>
      </w:r>
      <w:r w:rsidR="00B84BD8">
        <w:rPr>
          <w:sz w:val="24"/>
          <w:szCs w:val="24"/>
        </w:rPr>
        <w:t xml:space="preserve"> can have on the relationship between Flamgard-Calidair and their clientele</w:t>
      </w:r>
      <w:r w:rsidR="00D579E5">
        <w:rPr>
          <w:sz w:val="24"/>
          <w:szCs w:val="24"/>
        </w:rPr>
        <w:t xml:space="preserve"> affecting future business and networking opportunities (</w:t>
      </w:r>
      <w:r w:rsidR="00517618">
        <w:rPr>
          <w:sz w:val="24"/>
          <w:szCs w:val="24"/>
        </w:rPr>
        <w:t>Revilla AND Saenz</w:t>
      </w:r>
      <w:r w:rsidR="00D579E5">
        <w:rPr>
          <w:sz w:val="24"/>
          <w:szCs w:val="24"/>
        </w:rPr>
        <w:t xml:space="preserve">, </w:t>
      </w:r>
      <w:r w:rsidR="00517618">
        <w:rPr>
          <w:sz w:val="24"/>
          <w:szCs w:val="24"/>
        </w:rPr>
        <w:t>2017</w:t>
      </w:r>
      <w:r w:rsidR="00D579E5">
        <w:rPr>
          <w:sz w:val="24"/>
          <w:szCs w:val="24"/>
        </w:rPr>
        <w:t>).</w:t>
      </w:r>
      <w:r w:rsidR="00C844E9">
        <w:rPr>
          <w:sz w:val="24"/>
          <w:szCs w:val="24"/>
        </w:rPr>
        <w:t xml:space="preserve"> </w:t>
      </w:r>
      <w:r w:rsidR="00BA7418">
        <w:rPr>
          <w:sz w:val="24"/>
          <w:szCs w:val="24"/>
        </w:rPr>
        <w:t>There are two forms of risk to consider when assessing a supply chain:</w:t>
      </w:r>
    </w:p>
    <w:p w14:paraId="18F77CB8" w14:textId="4ECBC03B" w:rsidR="00BA7418" w:rsidRDefault="00BA7418" w:rsidP="00D543FA">
      <w:pPr>
        <w:spacing w:line="360" w:lineRule="auto"/>
        <w:rPr>
          <w:sz w:val="24"/>
          <w:szCs w:val="24"/>
        </w:rPr>
      </w:pPr>
      <w:r>
        <w:rPr>
          <w:b/>
          <w:sz w:val="24"/>
          <w:szCs w:val="24"/>
          <w:u w:val="single"/>
        </w:rPr>
        <w:t>Internal risks</w:t>
      </w:r>
      <w:r w:rsidR="00F968B6">
        <w:rPr>
          <w:b/>
          <w:sz w:val="24"/>
          <w:szCs w:val="24"/>
          <w:u w:val="single"/>
        </w:rPr>
        <w:t xml:space="preserve"> </w:t>
      </w:r>
      <w:r w:rsidR="00D025B1">
        <w:rPr>
          <w:b/>
          <w:sz w:val="24"/>
          <w:szCs w:val="24"/>
          <w:u w:val="single"/>
        </w:rPr>
        <w:t>–</w:t>
      </w:r>
      <w:r w:rsidR="00F968B6" w:rsidRPr="00F968B6">
        <w:rPr>
          <w:sz w:val="24"/>
          <w:szCs w:val="24"/>
        </w:rPr>
        <w:t xml:space="preserve"> </w:t>
      </w:r>
      <w:r w:rsidR="00D025B1">
        <w:rPr>
          <w:sz w:val="24"/>
          <w:szCs w:val="24"/>
        </w:rPr>
        <w:t xml:space="preserve">This form of risk to operations can be controlled by managers such as delays and breakdowns, and there are predetermined ways of resolving them. Such as, </w:t>
      </w:r>
      <w:r w:rsidR="00304F2C">
        <w:rPr>
          <w:sz w:val="24"/>
          <w:szCs w:val="24"/>
        </w:rPr>
        <w:t>having multiple suppliers of holding stock (Waters, 2011).</w:t>
      </w:r>
      <w:r w:rsidR="00D025B1">
        <w:rPr>
          <w:sz w:val="24"/>
          <w:szCs w:val="24"/>
        </w:rPr>
        <w:t xml:space="preserve"> </w:t>
      </w:r>
    </w:p>
    <w:p w14:paraId="277B0231" w14:textId="6EA5F5EC" w:rsidR="00C93948" w:rsidRDefault="00FC7754" w:rsidP="00D543FA">
      <w:pPr>
        <w:spacing w:line="360" w:lineRule="auto"/>
        <w:rPr>
          <w:sz w:val="24"/>
          <w:szCs w:val="24"/>
        </w:rPr>
      </w:pPr>
      <w:r>
        <w:rPr>
          <w:b/>
          <w:sz w:val="24"/>
          <w:szCs w:val="24"/>
          <w:u w:val="single"/>
        </w:rPr>
        <w:t>External risks</w:t>
      </w:r>
      <w:r w:rsidR="00F968B6">
        <w:rPr>
          <w:b/>
          <w:sz w:val="24"/>
          <w:szCs w:val="24"/>
          <w:u w:val="single"/>
        </w:rPr>
        <w:t xml:space="preserve"> </w:t>
      </w:r>
      <w:r w:rsidR="00170030">
        <w:rPr>
          <w:b/>
          <w:sz w:val="24"/>
          <w:szCs w:val="24"/>
          <w:u w:val="single"/>
        </w:rPr>
        <w:t>–</w:t>
      </w:r>
      <w:r>
        <w:rPr>
          <w:sz w:val="24"/>
          <w:szCs w:val="24"/>
        </w:rPr>
        <w:t xml:space="preserve"> </w:t>
      </w:r>
      <w:r w:rsidR="00F968B6">
        <w:rPr>
          <w:sz w:val="24"/>
          <w:szCs w:val="24"/>
        </w:rPr>
        <w:t>Supply</w:t>
      </w:r>
      <w:r w:rsidR="00170030">
        <w:rPr>
          <w:sz w:val="24"/>
          <w:szCs w:val="24"/>
        </w:rPr>
        <w:t xml:space="preserve"> chains are inherently risky as materials are moved through a series of organizations</w:t>
      </w:r>
      <w:r w:rsidR="00D071D0">
        <w:rPr>
          <w:sz w:val="24"/>
          <w:szCs w:val="24"/>
        </w:rPr>
        <w:t xml:space="preserve">, each with dissimilar procedures, goals, cultures and structures spread around the world and working in different </w:t>
      </w:r>
      <w:r w:rsidR="00F936B7">
        <w:rPr>
          <w:sz w:val="24"/>
          <w:szCs w:val="24"/>
        </w:rPr>
        <w:t>environments</w:t>
      </w:r>
      <w:r w:rsidR="00D071D0">
        <w:rPr>
          <w:sz w:val="24"/>
          <w:szCs w:val="24"/>
        </w:rPr>
        <w:t xml:space="preserve"> (</w:t>
      </w:r>
      <w:proofErr w:type="spellStart"/>
      <w:r w:rsidR="00AC4107">
        <w:rPr>
          <w:sz w:val="24"/>
          <w:szCs w:val="24"/>
        </w:rPr>
        <w:t>Lockamy</w:t>
      </w:r>
      <w:proofErr w:type="spellEnd"/>
      <w:r w:rsidR="004F476D">
        <w:rPr>
          <w:sz w:val="24"/>
          <w:szCs w:val="24"/>
        </w:rPr>
        <w:t xml:space="preserve"> AND </w:t>
      </w:r>
      <w:proofErr w:type="spellStart"/>
      <w:r w:rsidR="004F476D">
        <w:rPr>
          <w:sz w:val="24"/>
          <w:szCs w:val="24"/>
        </w:rPr>
        <w:t>Mccormack</w:t>
      </w:r>
      <w:proofErr w:type="spellEnd"/>
      <w:r w:rsidR="00D071D0">
        <w:rPr>
          <w:sz w:val="24"/>
          <w:szCs w:val="24"/>
        </w:rPr>
        <w:t xml:space="preserve">, </w:t>
      </w:r>
      <w:r w:rsidR="00E46FE9">
        <w:rPr>
          <w:sz w:val="24"/>
          <w:szCs w:val="24"/>
        </w:rPr>
        <w:t>2014</w:t>
      </w:r>
      <w:r w:rsidR="00D071D0">
        <w:rPr>
          <w:sz w:val="24"/>
          <w:szCs w:val="24"/>
        </w:rPr>
        <w:t>).</w:t>
      </w:r>
      <w:r w:rsidR="00720CD0">
        <w:rPr>
          <w:sz w:val="24"/>
          <w:szCs w:val="24"/>
        </w:rPr>
        <w:t xml:space="preserve"> In this case,</w:t>
      </w:r>
      <w:r w:rsidR="00C93948">
        <w:rPr>
          <w:sz w:val="24"/>
          <w:szCs w:val="24"/>
        </w:rPr>
        <w:t xml:space="preserve"> </w:t>
      </w:r>
      <w:r w:rsidR="003137EC">
        <w:rPr>
          <w:sz w:val="24"/>
          <w:szCs w:val="24"/>
        </w:rPr>
        <w:t>T</w:t>
      </w:r>
      <w:r w:rsidR="003137EC" w:rsidRPr="00D543FA">
        <w:rPr>
          <w:sz w:val="24"/>
          <w:szCs w:val="24"/>
        </w:rPr>
        <w:t>aiwan</w:t>
      </w:r>
      <w:r w:rsidR="00D543FA" w:rsidRPr="00D543FA">
        <w:rPr>
          <w:sz w:val="24"/>
          <w:szCs w:val="24"/>
        </w:rPr>
        <w:t xml:space="preserve"> has a high risk </w:t>
      </w:r>
      <w:r w:rsidR="00720CD0">
        <w:rPr>
          <w:sz w:val="24"/>
          <w:szCs w:val="24"/>
        </w:rPr>
        <w:t>of natural disasters</w:t>
      </w:r>
      <w:r w:rsidR="00D543FA" w:rsidRPr="00D543FA">
        <w:rPr>
          <w:sz w:val="24"/>
          <w:szCs w:val="24"/>
        </w:rPr>
        <w:t xml:space="preserve"> which can impact business by damaging facilities</w:t>
      </w:r>
      <w:r w:rsidR="00720CD0">
        <w:rPr>
          <w:sz w:val="24"/>
          <w:szCs w:val="24"/>
        </w:rPr>
        <w:t xml:space="preserve"> (for </w:t>
      </w:r>
      <w:r w:rsidR="00720CD0">
        <w:rPr>
          <w:sz w:val="24"/>
          <w:szCs w:val="24"/>
        </w:rPr>
        <w:lastRenderedPageBreak/>
        <w:t xml:space="preserve">example, </w:t>
      </w:r>
      <w:r w:rsidR="00ED00F8">
        <w:rPr>
          <w:sz w:val="24"/>
          <w:szCs w:val="24"/>
        </w:rPr>
        <w:t>typhoon Nepartak in 2016)</w:t>
      </w:r>
      <w:r w:rsidR="002512E4">
        <w:rPr>
          <w:sz w:val="24"/>
          <w:szCs w:val="24"/>
        </w:rPr>
        <w:t>.</w:t>
      </w:r>
      <w:r w:rsidR="00ED00F8">
        <w:rPr>
          <w:sz w:val="24"/>
          <w:szCs w:val="24"/>
        </w:rPr>
        <w:t xml:space="preserve"> </w:t>
      </w:r>
      <w:r w:rsidR="00100064">
        <w:rPr>
          <w:sz w:val="24"/>
          <w:szCs w:val="24"/>
        </w:rPr>
        <w:t>The significant feature of external risks is they are beyond the control of the managers and cannot be changed, but they can strategize operations to lessen the effects</w:t>
      </w:r>
      <w:r w:rsidR="008F041E">
        <w:rPr>
          <w:sz w:val="24"/>
          <w:szCs w:val="24"/>
        </w:rPr>
        <w:t xml:space="preserve"> </w:t>
      </w:r>
      <w:r w:rsidR="00D02B70">
        <w:rPr>
          <w:sz w:val="24"/>
          <w:szCs w:val="24"/>
        </w:rPr>
        <w:t>(Revilla AND Saenz, 2017).</w:t>
      </w:r>
    </w:p>
    <w:p w14:paraId="29DE2A0E" w14:textId="468ED796" w:rsidR="005540D0" w:rsidRPr="00D543FA" w:rsidRDefault="005540D0" w:rsidP="00D543FA">
      <w:pPr>
        <w:spacing w:line="360" w:lineRule="auto"/>
        <w:rPr>
          <w:sz w:val="24"/>
          <w:szCs w:val="24"/>
        </w:rPr>
      </w:pPr>
      <w:r>
        <w:rPr>
          <w:sz w:val="24"/>
          <w:szCs w:val="24"/>
        </w:rPr>
        <w:t xml:space="preserve">Once the paper has identified the risks the author will examine what steps Flamgard-Calidair could take in order </w:t>
      </w:r>
      <w:r w:rsidR="00F6617F">
        <w:rPr>
          <w:sz w:val="24"/>
          <w:szCs w:val="24"/>
        </w:rPr>
        <w:t xml:space="preserve">to make the supply chain more resilient and offer some recommendations into future projects. </w:t>
      </w:r>
      <w:r>
        <w:rPr>
          <w:sz w:val="24"/>
          <w:szCs w:val="24"/>
        </w:rPr>
        <w:t xml:space="preserve">  </w:t>
      </w:r>
    </w:p>
    <w:p w14:paraId="73F279A3" w14:textId="3831681D" w:rsidR="008E3C25" w:rsidRDefault="008E3C25" w:rsidP="0097575A"/>
    <w:p w14:paraId="5A73EACA" w14:textId="32CF5376" w:rsidR="008E3C25" w:rsidRPr="00C92D96" w:rsidRDefault="008E3C25" w:rsidP="008E3C25">
      <w:pPr>
        <w:pStyle w:val="Heading1"/>
        <w:jc w:val="center"/>
      </w:pPr>
      <w:bookmarkStart w:id="4" w:name="_Toc531635992"/>
      <w:r w:rsidRPr="00C92D96">
        <w:t>Evaluation of Supply Chain Vulnerability</w:t>
      </w:r>
      <w:bookmarkEnd w:id="4"/>
    </w:p>
    <w:p w14:paraId="10DE6323" w14:textId="6582E9B7" w:rsidR="008A4250" w:rsidRPr="00C92D96" w:rsidRDefault="008A4250" w:rsidP="00240558">
      <w:pPr>
        <w:spacing w:line="360" w:lineRule="auto"/>
        <w:rPr>
          <w:sz w:val="24"/>
          <w:szCs w:val="24"/>
        </w:rPr>
      </w:pPr>
    </w:p>
    <w:p w14:paraId="04F8C611" w14:textId="40ADA0B0" w:rsidR="00297262" w:rsidRPr="008A01DD" w:rsidRDefault="00297262" w:rsidP="008A01DD">
      <w:pPr>
        <w:spacing w:line="360" w:lineRule="auto"/>
        <w:rPr>
          <w:sz w:val="24"/>
          <w:szCs w:val="24"/>
        </w:rPr>
      </w:pPr>
      <w:r w:rsidRPr="008A01DD">
        <w:rPr>
          <w:color w:val="000000"/>
          <w:sz w:val="24"/>
          <w:szCs w:val="24"/>
        </w:rPr>
        <w:t xml:space="preserve">Supply-chain vulnerability can be defined as an exposure to </w:t>
      </w:r>
      <w:r w:rsidR="008A01DD">
        <w:rPr>
          <w:color w:val="000000"/>
          <w:sz w:val="24"/>
          <w:szCs w:val="24"/>
        </w:rPr>
        <w:t>a major</w:t>
      </w:r>
      <w:r w:rsidRPr="008A01DD">
        <w:rPr>
          <w:color w:val="000000"/>
          <w:sz w:val="24"/>
          <w:szCs w:val="24"/>
        </w:rPr>
        <w:t xml:space="preserve"> disturbance, </w:t>
      </w:r>
      <w:r w:rsidR="008A01DD" w:rsidRPr="008A01DD">
        <w:rPr>
          <w:color w:val="000000"/>
          <w:sz w:val="24"/>
          <w:szCs w:val="24"/>
        </w:rPr>
        <w:t>ascending</w:t>
      </w:r>
      <w:r w:rsidRPr="008A01DD">
        <w:rPr>
          <w:color w:val="000000"/>
          <w:sz w:val="24"/>
          <w:szCs w:val="24"/>
        </w:rPr>
        <w:t xml:space="preserve"> from</w:t>
      </w:r>
      <w:r w:rsidR="008A01DD">
        <w:rPr>
          <w:color w:val="000000"/>
          <w:sz w:val="24"/>
          <w:szCs w:val="24"/>
        </w:rPr>
        <w:t xml:space="preserve"> internal</w:t>
      </w:r>
      <w:r w:rsidRPr="008A01DD">
        <w:rPr>
          <w:color w:val="000000"/>
          <w:sz w:val="24"/>
          <w:szCs w:val="24"/>
        </w:rPr>
        <w:t xml:space="preserve"> risks within the supply-chain as well as risks external to the supply-chain</w:t>
      </w:r>
      <w:r w:rsidR="008A01DD">
        <w:rPr>
          <w:color w:val="000000"/>
          <w:sz w:val="24"/>
          <w:szCs w:val="24"/>
        </w:rPr>
        <w:t xml:space="preserve"> (</w:t>
      </w:r>
      <w:r w:rsidR="002517B9">
        <w:rPr>
          <w:color w:val="000000"/>
          <w:sz w:val="24"/>
          <w:szCs w:val="24"/>
        </w:rPr>
        <w:t>Black</w:t>
      </w:r>
      <w:r w:rsidR="009E13EB">
        <w:rPr>
          <w:color w:val="000000"/>
          <w:sz w:val="24"/>
          <w:szCs w:val="24"/>
        </w:rPr>
        <w:t xml:space="preserve">hurst </w:t>
      </w:r>
      <w:r w:rsidR="009E13EB">
        <w:rPr>
          <w:i/>
          <w:color w:val="000000"/>
          <w:sz w:val="24"/>
          <w:szCs w:val="24"/>
        </w:rPr>
        <w:t>et al.</w:t>
      </w:r>
      <w:r w:rsidR="008A01DD">
        <w:rPr>
          <w:color w:val="000000"/>
          <w:sz w:val="24"/>
          <w:szCs w:val="24"/>
        </w:rPr>
        <w:t xml:space="preserve">, </w:t>
      </w:r>
      <w:r w:rsidR="009E13EB">
        <w:rPr>
          <w:color w:val="000000"/>
          <w:sz w:val="24"/>
          <w:szCs w:val="24"/>
        </w:rPr>
        <w:t>2018</w:t>
      </w:r>
      <w:r w:rsidR="008A01DD">
        <w:rPr>
          <w:color w:val="000000"/>
          <w:sz w:val="24"/>
          <w:szCs w:val="24"/>
        </w:rPr>
        <w:t>)</w:t>
      </w:r>
      <w:r w:rsidRPr="008A01DD">
        <w:rPr>
          <w:color w:val="000000"/>
          <w:sz w:val="24"/>
          <w:szCs w:val="24"/>
        </w:rPr>
        <w:t>.</w:t>
      </w:r>
      <w:r w:rsidR="00F86E72">
        <w:rPr>
          <w:color w:val="000000"/>
          <w:sz w:val="24"/>
          <w:szCs w:val="24"/>
        </w:rPr>
        <w:t xml:space="preserve"> The author has identified the following as potential vulnerability’s within Flamgard-Calidair and </w:t>
      </w:r>
      <w:r w:rsidR="0041513A" w:rsidRPr="00C05AB6">
        <w:rPr>
          <w:sz w:val="24"/>
          <w:szCs w:val="24"/>
        </w:rPr>
        <w:t>Schischek</w:t>
      </w:r>
      <w:r w:rsidR="00F86E72">
        <w:rPr>
          <w:color w:val="000000"/>
          <w:sz w:val="24"/>
          <w:szCs w:val="24"/>
        </w:rPr>
        <w:t xml:space="preserve">. </w:t>
      </w:r>
    </w:p>
    <w:p w14:paraId="4466BE70" w14:textId="143D43D5" w:rsidR="008A4250" w:rsidRPr="00C92D96" w:rsidRDefault="006057B0" w:rsidP="007F7879">
      <w:pPr>
        <w:spacing w:line="360" w:lineRule="auto"/>
        <w:rPr>
          <w:sz w:val="24"/>
          <w:szCs w:val="24"/>
        </w:rPr>
      </w:pPr>
      <w:r w:rsidRPr="00C92D96">
        <w:rPr>
          <w:sz w:val="24"/>
          <w:szCs w:val="24"/>
        </w:rPr>
        <w:t xml:space="preserve">A potential </w:t>
      </w:r>
      <w:r w:rsidR="0096481E" w:rsidRPr="00C92D96">
        <w:rPr>
          <w:sz w:val="24"/>
          <w:szCs w:val="24"/>
        </w:rPr>
        <w:t xml:space="preserve">risk of buying goods from </w:t>
      </w:r>
      <w:bookmarkStart w:id="5" w:name="_Hlk531555847"/>
      <w:r w:rsidR="005D45D4" w:rsidRPr="00C92D96">
        <w:rPr>
          <w:sz w:val="24"/>
          <w:szCs w:val="24"/>
        </w:rPr>
        <w:t xml:space="preserve">Taiwan is the </w:t>
      </w:r>
      <w:r w:rsidR="005C31B1" w:rsidRPr="00C92D96">
        <w:rPr>
          <w:sz w:val="24"/>
          <w:szCs w:val="24"/>
        </w:rPr>
        <w:t xml:space="preserve">impact of naturally occurring disasters </w:t>
      </w:r>
      <w:r w:rsidR="00E452E5" w:rsidRPr="00C92D96">
        <w:rPr>
          <w:sz w:val="24"/>
          <w:szCs w:val="24"/>
        </w:rPr>
        <w:t xml:space="preserve">may </w:t>
      </w:r>
      <w:r w:rsidR="005C31B1" w:rsidRPr="00C92D96">
        <w:rPr>
          <w:sz w:val="24"/>
          <w:szCs w:val="24"/>
        </w:rPr>
        <w:t xml:space="preserve">have on a business. As Taiwan </w:t>
      </w:r>
      <w:r w:rsidR="00E452E5" w:rsidRPr="00C92D96">
        <w:rPr>
          <w:sz w:val="24"/>
          <w:szCs w:val="24"/>
        </w:rPr>
        <w:t>is</w:t>
      </w:r>
      <w:r w:rsidR="006D1480" w:rsidRPr="00C92D96">
        <w:rPr>
          <w:sz w:val="24"/>
          <w:szCs w:val="24"/>
        </w:rPr>
        <w:t xml:space="preserve"> an island</w:t>
      </w:r>
      <w:r w:rsidR="00E452E5" w:rsidRPr="00C92D96">
        <w:rPr>
          <w:sz w:val="24"/>
          <w:szCs w:val="24"/>
        </w:rPr>
        <w:t xml:space="preserve"> </w:t>
      </w:r>
      <w:r w:rsidR="00DC0682" w:rsidRPr="00C92D96">
        <w:rPr>
          <w:sz w:val="24"/>
          <w:szCs w:val="24"/>
        </w:rPr>
        <w:t xml:space="preserve">located on the circum-pacific seismic belt </w:t>
      </w:r>
      <w:r w:rsidR="0017137A" w:rsidRPr="00C92D96">
        <w:rPr>
          <w:sz w:val="24"/>
          <w:szCs w:val="24"/>
        </w:rPr>
        <w:t>it</w:t>
      </w:r>
      <w:r w:rsidR="00DC0682" w:rsidRPr="00C92D96">
        <w:rPr>
          <w:sz w:val="24"/>
          <w:szCs w:val="24"/>
        </w:rPr>
        <w:t xml:space="preserve"> faces frequent earthquakes </w:t>
      </w:r>
      <w:r w:rsidR="005C31B1" w:rsidRPr="00C92D96">
        <w:rPr>
          <w:sz w:val="24"/>
          <w:szCs w:val="24"/>
        </w:rPr>
        <w:t xml:space="preserve">and from May to September has a high risk of </w:t>
      </w:r>
      <w:r w:rsidR="00741205" w:rsidRPr="00C92D96">
        <w:rPr>
          <w:sz w:val="24"/>
          <w:szCs w:val="24"/>
        </w:rPr>
        <w:t>typhoons</w:t>
      </w:r>
      <w:r w:rsidR="00A400A9" w:rsidRPr="00C92D96">
        <w:rPr>
          <w:sz w:val="24"/>
          <w:szCs w:val="24"/>
        </w:rPr>
        <w:t xml:space="preserve"> this provides an external risk in the supply chain and </w:t>
      </w:r>
      <w:r w:rsidR="005C31B1" w:rsidRPr="00C92D96">
        <w:rPr>
          <w:sz w:val="24"/>
          <w:szCs w:val="24"/>
        </w:rPr>
        <w:t>depending on the severity of the disaster and the preparedness of the organisation some supply chains may come to a complete halt</w:t>
      </w:r>
      <w:bookmarkEnd w:id="5"/>
      <w:r w:rsidR="005C31B1" w:rsidRPr="00C92D96">
        <w:rPr>
          <w:sz w:val="24"/>
          <w:szCs w:val="24"/>
        </w:rPr>
        <w:t xml:space="preserve"> (</w:t>
      </w:r>
      <w:r w:rsidR="009144FB">
        <w:rPr>
          <w:sz w:val="24"/>
          <w:szCs w:val="24"/>
        </w:rPr>
        <w:t>Wagner AND Neshat</w:t>
      </w:r>
      <w:r w:rsidR="005C31B1" w:rsidRPr="00C92D96">
        <w:rPr>
          <w:sz w:val="24"/>
          <w:szCs w:val="24"/>
        </w:rPr>
        <w:t xml:space="preserve">, </w:t>
      </w:r>
      <w:r w:rsidR="009144FB">
        <w:rPr>
          <w:sz w:val="24"/>
          <w:szCs w:val="24"/>
        </w:rPr>
        <w:t>2012</w:t>
      </w:r>
      <w:r w:rsidR="005C31B1" w:rsidRPr="00C92D96">
        <w:rPr>
          <w:sz w:val="24"/>
          <w:szCs w:val="24"/>
        </w:rPr>
        <w:t>).</w:t>
      </w:r>
      <w:r w:rsidR="005D45D4" w:rsidRPr="00C92D96">
        <w:rPr>
          <w:sz w:val="24"/>
          <w:szCs w:val="24"/>
        </w:rPr>
        <w:t xml:space="preserve"> </w:t>
      </w:r>
      <w:r w:rsidR="004037F3" w:rsidRPr="00C92D96">
        <w:rPr>
          <w:sz w:val="24"/>
          <w:szCs w:val="24"/>
        </w:rPr>
        <w:t xml:space="preserve">This may have knock on effects, as </w:t>
      </w:r>
      <w:r w:rsidR="0041513A" w:rsidRPr="00C05AB6">
        <w:rPr>
          <w:sz w:val="24"/>
          <w:szCs w:val="24"/>
        </w:rPr>
        <w:t>Schischek</w:t>
      </w:r>
      <w:r w:rsidR="004037F3" w:rsidRPr="00C92D96">
        <w:rPr>
          <w:sz w:val="24"/>
          <w:szCs w:val="24"/>
        </w:rPr>
        <w:t xml:space="preserve"> may have issues further down the immediate supply chain and may have an issue in procuring the supplies they require on time or may receive fewer shipments due to damaged transportation routes or risk to the individuals responsible for the </w:t>
      </w:r>
      <w:r w:rsidR="00283E90" w:rsidRPr="00C92D96">
        <w:rPr>
          <w:sz w:val="24"/>
          <w:szCs w:val="24"/>
        </w:rPr>
        <w:t>deliveries</w:t>
      </w:r>
      <w:r w:rsidR="004037F3" w:rsidRPr="00C92D96">
        <w:rPr>
          <w:sz w:val="24"/>
          <w:szCs w:val="24"/>
        </w:rPr>
        <w:t>. Thus, impacting the consumer Flamgard-Calidair as the actuator will not be able to be manufactured or delivered (</w:t>
      </w:r>
      <w:r w:rsidR="00BD59F8">
        <w:rPr>
          <w:sz w:val="24"/>
          <w:szCs w:val="24"/>
        </w:rPr>
        <w:t xml:space="preserve">Masato AND </w:t>
      </w:r>
      <w:proofErr w:type="spellStart"/>
      <w:r w:rsidR="00BD59F8">
        <w:rPr>
          <w:sz w:val="24"/>
          <w:szCs w:val="24"/>
        </w:rPr>
        <w:t>L</w:t>
      </w:r>
      <w:r w:rsidR="001D2C04">
        <w:rPr>
          <w:sz w:val="24"/>
          <w:szCs w:val="24"/>
        </w:rPr>
        <w:t>inghe</w:t>
      </w:r>
      <w:proofErr w:type="spellEnd"/>
      <w:r w:rsidR="004037F3" w:rsidRPr="00C92D96">
        <w:rPr>
          <w:sz w:val="24"/>
          <w:szCs w:val="24"/>
        </w:rPr>
        <w:t xml:space="preserve">, </w:t>
      </w:r>
      <w:r w:rsidR="001D2C04">
        <w:rPr>
          <w:sz w:val="24"/>
          <w:szCs w:val="24"/>
        </w:rPr>
        <w:t>2013</w:t>
      </w:r>
      <w:r w:rsidR="004037F3" w:rsidRPr="00C92D96">
        <w:rPr>
          <w:sz w:val="24"/>
          <w:szCs w:val="24"/>
        </w:rPr>
        <w:t xml:space="preserve">). </w:t>
      </w:r>
      <w:r w:rsidR="00155DE6" w:rsidRPr="00C92D96">
        <w:rPr>
          <w:sz w:val="24"/>
          <w:szCs w:val="24"/>
        </w:rPr>
        <w:t xml:space="preserve">For example, in </w:t>
      </w:r>
      <w:r w:rsidR="003569C1" w:rsidRPr="00C92D96">
        <w:rPr>
          <w:sz w:val="24"/>
          <w:szCs w:val="24"/>
        </w:rPr>
        <w:t xml:space="preserve">1999 Taiwan suffered an earthquake measuring 7.3 on the Richter scale which collapsed the ultra-high voltage electricity tower in </w:t>
      </w:r>
      <w:proofErr w:type="spellStart"/>
      <w:r w:rsidR="003569C1" w:rsidRPr="00C92D96">
        <w:rPr>
          <w:sz w:val="24"/>
          <w:szCs w:val="24"/>
        </w:rPr>
        <w:t>Chungliao</w:t>
      </w:r>
      <w:proofErr w:type="spellEnd"/>
      <w:r w:rsidR="003569C1" w:rsidRPr="00C92D96">
        <w:rPr>
          <w:sz w:val="24"/>
          <w:szCs w:val="24"/>
        </w:rPr>
        <w:t xml:space="preserve"> Township which resulted in a power failure across Taiwan.</w:t>
      </w:r>
      <w:r w:rsidR="009E219F" w:rsidRPr="00C92D96">
        <w:rPr>
          <w:sz w:val="24"/>
          <w:szCs w:val="24"/>
        </w:rPr>
        <w:t xml:space="preserve"> Th</w:t>
      </w:r>
      <w:r w:rsidR="009916E8" w:rsidRPr="00C92D96">
        <w:rPr>
          <w:sz w:val="24"/>
          <w:szCs w:val="24"/>
        </w:rPr>
        <w:t xml:space="preserve">is caused a major issue on the production line of a company called Wafer Plants, although there was no physical damage to the manufacturing facility the loss of power came to a complete halt. </w:t>
      </w:r>
      <w:r w:rsidR="004037F3" w:rsidRPr="00C92D96">
        <w:rPr>
          <w:sz w:val="24"/>
          <w:szCs w:val="24"/>
        </w:rPr>
        <w:t xml:space="preserve">Since Taiwan is a major exporter in wafers and the </w:t>
      </w:r>
      <w:r w:rsidR="004037F3" w:rsidRPr="00C92D96">
        <w:rPr>
          <w:sz w:val="24"/>
          <w:szCs w:val="24"/>
        </w:rPr>
        <w:lastRenderedPageBreak/>
        <w:t>majority is produced there, the earthquake not only created a loss in Taiwan, but also interrupted the global supply chain of the electronics industry</w:t>
      </w:r>
      <w:r w:rsidR="00430882" w:rsidRPr="00C92D96">
        <w:rPr>
          <w:sz w:val="24"/>
          <w:szCs w:val="24"/>
        </w:rPr>
        <w:t xml:space="preserve"> (Lin </w:t>
      </w:r>
      <w:r w:rsidR="00430882" w:rsidRPr="00C92D96">
        <w:rPr>
          <w:i/>
          <w:sz w:val="24"/>
          <w:szCs w:val="24"/>
        </w:rPr>
        <w:t>et al.,</w:t>
      </w:r>
      <w:r w:rsidR="00430882" w:rsidRPr="00C92D96">
        <w:rPr>
          <w:sz w:val="24"/>
          <w:szCs w:val="24"/>
        </w:rPr>
        <w:t xml:space="preserve"> 2011)</w:t>
      </w:r>
      <w:r w:rsidR="00530E67" w:rsidRPr="00C92D96">
        <w:rPr>
          <w:sz w:val="24"/>
          <w:szCs w:val="24"/>
        </w:rPr>
        <w:t>.</w:t>
      </w:r>
      <w:r w:rsidR="00D26067" w:rsidRPr="00C92D96">
        <w:rPr>
          <w:sz w:val="24"/>
          <w:szCs w:val="24"/>
        </w:rPr>
        <w:t xml:space="preserve"> </w:t>
      </w:r>
      <w:r w:rsidR="00544722" w:rsidRPr="00C92D96">
        <w:rPr>
          <w:sz w:val="24"/>
          <w:szCs w:val="24"/>
        </w:rPr>
        <w:t>Further developing on this</w:t>
      </w:r>
      <w:r w:rsidR="00B14AAA" w:rsidRPr="00C92D96">
        <w:rPr>
          <w:sz w:val="24"/>
          <w:szCs w:val="24"/>
        </w:rPr>
        <w:t>,</w:t>
      </w:r>
      <w:r w:rsidR="00544722" w:rsidRPr="00C92D96">
        <w:rPr>
          <w:sz w:val="24"/>
          <w:szCs w:val="24"/>
        </w:rPr>
        <w:t xml:space="preserve"> is </w:t>
      </w:r>
      <w:r w:rsidR="00B14AAA" w:rsidRPr="00C92D96">
        <w:rPr>
          <w:sz w:val="24"/>
          <w:szCs w:val="24"/>
        </w:rPr>
        <w:t xml:space="preserve">the trend of </w:t>
      </w:r>
      <w:r w:rsidR="00544722" w:rsidRPr="00C92D96">
        <w:rPr>
          <w:sz w:val="24"/>
          <w:szCs w:val="24"/>
        </w:rPr>
        <w:t>companies moving away from the predominantly local manufacturing and now through international sourcing</w:t>
      </w:r>
      <w:r w:rsidR="00B14AAA" w:rsidRPr="00C92D96">
        <w:rPr>
          <w:sz w:val="24"/>
          <w:szCs w:val="24"/>
        </w:rPr>
        <w:t>, manufacturing and assembly supply chains may extend from one side of the globe to the other (</w:t>
      </w:r>
      <w:proofErr w:type="spellStart"/>
      <w:r w:rsidR="00F711F2">
        <w:rPr>
          <w:sz w:val="24"/>
          <w:szCs w:val="24"/>
        </w:rPr>
        <w:t>Golini</w:t>
      </w:r>
      <w:proofErr w:type="spellEnd"/>
      <w:r w:rsidR="00F711F2">
        <w:rPr>
          <w:sz w:val="24"/>
          <w:szCs w:val="24"/>
        </w:rPr>
        <w:t xml:space="preserve"> AND </w:t>
      </w:r>
      <w:proofErr w:type="spellStart"/>
      <w:r w:rsidR="00F711F2">
        <w:rPr>
          <w:sz w:val="24"/>
          <w:szCs w:val="24"/>
        </w:rPr>
        <w:t>Kalchschmidt</w:t>
      </w:r>
      <w:proofErr w:type="spellEnd"/>
      <w:r w:rsidR="00B14AAA" w:rsidRPr="00C92D96">
        <w:rPr>
          <w:sz w:val="24"/>
          <w:szCs w:val="24"/>
        </w:rPr>
        <w:t xml:space="preserve">, </w:t>
      </w:r>
      <w:r w:rsidR="00F711F2">
        <w:rPr>
          <w:sz w:val="24"/>
          <w:szCs w:val="24"/>
        </w:rPr>
        <w:t>2015</w:t>
      </w:r>
      <w:r w:rsidR="00B14AAA" w:rsidRPr="00C92D96">
        <w:rPr>
          <w:sz w:val="24"/>
          <w:szCs w:val="24"/>
        </w:rPr>
        <w:t xml:space="preserve">). For example, Flamgard-Calidair are sourcing a component that is assembled in Taiwan by </w:t>
      </w:r>
      <w:r w:rsidR="0041513A" w:rsidRPr="00C05AB6">
        <w:rPr>
          <w:sz w:val="24"/>
          <w:szCs w:val="24"/>
        </w:rPr>
        <w:t>Schischek</w:t>
      </w:r>
      <w:r w:rsidR="00B14AAA" w:rsidRPr="00C92D96">
        <w:rPr>
          <w:sz w:val="24"/>
          <w:szCs w:val="24"/>
        </w:rPr>
        <w:t xml:space="preserve"> who may source sub-components or materials from another organisation within or outside of Taiwan. The motivation</w:t>
      </w:r>
      <w:r w:rsidR="00B44392" w:rsidRPr="00C92D96">
        <w:rPr>
          <w:sz w:val="24"/>
          <w:szCs w:val="24"/>
        </w:rPr>
        <w:t xml:space="preserve"> for this shift is the perceived cost reduction however, organisations seldom consider the </w:t>
      </w:r>
      <w:r w:rsidR="0097356D" w:rsidRPr="00C92D96">
        <w:rPr>
          <w:sz w:val="24"/>
          <w:szCs w:val="24"/>
        </w:rPr>
        <w:t>risk</w:t>
      </w:r>
      <w:r w:rsidR="00852198" w:rsidRPr="00C92D96">
        <w:rPr>
          <w:sz w:val="24"/>
          <w:szCs w:val="24"/>
        </w:rPr>
        <w:t xml:space="preserve"> of moving materials through longer supply chains which include</w:t>
      </w:r>
      <w:r w:rsidR="00C92D96" w:rsidRPr="00C92D96">
        <w:rPr>
          <w:sz w:val="24"/>
          <w:szCs w:val="24"/>
        </w:rPr>
        <w:t xml:space="preserve"> </w:t>
      </w:r>
      <w:r w:rsidR="00852198" w:rsidRPr="00C92D96">
        <w:rPr>
          <w:sz w:val="24"/>
          <w:szCs w:val="24"/>
        </w:rPr>
        <w:t>extended lead times due to crossing international borders</w:t>
      </w:r>
      <w:r w:rsidR="00C92D96" w:rsidRPr="00C92D96">
        <w:rPr>
          <w:sz w:val="24"/>
          <w:szCs w:val="24"/>
        </w:rPr>
        <w:t>, organisational errors</w:t>
      </w:r>
      <w:r w:rsidR="00852198" w:rsidRPr="00C92D96">
        <w:rPr>
          <w:sz w:val="24"/>
          <w:szCs w:val="24"/>
        </w:rPr>
        <w:t xml:space="preserve"> </w:t>
      </w:r>
      <w:r w:rsidR="002E342D" w:rsidRPr="00C92D96">
        <w:rPr>
          <w:sz w:val="24"/>
          <w:szCs w:val="24"/>
        </w:rPr>
        <w:t>and more people handling goods (</w:t>
      </w:r>
      <w:r w:rsidR="00BA1076">
        <w:rPr>
          <w:sz w:val="24"/>
          <w:szCs w:val="24"/>
        </w:rPr>
        <w:t>Skiver</w:t>
      </w:r>
      <w:r w:rsidR="002E342D" w:rsidRPr="00C92D96">
        <w:rPr>
          <w:sz w:val="24"/>
          <w:szCs w:val="24"/>
        </w:rPr>
        <w:t xml:space="preserve">, </w:t>
      </w:r>
      <w:r w:rsidR="00BA1076">
        <w:rPr>
          <w:sz w:val="24"/>
          <w:szCs w:val="24"/>
        </w:rPr>
        <w:t>2015</w:t>
      </w:r>
      <w:r w:rsidR="002E342D" w:rsidRPr="00C92D96">
        <w:rPr>
          <w:sz w:val="24"/>
          <w:szCs w:val="24"/>
        </w:rPr>
        <w:t>).</w:t>
      </w:r>
      <w:r w:rsidR="00C92D96" w:rsidRPr="00C92D96">
        <w:rPr>
          <w:sz w:val="24"/>
          <w:szCs w:val="24"/>
        </w:rPr>
        <w:t xml:space="preserve"> To combat this a</w:t>
      </w:r>
      <w:r w:rsidR="00C144C4" w:rsidRPr="00C92D96">
        <w:rPr>
          <w:rFonts w:cstheme="minorHAnsi"/>
          <w:color w:val="323232"/>
          <w:sz w:val="24"/>
          <w:szCs w:val="24"/>
        </w:rPr>
        <w:t xml:space="preserve"> further concept to consider is supply chain visibility (SCV)</w:t>
      </w:r>
      <w:r w:rsidR="00C92D96" w:rsidRPr="00C92D96">
        <w:rPr>
          <w:rFonts w:cstheme="minorHAnsi"/>
          <w:color w:val="323232"/>
          <w:sz w:val="24"/>
          <w:szCs w:val="24"/>
        </w:rPr>
        <w:t>.</w:t>
      </w:r>
      <w:r w:rsidR="00C144C4" w:rsidRPr="00C92D96">
        <w:rPr>
          <w:rFonts w:cstheme="minorHAnsi"/>
          <w:color w:val="323232"/>
          <w:sz w:val="24"/>
          <w:szCs w:val="24"/>
        </w:rPr>
        <w:t xml:space="preserve"> SCV is the ability of individual parts, products or components in transit to be tracked from the initial source to the </w:t>
      </w:r>
      <w:proofErr w:type="gramStart"/>
      <w:r w:rsidR="00C144C4" w:rsidRPr="00C92D96">
        <w:rPr>
          <w:rFonts w:cstheme="minorHAnsi"/>
          <w:color w:val="323232"/>
          <w:sz w:val="24"/>
          <w:szCs w:val="24"/>
        </w:rPr>
        <w:t>final destination</w:t>
      </w:r>
      <w:proofErr w:type="gramEnd"/>
      <w:r w:rsidR="00C144C4" w:rsidRPr="00C92D96">
        <w:rPr>
          <w:rFonts w:cstheme="minorHAnsi"/>
          <w:color w:val="323232"/>
          <w:sz w:val="24"/>
          <w:szCs w:val="24"/>
        </w:rPr>
        <w:t xml:space="preserve"> (</w:t>
      </w:r>
      <w:proofErr w:type="spellStart"/>
      <w:r w:rsidR="00244D27">
        <w:rPr>
          <w:rFonts w:cstheme="minorHAnsi"/>
          <w:color w:val="323232"/>
          <w:sz w:val="24"/>
          <w:szCs w:val="24"/>
        </w:rPr>
        <w:t>Jey</w:t>
      </w:r>
      <w:r w:rsidR="00E6626D">
        <w:rPr>
          <w:rFonts w:cstheme="minorHAnsi"/>
          <w:color w:val="323232"/>
          <w:sz w:val="24"/>
          <w:szCs w:val="24"/>
        </w:rPr>
        <w:t>araj</w:t>
      </w:r>
      <w:proofErr w:type="spellEnd"/>
      <w:r w:rsidR="00E6626D">
        <w:rPr>
          <w:rFonts w:cstheme="minorHAnsi"/>
          <w:color w:val="323232"/>
          <w:sz w:val="24"/>
          <w:szCs w:val="24"/>
        </w:rPr>
        <w:t xml:space="preserve"> AND </w:t>
      </w:r>
      <w:proofErr w:type="spellStart"/>
      <w:r w:rsidR="00E6626D">
        <w:rPr>
          <w:rFonts w:cstheme="minorHAnsi"/>
          <w:color w:val="323232"/>
          <w:sz w:val="24"/>
          <w:szCs w:val="24"/>
        </w:rPr>
        <w:t>Sethi</w:t>
      </w:r>
      <w:proofErr w:type="spellEnd"/>
      <w:r w:rsidR="00C144C4" w:rsidRPr="00C92D96">
        <w:rPr>
          <w:rFonts w:cstheme="minorHAnsi"/>
          <w:color w:val="323232"/>
          <w:sz w:val="24"/>
          <w:szCs w:val="24"/>
        </w:rPr>
        <w:t xml:space="preserve">, </w:t>
      </w:r>
      <w:r w:rsidR="00E6626D">
        <w:rPr>
          <w:rFonts w:cstheme="minorHAnsi"/>
          <w:color w:val="323232"/>
          <w:sz w:val="24"/>
          <w:szCs w:val="24"/>
        </w:rPr>
        <w:t>2013</w:t>
      </w:r>
      <w:r w:rsidR="00C144C4" w:rsidRPr="00C92D96">
        <w:rPr>
          <w:rFonts w:cstheme="minorHAnsi"/>
          <w:color w:val="323232"/>
          <w:sz w:val="24"/>
          <w:szCs w:val="24"/>
        </w:rPr>
        <w:t>). However, this can often to be difficult to achieve as the foundation of visibility is the information collected from multiple points in the supply chain (</w:t>
      </w:r>
      <w:proofErr w:type="spellStart"/>
      <w:r w:rsidR="00C37C2B">
        <w:rPr>
          <w:rFonts w:cstheme="minorHAnsi"/>
          <w:color w:val="323232"/>
          <w:sz w:val="24"/>
          <w:szCs w:val="24"/>
        </w:rPr>
        <w:t>Busse</w:t>
      </w:r>
      <w:proofErr w:type="spellEnd"/>
      <w:r w:rsidR="00C37C2B">
        <w:rPr>
          <w:rFonts w:cstheme="minorHAnsi"/>
          <w:color w:val="323232"/>
          <w:sz w:val="24"/>
          <w:szCs w:val="24"/>
        </w:rPr>
        <w:t xml:space="preserve"> </w:t>
      </w:r>
      <w:r w:rsidR="00C37C2B">
        <w:rPr>
          <w:rFonts w:cstheme="minorHAnsi"/>
          <w:i/>
          <w:color w:val="323232"/>
          <w:sz w:val="24"/>
          <w:szCs w:val="24"/>
        </w:rPr>
        <w:t>et al.</w:t>
      </w:r>
      <w:r w:rsidR="00C144C4" w:rsidRPr="00C92D96">
        <w:rPr>
          <w:rFonts w:cstheme="minorHAnsi"/>
          <w:color w:val="323232"/>
          <w:sz w:val="24"/>
          <w:szCs w:val="24"/>
        </w:rPr>
        <w:t xml:space="preserve">, </w:t>
      </w:r>
      <w:r w:rsidR="00C37C2B">
        <w:rPr>
          <w:rFonts w:cstheme="minorHAnsi"/>
          <w:color w:val="323232"/>
          <w:sz w:val="24"/>
          <w:szCs w:val="24"/>
        </w:rPr>
        <w:t>2017</w:t>
      </w:r>
      <w:r w:rsidR="00C144C4" w:rsidRPr="00C92D96">
        <w:rPr>
          <w:rFonts w:cstheme="minorHAnsi"/>
          <w:color w:val="323232"/>
          <w:sz w:val="24"/>
          <w:szCs w:val="24"/>
        </w:rPr>
        <w:t>). The potential issues that may stem is; some of the organisations further down the supply chain may be in underdeveloped areas therefore,</w:t>
      </w:r>
      <w:r w:rsidR="00C144C4" w:rsidRPr="00C92D96">
        <w:rPr>
          <w:sz w:val="24"/>
          <w:szCs w:val="24"/>
        </w:rPr>
        <w:t xml:space="preserve"> the use of Electronic Data Interchange (EDI) is not widely available therefore, making it difficult to share data within the supply chain.</w:t>
      </w:r>
      <w:r w:rsidR="00C144C4" w:rsidRPr="00C92D96">
        <w:rPr>
          <w:rFonts w:cstheme="minorHAnsi"/>
          <w:color w:val="323232"/>
          <w:sz w:val="24"/>
          <w:szCs w:val="24"/>
        </w:rPr>
        <w:t xml:space="preserve"> In this case Taiwan is not considered underdeveloped and has good access to the internet and </w:t>
      </w:r>
      <w:r w:rsidR="0041513A" w:rsidRPr="00C05AB6">
        <w:rPr>
          <w:sz w:val="24"/>
          <w:szCs w:val="24"/>
        </w:rPr>
        <w:t>Schischek</w:t>
      </w:r>
      <w:r w:rsidR="00C144C4" w:rsidRPr="00C92D96">
        <w:rPr>
          <w:rFonts w:cstheme="minorHAnsi"/>
          <w:color w:val="323232"/>
          <w:sz w:val="24"/>
          <w:szCs w:val="24"/>
        </w:rPr>
        <w:t xml:space="preserve"> may be equipped with systems th</w:t>
      </w:r>
      <w:r w:rsidR="00C144C4" w:rsidRPr="00C92D96">
        <w:rPr>
          <w:sz w:val="24"/>
          <w:szCs w:val="24"/>
        </w:rPr>
        <w:t>at are highly digitised making sharing or transferring data easier however the company that supplies any materials or sub-components may not (</w:t>
      </w:r>
      <w:proofErr w:type="spellStart"/>
      <w:r w:rsidR="005368C1">
        <w:rPr>
          <w:sz w:val="24"/>
          <w:szCs w:val="24"/>
        </w:rPr>
        <w:t>W</w:t>
      </w:r>
      <w:r w:rsidR="00D96EF6">
        <w:rPr>
          <w:sz w:val="24"/>
          <w:szCs w:val="24"/>
        </w:rPr>
        <w:t>akolbinger</w:t>
      </w:r>
      <w:proofErr w:type="spellEnd"/>
      <w:r w:rsidR="00D96EF6">
        <w:rPr>
          <w:sz w:val="24"/>
          <w:szCs w:val="24"/>
        </w:rPr>
        <w:t xml:space="preserve"> AND Cruz</w:t>
      </w:r>
      <w:r w:rsidR="00C144C4" w:rsidRPr="00C92D96">
        <w:rPr>
          <w:sz w:val="24"/>
          <w:szCs w:val="24"/>
        </w:rPr>
        <w:t xml:space="preserve">, </w:t>
      </w:r>
      <w:r w:rsidR="00D96EF6">
        <w:rPr>
          <w:sz w:val="24"/>
          <w:szCs w:val="24"/>
        </w:rPr>
        <w:t>2010</w:t>
      </w:r>
      <w:r w:rsidR="00C144C4" w:rsidRPr="00C92D96">
        <w:rPr>
          <w:sz w:val="24"/>
          <w:szCs w:val="24"/>
        </w:rPr>
        <w:t>).</w:t>
      </w:r>
      <w:r w:rsidR="00C92D96" w:rsidRPr="00C92D96">
        <w:rPr>
          <w:sz w:val="24"/>
          <w:szCs w:val="24"/>
        </w:rPr>
        <w:t xml:space="preserve"> Finally</w:t>
      </w:r>
      <w:r w:rsidR="00D26067" w:rsidRPr="00C92D96">
        <w:rPr>
          <w:sz w:val="24"/>
          <w:szCs w:val="24"/>
        </w:rPr>
        <w:t xml:space="preserve">, </w:t>
      </w:r>
      <w:r w:rsidR="000E2CB5" w:rsidRPr="00C92D96">
        <w:rPr>
          <w:sz w:val="24"/>
          <w:szCs w:val="24"/>
        </w:rPr>
        <w:t xml:space="preserve">when sourcing products internationally </w:t>
      </w:r>
      <w:r w:rsidR="007C63E3" w:rsidRPr="00C92D96">
        <w:rPr>
          <w:sz w:val="24"/>
          <w:szCs w:val="24"/>
        </w:rPr>
        <w:t>a business must consider the exchange rates</w:t>
      </w:r>
      <w:r w:rsidR="004658F4" w:rsidRPr="00C92D96">
        <w:rPr>
          <w:sz w:val="24"/>
          <w:szCs w:val="24"/>
        </w:rPr>
        <w:t>. Exchange rates can have an impact the price a company pays for imported goods when said payment is in the supplier’s currency, if there is a lag between the time a purchase order is sent, and payment is made (</w:t>
      </w:r>
      <w:r w:rsidR="00BD784A">
        <w:rPr>
          <w:sz w:val="24"/>
          <w:szCs w:val="24"/>
        </w:rPr>
        <w:t>Kim AND Park</w:t>
      </w:r>
      <w:r w:rsidR="004658F4" w:rsidRPr="00C92D96">
        <w:rPr>
          <w:sz w:val="24"/>
          <w:szCs w:val="24"/>
        </w:rPr>
        <w:t xml:space="preserve">, </w:t>
      </w:r>
      <w:r w:rsidR="00BD784A">
        <w:rPr>
          <w:sz w:val="24"/>
          <w:szCs w:val="24"/>
        </w:rPr>
        <w:t>2014</w:t>
      </w:r>
      <w:r w:rsidR="004658F4" w:rsidRPr="00C92D96">
        <w:rPr>
          <w:sz w:val="24"/>
          <w:szCs w:val="24"/>
        </w:rPr>
        <w:t xml:space="preserve">). Dependant </w:t>
      </w:r>
      <w:r w:rsidR="009F4112" w:rsidRPr="00C92D96">
        <w:rPr>
          <w:sz w:val="24"/>
          <w:szCs w:val="24"/>
        </w:rPr>
        <w:t xml:space="preserve">on the country of the supplier and </w:t>
      </w:r>
      <w:r w:rsidR="009F4112" w:rsidRPr="00C92D96">
        <w:rPr>
          <w:rFonts w:cstheme="minorHAnsi"/>
          <w:sz w:val="24"/>
          <w:szCs w:val="24"/>
        </w:rPr>
        <w:t xml:space="preserve">the direction of the exchange rate movement, a buyer may be required to pay more than originally intended. However, this concept can work within the buyer favour as if the </w:t>
      </w:r>
      <w:r w:rsidR="005B502C" w:rsidRPr="00C92D96">
        <w:rPr>
          <w:rFonts w:cstheme="minorHAnsi"/>
          <w:sz w:val="24"/>
          <w:szCs w:val="24"/>
        </w:rPr>
        <w:t>buyer’s</w:t>
      </w:r>
      <w:r w:rsidR="009F4112" w:rsidRPr="00C92D96">
        <w:rPr>
          <w:rFonts w:cstheme="minorHAnsi"/>
          <w:sz w:val="24"/>
          <w:szCs w:val="24"/>
        </w:rPr>
        <w:t xml:space="preserve"> currency </w:t>
      </w:r>
      <w:r w:rsidR="005B502C" w:rsidRPr="00C92D96">
        <w:rPr>
          <w:rFonts w:cstheme="minorHAnsi"/>
          <w:color w:val="323232"/>
          <w:sz w:val="24"/>
          <w:szCs w:val="24"/>
        </w:rPr>
        <w:t xml:space="preserve">reaches a high </w:t>
      </w:r>
      <w:r w:rsidR="001E2A37" w:rsidRPr="00C92D96">
        <w:rPr>
          <w:rFonts w:cstheme="minorHAnsi"/>
          <w:color w:val="323232"/>
          <w:sz w:val="24"/>
          <w:szCs w:val="24"/>
        </w:rPr>
        <w:t>point,</w:t>
      </w:r>
      <w:r w:rsidR="005B502C" w:rsidRPr="00C92D96">
        <w:rPr>
          <w:rFonts w:cstheme="minorHAnsi"/>
          <w:color w:val="323232"/>
          <w:sz w:val="24"/>
          <w:szCs w:val="24"/>
        </w:rPr>
        <w:t xml:space="preserve"> they may pay less than originally intended (</w:t>
      </w:r>
      <w:proofErr w:type="spellStart"/>
      <w:r w:rsidR="00A37CB2">
        <w:rPr>
          <w:rFonts w:cstheme="minorHAnsi"/>
          <w:color w:val="323232"/>
          <w:sz w:val="24"/>
          <w:szCs w:val="24"/>
        </w:rPr>
        <w:t>Kazaz</w:t>
      </w:r>
      <w:proofErr w:type="spellEnd"/>
      <w:r w:rsidR="005B502C" w:rsidRPr="00C92D96">
        <w:rPr>
          <w:rFonts w:cstheme="minorHAnsi"/>
          <w:color w:val="323232"/>
          <w:sz w:val="24"/>
          <w:szCs w:val="24"/>
        </w:rPr>
        <w:t xml:space="preserve">, </w:t>
      </w:r>
      <w:r w:rsidR="00A37CB2">
        <w:rPr>
          <w:rFonts w:cstheme="minorHAnsi"/>
          <w:color w:val="323232"/>
          <w:sz w:val="24"/>
          <w:szCs w:val="24"/>
        </w:rPr>
        <w:t>2014</w:t>
      </w:r>
      <w:r w:rsidR="005B502C" w:rsidRPr="00C92D96">
        <w:rPr>
          <w:rFonts w:cstheme="minorHAnsi"/>
          <w:color w:val="323232"/>
          <w:sz w:val="24"/>
          <w:szCs w:val="24"/>
        </w:rPr>
        <w:t>).</w:t>
      </w:r>
      <w:r w:rsidR="008A54AF" w:rsidRPr="00C92D96">
        <w:rPr>
          <w:rFonts w:cstheme="minorHAnsi"/>
          <w:color w:val="323232"/>
          <w:sz w:val="24"/>
          <w:szCs w:val="24"/>
        </w:rPr>
        <w:t xml:space="preserve"> This concept is known as exchange rate volatility and it refers to the amount a specific </w:t>
      </w:r>
      <w:r w:rsidR="008A54AF" w:rsidRPr="00C92D96">
        <w:rPr>
          <w:rFonts w:cstheme="minorHAnsi"/>
          <w:color w:val="323232"/>
          <w:sz w:val="24"/>
          <w:szCs w:val="24"/>
        </w:rPr>
        <w:lastRenderedPageBreak/>
        <w:t>currency in fluctuation or the uncertainty about the size of changes in the currency value (</w:t>
      </w:r>
      <w:r w:rsidR="0050462A">
        <w:rPr>
          <w:rFonts w:cstheme="minorHAnsi"/>
          <w:color w:val="323232"/>
          <w:sz w:val="24"/>
          <w:szCs w:val="24"/>
        </w:rPr>
        <w:t xml:space="preserve">Aron </w:t>
      </w:r>
      <w:r w:rsidR="0050462A">
        <w:rPr>
          <w:rFonts w:cstheme="minorHAnsi"/>
          <w:i/>
          <w:color w:val="323232"/>
          <w:sz w:val="24"/>
          <w:szCs w:val="24"/>
        </w:rPr>
        <w:t>et al.</w:t>
      </w:r>
      <w:r w:rsidR="008A54AF" w:rsidRPr="00C92D96">
        <w:rPr>
          <w:rFonts w:cstheme="minorHAnsi"/>
          <w:color w:val="323232"/>
          <w:sz w:val="24"/>
          <w:szCs w:val="24"/>
        </w:rPr>
        <w:t xml:space="preserve">, </w:t>
      </w:r>
      <w:r w:rsidR="0050462A">
        <w:rPr>
          <w:rFonts w:cstheme="minorHAnsi"/>
          <w:color w:val="323232"/>
          <w:sz w:val="24"/>
          <w:szCs w:val="24"/>
        </w:rPr>
        <w:t>2013</w:t>
      </w:r>
      <w:r w:rsidR="008A54AF" w:rsidRPr="00C92D96">
        <w:rPr>
          <w:rFonts w:cstheme="minorHAnsi"/>
          <w:color w:val="323232"/>
          <w:sz w:val="24"/>
          <w:szCs w:val="24"/>
        </w:rPr>
        <w:t>). A higher volatility means that a currency’s value has been fluctuating over a large range of values, meaning that the price of the</w:t>
      </w:r>
      <w:r w:rsidR="006E3DF6" w:rsidRPr="00C92D96">
        <w:rPr>
          <w:rFonts w:cstheme="minorHAnsi"/>
          <w:color w:val="323232"/>
          <w:sz w:val="24"/>
          <w:szCs w:val="24"/>
        </w:rPr>
        <w:t xml:space="preserve"> currency has changed in either direction dramatically over a short period of time </w:t>
      </w:r>
      <w:r w:rsidR="007E7812" w:rsidRPr="00C92D96">
        <w:rPr>
          <w:rFonts w:cstheme="minorHAnsi"/>
          <w:color w:val="323232"/>
          <w:sz w:val="24"/>
          <w:szCs w:val="24"/>
        </w:rPr>
        <w:t>(</w:t>
      </w:r>
      <w:proofErr w:type="spellStart"/>
      <w:r w:rsidR="007E7812">
        <w:rPr>
          <w:rFonts w:cstheme="minorHAnsi"/>
          <w:color w:val="323232"/>
          <w:sz w:val="24"/>
          <w:szCs w:val="24"/>
        </w:rPr>
        <w:t>Giannellis</w:t>
      </w:r>
      <w:proofErr w:type="spellEnd"/>
      <w:r w:rsidR="007E7812">
        <w:rPr>
          <w:rFonts w:cstheme="minorHAnsi"/>
          <w:color w:val="323232"/>
          <w:sz w:val="24"/>
          <w:szCs w:val="24"/>
        </w:rPr>
        <w:t xml:space="preserve"> AND Papadopoulos</w:t>
      </w:r>
      <w:r w:rsidR="007E7812" w:rsidRPr="00C92D96">
        <w:rPr>
          <w:rFonts w:cstheme="minorHAnsi"/>
          <w:color w:val="323232"/>
          <w:sz w:val="24"/>
          <w:szCs w:val="24"/>
        </w:rPr>
        <w:t xml:space="preserve">, </w:t>
      </w:r>
      <w:r w:rsidR="007E7812">
        <w:rPr>
          <w:rFonts w:cstheme="minorHAnsi"/>
          <w:color w:val="323232"/>
          <w:sz w:val="24"/>
          <w:szCs w:val="24"/>
        </w:rPr>
        <w:t>2011</w:t>
      </w:r>
      <w:r w:rsidR="007E7812" w:rsidRPr="00C92D96">
        <w:rPr>
          <w:rFonts w:cstheme="minorHAnsi"/>
          <w:color w:val="323232"/>
          <w:sz w:val="24"/>
          <w:szCs w:val="24"/>
        </w:rPr>
        <w:t>).</w:t>
      </w:r>
      <w:r w:rsidR="002F79C6" w:rsidRPr="00C92D96">
        <w:rPr>
          <w:rFonts w:cstheme="minorHAnsi"/>
          <w:color w:val="323232"/>
          <w:sz w:val="24"/>
          <w:szCs w:val="24"/>
        </w:rPr>
        <w:t xml:space="preserve"> With the Taiwan dollar, the author reviewed the current volatility within the last 30 days using an exchange rate website and on the 29/11/2018 it was measured at 0.53% which is considerably </w:t>
      </w:r>
      <w:r w:rsidR="00112FF7" w:rsidRPr="00C92D96">
        <w:rPr>
          <w:rFonts w:cstheme="minorHAnsi"/>
          <w:color w:val="323232"/>
          <w:sz w:val="24"/>
          <w:szCs w:val="24"/>
        </w:rPr>
        <w:t>low,</w:t>
      </w:r>
      <w:r w:rsidR="002F79C6" w:rsidRPr="00C92D96">
        <w:rPr>
          <w:rFonts w:cstheme="minorHAnsi"/>
          <w:color w:val="323232"/>
          <w:sz w:val="24"/>
          <w:szCs w:val="24"/>
        </w:rPr>
        <w:t xml:space="preserve"> and the currency </w:t>
      </w:r>
      <w:r w:rsidR="00112FF7" w:rsidRPr="00C92D96">
        <w:rPr>
          <w:rFonts w:cstheme="minorHAnsi"/>
          <w:color w:val="323232"/>
          <w:sz w:val="24"/>
          <w:szCs w:val="24"/>
        </w:rPr>
        <w:t>can be considered</w:t>
      </w:r>
      <w:r w:rsidR="002F79C6" w:rsidRPr="00C92D96">
        <w:rPr>
          <w:rFonts w:cstheme="minorHAnsi"/>
          <w:color w:val="323232"/>
          <w:sz w:val="24"/>
          <w:szCs w:val="24"/>
        </w:rPr>
        <w:t xml:space="preserve"> stable (XE Currency Converter, 2018).</w:t>
      </w:r>
      <w:r w:rsidR="00206014" w:rsidRPr="00C92D96">
        <w:rPr>
          <w:rFonts w:cstheme="minorHAnsi"/>
          <w:color w:val="323232"/>
          <w:sz w:val="24"/>
          <w:szCs w:val="24"/>
        </w:rPr>
        <w:t xml:space="preserve"> However, it is important to monitor this as mentioned above it could change any day due to </w:t>
      </w:r>
      <w:r w:rsidR="00710458" w:rsidRPr="00C92D96">
        <w:rPr>
          <w:rFonts w:cstheme="minorHAnsi"/>
          <w:color w:val="323232"/>
          <w:sz w:val="24"/>
          <w:szCs w:val="24"/>
        </w:rPr>
        <w:t>several</w:t>
      </w:r>
      <w:r w:rsidR="00643647" w:rsidRPr="00C92D96">
        <w:rPr>
          <w:rFonts w:cstheme="minorHAnsi"/>
          <w:color w:val="323232"/>
          <w:sz w:val="24"/>
          <w:szCs w:val="24"/>
        </w:rPr>
        <w:t xml:space="preserve"> factors such as government intervention or economic growth/recession (</w:t>
      </w:r>
      <w:proofErr w:type="spellStart"/>
      <w:r w:rsidR="00305129">
        <w:rPr>
          <w:rFonts w:cstheme="minorHAnsi"/>
          <w:color w:val="323232"/>
          <w:sz w:val="24"/>
          <w:szCs w:val="24"/>
        </w:rPr>
        <w:t>Giannellis</w:t>
      </w:r>
      <w:proofErr w:type="spellEnd"/>
      <w:r w:rsidR="00305129">
        <w:rPr>
          <w:rFonts w:cstheme="minorHAnsi"/>
          <w:color w:val="323232"/>
          <w:sz w:val="24"/>
          <w:szCs w:val="24"/>
        </w:rPr>
        <w:t xml:space="preserve"> AND Papadopoulos</w:t>
      </w:r>
      <w:r w:rsidR="00643647" w:rsidRPr="00C92D96">
        <w:rPr>
          <w:rFonts w:cstheme="minorHAnsi"/>
          <w:color w:val="323232"/>
          <w:sz w:val="24"/>
          <w:szCs w:val="24"/>
        </w:rPr>
        <w:t>,</w:t>
      </w:r>
      <w:r w:rsidR="00813909" w:rsidRPr="00C92D96">
        <w:rPr>
          <w:rFonts w:cstheme="minorHAnsi"/>
          <w:color w:val="323232"/>
          <w:sz w:val="24"/>
          <w:szCs w:val="24"/>
        </w:rPr>
        <w:t xml:space="preserve"> </w:t>
      </w:r>
      <w:r w:rsidR="00305129">
        <w:rPr>
          <w:rFonts w:cstheme="minorHAnsi"/>
          <w:color w:val="323232"/>
          <w:sz w:val="24"/>
          <w:szCs w:val="24"/>
        </w:rPr>
        <w:t>2011</w:t>
      </w:r>
      <w:r w:rsidR="00643647" w:rsidRPr="00C92D96">
        <w:rPr>
          <w:rFonts w:cstheme="minorHAnsi"/>
          <w:color w:val="323232"/>
          <w:sz w:val="24"/>
          <w:szCs w:val="24"/>
        </w:rPr>
        <w:t>).</w:t>
      </w:r>
      <w:r w:rsidR="00330668">
        <w:rPr>
          <w:rFonts w:cstheme="minorHAnsi"/>
          <w:color w:val="323232"/>
          <w:sz w:val="24"/>
          <w:szCs w:val="24"/>
        </w:rPr>
        <w:t xml:space="preserve"> </w:t>
      </w:r>
    </w:p>
    <w:p w14:paraId="7A7D912F" w14:textId="21469BBC" w:rsidR="00626243" w:rsidRDefault="00331B4F" w:rsidP="00331B4F">
      <w:pPr>
        <w:pStyle w:val="Heading1"/>
        <w:jc w:val="center"/>
      </w:pPr>
      <w:bookmarkStart w:id="6" w:name="_Toc531635993"/>
      <w:r>
        <w:t>Steps to Make the Supply Chain</w:t>
      </w:r>
      <w:r w:rsidR="00646C95">
        <w:t xml:space="preserve"> More</w:t>
      </w:r>
      <w:r>
        <w:t xml:space="preserve"> Resilient</w:t>
      </w:r>
      <w:bookmarkEnd w:id="6"/>
    </w:p>
    <w:p w14:paraId="110D0ACB" w14:textId="3A9DBE91" w:rsidR="005F692C" w:rsidRDefault="005F692C" w:rsidP="003540DD">
      <w:pPr>
        <w:spacing w:line="360" w:lineRule="auto"/>
        <w:rPr>
          <w:sz w:val="24"/>
          <w:szCs w:val="24"/>
        </w:rPr>
      </w:pPr>
    </w:p>
    <w:p w14:paraId="50A4A587" w14:textId="582D4899" w:rsidR="00524A89" w:rsidRDefault="00524A89" w:rsidP="003540DD">
      <w:pPr>
        <w:spacing w:line="360" w:lineRule="auto"/>
        <w:rPr>
          <w:sz w:val="24"/>
          <w:szCs w:val="24"/>
        </w:rPr>
      </w:pPr>
      <w:r>
        <w:rPr>
          <w:sz w:val="24"/>
          <w:szCs w:val="24"/>
        </w:rPr>
        <w:t>Supply chain resilience</w:t>
      </w:r>
      <w:r w:rsidR="00D55EE5">
        <w:rPr>
          <w:sz w:val="24"/>
          <w:szCs w:val="24"/>
        </w:rPr>
        <w:t xml:space="preserve"> is the ability of the supply chain to return to its original or desired state </w:t>
      </w:r>
      <w:r w:rsidR="00A7007C">
        <w:rPr>
          <w:sz w:val="24"/>
          <w:szCs w:val="24"/>
        </w:rPr>
        <w:t>after being disturbed. Because even well managed supply chains will hit some form of unexpected turbulence or be affected by event that may be impossible to forecast</w:t>
      </w:r>
      <w:r w:rsidR="005B299A">
        <w:rPr>
          <w:sz w:val="24"/>
          <w:szCs w:val="24"/>
        </w:rPr>
        <w:t xml:space="preserve"> (Christopher, 2005).</w:t>
      </w:r>
      <w:r w:rsidR="00A7007C">
        <w:rPr>
          <w:sz w:val="24"/>
          <w:szCs w:val="24"/>
        </w:rPr>
        <w:t xml:space="preserve"> </w:t>
      </w:r>
      <w:r w:rsidR="005B299A">
        <w:rPr>
          <w:sz w:val="24"/>
          <w:szCs w:val="24"/>
        </w:rPr>
        <w:t>T</w:t>
      </w:r>
      <w:r w:rsidR="00A7007C">
        <w:rPr>
          <w:sz w:val="24"/>
          <w:szCs w:val="24"/>
        </w:rPr>
        <w:t>he author believes it is critical that the following be built into the supply chain ensuring resilience</w:t>
      </w:r>
      <w:r w:rsidR="00210C88">
        <w:rPr>
          <w:sz w:val="24"/>
          <w:szCs w:val="24"/>
        </w:rPr>
        <w:t xml:space="preserve"> and minimal disruptions:</w:t>
      </w:r>
      <w:r w:rsidR="00A7007C">
        <w:rPr>
          <w:sz w:val="24"/>
          <w:szCs w:val="24"/>
        </w:rPr>
        <w:t xml:space="preserve"> </w:t>
      </w:r>
    </w:p>
    <w:p w14:paraId="3DCCB2B6" w14:textId="7FD5D9F7" w:rsidR="00243047" w:rsidRDefault="007C111A" w:rsidP="003540DD">
      <w:pPr>
        <w:spacing w:line="360" w:lineRule="auto"/>
        <w:rPr>
          <w:sz w:val="24"/>
          <w:szCs w:val="24"/>
        </w:rPr>
      </w:pPr>
      <w:r>
        <w:rPr>
          <w:sz w:val="24"/>
          <w:szCs w:val="24"/>
        </w:rPr>
        <w:t>A key issue</w:t>
      </w:r>
      <w:r w:rsidR="00326189">
        <w:rPr>
          <w:sz w:val="24"/>
          <w:szCs w:val="24"/>
        </w:rPr>
        <w:t xml:space="preserve"> within organisations </w:t>
      </w:r>
      <w:r w:rsidR="00A61E47">
        <w:rPr>
          <w:sz w:val="24"/>
          <w:szCs w:val="24"/>
        </w:rPr>
        <w:t>is</w:t>
      </w:r>
      <w:r w:rsidR="00326189">
        <w:rPr>
          <w:sz w:val="24"/>
          <w:szCs w:val="24"/>
        </w:rPr>
        <w:t xml:space="preserve"> creating a better understanding of the wider supply/demand </w:t>
      </w:r>
      <w:r w:rsidR="0033720B">
        <w:rPr>
          <w:sz w:val="24"/>
          <w:szCs w:val="24"/>
        </w:rPr>
        <w:t>chain</w:t>
      </w:r>
      <w:r w:rsidR="00326189">
        <w:rPr>
          <w:sz w:val="24"/>
          <w:szCs w:val="24"/>
        </w:rPr>
        <w:t xml:space="preserve">, whilst there is often a better understanding </w:t>
      </w:r>
      <w:r w:rsidR="00A56FC6">
        <w:rPr>
          <w:sz w:val="24"/>
          <w:szCs w:val="24"/>
        </w:rPr>
        <w:t>of the downstream paths to market. However, the same cannot be said for what lies upstream of the first tier of suppliers (</w:t>
      </w:r>
      <w:r w:rsidR="00C67EEE">
        <w:rPr>
          <w:sz w:val="24"/>
          <w:szCs w:val="24"/>
        </w:rPr>
        <w:t>Clark</w:t>
      </w:r>
      <w:r w:rsidR="00A56FC6">
        <w:rPr>
          <w:sz w:val="24"/>
          <w:szCs w:val="24"/>
        </w:rPr>
        <w:t xml:space="preserve">, </w:t>
      </w:r>
      <w:r w:rsidR="00C67EEE">
        <w:rPr>
          <w:sz w:val="24"/>
          <w:szCs w:val="24"/>
        </w:rPr>
        <w:t>2012</w:t>
      </w:r>
      <w:r w:rsidR="00A56FC6">
        <w:rPr>
          <w:sz w:val="24"/>
          <w:szCs w:val="24"/>
        </w:rPr>
        <w:t>).</w:t>
      </w:r>
      <w:r w:rsidR="00F22A54">
        <w:rPr>
          <w:sz w:val="24"/>
          <w:szCs w:val="24"/>
        </w:rPr>
        <w:t xml:space="preserve"> Supply networks are a complicated network of interconnected nodes and links, where the nodes signify the entities or facilities </w:t>
      </w:r>
      <w:r w:rsidR="00A71350">
        <w:rPr>
          <w:sz w:val="24"/>
          <w:szCs w:val="24"/>
        </w:rPr>
        <w:t>such as: factories and warehouses, suppliers and distributors.</w:t>
      </w:r>
      <w:r w:rsidR="00260CDB">
        <w:rPr>
          <w:sz w:val="24"/>
          <w:szCs w:val="24"/>
        </w:rPr>
        <w:t xml:space="preserve"> The links are </w:t>
      </w:r>
      <w:r w:rsidR="00175EA1">
        <w:rPr>
          <w:sz w:val="24"/>
          <w:szCs w:val="24"/>
        </w:rPr>
        <w:t>the means by which the nodes are connected, the links can be in the form of: information, financial or physical flows (</w:t>
      </w:r>
      <w:r w:rsidR="00D02164">
        <w:rPr>
          <w:sz w:val="24"/>
          <w:szCs w:val="24"/>
        </w:rPr>
        <w:t>Ma</w:t>
      </w:r>
      <w:r w:rsidR="00AF02FC">
        <w:rPr>
          <w:sz w:val="24"/>
          <w:szCs w:val="24"/>
        </w:rPr>
        <w:t xml:space="preserve">rgolis </w:t>
      </w:r>
      <w:r w:rsidR="00AF02FC">
        <w:rPr>
          <w:i/>
          <w:sz w:val="24"/>
          <w:szCs w:val="24"/>
        </w:rPr>
        <w:t>et al.</w:t>
      </w:r>
      <w:r w:rsidR="00175EA1">
        <w:rPr>
          <w:sz w:val="24"/>
          <w:szCs w:val="24"/>
        </w:rPr>
        <w:t xml:space="preserve">, </w:t>
      </w:r>
      <w:r w:rsidR="00AF02FC">
        <w:rPr>
          <w:sz w:val="24"/>
          <w:szCs w:val="24"/>
        </w:rPr>
        <w:t>2018</w:t>
      </w:r>
      <w:r w:rsidR="00175EA1">
        <w:rPr>
          <w:sz w:val="24"/>
          <w:szCs w:val="24"/>
        </w:rPr>
        <w:t>).</w:t>
      </w:r>
      <w:r w:rsidR="0033720B">
        <w:rPr>
          <w:sz w:val="24"/>
          <w:szCs w:val="24"/>
        </w:rPr>
        <w:t xml:space="preserve"> The vulnerability of a supply c</w:t>
      </w:r>
      <w:r w:rsidR="00DD5AB9">
        <w:rPr>
          <w:sz w:val="24"/>
          <w:szCs w:val="24"/>
        </w:rPr>
        <w:t>h</w:t>
      </w:r>
      <w:r w:rsidR="0033720B">
        <w:rPr>
          <w:sz w:val="24"/>
          <w:szCs w:val="24"/>
        </w:rPr>
        <w:t>ain</w:t>
      </w:r>
      <w:r w:rsidR="00DD5AB9">
        <w:rPr>
          <w:sz w:val="24"/>
          <w:szCs w:val="24"/>
        </w:rPr>
        <w:t xml:space="preserve"> is determined by the risk of failure of these nodes and links therefore, w</w:t>
      </w:r>
      <w:r w:rsidR="00A56FC6">
        <w:rPr>
          <w:sz w:val="24"/>
          <w:szCs w:val="24"/>
        </w:rPr>
        <w:t>ith a detailed understanding of the supply chain</w:t>
      </w:r>
      <w:r w:rsidR="00020864">
        <w:rPr>
          <w:sz w:val="24"/>
          <w:szCs w:val="24"/>
        </w:rPr>
        <w:t xml:space="preserve"> it is possible for the risks to be mitigated and </w:t>
      </w:r>
      <w:r w:rsidR="001369DB">
        <w:rPr>
          <w:sz w:val="24"/>
          <w:szCs w:val="24"/>
        </w:rPr>
        <w:t>managed,</w:t>
      </w:r>
      <w:r w:rsidR="00020864">
        <w:rPr>
          <w:sz w:val="24"/>
          <w:szCs w:val="24"/>
        </w:rPr>
        <w:t xml:space="preserve"> but this may not be practical in larger more complex supply chains therefore, </w:t>
      </w:r>
      <w:r w:rsidR="00B2397A">
        <w:rPr>
          <w:sz w:val="24"/>
          <w:szCs w:val="24"/>
        </w:rPr>
        <w:t>it would be suitable to look in detail at the critical paths (</w:t>
      </w:r>
      <w:r w:rsidR="00E00496">
        <w:rPr>
          <w:sz w:val="24"/>
          <w:szCs w:val="24"/>
        </w:rPr>
        <w:t xml:space="preserve">Lin </w:t>
      </w:r>
      <w:r w:rsidR="00E00496">
        <w:rPr>
          <w:i/>
          <w:sz w:val="24"/>
          <w:szCs w:val="24"/>
        </w:rPr>
        <w:t>et al.</w:t>
      </w:r>
      <w:r w:rsidR="00B2397A">
        <w:rPr>
          <w:sz w:val="24"/>
          <w:szCs w:val="24"/>
        </w:rPr>
        <w:t xml:space="preserve">, </w:t>
      </w:r>
      <w:r w:rsidR="00B51174">
        <w:rPr>
          <w:sz w:val="24"/>
          <w:szCs w:val="24"/>
        </w:rPr>
        <w:t>2011</w:t>
      </w:r>
      <w:r w:rsidR="00B2397A">
        <w:rPr>
          <w:sz w:val="24"/>
          <w:szCs w:val="24"/>
        </w:rPr>
        <w:t>).</w:t>
      </w:r>
      <w:r w:rsidR="00A56FC6">
        <w:rPr>
          <w:sz w:val="24"/>
          <w:szCs w:val="24"/>
        </w:rPr>
        <w:t xml:space="preserve"> </w:t>
      </w:r>
      <w:r w:rsidR="00107B0E">
        <w:rPr>
          <w:sz w:val="24"/>
          <w:szCs w:val="24"/>
        </w:rPr>
        <w:t xml:space="preserve">Critical paths may have </w:t>
      </w:r>
      <w:r w:rsidR="003A481A">
        <w:rPr>
          <w:sz w:val="24"/>
          <w:szCs w:val="24"/>
        </w:rPr>
        <w:t>several</w:t>
      </w:r>
      <w:r w:rsidR="00107B0E">
        <w:rPr>
          <w:sz w:val="24"/>
          <w:szCs w:val="24"/>
        </w:rPr>
        <w:t xml:space="preserve"> characteristics: a sole source of supply with no temporary alternative, high levels of </w:t>
      </w:r>
      <w:r w:rsidR="00107B0E">
        <w:rPr>
          <w:sz w:val="24"/>
          <w:szCs w:val="24"/>
        </w:rPr>
        <w:lastRenderedPageBreak/>
        <w:t xml:space="preserve">identifiable risk and a dependence on specific infrastructure. </w:t>
      </w:r>
      <w:r w:rsidR="008C4F45">
        <w:rPr>
          <w:sz w:val="24"/>
          <w:szCs w:val="24"/>
        </w:rPr>
        <w:t xml:space="preserve">To help </w:t>
      </w:r>
      <w:r w:rsidR="007E396C">
        <w:rPr>
          <w:sz w:val="24"/>
          <w:szCs w:val="24"/>
        </w:rPr>
        <w:t xml:space="preserve">Flamgard-Calidair and other organisations identify the critical points where delays can occur collaboration between </w:t>
      </w:r>
      <w:r w:rsidR="0041513A" w:rsidRPr="00C05AB6">
        <w:rPr>
          <w:sz w:val="24"/>
          <w:szCs w:val="24"/>
        </w:rPr>
        <w:t>Schischek</w:t>
      </w:r>
      <w:r w:rsidR="0041513A">
        <w:rPr>
          <w:sz w:val="24"/>
          <w:szCs w:val="24"/>
        </w:rPr>
        <w:t xml:space="preserve"> </w:t>
      </w:r>
      <w:r w:rsidR="007E396C">
        <w:rPr>
          <w:sz w:val="24"/>
          <w:szCs w:val="24"/>
        </w:rPr>
        <w:t>will be required</w:t>
      </w:r>
      <w:r w:rsidR="00C415EA">
        <w:rPr>
          <w:sz w:val="24"/>
          <w:szCs w:val="24"/>
        </w:rPr>
        <w:t>, this concept is known as Supply Chain Collaboration (SCC).</w:t>
      </w:r>
      <w:r w:rsidR="009476E4">
        <w:rPr>
          <w:sz w:val="24"/>
          <w:szCs w:val="24"/>
        </w:rPr>
        <w:t xml:space="preserve"> To manage supply and demand uncertainty, SCC intends to expand operational</w:t>
      </w:r>
      <w:r w:rsidR="00ED55B1">
        <w:rPr>
          <w:sz w:val="24"/>
          <w:szCs w:val="24"/>
        </w:rPr>
        <w:t xml:space="preserve"> </w:t>
      </w:r>
      <w:r w:rsidR="00A86BD3">
        <w:rPr>
          <w:sz w:val="24"/>
          <w:szCs w:val="24"/>
        </w:rPr>
        <w:t>agility</w:t>
      </w:r>
      <w:r w:rsidR="00ED55B1">
        <w:rPr>
          <w:sz w:val="24"/>
          <w:szCs w:val="24"/>
        </w:rPr>
        <w:t xml:space="preserve"> by facilitating cooperation between the various members within the supply chain.</w:t>
      </w:r>
      <w:r w:rsidR="00A07D6E">
        <w:rPr>
          <w:sz w:val="24"/>
          <w:szCs w:val="24"/>
        </w:rPr>
        <w:t xml:space="preserve"> In practice, collaboration is observed as a procedure where two or more companies officially undertake a shared </w:t>
      </w:r>
      <w:r w:rsidR="001A4C9A">
        <w:rPr>
          <w:sz w:val="24"/>
          <w:szCs w:val="24"/>
        </w:rPr>
        <w:t>responsibility</w:t>
      </w:r>
      <w:r w:rsidR="00A07D6E">
        <w:rPr>
          <w:sz w:val="24"/>
          <w:szCs w:val="24"/>
        </w:rPr>
        <w:t xml:space="preserve"> for sharing information, scheduling and managing process </w:t>
      </w:r>
      <w:r w:rsidR="00A07D6E" w:rsidRPr="00C415EA">
        <w:rPr>
          <w:sz w:val="24"/>
          <w:szCs w:val="24"/>
        </w:rPr>
        <w:t>execution</w:t>
      </w:r>
      <w:r w:rsidR="001A4C9A">
        <w:rPr>
          <w:sz w:val="24"/>
          <w:szCs w:val="24"/>
        </w:rPr>
        <w:t xml:space="preserve"> therefore</w:t>
      </w:r>
      <w:r w:rsidR="00A07D6E">
        <w:rPr>
          <w:sz w:val="24"/>
          <w:szCs w:val="24"/>
        </w:rPr>
        <w:t xml:space="preserve"> fostering</w:t>
      </w:r>
      <w:r w:rsidR="00A07D6E" w:rsidRPr="00C415EA">
        <w:rPr>
          <w:sz w:val="24"/>
          <w:szCs w:val="24"/>
        </w:rPr>
        <w:t xml:space="preserve"> </w:t>
      </w:r>
      <w:r w:rsidR="00A07D6E">
        <w:rPr>
          <w:sz w:val="24"/>
          <w:szCs w:val="24"/>
        </w:rPr>
        <w:t>partnerships</w:t>
      </w:r>
      <w:r w:rsidR="00A07D6E" w:rsidRPr="00C415EA">
        <w:rPr>
          <w:sz w:val="24"/>
          <w:szCs w:val="24"/>
        </w:rPr>
        <w:t xml:space="preserve"> between supply chain members</w:t>
      </w:r>
      <w:r w:rsidR="00A07D6E">
        <w:rPr>
          <w:sz w:val="24"/>
          <w:szCs w:val="24"/>
        </w:rPr>
        <w:t>. Thus,</w:t>
      </w:r>
      <w:r w:rsidR="00A07D6E" w:rsidRPr="00C415EA">
        <w:rPr>
          <w:sz w:val="24"/>
          <w:szCs w:val="24"/>
        </w:rPr>
        <w:t xml:space="preserve"> achieving</w:t>
      </w:r>
      <w:r w:rsidR="00A07D6E">
        <w:rPr>
          <w:sz w:val="24"/>
          <w:szCs w:val="24"/>
        </w:rPr>
        <w:t xml:space="preserve"> a</w:t>
      </w:r>
      <w:r w:rsidR="00A07D6E" w:rsidRPr="00C415EA">
        <w:rPr>
          <w:sz w:val="24"/>
          <w:szCs w:val="24"/>
        </w:rPr>
        <w:t xml:space="preserve"> </w:t>
      </w:r>
      <w:r w:rsidR="00532EE3" w:rsidRPr="00C415EA">
        <w:rPr>
          <w:sz w:val="24"/>
          <w:szCs w:val="24"/>
        </w:rPr>
        <w:t>greater</w:t>
      </w:r>
      <w:r w:rsidR="00A07D6E" w:rsidRPr="00C415EA">
        <w:rPr>
          <w:sz w:val="24"/>
          <w:szCs w:val="24"/>
        </w:rPr>
        <w:t xml:space="preserve"> mutual benefit than the </w:t>
      </w:r>
      <w:r w:rsidR="003C1B27">
        <w:rPr>
          <w:sz w:val="24"/>
          <w:szCs w:val="24"/>
        </w:rPr>
        <w:t>organisations</w:t>
      </w:r>
      <w:r w:rsidR="00A07D6E" w:rsidRPr="00C415EA">
        <w:rPr>
          <w:sz w:val="24"/>
          <w:szCs w:val="24"/>
        </w:rPr>
        <w:t xml:space="preserve"> </w:t>
      </w:r>
      <w:r w:rsidR="003C1B27">
        <w:rPr>
          <w:sz w:val="24"/>
          <w:szCs w:val="24"/>
        </w:rPr>
        <w:t>may</w:t>
      </w:r>
      <w:r w:rsidR="00A07D6E" w:rsidRPr="00C415EA">
        <w:rPr>
          <w:sz w:val="24"/>
          <w:szCs w:val="24"/>
        </w:rPr>
        <w:t xml:space="preserve"> achieve individually</w:t>
      </w:r>
      <w:r w:rsidR="00A07D6E">
        <w:rPr>
          <w:sz w:val="24"/>
          <w:szCs w:val="24"/>
        </w:rPr>
        <w:t xml:space="preserve"> (</w:t>
      </w:r>
      <w:proofErr w:type="spellStart"/>
      <w:r w:rsidR="00A07D6E">
        <w:rPr>
          <w:sz w:val="24"/>
          <w:szCs w:val="24"/>
        </w:rPr>
        <w:t>Botes</w:t>
      </w:r>
      <w:proofErr w:type="spellEnd"/>
      <w:r w:rsidR="00A07D6E">
        <w:rPr>
          <w:i/>
          <w:sz w:val="24"/>
          <w:szCs w:val="24"/>
        </w:rPr>
        <w:t xml:space="preserve"> et al.,</w:t>
      </w:r>
      <w:r w:rsidR="00A07D6E">
        <w:rPr>
          <w:sz w:val="24"/>
          <w:szCs w:val="24"/>
        </w:rPr>
        <w:t xml:space="preserve"> 2017).</w:t>
      </w:r>
      <w:r w:rsidR="00E33403">
        <w:rPr>
          <w:sz w:val="24"/>
          <w:szCs w:val="24"/>
        </w:rPr>
        <w:t xml:space="preserve"> However, for SCC to be effective the organisations mus</w:t>
      </w:r>
      <w:r w:rsidR="00821A57">
        <w:rPr>
          <w:sz w:val="24"/>
          <w:szCs w:val="24"/>
        </w:rPr>
        <w:t>t have</w:t>
      </w:r>
      <w:r w:rsidR="00E33403">
        <w:rPr>
          <w:sz w:val="24"/>
          <w:szCs w:val="24"/>
        </w:rPr>
        <w:t xml:space="preserve"> </w:t>
      </w:r>
      <w:r w:rsidR="00821A57">
        <w:rPr>
          <w:sz w:val="24"/>
          <w:szCs w:val="24"/>
        </w:rPr>
        <w:t>collaborative communication, this is the contact and message transmission process among organisations within the supply chain</w:t>
      </w:r>
      <w:r w:rsidR="00010BCD">
        <w:rPr>
          <w:sz w:val="24"/>
          <w:szCs w:val="24"/>
        </w:rPr>
        <w:t xml:space="preserve">. </w:t>
      </w:r>
      <w:r w:rsidR="00916B17">
        <w:rPr>
          <w:sz w:val="24"/>
          <w:szCs w:val="24"/>
        </w:rPr>
        <w:t xml:space="preserve">For example, </w:t>
      </w:r>
      <w:r w:rsidR="00F31E60">
        <w:rPr>
          <w:sz w:val="24"/>
          <w:szCs w:val="24"/>
        </w:rPr>
        <w:t xml:space="preserve">if Flamgard-Calidair would be willing to </w:t>
      </w:r>
      <w:r w:rsidR="00C06A83">
        <w:rPr>
          <w:sz w:val="24"/>
          <w:szCs w:val="24"/>
        </w:rPr>
        <w:t xml:space="preserve">share data on sales with </w:t>
      </w:r>
      <w:r w:rsidR="0041513A" w:rsidRPr="00C05AB6">
        <w:rPr>
          <w:sz w:val="24"/>
          <w:szCs w:val="24"/>
        </w:rPr>
        <w:t>Schischek</w:t>
      </w:r>
      <w:r w:rsidR="00701371" w:rsidRPr="00701371">
        <w:rPr>
          <w:sz w:val="24"/>
          <w:szCs w:val="24"/>
        </w:rPr>
        <w:t>,</w:t>
      </w:r>
      <w:r w:rsidR="00057317" w:rsidRPr="00057317">
        <w:rPr>
          <w:sz w:val="24"/>
          <w:szCs w:val="24"/>
        </w:rPr>
        <w:t xml:space="preserve"> </w:t>
      </w:r>
      <w:r w:rsidR="00874A7A">
        <w:rPr>
          <w:sz w:val="24"/>
          <w:szCs w:val="24"/>
        </w:rPr>
        <w:t>the exchange of this information will help the supply chain become more agile.</w:t>
      </w:r>
      <w:r w:rsidR="00D23B44">
        <w:rPr>
          <w:sz w:val="24"/>
          <w:szCs w:val="24"/>
        </w:rPr>
        <w:t xml:space="preserve"> </w:t>
      </w:r>
      <w:r w:rsidR="00874A7A" w:rsidRPr="00AC7E86">
        <w:rPr>
          <w:rFonts w:cstheme="minorHAnsi"/>
          <w:color w:val="333333"/>
          <w:sz w:val="24"/>
          <w:szCs w:val="24"/>
        </w:rPr>
        <w:t>Agile supply chains can swiftly adapt and respond to changes in the equipment, environment and sudden demand shifts</w:t>
      </w:r>
      <w:r w:rsidR="001A4C9A">
        <w:rPr>
          <w:rFonts w:cstheme="minorHAnsi"/>
          <w:color w:val="333333"/>
          <w:sz w:val="24"/>
          <w:szCs w:val="24"/>
        </w:rPr>
        <w:t xml:space="preserve"> of the product</w:t>
      </w:r>
      <w:r w:rsidR="00874A7A">
        <w:rPr>
          <w:rFonts w:cstheme="minorHAnsi"/>
          <w:color w:val="333333"/>
          <w:sz w:val="24"/>
          <w:szCs w:val="24"/>
        </w:rPr>
        <w:t xml:space="preserve"> and this will be accomplished using the real time data supplied by the consumer Flamgard-Calidair.</w:t>
      </w:r>
      <w:r w:rsidR="00874A7A" w:rsidRPr="00874A7A">
        <w:rPr>
          <w:rFonts w:cstheme="minorHAnsi"/>
          <w:color w:val="000000"/>
        </w:rPr>
        <w:t xml:space="preserve"> </w:t>
      </w:r>
      <w:r w:rsidR="00205396">
        <w:rPr>
          <w:sz w:val="24"/>
          <w:szCs w:val="24"/>
        </w:rPr>
        <w:t xml:space="preserve">Members of the supply chain are free to make forecasts independently but, by sharing sales forecasts </w:t>
      </w:r>
      <w:r w:rsidR="00205396">
        <w:rPr>
          <w:rFonts w:cstheme="minorHAnsi"/>
          <w:color w:val="000000"/>
          <w:sz w:val="24"/>
          <w:szCs w:val="24"/>
        </w:rPr>
        <w:t>a predictive analysis of the data can be carried out, meaning that agile supply chain will be equipped to deal with any changes in market or a shift in consumer demand buy having the ability to respond immediately, rather than responding retroactively (</w:t>
      </w:r>
      <w:proofErr w:type="spellStart"/>
      <w:r w:rsidR="00890FCA">
        <w:rPr>
          <w:sz w:val="24"/>
          <w:szCs w:val="24"/>
        </w:rPr>
        <w:t>Golini</w:t>
      </w:r>
      <w:proofErr w:type="spellEnd"/>
      <w:r w:rsidR="00890FCA">
        <w:rPr>
          <w:sz w:val="24"/>
          <w:szCs w:val="24"/>
        </w:rPr>
        <w:t xml:space="preserve"> AND </w:t>
      </w:r>
      <w:proofErr w:type="spellStart"/>
      <w:r w:rsidR="00890FCA">
        <w:rPr>
          <w:sz w:val="24"/>
          <w:szCs w:val="24"/>
        </w:rPr>
        <w:t>Kalchschmidt</w:t>
      </w:r>
      <w:proofErr w:type="spellEnd"/>
      <w:r w:rsidR="00890FCA" w:rsidRPr="00C92D96">
        <w:rPr>
          <w:sz w:val="24"/>
          <w:szCs w:val="24"/>
        </w:rPr>
        <w:t xml:space="preserve">, </w:t>
      </w:r>
      <w:r w:rsidR="00890FCA">
        <w:rPr>
          <w:sz w:val="24"/>
          <w:szCs w:val="24"/>
        </w:rPr>
        <w:t>2015</w:t>
      </w:r>
      <w:r w:rsidR="00205396">
        <w:rPr>
          <w:rFonts w:cstheme="minorHAnsi"/>
          <w:color w:val="000000"/>
          <w:sz w:val="24"/>
          <w:szCs w:val="24"/>
        </w:rPr>
        <w:t>).</w:t>
      </w:r>
      <w:r w:rsidR="00D23B44" w:rsidRPr="00D23B44">
        <w:rPr>
          <w:rFonts w:cstheme="minorHAnsi"/>
          <w:color w:val="000000"/>
          <w:sz w:val="24"/>
          <w:szCs w:val="24"/>
        </w:rPr>
        <w:t xml:space="preserve"> </w:t>
      </w:r>
      <w:r w:rsidR="00D23B44">
        <w:rPr>
          <w:rFonts w:cstheme="minorHAnsi"/>
          <w:color w:val="000000"/>
          <w:sz w:val="24"/>
          <w:szCs w:val="24"/>
        </w:rPr>
        <w:t xml:space="preserve">This process further allows manufactures to eliminate excess inventory without the concern of product shortages, </w:t>
      </w:r>
      <w:r w:rsidR="00D23B44" w:rsidRPr="00245D95">
        <w:rPr>
          <w:rFonts w:cstheme="minorHAnsi"/>
          <w:color w:val="000000"/>
          <w:sz w:val="24"/>
          <w:szCs w:val="24"/>
        </w:rPr>
        <w:t>as agile supply chains are designed to help manufacturers produce the correct amount of goods on a day-to-day basis, rather than relying on quarterly, monthly, or yearly demand forecasts</w:t>
      </w:r>
      <w:r w:rsidR="00D23B44">
        <w:rPr>
          <w:rFonts w:cstheme="minorHAnsi"/>
          <w:color w:val="000000"/>
          <w:sz w:val="24"/>
          <w:szCs w:val="24"/>
        </w:rPr>
        <w:t xml:space="preserve"> thus, </w:t>
      </w:r>
      <w:r w:rsidR="00D23B44">
        <w:rPr>
          <w:sz w:val="24"/>
          <w:szCs w:val="24"/>
        </w:rPr>
        <w:t>more accurate predictions can be made which may enhance the competitive advantages of the supply chain (</w:t>
      </w:r>
      <w:proofErr w:type="spellStart"/>
      <w:r w:rsidR="00D23B44">
        <w:rPr>
          <w:sz w:val="24"/>
          <w:szCs w:val="24"/>
        </w:rPr>
        <w:t>Lotfi</w:t>
      </w:r>
      <w:proofErr w:type="spellEnd"/>
      <w:r w:rsidR="00D23B44">
        <w:rPr>
          <w:sz w:val="24"/>
          <w:szCs w:val="24"/>
        </w:rPr>
        <w:t xml:space="preserve"> </w:t>
      </w:r>
      <w:r w:rsidR="00D23B44">
        <w:rPr>
          <w:i/>
          <w:sz w:val="24"/>
          <w:szCs w:val="24"/>
        </w:rPr>
        <w:t>et al.,</w:t>
      </w:r>
      <w:r w:rsidR="00D23B44">
        <w:rPr>
          <w:sz w:val="24"/>
          <w:szCs w:val="24"/>
        </w:rPr>
        <w:t xml:space="preserve"> 2013</w:t>
      </w:r>
      <w:r w:rsidR="00934F8C">
        <w:rPr>
          <w:sz w:val="24"/>
          <w:szCs w:val="24"/>
        </w:rPr>
        <w:t>).</w:t>
      </w:r>
      <w:r w:rsidR="00934F8C" w:rsidRPr="00934F8C">
        <w:rPr>
          <w:rFonts w:cstheme="minorHAnsi"/>
          <w:color w:val="000000"/>
          <w:sz w:val="24"/>
          <w:szCs w:val="24"/>
        </w:rPr>
        <w:t xml:space="preserve"> </w:t>
      </w:r>
      <w:r w:rsidR="00934F8C">
        <w:rPr>
          <w:rFonts w:cstheme="minorHAnsi"/>
          <w:color w:val="000000"/>
          <w:sz w:val="24"/>
          <w:szCs w:val="24"/>
        </w:rPr>
        <w:t xml:space="preserve">From Flamgard-Calidair perspective who manufacture their product upon order and do not keep any stock, if market conditions throughout the year become increasingly turbulent and unpredictable, </w:t>
      </w:r>
      <w:r w:rsidR="0041513A" w:rsidRPr="00C05AB6">
        <w:rPr>
          <w:sz w:val="24"/>
          <w:szCs w:val="24"/>
        </w:rPr>
        <w:t>Schischek</w:t>
      </w:r>
      <w:r w:rsidR="00934F8C">
        <w:rPr>
          <w:rFonts w:cstheme="minorHAnsi"/>
          <w:color w:val="000000"/>
          <w:sz w:val="24"/>
          <w:szCs w:val="24"/>
        </w:rPr>
        <w:t xml:space="preserve"> demand forecasts can become incorrect potentially leading to product shortages and as a direct result a bottleneck in the supply chain meaning Flamgard-Calidair cannot manufacture their product and delaying the </w:t>
      </w:r>
      <w:r w:rsidR="00934F8C">
        <w:rPr>
          <w:rFonts w:cstheme="minorHAnsi"/>
          <w:color w:val="000000"/>
          <w:sz w:val="24"/>
          <w:szCs w:val="24"/>
        </w:rPr>
        <w:lastRenderedPageBreak/>
        <w:t xml:space="preserve">final delivery date. </w:t>
      </w:r>
      <w:r w:rsidR="00934F8C">
        <w:rPr>
          <w:sz w:val="24"/>
          <w:szCs w:val="24"/>
        </w:rPr>
        <w:t xml:space="preserve">However, this can be a challenge as some organisations may have a lack of trust and thus making it difficult to share delicate proprietary information, as supply chain managers feel that the data can be misused by supplies (Khurana </w:t>
      </w:r>
      <w:r w:rsidR="00934F8C">
        <w:rPr>
          <w:i/>
          <w:sz w:val="24"/>
          <w:szCs w:val="24"/>
        </w:rPr>
        <w:t>et al.</w:t>
      </w:r>
      <w:r w:rsidR="00934F8C">
        <w:rPr>
          <w:sz w:val="24"/>
          <w:szCs w:val="24"/>
        </w:rPr>
        <w:t>, 2011).</w:t>
      </w:r>
      <w:r w:rsidR="00743E63">
        <w:rPr>
          <w:sz w:val="24"/>
          <w:szCs w:val="24"/>
        </w:rPr>
        <w:t xml:space="preserve"> This can be combated by managers taking steps to protect data such as Non-Disclosure Agreements.                                                </w:t>
      </w:r>
    </w:p>
    <w:p w14:paraId="778BB0C0" w14:textId="445CB3D9" w:rsidR="00F1218A" w:rsidRDefault="003D0A28" w:rsidP="002F5FB4">
      <w:pPr>
        <w:spacing w:line="360" w:lineRule="auto"/>
        <w:rPr>
          <w:sz w:val="24"/>
          <w:szCs w:val="24"/>
        </w:rPr>
      </w:pPr>
      <w:r>
        <w:rPr>
          <w:sz w:val="24"/>
          <w:szCs w:val="24"/>
        </w:rPr>
        <w:t>I</w:t>
      </w:r>
      <w:r w:rsidR="00243047">
        <w:rPr>
          <w:sz w:val="24"/>
          <w:szCs w:val="24"/>
        </w:rPr>
        <w:t xml:space="preserve">n order to </w:t>
      </w:r>
      <w:r w:rsidR="009615ED">
        <w:rPr>
          <w:sz w:val="24"/>
          <w:szCs w:val="24"/>
        </w:rPr>
        <w:t>ensure</w:t>
      </w:r>
      <w:r w:rsidR="009D00AF">
        <w:rPr>
          <w:sz w:val="24"/>
          <w:szCs w:val="24"/>
        </w:rPr>
        <w:t xml:space="preserve"> a</w:t>
      </w:r>
      <w:r w:rsidR="009615ED">
        <w:rPr>
          <w:sz w:val="24"/>
          <w:szCs w:val="24"/>
        </w:rPr>
        <w:t xml:space="preserve"> </w:t>
      </w:r>
      <w:r w:rsidR="009D00AF">
        <w:rPr>
          <w:sz w:val="24"/>
          <w:szCs w:val="24"/>
        </w:rPr>
        <w:t xml:space="preserve">continuous improvement in an effective collaborative relationship, it is crucial to measure the ongoing performance in order to establish action plans that will ensure mutuality in terms of collective risk and shared reward (Emmett AND Crocker, </w:t>
      </w:r>
      <w:r w:rsidR="0091386F">
        <w:rPr>
          <w:sz w:val="24"/>
          <w:szCs w:val="24"/>
        </w:rPr>
        <w:t>2006</w:t>
      </w:r>
      <w:r w:rsidR="009D00AF">
        <w:rPr>
          <w:sz w:val="24"/>
          <w:szCs w:val="24"/>
        </w:rPr>
        <w:t>).</w:t>
      </w:r>
      <w:r w:rsidR="00374536">
        <w:rPr>
          <w:sz w:val="24"/>
          <w:szCs w:val="24"/>
        </w:rPr>
        <w:t xml:space="preserve"> </w:t>
      </w:r>
      <w:r w:rsidR="00E16C04">
        <w:rPr>
          <w:sz w:val="24"/>
          <w:szCs w:val="24"/>
        </w:rPr>
        <w:t xml:space="preserve">In a typical supplier-customer relationship, the audit seems to be used as a method of finding faults in the </w:t>
      </w:r>
      <w:r>
        <w:rPr>
          <w:sz w:val="24"/>
          <w:szCs w:val="24"/>
        </w:rPr>
        <w:t>suppliers’</w:t>
      </w:r>
      <w:r w:rsidR="00E16C04">
        <w:rPr>
          <w:sz w:val="24"/>
          <w:szCs w:val="24"/>
        </w:rPr>
        <w:t xml:space="preserve"> operations, in order to provide a lever for negotiation</w:t>
      </w:r>
      <w:r>
        <w:rPr>
          <w:sz w:val="24"/>
          <w:szCs w:val="24"/>
        </w:rPr>
        <w:t xml:space="preserve">. However, in a collaborative relationship, where the supplier is considered as a partner rather than an organisation to be exploited, the role of quality auditor </w:t>
      </w:r>
      <w:r w:rsidR="006F3B35">
        <w:rPr>
          <w:sz w:val="24"/>
          <w:szCs w:val="24"/>
        </w:rPr>
        <w:t xml:space="preserve">is one of adviser </w:t>
      </w:r>
      <w:r w:rsidR="004D4264">
        <w:rPr>
          <w:sz w:val="24"/>
          <w:szCs w:val="24"/>
        </w:rPr>
        <w:t>who identifies areas for improvement for mutual benefit (</w:t>
      </w:r>
      <w:r w:rsidR="00101CBB">
        <w:rPr>
          <w:sz w:val="24"/>
          <w:szCs w:val="24"/>
        </w:rPr>
        <w:t>Coleman</w:t>
      </w:r>
      <w:r w:rsidR="004D4264">
        <w:rPr>
          <w:sz w:val="24"/>
          <w:szCs w:val="24"/>
        </w:rPr>
        <w:t xml:space="preserve">, </w:t>
      </w:r>
      <w:r w:rsidR="00101CBB">
        <w:rPr>
          <w:sz w:val="24"/>
          <w:szCs w:val="24"/>
        </w:rPr>
        <w:t>2018</w:t>
      </w:r>
      <w:r w:rsidR="004D4264">
        <w:rPr>
          <w:sz w:val="24"/>
          <w:szCs w:val="24"/>
        </w:rPr>
        <w:t>).</w:t>
      </w:r>
      <w:r w:rsidR="002F5FB4">
        <w:rPr>
          <w:sz w:val="24"/>
          <w:szCs w:val="24"/>
        </w:rPr>
        <w:t xml:space="preserve"> Such improvement is not limited too any issues with quality of the product</w:t>
      </w:r>
      <w:r w:rsidR="00646C95">
        <w:rPr>
          <w:sz w:val="24"/>
          <w:szCs w:val="24"/>
        </w:rPr>
        <w:t xml:space="preserve"> but can also involve lead times, service and on-time delivery</w:t>
      </w:r>
      <w:r w:rsidR="00F63181">
        <w:rPr>
          <w:sz w:val="24"/>
          <w:szCs w:val="24"/>
        </w:rPr>
        <w:t xml:space="preserve">. It is also not a one-sided process as there may be opportunities for improvements in the way </w:t>
      </w:r>
      <w:r w:rsidR="00826CF4">
        <w:rPr>
          <w:sz w:val="24"/>
          <w:szCs w:val="24"/>
        </w:rPr>
        <w:t>the manufacturer communicates with the supplier (</w:t>
      </w:r>
      <w:r w:rsidR="0014133F">
        <w:rPr>
          <w:sz w:val="24"/>
          <w:szCs w:val="24"/>
        </w:rPr>
        <w:t xml:space="preserve">Cai </w:t>
      </w:r>
      <w:r w:rsidR="0014133F">
        <w:rPr>
          <w:i/>
          <w:sz w:val="24"/>
          <w:szCs w:val="24"/>
        </w:rPr>
        <w:t>et al.</w:t>
      </w:r>
      <w:r w:rsidR="00826CF4">
        <w:rPr>
          <w:sz w:val="24"/>
          <w:szCs w:val="24"/>
        </w:rPr>
        <w:t xml:space="preserve">, </w:t>
      </w:r>
      <w:r w:rsidR="0014133F">
        <w:rPr>
          <w:sz w:val="24"/>
          <w:szCs w:val="24"/>
        </w:rPr>
        <w:t>2012</w:t>
      </w:r>
      <w:r w:rsidR="00826CF4">
        <w:rPr>
          <w:sz w:val="24"/>
          <w:szCs w:val="24"/>
        </w:rPr>
        <w:t>).</w:t>
      </w:r>
      <w:r w:rsidR="00077386">
        <w:rPr>
          <w:sz w:val="24"/>
          <w:szCs w:val="24"/>
        </w:rPr>
        <w:t xml:space="preserve"> For example, Flamgard-Calidair could begin an audit with an overview of the quality management system, in which </w:t>
      </w:r>
      <w:r w:rsidR="00723252">
        <w:rPr>
          <w:sz w:val="24"/>
          <w:szCs w:val="24"/>
        </w:rPr>
        <w:t xml:space="preserve">the designated auditor gets to understand </w:t>
      </w:r>
      <w:r w:rsidR="0041513A" w:rsidRPr="00C05AB6">
        <w:rPr>
          <w:sz w:val="24"/>
          <w:szCs w:val="24"/>
        </w:rPr>
        <w:t>Schischek</w:t>
      </w:r>
      <w:r w:rsidR="00723252">
        <w:rPr>
          <w:sz w:val="24"/>
          <w:szCs w:val="24"/>
        </w:rPr>
        <w:t xml:space="preserve"> organisation and documentation used by the supplier. The auditor then begins a systematic review of the supplier’s order fulfilment process</w:t>
      </w:r>
      <w:r w:rsidR="00A60D16">
        <w:rPr>
          <w:sz w:val="24"/>
          <w:szCs w:val="24"/>
        </w:rPr>
        <w:t xml:space="preserve">. </w:t>
      </w:r>
      <w:r w:rsidR="001B01D7">
        <w:rPr>
          <w:sz w:val="24"/>
          <w:szCs w:val="24"/>
        </w:rPr>
        <w:t xml:space="preserve">The purpose of this is by reviewing the way in which orders are received, it may be possible to identify areas for improvement in the way requirements such as latest </w:t>
      </w:r>
      <w:r w:rsidR="00A402FE">
        <w:rPr>
          <w:sz w:val="24"/>
          <w:szCs w:val="24"/>
        </w:rPr>
        <w:t>specifications</w:t>
      </w:r>
      <w:r w:rsidR="001B01D7">
        <w:rPr>
          <w:sz w:val="24"/>
          <w:szCs w:val="24"/>
        </w:rPr>
        <w:t>, are communicated to the supplier (</w:t>
      </w:r>
      <w:r w:rsidR="00A43091">
        <w:rPr>
          <w:sz w:val="24"/>
          <w:szCs w:val="24"/>
        </w:rPr>
        <w:t>Coleman, 2018</w:t>
      </w:r>
      <w:r w:rsidR="001B01D7">
        <w:rPr>
          <w:sz w:val="24"/>
          <w:szCs w:val="24"/>
        </w:rPr>
        <w:t>).</w:t>
      </w:r>
      <w:r w:rsidR="00A402FE">
        <w:rPr>
          <w:sz w:val="24"/>
          <w:szCs w:val="24"/>
        </w:rPr>
        <w:t xml:space="preserve"> It is the hope of the</w:t>
      </w:r>
      <w:r w:rsidR="002A1629">
        <w:rPr>
          <w:sz w:val="24"/>
          <w:szCs w:val="24"/>
        </w:rPr>
        <w:t xml:space="preserve"> author that this method will get </w:t>
      </w:r>
      <w:r w:rsidR="0041513A" w:rsidRPr="00C05AB6">
        <w:rPr>
          <w:sz w:val="24"/>
          <w:szCs w:val="24"/>
        </w:rPr>
        <w:t>Schischek</w:t>
      </w:r>
      <w:r w:rsidR="002A1629" w:rsidRPr="002A1629">
        <w:rPr>
          <w:sz w:val="24"/>
          <w:szCs w:val="24"/>
        </w:rPr>
        <w:t xml:space="preserve"> </w:t>
      </w:r>
      <w:r w:rsidR="002A1629">
        <w:rPr>
          <w:sz w:val="24"/>
          <w:szCs w:val="24"/>
        </w:rPr>
        <w:t>thinking about how they could potentially make their operation more efficient</w:t>
      </w:r>
      <w:r w:rsidR="00067652">
        <w:rPr>
          <w:sz w:val="24"/>
          <w:szCs w:val="24"/>
        </w:rPr>
        <w:t>, doing things correctly the first time, at the minimal cost. The expectation is that the cost savings will be shared with the customer fostering an improved understanding of each company’s requirements</w:t>
      </w:r>
      <w:r w:rsidR="0097248C">
        <w:rPr>
          <w:sz w:val="24"/>
          <w:szCs w:val="24"/>
        </w:rPr>
        <w:t>, which then further facilitates a deeper level of collaboration and a</w:t>
      </w:r>
      <w:r w:rsidR="00774390">
        <w:rPr>
          <w:sz w:val="24"/>
          <w:szCs w:val="24"/>
        </w:rPr>
        <w:t xml:space="preserve"> win-win relationship (</w:t>
      </w:r>
      <w:proofErr w:type="spellStart"/>
      <w:r w:rsidR="00294E1D">
        <w:rPr>
          <w:sz w:val="24"/>
          <w:szCs w:val="24"/>
        </w:rPr>
        <w:t>Bi</w:t>
      </w:r>
      <w:r w:rsidR="00D4345B">
        <w:rPr>
          <w:sz w:val="24"/>
          <w:szCs w:val="24"/>
        </w:rPr>
        <w:t>rasnav</w:t>
      </w:r>
      <w:proofErr w:type="spellEnd"/>
      <w:r w:rsidR="00D4345B">
        <w:rPr>
          <w:sz w:val="24"/>
          <w:szCs w:val="24"/>
        </w:rPr>
        <w:t xml:space="preserve"> </w:t>
      </w:r>
      <w:r w:rsidR="00D4345B">
        <w:rPr>
          <w:i/>
          <w:sz w:val="24"/>
          <w:szCs w:val="24"/>
        </w:rPr>
        <w:t>et al.</w:t>
      </w:r>
      <w:r w:rsidR="00774390">
        <w:rPr>
          <w:sz w:val="24"/>
          <w:szCs w:val="24"/>
        </w:rPr>
        <w:t xml:space="preserve">, </w:t>
      </w:r>
      <w:r w:rsidR="00D4345B">
        <w:rPr>
          <w:sz w:val="24"/>
          <w:szCs w:val="24"/>
        </w:rPr>
        <w:t>2015</w:t>
      </w:r>
      <w:r w:rsidR="00774390">
        <w:rPr>
          <w:sz w:val="24"/>
          <w:szCs w:val="24"/>
        </w:rPr>
        <w:t>)</w:t>
      </w:r>
    </w:p>
    <w:p w14:paraId="7B0DD9D0" w14:textId="77777777" w:rsidR="00F1218A" w:rsidRDefault="00F1218A" w:rsidP="002F5FB4">
      <w:pPr>
        <w:spacing w:line="360" w:lineRule="auto"/>
        <w:rPr>
          <w:sz w:val="24"/>
          <w:szCs w:val="24"/>
        </w:rPr>
      </w:pPr>
    </w:p>
    <w:p w14:paraId="2EB28C1D" w14:textId="4508BB7F" w:rsidR="00001216" w:rsidRDefault="00774390" w:rsidP="002F5FB4">
      <w:pPr>
        <w:spacing w:line="360" w:lineRule="auto"/>
        <w:rPr>
          <w:sz w:val="24"/>
          <w:szCs w:val="24"/>
        </w:rPr>
      </w:pPr>
      <w:r>
        <w:rPr>
          <w:sz w:val="24"/>
          <w:szCs w:val="24"/>
        </w:rPr>
        <w:t>.</w:t>
      </w:r>
      <w:r w:rsidR="0097248C">
        <w:rPr>
          <w:sz w:val="24"/>
          <w:szCs w:val="24"/>
        </w:rPr>
        <w:t xml:space="preserve"> </w:t>
      </w:r>
      <w:r w:rsidR="00067652">
        <w:rPr>
          <w:sz w:val="24"/>
          <w:szCs w:val="24"/>
        </w:rPr>
        <w:t xml:space="preserve"> </w:t>
      </w:r>
      <w:r w:rsidR="002A1629">
        <w:rPr>
          <w:sz w:val="24"/>
          <w:szCs w:val="24"/>
        </w:rPr>
        <w:t xml:space="preserve">  </w:t>
      </w:r>
      <w:r w:rsidR="001B01D7">
        <w:rPr>
          <w:sz w:val="24"/>
          <w:szCs w:val="24"/>
        </w:rPr>
        <w:t xml:space="preserve"> </w:t>
      </w:r>
      <w:r w:rsidR="00723252">
        <w:rPr>
          <w:sz w:val="24"/>
          <w:szCs w:val="24"/>
        </w:rPr>
        <w:t xml:space="preserve"> </w:t>
      </w:r>
      <w:r w:rsidR="00F63181">
        <w:rPr>
          <w:sz w:val="24"/>
          <w:szCs w:val="24"/>
        </w:rPr>
        <w:t xml:space="preserve"> </w:t>
      </w:r>
      <w:r w:rsidR="00646C95">
        <w:rPr>
          <w:sz w:val="24"/>
          <w:szCs w:val="24"/>
        </w:rPr>
        <w:t xml:space="preserve"> </w:t>
      </w:r>
      <w:r w:rsidR="002F5FB4">
        <w:rPr>
          <w:sz w:val="24"/>
          <w:szCs w:val="24"/>
        </w:rPr>
        <w:t xml:space="preserve"> </w:t>
      </w:r>
      <w:r w:rsidR="00E16C04">
        <w:rPr>
          <w:sz w:val="24"/>
          <w:szCs w:val="24"/>
        </w:rPr>
        <w:t xml:space="preserve">  </w:t>
      </w:r>
      <w:r w:rsidR="00374536">
        <w:rPr>
          <w:sz w:val="24"/>
          <w:szCs w:val="24"/>
        </w:rPr>
        <w:t xml:space="preserve"> </w:t>
      </w:r>
      <w:r w:rsidR="009D00AF">
        <w:rPr>
          <w:sz w:val="24"/>
          <w:szCs w:val="24"/>
        </w:rPr>
        <w:t xml:space="preserve">    </w:t>
      </w:r>
      <w:r w:rsidR="00DB45D3">
        <w:rPr>
          <w:sz w:val="24"/>
          <w:szCs w:val="24"/>
        </w:rPr>
        <w:t xml:space="preserve"> </w:t>
      </w:r>
    </w:p>
    <w:p w14:paraId="6C1EC6C5" w14:textId="129E5C9D" w:rsidR="00001216" w:rsidRDefault="00001216" w:rsidP="00001216">
      <w:pPr>
        <w:pStyle w:val="Heading1"/>
        <w:jc w:val="center"/>
      </w:pPr>
      <w:bookmarkStart w:id="7" w:name="_Toc531635994"/>
      <w:r>
        <w:lastRenderedPageBreak/>
        <w:t>Recommendations</w:t>
      </w:r>
      <w:bookmarkEnd w:id="7"/>
    </w:p>
    <w:p w14:paraId="6B693F63" w14:textId="2C63A6A9" w:rsidR="00001216" w:rsidRDefault="00001216" w:rsidP="00001216"/>
    <w:p w14:paraId="0F71D8B2" w14:textId="47D497A0" w:rsidR="004E08A2" w:rsidRDefault="004756E7" w:rsidP="00001216">
      <w:pPr>
        <w:spacing w:line="360" w:lineRule="auto"/>
        <w:rPr>
          <w:sz w:val="24"/>
          <w:szCs w:val="24"/>
        </w:rPr>
      </w:pPr>
      <w:r>
        <w:rPr>
          <w:sz w:val="24"/>
          <w:szCs w:val="24"/>
        </w:rPr>
        <w:t xml:space="preserve">Based on the </w:t>
      </w:r>
      <w:r w:rsidR="00693B2F">
        <w:rPr>
          <w:sz w:val="24"/>
          <w:szCs w:val="24"/>
        </w:rPr>
        <w:t xml:space="preserve">findings above </w:t>
      </w:r>
      <w:r w:rsidR="004E08A2">
        <w:rPr>
          <w:sz w:val="24"/>
          <w:szCs w:val="24"/>
        </w:rPr>
        <w:t>the author has proposed the following recommendations for Flamgard-Calidair to implement with the aim of creating a more resilient supply chain:</w:t>
      </w:r>
    </w:p>
    <w:p w14:paraId="41C9A5F9" w14:textId="5F0CBA19" w:rsidR="00DA0B67" w:rsidRPr="00DA0B67" w:rsidRDefault="00686A24" w:rsidP="00DA0B67">
      <w:pPr>
        <w:pStyle w:val="ListParagraph"/>
        <w:numPr>
          <w:ilvl w:val="0"/>
          <w:numId w:val="2"/>
        </w:numPr>
        <w:spacing w:line="360" w:lineRule="auto"/>
        <w:rPr>
          <w:sz w:val="24"/>
          <w:szCs w:val="24"/>
        </w:rPr>
      </w:pPr>
      <w:r>
        <w:rPr>
          <w:sz w:val="24"/>
          <w:szCs w:val="24"/>
        </w:rPr>
        <w:t xml:space="preserve">Flamgard-Calidair should aim to maintain a regular dialogue with </w:t>
      </w:r>
      <w:r w:rsidR="0041513A" w:rsidRPr="00C05AB6">
        <w:rPr>
          <w:sz w:val="24"/>
          <w:szCs w:val="24"/>
        </w:rPr>
        <w:t>Schischek</w:t>
      </w:r>
      <w:r>
        <w:rPr>
          <w:sz w:val="24"/>
          <w:szCs w:val="24"/>
        </w:rPr>
        <w:t xml:space="preserve"> to help identify issues and opportunities for growth within the supply chain. </w:t>
      </w:r>
      <w:r w:rsidR="006508B1">
        <w:rPr>
          <w:sz w:val="24"/>
          <w:szCs w:val="24"/>
        </w:rPr>
        <w:t>Supply chain managers should take the time to personalise their relationships and build a more trust</w:t>
      </w:r>
      <w:r w:rsidR="00C9754B">
        <w:rPr>
          <w:sz w:val="24"/>
          <w:szCs w:val="24"/>
        </w:rPr>
        <w:t xml:space="preserve"> within the organisation</w:t>
      </w:r>
      <w:r w:rsidR="006508B1">
        <w:rPr>
          <w:sz w:val="24"/>
          <w:szCs w:val="24"/>
        </w:rPr>
        <w:t xml:space="preserve">, which may prove beneficial in the long run if the supplier agreement needs to be renegotiated. </w:t>
      </w:r>
      <w:r>
        <w:rPr>
          <w:sz w:val="24"/>
          <w:szCs w:val="24"/>
        </w:rPr>
        <w:t xml:space="preserve"> </w:t>
      </w:r>
    </w:p>
    <w:p w14:paraId="2F30E7BC" w14:textId="33708D66" w:rsidR="000B3C3F" w:rsidRDefault="005A3D7C" w:rsidP="003540DD">
      <w:pPr>
        <w:pStyle w:val="ListParagraph"/>
        <w:numPr>
          <w:ilvl w:val="0"/>
          <w:numId w:val="2"/>
        </w:numPr>
        <w:spacing w:line="360" w:lineRule="auto"/>
        <w:rPr>
          <w:sz w:val="24"/>
          <w:szCs w:val="24"/>
        </w:rPr>
      </w:pPr>
      <w:r w:rsidRPr="008058D1">
        <w:rPr>
          <w:sz w:val="24"/>
          <w:szCs w:val="24"/>
        </w:rPr>
        <w:t xml:space="preserve">Flamgard-Calidair </w:t>
      </w:r>
      <w:r w:rsidR="00880525" w:rsidRPr="008058D1">
        <w:rPr>
          <w:sz w:val="24"/>
          <w:szCs w:val="24"/>
        </w:rPr>
        <w:t xml:space="preserve">should </w:t>
      </w:r>
      <w:r w:rsidR="00DA0B67">
        <w:rPr>
          <w:sz w:val="24"/>
          <w:szCs w:val="24"/>
        </w:rPr>
        <w:t xml:space="preserve">organise a communication chain with </w:t>
      </w:r>
      <w:r w:rsidR="0041513A" w:rsidRPr="00C05AB6">
        <w:rPr>
          <w:sz w:val="24"/>
          <w:szCs w:val="24"/>
        </w:rPr>
        <w:t>Schischek</w:t>
      </w:r>
      <w:r w:rsidR="00DA0B67">
        <w:rPr>
          <w:sz w:val="24"/>
          <w:szCs w:val="24"/>
        </w:rPr>
        <w:t xml:space="preserve">, as it is important to establish the expected flow of information within a business. The aim is all members must be able to understand what is expected of them when they receive a message, including: what messages should be forwarded, who they should be forwarded to and how they should be delivered. </w:t>
      </w:r>
    </w:p>
    <w:p w14:paraId="2BAC07D7" w14:textId="7E31FB75" w:rsidR="000B3C3F" w:rsidRDefault="00FD32EC" w:rsidP="00B2395A">
      <w:pPr>
        <w:pStyle w:val="ListParagraph"/>
        <w:numPr>
          <w:ilvl w:val="0"/>
          <w:numId w:val="2"/>
        </w:numPr>
        <w:spacing w:line="360" w:lineRule="auto"/>
        <w:rPr>
          <w:sz w:val="24"/>
          <w:szCs w:val="24"/>
        </w:rPr>
      </w:pPr>
      <w:r>
        <w:rPr>
          <w:sz w:val="24"/>
          <w:szCs w:val="24"/>
        </w:rPr>
        <w:t xml:space="preserve">Flamgard-Calidair should begin sharing information with </w:t>
      </w:r>
      <w:r w:rsidR="0041513A" w:rsidRPr="00C05AB6">
        <w:rPr>
          <w:sz w:val="24"/>
          <w:szCs w:val="24"/>
        </w:rPr>
        <w:t>Schischek</w:t>
      </w:r>
      <w:r w:rsidR="00C407FF">
        <w:rPr>
          <w:sz w:val="24"/>
          <w:szCs w:val="24"/>
        </w:rPr>
        <w:t xml:space="preserve">, as mentioned above sharing sales data to help with certain issues such as inventory management or demand shifts. </w:t>
      </w:r>
      <w:r w:rsidR="00C4701B">
        <w:rPr>
          <w:sz w:val="24"/>
          <w:szCs w:val="24"/>
        </w:rPr>
        <w:t xml:space="preserve">However, this can be a time consuming and repetitive </w:t>
      </w:r>
      <w:r w:rsidR="00A148FB">
        <w:rPr>
          <w:sz w:val="24"/>
          <w:szCs w:val="24"/>
        </w:rPr>
        <w:t>process,</w:t>
      </w:r>
      <w:r w:rsidR="00C4701B">
        <w:rPr>
          <w:sz w:val="24"/>
          <w:szCs w:val="24"/>
        </w:rPr>
        <w:t xml:space="preserve"> so the author proposes t</w:t>
      </w:r>
      <w:r w:rsidR="00C407FF" w:rsidRPr="00C4701B">
        <w:rPr>
          <w:sz w:val="24"/>
          <w:szCs w:val="24"/>
        </w:rPr>
        <w:t>his should be don</w:t>
      </w:r>
      <w:r w:rsidR="004C4CD5" w:rsidRPr="00C4701B">
        <w:rPr>
          <w:sz w:val="24"/>
          <w:szCs w:val="24"/>
        </w:rPr>
        <w:t>e</w:t>
      </w:r>
      <w:r w:rsidR="00C407FF" w:rsidRPr="00C4701B">
        <w:rPr>
          <w:sz w:val="24"/>
          <w:szCs w:val="24"/>
        </w:rPr>
        <w:t xml:space="preserve"> through Electronic Data Interchange (EDI)</w:t>
      </w:r>
      <w:r w:rsidR="004C4CD5" w:rsidRPr="00C4701B">
        <w:rPr>
          <w:sz w:val="24"/>
          <w:szCs w:val="24"/>
        </w:rPr>
        <w:t xml:space="preserve">. </w:t>
      </w:r>
      <w:r w:rsidR="00854A73" w:rsidRPr="00C4701B">
        <w:rPr>
          <w:sz w:val="24"/>
          <w:szCs w:val="24"/>
        </w:rPr>
        <w:t xml:space="preserve">It is commonly two computer applications sending data from one to another. It is the authors hope it can be configured to send organisational information such as Flamgard-Calidair’s sales information to help </w:t>
      </w:r>
      <w:r w:rsidR="0041513A" w:rsidRPr="00C05AB6">
        <w:rPr>
          <w:sz w:val="24"/>
          <w:szCs w:val="24"/>
        </w:rPr>
        <w:t>Schischek</w:t>
      </w:r>
      <w:r w:rsidR="00854A73" w:rsidRPr="00C4701B">
        <w:rPr>
          <w:sz w:val="24"/>
          <w:szCs w:val="24"/>
        </w:rPr>
        <w:t xml:space="preserve"> when forecasting demand (</w:t>
      </w:r>
      <w:r w:rsidR="008A6040">
        <w:rPr>
          <w:sz w:val="24"/>
          <w:szCs w:val="24"/>
        </w:rPr>
        <w:t xml:space="preserve">Craighead </w:t>
      </w:r>
      <w:r w:rsidR="008A6040">
        <w:rPr>
          <w:i/>
          <w:sz w:val="24"/>
          <w:szCs w:val="24"/>
        </w:rPr>
        <w:t>et al.</w:t>
      </w:r>
      <w:r w:rsidR="00854A73" w:rsidRPr="00C4701B">
        <w:rPr>
          <w:sz w:val="24"/>
          <w:szCs w:val="24"/>
        </w:rPr>
        <w:t xml:space="preserve">, </w:t>
      </w:r>
      <w:r w:rsidR="008A6040">
        <w:rPr>
          <w:sz w:val="24"/>
          <w:szCs w:val="24"/>
        </w:rPr>
        <w:t>2006</w:t>
      </w:r>
      <w:r w:rsidR="00854A73" w:rsidRPr="00C4701B">
        <w:rPr>
          <w:sz w:val="24"/>
          <w:szCs w:val="24"/>
        </w:rPr>
        <w:t>).</w:t>
      </w:r>
      <w:r w:rsidR="002D489D" w:rsidRPr="00C4701B">
        <w:rPr>
          <w:sz w:val="24"/>
          <w:szCs w:val="24"/>
        </w:rPr>
        <w:t xml:space="preserve"> Furthermore, this system comes with several advantages</w:t>
      </w:r>
      <w:r w:rsidR="00A148FB">
        <w:rPr>
          <w:sz w:val="24"/>
          <w:szCs w:val="24"/>
        </w:rPr>
        <w:t xml:space="preserve">, it is a highly efficient process which is entirely paperless and requires no human interaction. This can save money in the businesses through the elimination of repetitive labour cost on time intensive tasks. Furthermore, incorporating and EDI system not only saves time and </w:t>
      </w:r>
      <w:r w:rsidR="008B274E">
        <w:rPr>
          <w:sz w:val="24"/>
          <w:szCs w:val="24"/>
        </w:rPr>
        <w:t>money,</w:t>
      </w:r>
      <w:r w:rsidR="00A148FB">
        <w:rPr>
          <w:sz w:val="24"/>
          <w:szCs w:val="24"/>
        </w:rPr>
        <w:t xml:space="preserve"> but it also boa</w:t>
      </w:r>
      <w:r w:rsidR="00F21D1D">
        <w:rPr>
          <w:sz w:val="24"/>
          <w:szCs w:val="24"/>
        </w:rPr>
        <w:t>s</w:t>
      </w:r>
      <w:r w:rsidR="00A148FB">
        <w:rPr>
          <w:sz w:val="24"/>
          <w:szCs w:val="24"/>
        </w:rPr>
        <w:t>ts reducing Flamgard-Calidair’s environmental footprint as its entirely paperless (</w:t>
      </w:r>
      <w:r w:rsidR="00A216F8">
        <w:rPr>
          <w:sz w:val="24"/>
          <w:szCs w:val="24"/>
        </w:rPr>
        <w:t>Sekhar</w:t>
      </w:r>
      <w:r w:rsidR="00A148FB">
        <w:rPr>
          <w:sz w:val="24"/>
          <w:szCs w:val="24"/>
        </w:rPr>
        <w:t xml:space="preserve">, </w:t>
      </w:r>
      <w:r w:rsidR="00A216F8">
        <w:rPr>
          <w:sz w:val="24"/>
          <w:szCs w:val="24"/>
        </w:rPr>
        <w:t>2010</w:t>
      </w:r>
      <w:r w:rsidR="00A148FB">
        <w:rPr>
          <w:sz w:val="24"/>
          <w:szCs w:val="24"/>
        </w:rPr>
        <w:t xml:space="preserve">).   </w:t>
      </w:r>
    </w:p>
    <w:p w14:paraId="2797007E" w14:textId="1E39D973" w:rsidR="004827D1" w:rsidRPr="006E1F1A" w:rsidRDefault="005468B7" w:rsidP="004827D1">
      <w:pPr>
        <w:pStyle w:val="ListParagraph"/>
        <w:numPr>
          <w:ilvl w:val="0"/>
          <w:numId w:val="2"/>
        </w:numPr>
        <w:spacing w:line="360" w:lineRule="auto"/>
        <w:rPr>
          <w:sz w:val="24"/>
          <w:szCs w:val="24"/>
        </w:rPr>
      </w:pPr>
      <w:r>
        <w:rPr>
          <w:sz w:val="24"/>
          <w:szCs w:val="24"/>
        </w:rPr>
        <w:t xml:space="preserve">Flamgard-Calidair </w:t>
      </w:r>
      <w:r w:rsidR="007D0C68">
        <w:rPr>
          <w:sz w:val="24"/>
          <w:szCs w:val="24"/>
        </w:rPr>
        <w:t xml:space="preserve">should implement a schedule for carrying out </w:t>
      </w:r>
      <w:r w:rsidR="00F23625">
        <w:rPr>
          <w:sz w:val="24"/>
          <w:szCs w:val="24"/>
        </w:rPr>
        <w:t xml:space="preserve">a collaborative audit </w:t>
      </w:r>
      <w:r w:rsidR="003D0BDA">
        <w:rPr>
          <w:sz w:val="24"/>
          <w:szCs w:val="24"/>
        </w:rPr>
        <w:t xml:space="preserve">to not only evaluate how </w:t>
      </w:r>
      <w:r w:rsidR="0041513A" w:rsidRPr="00C05AB6">
        <w:rPr>
          <w:sz w:val="24"/>
          <w:szCs w:val="24"/>
        </w:rPr>
        <w:t>Schischek</w:t>
      </w:r>
      <w:r w:rsidR="003D0BDA">
        <w:rPr>
          <w:sz w:val="24"/>
          <w:szCs w:val="24"/>
        </w:rPr>
        <w:t xml:space="preserve"> is preforming but how Flamgard-Calidair can improve </w:t>
      </w:r>
      <w:r w:rsidR="003D0BDA">
        <w:rPr>
          <w:sz w:val="24"/>
          <w:szCs w:val="24"/>
        </w:rPr>
        <w:lastRenderedPageBreak/>
        <w:t xml:space="preserve">communication and if there are changes in specifications or new requirements for </w:t>
      </w:r>
      <w:r w:rsidR="0041513A" w:rsidRPr="00C05AB6">
        <w:rPr>
          <w:sz w:val="24"/>
          <w:szCs w:val="24"/>
        </w:rPr>
        <w:t>Schischek</w:t>
      </w:r>
      <w:r w:rsidR="003D0BDA">
        <w:rPr>
          <w:sz w:val="24"/>
          <w:szCs w:val="24"/>
        </w:rPr>
        <w:t xml:space="preserve"> consideration</w:t>
      </w:r>
    </w:p>
    <w:p w14:paraId="2DD0A929" w14:textId="2D31248C" w:rsidR="004827D1" w:rsidRDefault="003E3686" w:rsidP="004827D1">
      <w:pPr>
        <w:pStyle w:val="Heading1"/>
        <w:jc w:val="center"/>
      </w:pPr>
      <w:bookmarkStart w:id="8" w:name="_Toc531635995"/>
      <w:r>
        <w:t>Conclusion</w:t>
      </w:r>
      <w:bookmarkEnd w:id="8"/>
    </w:p>
    <w:p w14:paraId="5153D5F7" w14:textId="18444D09" w:rsidR="003E3686" w:rsidRDefault="003E3686" w:rsidP="003E3686"/>
    <w:p w14:paraId="0F4BFFC1" w14:textId="54CF30B6" w:rsidR="003E3686" w:rsidRPr="005A6D63" w:rsidRDefault="000A45F0" w:rsidP="00043934">
      <w:pPr>
        <w:spacing w:line="360" w:lineRule="auto"/>
        <w:rPr>
          <w:sz w:val="24"/>
          <w:szCs w:val="24"/>
        </w:rPr>
      </w:pPr>
      <w:r>
        <w:rPr>
          <w:sz w:val="24"/>
          <w:szCs w:val="24"/>
        </w:rPr>
        <w:t>In conclusion, in a supply chain there are two types of risk some internal of the organisation and some that are external that cannot be controlled but mitigated</w:t>
      </w:r>
      <w:r w:rsidR="00043934">
        <w:rPr>
          <w:sz w:val="24"/>
          <w:szCs w:val="24"/>
        </w:rPr>
        <w:t xml:space="preserve"> therefore, the</w:t>
      </w:r>
      <w:r w:rsidR="00043934" w:rsidRPr="00043934">
        <w:rPr>
          <w:sz w:val="24"/>
          <w:szCs w:val="24"/>
        </w:rPr>
        <w:t xml:space="preserve"> purpose of this essay is to critically evaluate </w:t>
      </w:r>
      <w:r w:rsidR="00043934">
        <w:rPr>
          <w:sz w:val="24"/>
          <w:szCs w:val="24"/>
        </w:rPr>
        <w:t>the</w:t>
      </w:r>
      <w:r w:rsidR="00043934" w:rsidRPr="00043934">
        <w:rPr>
          <w:sz w:val="24"/>
          <w:szCs w:val="24"/>
        </w:rPr>
        <w:t xml:space="preserve"> international supply chain between Flamgard-Calidair and </w:t>
      </w:r>
      <w:r w:rsidR="0041513A" w:rsidRPr="00C05AB6">
        <w:rPr>
          <w:sz w:val="24"/>
          <w:szCs w:val="24"/>
        </w:rPr>
        <w:t>Schischek</w:t>
      </w:r>
      <w:r w:rsidR="0041513A" w:rsidRPr="00043934">
        <w:rPr>
          <w:sz w:val="24"/>
          <w:szCs w:val="24"/>
        </w:rPr>
        <w:t xml:space="preserve"> </w:t>
      </w:r>
      <w:r w:rsidR="00043934" w:rsidRPr="00043934">
        <w:rPr>
          <w:sz w:val="24"/>
          <w:szCs w:val="24"/>
        </w:rPr>
        <w:t>in Taiwan using principals of supply chain management</w:t>
      </w:r>
      <w:r w:rsidR="00043934">
        <w:rPr>
          <w:sz w:val="24"/>
          <w:szCs w:val="24"/>
        </w:rPr>
        <w:t xml:space="preserve">. The author highlighted </w:t>
      </w:r>
      <w:r w:rsidR="000755AA">
        <w:rPr>
          <w:sz w:val="24"/>
          <w:szCs w:val="24"/>
        </w:rPr>
        <w:t xml:space="preserve">the potential vulnerabilities within the supply chain such as; </w:t>
      </w:r>
      <w:r w:rsidR="000755AA" w:rsidRPr="000755AA">
        <w:rPr>
          <w:sz w:val="24"/>
          <w:szCs w:val="24"/>
        </w:rPr>
        <w:t>the impact of naturally disasters on a business. As Taiwan is located on the circum-pacific seismic belt</w:t>
      </w:r>
      <w:r w:rsidR="000755AA">
        <w:rPr>
          <w:sz w:val="24"/>
          <w:szCs w:val="24"/>
        </w:rPr>
        <w:t>,</w:t>
      </w:r>
      <w:r w:rsidR="000755AA" w:rsidRPr="000755AA">
        <w:rPr>
          <w:sz w:val="24"/>
          <w:szCs w:val="24"/>
        </w:rPr>
        <w:t xml:space="preserve"> earthquakes</w:t>
      </w:r>
      <w:r w:rsidR="000755AA">
        <w:rPr>
          <w:sz w:val="24"/>
          <w:szCs w:val="24"/>
        </w:rPr>
        <w:t xml:space="preserve"> are common</w:t>
      </w:r>
      <w:r w:rsidR="000755AA" w:rsidRPr="000755AA">
        <w:rPr>
          <w:sz w:val="24"/>
          <w:szCs w:val="24"/>
        </w:rPr>
        <w:t xml:space="preserve"> and from May to September has a high risk of typhoons this </w:t>
      </w:r>
      <w:r w:rsidR="000755AA">
        <w:rPr>
          <w:sz w:val="24"/>
          <w:szCs w:val="24"/>
        </w:rPr>
        <w:t>is</w:t>
      </w:r>
      <w:r w:rsidR="000755AA" w:rsidRPr="000755AA">
        <w:rPr>
          <w:sz w:val="24"/>
          <w:szCs w:val="24"/>
        </w:rPr>
        <w:t xml:space="preserve"> an external risk and depending on the severity of the disaster and the preparedness of the organisation supply chains</w:t>
      </w:r>
      <w:r w:rsidR="000755AA">
        <w:rPr>
          <w:sz w:val="24"/>
          <w:szCs w:val="24"/>
        </w:rPr>
        <w:t>,</w:t>
      </w:r>
      <w:r w:rsidR="000755AA" w:rsidRPr="000755AA">
        <w:rPr>
          <w:sz w:val="24"/>
          <w:szCs w:val="24"/>
        </w:rPr>
        <w:t xml:space="preserve"> may come to a complete halt</w:t>
      </w:r>
      <w:r w:rsidR="000755AA">
        <w:rPr>
          <w:sz w:val="24"/>
          <w:szCs w:val="24"/>
        </w:rPr>
        <w:t xml:space="preserve"> and the effects brought on by globalisation and companies moving away from local sources.</w:t>
      </w:r>
      <w:r w:rsidR="001169E0">
        <w:rPr>
          <w:sz w:val="24"/>
          <w:szCs w:val="24"/>
        </w:rPr>
        <w:t xml:space="preserve"> Furthermore, the author analysed strategies for minimising the vulnerabilities of said supply chains. </w:t>
      </w:r>
      <w:r w:rsidR="0018597E">
        <w:rPr>
          <w:sz w:val="24"/>
          <w:szCs w:val="24"/>
        </w:rPr>
        <w:t xml:space="preserve">It was suggested by Flamgard-Calidair gaining a better understanding of where bottlenecks can occur and sharing information can help improve the supply chain such as sales information, this can </w:t>
      </w:r>
      <w:r w:rsidR="000F6D30">
        <w:rPr>
          <w:sz w:val="24"/>
          <w:szCs w:val="24"/>
        </w:rPr>
        <w:t xml:space="preserve">help </w:t>
      </w:r>
      <w:r w:rsidR="0041513A" w:rsidRPr="00C05AB6">
        <w:rPr>
          <w:sz w:val="24"/>
          <w:szCs w:val="24"/>
        </w:rPr>
        <w:t>Schischek</w:t>
      </w:r>
      <w:r w:rsidR="000F6D30">
        <w:rPr>
          <w:sz w:val="24"/>
          <w:szCs w:val="24"/>
        </w:rPr>
        <w:t xml:space="preserve"> make more accurate forecasts and respond appropriately to demand shifts.</w:t>
      </w:r>
      <w:r w:rsidR="00DE0886">
        <w:rPr>
          <w:sz w:val="24"/>
          <w:szCs w:val="24"/>
        </w:rPr>
        <w:t xml:space="preserve"> Finally, </w:t>
      </w:r>
      <w:r w:rsidR="00BA0EE2">
        <w:rPr>
          <w:sz w:val="24"/>
          <w:szCs w:val="24"/>
        </w:rPr>
        <w:t xml:space="preserve">the author made some recommendations for Flamgard-Calidair </w:t>
      </w:r>
      <w:r w:rsidR="00621664">
        <w:rPr>
          <w:sz w:val="24"/>
          <w:szCs w:val="24"/>
        </w:rPr>
        <w:t xml:space="preserve">to implement into their current procedures. For example, </w:t>
      </w:r>
      <w:r w:rsidR="00091D49">
        <w:rPr>
          <w:sz w:val="24"/>
          <w:szCs w:val="24"/>
        </w:rPr>
        <w:t xml:space="preserve">sharing information through EDI, </w:t>
      </w:r>
      <w:r w:rsidR="003F7DDA">
        <w:rPr>
          <w:sz w:val="24"/>
          <w:szCs w:val="24"/>
        </w:rPr>
        <w:t xml:space="preserve">this was determined a </w:t>
      </w:r>
      <w:r w:rsidR="003F7DDA" w:rsidRPr="003F7DDA">
        <w:rPr>
          <w:sz w:val="24"/>
          <w:szCs w:val="24"/>
        </w:rPr>
        <w:t xml:space="preserve">highly efficient process </w:t>
      </w:r>
      <w:r w:rsidR="00943CC9">
        <w:rPr>
          <w:sz w:val="24"/>
          <w:szCs w:val="24"/>
        </w:rPr>
        <w:t>which</w:t>
      </w:r>
      <w:r w:rsidR="003F7DDA" w:rsidRPr="003F7DDA">
        <w:rPr>
          <w:sz w:val="24"/>
          <w:szCs w:val="24"/>
        </w:rPr>
        <w:t xml:space="preserve"> can save</w:t>
      </w:r>
      <w:r w:rsidR="00943CC9">
        <w:rPr>
          <w:sz w:val="24"/>
          <w:szCs w:val="24"/>
        </w:rPr>
        <w:t xml:space="preserve"> the organisations</w:t>
      </w:r>
      <w:r w:rsidR="003F7DDA" w:rsidRPr="003F7DDA">
        <w:rPr>
          <w:sz w:val="24"/>
          <w:szCs w:val="24"/>
        </w:rPr>
        <w:t xml:space="preserve"> money </w:t>
      </w:r>
      <w:r w:rsidR="00943CC9">
        <w:rPr>
          <w:sz w:val="24"/>
          <w:szCs w:val="24"/>
        </w:rPr>
        <w:t>by</w:t>
      </w:r>
      <w:r w:rsidR="003F7DDA" w:rsidRPr="003F7DDA">
        <w:rPr>
          <w:sz w:val="24"/>
          <w:szCs w:val="24"/>
        </w:rPr>
        <w:t xml:space="preserve"> eliminati</w:t>
      </w:r>
      <w:r w:rsidR="00943CC9">
        <w:rPr>
          <w:sz w:val="24"/>
          <w:szCs w:val="24"/>
        </w:rPr>
        <w:t>ng</w:t>
      </w:r>
      <w:r w:rsidR="003F7DDA" w:rsidRPr="003F7DDA">
        <w:rPr>
          <w:sz w:val="24"/>
          <w:szCs w:val="24"/>
        </w:rPr>
        <w:t xml:space="preserve"> repetitive labour cost</w:t>
      </w:r>
      <w:r w:rsidR="00943CC9">
        <w:rPr>
          <w:sz w:val="24"/>
          <w:szCs w:val="24"/>
        </w:rPr>
        <w:t>s</w:t>
      </w:r>
      <w:r w:rsidR="003F7DDA" w:rsidRPr="003F7DDA">
        <w:rPr>
          <w:sz w:val="24"/>
          <w:szCs w:val="24"/>
        </w:rPr>
        <w:t xml:space="preserve"> on time intensive tasks. Furthermore, incorporating and EDI system also </w:t>
      </w:r>
      <w:r w:rsidR="00943CC9">
        <w:rPr>
          <w:sz w:val="24"/>
          <w:szCs w:val="24"/>
        </w:rPr>
        <w:t xml:space="preserve">reduces </w:t>
      </w:r>
      <w:r w:rsidR="003F7DDA" w:rsidRPr="003F7DDA">
        <w:rPr>
          <w:sz w:val="24"/>
          <w:szCs w:val="24"/>
        </w:rPr>
        <w:t>Flamgard-Calidair’s environmental footprint a</w:t>
      </w:r>
      <w:r w:rsidR="00943CC9">
        <w:rPr>
          <w:sz w:val="24"/>
          <w:szCs w:val="24"/>
        </w:rPr>
        <w:t>s</w:t>
      </w:r>
      <w:r w:rsidR="003F7DDA" w:rsidRPr="003F7DDA">
        <w:rPr>
          <w:sz w:val="24"/>
          <w:szCs w:val="24"/>
        </w:rPr>
        <w:t xml:space="preserve"> its entirely paperless</w:t>
      </w:r>
      <w:r w:rsidR="0043381D">
        <w:rPr>
          <w:sz w:val="24"/>
          <w:szCs w:val="24"/>
        </w:rPr>
        <w:t>.</w:t>
      </w:r>
    </w:p>
    <w:p w14:paraId="2EF105FC" w14:textId="6F7F6099" w:rsidR="000B3C3F" w:rsidRDefault="000B3C3F" w:rsidP="003540DD">
      <w:pPr>
        <w:spacing w:line="360" w:lineRule="auto"/>
        <w:rPr>
          <w:sz w:val="24"/>
          <w:szCs w:val="24"/>
        </w:rPr>
      </w:pPr>
    </w:p>
    <w:p w14:paraId="04A9CC71" w14:textId="0114AC19" w:rsidR="000B3C3F" w:rsidRDefault="000B3C3F" w:rsidP="003540DD">
      <w:pPr>
        <w:spacing w:line="360" w:lineRule="auto"/>
        <w:rPr>
          <w:sz w:val="24"/>
          <w:szCs w:val="24"/>
        </w:rPr>
      </w:pPr>
    </w:p>
    <w:p w14:paraId="09A65884" w14:textId="4B422751" w:rsidR="00A54BB2" w:rsidRDefault="00A54BB2" w:rsidP="00A54BB2">
      <w:pPr>
        <w:rPr>
          <w:sz w:val="24"/>
          <w:szCs w:val="24"/>
        </w:rPr>
      </w:pPr>
    </w:p>
    <w:p w14:paraId="43EB2D96" w14:textId="3040A132" w:rsidR="008A069C" w:rsidRDefault="008A069C" w:rsidP="00A54BB2"/>
    <w:p w14:paraId="3A74BC81" w14:textId="77777777" w:rsidR="008A069C" w:rsidRPr="00A54BB2" w:rsidRDefault="008A069C" w:rsidP="00A54BB2"/>
    <w:p w14:paraId="0B43DABF" w14:textId="6AD43031" w:rsidR="008A4250" w:rsidRDefault="008A4250" w:rsidP="008A4250">
      <w:pPr>
        <w:pStyle w:val="Heading1"/>
        <w:jc w:val="center"/>
      </w:pPr>
      <w:bookmarkStart w:id="9" w:name="_Toc531635996"/>
      <w:r>
        <w:lastRenderedPageBreak/>
        <w:t>References</w:t>
      </w:r>
      <w:bookmarkEnd w:id="9"/>
    </w:p>
    <w:p w14:paraId="083DAB92" w14:textId="40EBA8E0" w:rsidR="008A4250" w:rsidRDefault="008A4250" w:rsidP="008A4250"/>
    <w:p w14:paraId="279F0E15" w14:textId="77777777" w:rsidR="004E2C7A" w:rsidRPr="00297171" w:rsidRDefault="004E2C7A"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Basu</w:t>
      </w:r>
      <w:proofErr w:type="spellEnd"/>
      <w:r w:rsidRPr="00297171">
        <w:rPr>
          <w:rFonts w:cs="Arial"/>
          <w:sz w:val="24"/>
          <w:szCs w:val="24"/>
          <w:shd w:val="clear" w:color="auto" w:fill="FFFFFF"/>
        </w:rPr>
        <w:t xml:space="preserve">, R. and Wright, J.N.W. (2010) </w:t>
      </w:r>
      <w:r w:rsidRPr="00297171">
        <w:rPr>
          <w:rStyle w:val="Emphasis"/>
          <w:rFonts w:cs="Arial"/>
          <w:sz w:val="24"/>
          <w:szCs w:val="24"/>
          <w:bdr w:val="none" w:sz="0" w:space="0" w:color="auto" w:frame="1"/>
        </w:rPr>
        <w:t>Total Supply Chain Management</w:t>
      </w:r>
      <w:r w:rsidRPr="00297171">
        <w:rPr>
          <w:rFonts w:cs="Arial"/>
          <w:sz w:val="24"/>
          <w:szCs w:val="24"/>
          <w:shd w:val="clear" w:color="auto" w:fill="FFFFFF"/>
        </w:rPr>
        <w:t xml:space="preserve">. 2nd ed. Burlington: Routledge Ltd - </w:t>
      </w:r>
      <w:proofErr w:type="spellStart"/>
      <w:r w:rsidRPr="00297171">
        <w:rPr>
          <w:rFonts w:cs="Arial"/>
          <w:sz w:val="24"/>
          <w:szCs w:val="24"/>
          <w:shd w:val="clear" w:color="auto" w:fill="FFFFFF"/>
        </w:rPr>
        <w:t>M.u.a</w:t>
      </w:r>
      <w:proofErr w:type="spellEnd"/>
      <w:r w:rsidRPr="00297171">
        <w:rPr>
          <w:rFonts w:cs="Arial"/>
          <w:sz w:val="24"/>
          <w:szCs w:val="24"/>
          <w:shd w:val="clear" w:color="auto" w:fill="FFFFFF"/>
        </w:rPr>
        <w:t>.</w:t>
      </w:r>
    </w:p>
    <w:p w14:paraId="39EA53F7" w14:textId="77777777" w:rsidR="004E2C7A" w:rsidRPr="00297171" w:rsidRDefault="004E2C7A" w:rsidP="00297171">
      <w:pPr>
        <w:spacing w:line="360" w:lineRule="auto"/>
        <w:rPr>
          <w:rFonts w:cs="Arial"/>
          <w:sz w:val="24"/>
          <w:szCs w:val="24"/>
          <w:shd w:val="clear" w:color="auto" w:fill="FFFFFF"/>
        </w:rPr>
      </w:pPr>
      <w:r w:rsidRPr="00297171">
        <w:rPr>
          <w:rFonts w:cs="Arial"/>
          <w:sz w:val="24"/>
          <w:szCs w:val="24"/>
          <w:shd w:val="clear" w:color="auto" w:fill="FFFFFF"/>
        </w:rPr>
        <w:t xml:space="preserve">Waters, D.W. (2011) </w:t>
      </w:r>
      <w:r w:rsidRPr="00297171">
        <w:rPr>
          <w:rStyle w:val="Emphasis"/>
          <w:rFonts w:cs="Arial"/>
          <w:sz w:val="24"/>
          <w:szCs w:val="24"/>
          <w:bdr w:val="none" w:sz="0" w:space="0" w:color="auto" w:frame="1"/>
        </w:rPr>
        <w:t>Supply Chain Risk Management</w:t>
      </w:r>
      <w:r w:rsidRPr="00297171">
        <w:rPr>
          <w:rFonts w:cs="Arial"/>
          <w:sz w:val="24"/>
          <w:szCs w:val="24"/>
          <w:shd w:val="clear" w:color="auto" w:fill="FFFFFF"/>
        </w:rPr>
        <w:t xml:space="preserve">. 2nd ed. London: </w:t>
      </w:r>
      <w:proofErr w:type="spellStart"/>
      <w:r w:rsidRPr="00297171">
        <w:rPr>
          <w:rFonts w:cs="Arial"/>
          <w:sz w:val="24"/>
          <w:szCs w:val="24"/>
          <w:shd w:val="clear" w:color="auto" w:fill="FFFFFF"/>
        </w:rPr>
        <w:t>Krogan</w:t>
      </w:r>
      <w:proofErr w:type="spellEnd"/>
      <w:r w:rsidRPr="00297171">
        <w:rPr>
          <w:rFonts w:cs="Arial"/>
          <w:sz w:val="24"/>
          <w:szCs w:val="24"/>
          <w:shd w:val="clear" w:color="auto" w:fill="FFFFFF"/>
        </w:rPr>
        <w:t xml:space="preserve"> Page.</w:t>
      </w:r>
    </w:p>
    <w:p w14:paraId="5366EEAC" w14:textId="77777777" w:rsidR="004E2C7A" w:rsidRPr="00297171" w:rsidRDefault="004E2C7A"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Brusset</w:t>
      </w:r>
      <w:proofErr w:type="spellEnd"/>
      <w:r w:rsidRPr="00297171">
        <w:rPr>
          <w:rFonts w:cs="Arial"/>
          <w:sz w:val="24"/>
          <w:szCs w:val="24"/>
          <w:shd w:val="clear" w:color="auto" w:fill="FFFFFF"/>
        </w:rPr>
        <w:t xml:space="preserve">, X.B. and Teller, C.T. (2017) Supply Chain Capabilities, Risks, and Resilience. </w:t>
      </w:r>
      <w:r w:rsidRPr="00297171">
        <w:rPr>
          <w:rStyle w:val="Emphasis"/>
          <w:rFonts w:cs="Arial"/>
          <w:sz w:val="24"/>
          <w:szCs w:val="24"/>
          <w:bdr w:val="none" w:sz="0" w:space="0" w:color="auto" w:frame="1"/>
        </w:rPr>
        <w:t>International Journal of Production Economics</w:t>
      </w:r>
      <w:r w:rsidRPr="00297171">
        <w:rPr>
          <w:rFonts w:cs="Arial"/>
          <w:sz w:val="24"/>
          <w:szCs w:val="24"/>
          <w:shd w:val="clear" w:color="auto" w:fill="FFFFFF"/>
        </w:rPr>
        <w:t xml:space="preserve"> [online]. 184, pp. 59-68. [Accessed 15 November 2018].</w:t>
      </w:r>
    </w:p>
    <w:p w14:paraId="794EE02A" w14:textId="77777777" w:rsidR="00F45D70" w:rsidRPr="00297171" w:rsidRDefault="00F45D70"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Lockamy</w:t>
      </w:r>
      <w:proofErr w:type="spellEnd"/>
      <w:r w:rsidRPr="00297171">
        <w:rPr>
          <w:rFonts w:cs="Arial"/>
          <w:sz w:val="24"/>
          <w:szCs w:val="24"/>
          <w:shd w:val="clear" w:color="auto" w:fill="FFFFFF"/>
        </w:rPr>
        <w:t xml:space="preserve">, A.L (2014) Assessing Disaster Risks in Supply Chains. </w:t>
      </w:r>
      <w:r w:rsidRPr="00297171">
        <w:rPr>
          <w:rStyle w:val="Emphasis"/>
          <w:rFonts w:cs="Arial"/>
          <w:sz w:val="24"/>
          <w:szCs w:val="24"/>
          <w:bdr w:val="none" w:sz="0" w:space="0" w:color="auto" w:frame="1"/>
        </w:rPr>
        <w:t>Industrial Management &amp; Data Systems</w:t>
      </w:r>
      <w:r w:rsidRPr="00297171">
        <w:rPr>
          <w:rFonts w:cs="Arial"/>
          <w:sz w:val="24"/>
          <w:szCs w:val="24"/>
          <w:shd w:val="clear" w:color="auto" w:fill="FFFFFF"/>
        </w:rPr>
        <w:t xml:space="preserve"> [online]. 114 (5), pp. 755-777. [Accessed 15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p>
    <w:p w14:paraId="03C20396" w14:textId="55BBD084" w:rsidR="00F45D70" w:rsidRPr="00297171" w:rsidRDefault="00F45D70" w:rsidP="00297171">
      <w:pPr>
        <w:spacing w:line="360" w:lineRule="auto"/>
        <w:rPr>
          <w:rFonts w:cs="Arial"/>
          <w:sz w:val="24"/>
          <w:szCs w:val="24"/>
          <w:shd w:val="clear" w:color="auto" w:fill="FFFFFF"/>
        </w:rPr>
      </w:pPr>
      <w:r w:rsidRPr="00297171">
        <w:rPr>
          <w:rFonts w:cs="Arial"/>
          <w:sz w:val="24"/>
          <w:szCs w:val="24"/>
          <w:shd w:val="clear" w:color="auto" w:fill="FFFFFF"/>
        </w:rPr>
        <w:t xml:space="preserve">Lin, H.C.L., </w:t>
      </w:r>
      <w:proofErr w:type="spellStart"/>
      <w:r w:rsidRPr="00297171">
        <w:rPr>
          <w:rFonts w:cs="Arial"/>
          <w:sz w:val="24"/>
          <w:szCs w:val="24"/>
          <w:shd w:val="clear" w:color="auto" w:fill="FFFFFF"/>
        </w:rPr>
        <w:t>Kuo</w:t>
      </w:r>
      <w:proofErr w:type="spellEnd"/>
      <w:r w:rsidRPr="00297171">
        <w:rPr>
          <w:rFonts w:cs="Arial"/>
          <w:sz w:val="24"/>
          <w:szCs w:val="24"/>
          <w:shd w:val="clear" w:color="auto" w:fill="FFFFFF"/>
        </w:rPr>
        <w:t xml:space="preserve">, Y.L.K., Shaw, D.S., Chang, M.C.C. and Kao, T.M.K. (2012) Regional Economic Impact Analysis of Earthquakes in Northern Taiwan and Its Implications </w:t>
      </w:r>
      <w:r w:rsidR="00E3405C" w:rsidRPr="00297171">
        <w:rPr>
          <w:rFonts w:cs="Arial"/>
          <w:sz w:val="24"/>
          <w:szCs w:val="24"/>
          <w:shd w:val="clear" w:color="auto" w:fill="FFFFFF"/>
        </w:rPr>
        <w:t>for</w:t>
      </w:r>
      <w:r w:rsidR="00FE2E66" w:rsidRPr="00297171">
        <w:rPr>
          <w:rFonts w:cs="Arial"/>
          <w:sz w:val="24"/>
          <w:szCs w:val="24"/>
          <w:shd w:val="clear" w:color="auto" w:fill="FFFFFF"/>
        </w:rPr>
        <w:t xml:space="preserve"> </w:t>
      </w:r>
      <w:r w:rsidRPr="00297171">
        <w:rPr>
          <w:rFonts w:cs="Arial"/>
          <w:sz w:val="24"/>
          <w:szCs w:val="24"/>
          <w:shd w:val="clear" w:color="auto" w:fill="FFFFFF"/>
        </w:rPr>
        <w:t xml:space="preserve">Disaster Reduction Policies. </w:t>
      </w:r>
      <w:r w:rsidRPr="00297171">
        <w:rPr>
          <w:rStyle w:val="Emphasis"/>
          <w:rFonts w:cs="Arial"/>
          <w:sz w:val="24"/>
          <w:szCs w:val="24"/>
          <w:bdr w:val="none" w:sz="0" w:space="0" w:color="auto" w:frame="1"/>
        </w:rPr>
        <w:t>Nat Hazards</w:t>
      </w:r>
      <w:r w:rsidRPr="00297171">
        <w:rPr>
          <w:rFonts w:cs="Arial"/>
          <w:sz w:val="24"/>
          <w:szCs w:val="24"/>
          <w:shd w:val="clear" w:color="auto" w:fill="FFFFFF"/>
        </w:rPr>
        <w:t xml:space="preserve"> [online]. 61, pp. 603-620. [Accessed 16 November 2018].</w:t>
      </w:r>
    </w:p>
    <w:p w14:paraId="5760E6D2" w14:textId="0E9CBF64" w:rsidR="00F1218A" w:rsidRPr="00297171" w:rsidRDefault="00F1218A" w:rsidP="00297171">
      <w:pPr>
        <w:spacing w:line="360" w:lineRule="auto"/>
        <w:rPr>
          <w:rStyle w:val="Hyperlink"/>
          <w:color w:val="auto"/>
          <w:sz w:val="24"/>
          <w:szCs w:val="24"/>
          <w:u w:val="none"/>
        </w:rPr>
      </w:pPr>
      <w:r w:rsidRPr="00297171">
        <w:rPr>
          <w:rStyle w:val="Hyperlink"/>
          <w:color w:val="auto"/>
          <w:sz w:val="24"/>
          <w:szCs w:val="24"/>
          <w:u w:val="none"/>
        </w:rPr>
        <w:t>XE Currency Converter</w:t>
      </w:r>
      <w:r w:rsidRPr="00297171">
        <w:rPr>
          <w:rStyle w:val="Hyperlink"/>
          <w:color w:val="auto"/>
          <w:sz w:val="24"/>
          <w:szCs w:val="24"/>
          <w:u w:val="none"/>
        </w:rPr>
        <w:t xml:space="preserve"> (2018) </w:t>
      </w:r>
      <w:r w:rsidRPr="00297171">
        <w:rPr>
          <w:rStyle w:val="Hyperlink"/>
          <w:i/>
          <w:color w:val="auto"/>
          <w:sz w:val="24"/>
          <w:szCs w:val="24"/>
          <w:u w:val="none"/>
        </w:rPr>
        <w:t>GBP to TWD</w:t>
      </w:r>
      <w:r w:rsidR="00D37873" w:rsidRPr="00297171">
        <w:rPr>
          <w:rStyle w:val="Hyperlink"/>
          <w:color w:val="auto"/>
          <w:sz w:val="24"/>
          <w:szCs w:val="24"/>
          <w:u w:val="none"/>
        </w:rPr>
        <w:t xml:space="preserve">. Available From: </w:t>
      </w:r>
      <w:hyperlink r:id="rId11" w:history="1">
        <w:r w:rsidR="00D37873" w:rsidRPr="00297171">
          <w:rPr>
            <w:rStyle w:val="Hyperlink"/>
            <w:color w:val="auto"/>
            <w:sz w:val="24"/>
            <w:szCs w:val="24"/>
          </w:rPr>
          <w:t>https://www.xe.com/currencyconverter/convert/?Amount=1&amp;From=GBP&amp;To=TWD</w:t>
        </w:r>
      </w:hyperlink>
      <w:r w:rsidR="00D37873" w:rsidRPr="00297171">
        <w:rPr>
          <w:rStyle w:val="Hyperlink"/>
          <w:color w:val="auto"/>
          <w:sz w:val="24"/>
          <w:szCs w:val="24"/>
          <w:u w:val="none"/>
        </w:rPr>
        <w:t xml:space="preserve"> </w:t>
      </w:r>
      <w:r w:rsidR="00D37873" w:rsidRPr="00297171">
        <w:rPr>
          <w:rStyle w:val="Hyperlink"/>
          <w:color w:val="auto"/>
          <w:sz w:val="24"/>
          <w:szCs w:val="24"/>
          <w:u w:val="none"/>
        </w:rPr>
        <w:t xml:space="preserve">[Accessed </w:t>
      </w:r>
      <w:r w:rsidR="00D37873" w:rsidRPr="00297171">
        <w:rPr>
          <w:rStyle w:val="Hyperlink"/>
          <w:color w:val="auto"/>
          <w:sz w:val="24"/>
          <w:szCs w:val="24"/>
          <w:u w:val="none"/>
        </w:rPr>
        <w:t>26</w:t>
      </w:r>
      <w:r w:rsidR="00D37873" w:rsidRPr="00297171">
        <w:rPr>
          <w:rStyle w:val="Hyperlink"/>
          <w:color w:val="auto"/>
          <w:sz w:val="24"/>
          <w:szCs w:val="24"/>
          <w:u w:val="none"/>
        </w:rPr>
        <w:t xml:space="preserve"> </w:t>
      </w:r>
      <w:r w:rsidR="00D37873" w:rsidRPr="00297171">
        <w:rPr>
          <w:rStyle w:val="Hyperlink"/>
          <w:color w:val="auto"/>
          <w:sz w:val="24"/>
          <w:szCs w:val="24"/>
          <w:u w:val="none"/>
        </w:rPr>
        <w:t>November</w:t>
      </w:r>
      <w:r w:rsidR="00D37873" w:rsidRPr="00297171">
        <w:rPr>
          <w:rStyle w:val="Hyperlink"/>
          <w:color w:val="auto"/>
          <w:sz w:val="24"/>
          <w:szCs w:val="24"/>
          <w:u w:val="none"/>
        </w:rPr>
        <w:t xml:space="preserve"> 201</w:t>
      </w:r>
      <w:r w:rsidR="00D37873" w:rsidRPr="00297171">
        <w:rPr>
          <w:rStyle w:val="Hyperlink"/>
          <w:color w:val="auto"/>
          <w:sz w:val="24"/>
          <w:szCs w:val="24"/>
          <w:u w:val="none"/>
        </w:rPr>
        <w:t>8</w:t>
      </w:r>
      <w:r w:rsidR="00D37873" w:rsidRPr="00297171">
        <w:rPr>
          <w:rStyle w:val="Hyperlink"/>
          <w:color w:val="auto"/>
          <w:sz w:val="24"/>
          <w:szCs w:val="24"/>
          <w:u w:val="none"/>
        </w:rPr>
        <w:t>].</w:t>
      </w:r>
    </w:p>
    <w:p w14:paraId="3A9D4C80" w14:textId="4BD8CDED" w:rsidR="00BF5B0B" w:rsidRPr="00297171" w:rsidRDefault="00BF5B0B" w:rsidP="00297171">
      <w:pPr>
        <w:spacing w:line="360" w:lineRule="auto"/>
        <w:rPr>
          <w:sz w:val="24"/>
          <w:szCs w:val="24"/>
        </w:rPr>
      </w:pPr>
      <w:proofErr w:type="spellStart"/>
      <w:r w:rsidRPr="00297171">
        <w:rPr>
          <w:rFonts w:cs="Arial"/>
          <w:sz w:val="24"/>
          <w:szCs w:val="24"/>
          <w:shd w:val="clear" w:color="auto" w:fill="FFFFFF"/>
        </w:rPr>
        <w:t>Botes</w:t>
      </w:r>
      <w:proofErr w:type="spellEnd"/>
      <w:r w:rsidRPr="00297171">
        <w:rPr>
          <w:rFonts w:cs="Arial"/>
          <w:sz w:val="24"/>
          <w:szCs w:val="24"/>
          <w:shd w:val="clear" w:color="auto" w:fill="FFFFFF"/>
        </w:rPr>
        <w:t xml:space="preserve">, A.B, Niemann, W.N. and Kotze, T.K. (2012) Buyer-supplier Collaboration and Supply Chain Resilience: A Case Study in the Petrochemical Industry. </w:t>
      </w:r>
      <w:r w:rsidRPr="00297171">
        <w:rPr>
          <w:rStyle w:val="Emphasis"/>
          <w:rFonts w:cs="Arial"/>
          <w:sz w:val="24"/>
          <w:szCs w:val="24"/>
          <w:bdr w:val="none" w:sz="0" w:space="0" w:color="auto" w:frame="1"/>
        </w:rPr>
        <w:t>South African Journal of Industrial Engineering</w:t>
      </w:r>
      <w:r w:rsidRPr="00297171">
        <w:rPr>
          <w:rFonts w:cs="Arial"/>
          <w:sz w:val="24"/>
          <w:szCs w:val="24"/>
          <w:shd w:val="clear" w:color="auto" w:fill="FFFFFF"/>
        </w:rPr>
        <w:t xml:space="preserve"> [online]. 28 (4), pp. 183-199. [Accessed 20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r w:rsidRPr="00297171">
        <w:rPr>
          <w:sz w:val="24"/>
          <w:szCs w:val="24"/>
        </w:rPr>
        <w:t xml:space="preserve"> </w:t>
      </w:r>
    </w:p>
    <w:p w14:paraId="11F3B420" w14:textId="77777777" w:rsidR="00BF5B0B" w:rsidRPr="00297171" w:rsidRDefault="00BF5B0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Lotfi</w:t>
      </w:r>
      <w:proofErr w:type="spellEnd"/>
      <w:r w:rsidRPr="00297171">
        <w:rPr>
          <w:rFonts w:cs="Arial"/>
          <w:sz w:val="24"/>
          <w:szCs w:val="24"/>
          <w:shd w:val="clear" w:color="auto" w:fill="FFFFFF"/>
        </w:rPr>
        <w:t xml:space="preserve">, Z.L., Mukhtar, M.M., </w:t>
      </w:r>
      <w:proofErr w:type="spellStart"/>
      <w:r w:rsidRPr="00297171">
        <w:rPr>
          <w:rFonts w:cs="Arial"/>
          <w:sz w:val="24"/>
          <w:szCs w:val="24"/>
          <w:shd w:val="clear" w:color="auto" w:fill="FFFFFF"/>
        </w:rPr>
        <w:t>Sahran</w:t>
      </w:r>
      <w:proofErr w:type="spellEnd"/>
      <w:r w:rsidRPr="00297171">
        <w:rPr>
          <w:rFonts w:cs="Arial"/>
          <w:sz w:val="24"/>
          <w:szCs w:val="24"/>
          <w:shd w:val="clear" w:color="auto" w:fill="FFFFFF"/>
        </w:rPr>
        <w:t xml:space="preserve">, S.S. and Zadeh, A.T.Z. (2013) Information Sharing in Supply Chain Management. </w:t>
      </w:r>
      <w:r w:rsidRPr="00297171">
        <w:rPr>
          <w:rStyle w:val="Emphasis"/>
          <w:rFonts w:cs="Arial"/>
          <w:sz w:val="24"/>
          <w:szCs w:val="24"/>
          <w:bdr w:val="none" w:sz="0" w:space="0" w:color="auto" w:frame="1"/>
        </w:rPr>
        <w:t>Procedia Technology</w:t>
      </w:r>
      <w:r w:rsidRPr="00297171">
        <w:rPr>
          <w:rFonts w:cs="Arial"/>
          <w:sz w:val="24"/>
          <w:szCs w:val="24"/>
          <w:shd w:val="clear" w:color="auto" w:fill="FFFFFF"/>
        </w:rPr>
        <w:t xml:space="preserve"> [online]. 11, pp. 298-304. [Accessed 21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p>
    <w:p w14:paraId="406EE91A" w14:textId="77777777" w:rsidR="00BF5B0B" w:rsidRPr="00297171" w:rsidRDefault="00BF5B0B" w:rsidP="00297171">
      <w:pPr>
        <w:spacing w:line="360" w:lineRule="auto"/>
        <w:rPr>
          <w:rFonts w:cs="Arial"/>
          <w:sz w:val="24"/>
          <w:szCs w:val="24"/>
          <w:shd w:val="clear" w:color="auto" w:fill="FFFFFF"/>
        </w:rPr>
      </w:pPr>
      <w:r w:rsidRPr="00297171">
        <w:rPr>
          <w:rFonts w:cs="Arial"/>
          <w:sz w:val="24"/>
          <w:szCs w:val="24"/>
          <w:shd w:val="clear" w:color="auto" w:fill="FFFFFF"/>
        </w:rPr>
        <w:t xml:space="preserve">Christopher, M.C (2004) </w:t>
      </w:r>
      <w:r w:rsidRPr="00297171">
        <w:rPr>
          <w:rStyle w:val="Emphasis"/>
          <w:rFonts w:cs="Arial"/>
          <w:sz w:val="24"/>
          <w:szCs w:val="24"/>
          <w:bdr w:val="none" w:sz="0" w:space="0" w:color="auto" w:frame="1"/>
        </w:rPr>
        <w:t>Logistics and Supply Chain Management</w:t>
      </w:r>
      <w:r w:rsidRPr="00297171">
        <w:rPr>
          <w:rFonts w:cs="Arial"/>
          <w:sz w:val="24"/>
          <w:szCs w:val="24"/>
          <w:shd w:val="clear" w:color="auto" w:fill="FFFFFF"/>
        </w:rPr>
        <w:t>. 3rd ed. London: Pearson Education.</w:t>
      </w:r>
    </w:p>
    <w:p w14:paraId="2EE07C55" w14:textId="200E0632" w:rsidR="00BF40A6" w:rsidRPr="00297171" w:rsidRDefault="00BF40A6" w:rsidP="00297171">
      <w:pPr>
        <w:spacing w:line="360" w:lineRule="auto"/>
        <w:rPr>
          <w:rFonts w:cs="Arial"/>
          <w:sz w:val="24"/>
          <w:szCs w:val="24"/>
          <w:shd w:val="clear" w:color="auto" w:fill="FFFFFF"/>
        </w:rPr>
      </w:pPr>
      <w:r w:rsidRPr="00297171">
        <w:rPr>
          <w:rFonts w:cs="Arial"/>
          <w:sz w:val="24"/>
          <w:szCs w:val="24"/>
          <w:shd w:val="clear" w:color="auto" w:fill="FFFFFF"/>
        </w:rPr>
        <w:lastRenderedPageBreak/>
        <w:t xml:space="preserve">Khurana, M.K.K., Mishra, P.K.M. and Singh, A.R.S. (2011) Barriers to Information Sharing in Supply Chain of Manufacturing Industries. </w:t>
      </w:r>
      <w:r w:rsidRPr="00297171">
        <w:rPr>
          <w:rStyle w:val="Emphasis"/>
          <w:rFonts w:cs="Arial"/>
          <w:sz w:val="24"/>
          <w:szCs w:val="24"/>
          <w:bdr w:val="none" w:sz="0" w:space="0" w:color="auto" w:frame="1"/>
        </w:rPr>
        <w:t>International Journal of Manufacturing Systems</w:t>
      </w:r>
      <w:r w:rsidRPr="00297171">
        <w:rPr>
          <w:rFonts w:cs="Arial"/>
          <w:sz w:val="24"/>
          <w:szCs w:val="24"/>
          <w:shd w:val="clear" w:color="auto" w:fill="FFFFFF"/>
        </w:rPr>
        <w:t xml:space="preserve"> [online]. 1 (1), pp. 9-29. [Accessed 22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p>
    <w:p w14:paraId="74610C7C" w14:textId="437FD65C" w:rsidR="00E77D0D" w:rsidRPr="00297171" w:rsidRDefault="00E07C1A" w:rsidP="00297171">
      <w:pPr>
        <w:spacing w:line="360" w:lineRule="auto"/>
        <w:rPr>
          <w:sz w:val="24"/>
          <w:szCs w:val="24"/>
        </w:rPr>
      </w:pPr>
      <w:r w:rsidRPr="00297171">
        <w:rPr>
          <w:rFonts w:cs="Arial"/>
          <w:sz w:val="24"/>
          <w:szCs w:val="24"/>
          <w:shd w:val="clear" w:color="auto" w:fill="FFFFFF"/>
        </w:rPr>
        <w:t xml:space="preserve">Masato, A.M. and </w:t>
      </w:r>
      <w:proofErr w:type="spellStart"/>
      <w:r w:rsidRPr="00297171">
        <w:rPr>
          <w:rFonts w:cs="Arial"/>
          <w:sz w:val="24"/>
          <w:szCs w:val="24"/>
          <w:shd w:val="clear" w:color="auto" w:fill="FFFFFF"/>
        </w:rPr>
        <w:t>Linghe</w:t>
      </w:r>
      <w:proofErr w:type="spellEnd"/>
      <w:r w:rsidRPr="00297171">
        <w:rPr>
          <w:rFonts w:cs="Arial"/>
          <w:sz w:val="24"/>
          <w:szCs w:val="24"/>
          <w:shd w:val="clear" w:color="auto" w:fill="FFFFFF"/>
        </w:rPr>
        <w:t xml:space="preserve">, Y.L. (2013) Building Resilient Supply Chains Against Natural Disasters: The Cases of Japan and Thailand. </w:t>
      </w:r>
      <w:r w:rsidRPr="00297171">
        <w:rPr>
          <w:rStyle w:val="Emphasis"/>
          <w:rFonts w:cs="Arial"/>
          <w:sz w:val="24"/>
          <w:szCs w:val="24"/>
          <w:bdr w:val="none" w:sz="0" w:space="0" w:color="auto" w:frame="1"/>
        </w:rPr>
        <w:t>Global Business Review</w:t>
      </w:r>
      <w:r w:rsidRPr="00297171">
        <w:rPr>
          <w:rFonts w:cs="Arial"/>
          <w:sz w:val="24"/>
          <w:szCs w:val="24"/>
          <w:shd w:val="clear" w:color="auto" w:fill="FFFFFF"/>
        </w:rPr>
        <w:t xml:space="preserve"> [online]. 14 (4), pp. 567-586. [Accessed 25 November 2018].</w:t>
      </w:r>
    </w:p>
    <w:p w14:paraId="46D629E3" w14:textId="77777777" w:rsidR="00914D59" w:rsidRPr="00297171" w:rsidRDefault="00914D59" w:rsidP="00297171">
      <w:pPr>
        <w:spacing w:line="360" w:lineRule="auto"/>
        <w:rPr>
          <w:rFonts w:cs="Arial"/>
          <w:sz w:val="24"/>
          <w:szCs w:val="24"/>
          <w:shd w:val="clear" w:color="auto" w:fill="FFFFFF"/>
        </w:rPr>
      </w:pPr>
      <w:r w:rsidRPr="00297171">
        <w:rPr>
          <w:rFonts w:cs="Arial"/>
          <w:sz w:val="24"/>
          <w:szCs w:val="24"/>
          <w:shd w:val="clear" w:color="auto" w:fill="FFFFFF"/>
        </w:rPr>
        <w:t xml:space="preserve">Emmett, S.E. and Crocker, B.C. (2006) </w:t>
      </w:r>
      <w:r w:rsidRPr="00297171">
        <w:rPr>
          <w:rStyle w:val="Emphasis"/>
          <w:rFonts w:cs="Arial"/>
          <w:sz w:val="24"/>
          <w:szCs w:val="24"/>
          <w:bdr w:val="none" w:sz="0" w:space="0" w:color="auto" w:frame="1"/>
        </w:rPr>
        <w:t>The Relationship-driven Supply Chain</w:t>
      </w:r>
      <w:r w:rsidRPr="00297171">
        <w:rPr>
          <w:rFonts w:cs="Arial"/>
          <w:sz w:val="24"/>
          <w:szCs w:val="24"/>
          <w:shd w:val="clear" w:color="auto" w:fill="FFFFFF"/>
        </w:rPr>
        <w:t>. Hampshire: Gower.</w:t>
      </w:r>
    </w:p>
    <w:p w14:paraId="28FB4729" w14:textId="77777777" w:rsidR="00936D5A" w:rsidRPr="00297171" w:rsidRDefault="00936D5A" w:rsidP="00297171">
      <w:pPr>
        <w:spacing w:line="360" w:lineRule="auto"/>
        <w:rPr>
          <w:sz w:val="24"/>
          <w:szCs w:val="24"/>
        </w:rPr>
      </w:pPr>
      <w:r w:rsidRPr="00297171">
        <w:rPr>
          <w:rFonts w:cs="Arial"/>
          <w:sz w:val="24"/>
          <w:szCs w:val="24"/>
          <w:shd w:val="clear" w:color="auto" w:fill="FFFFFF"/>
        </w:rPr>
        <w:t xml:space="preserve">Car, A.S.C. and Hale, K.H. (2007) Communication Methods, Information Sharing, Supplier Development and Performance: An Empirical Study of Their Relationships. </w:t>
      </w:r>
      <w:r w:rsidRPr="00297171">
        <w:rPr>
          <w:rStyle w:val="Emphasis"/>
          <w:rFonts w:cs="Arial"/>
          <w:sz w:val="24"/>
          <w:szCs w:val="24"/>
          <w:bdr w:val="none" w:sz="0" w:space="0" w:color="auto" w:frame="1"/>
        </w:rPr>
        <w:t>International Journal of Operations &amp; Production Management</w:t>
      </w:r>
      <w:r w:rsidRPr="00297171">
        <w:rPr>
          <w:rFonts w:cs="Arial"/>
          <w:sz w:val="24"/>
          <w:szCs w:val="24"/>
          <w:shd w:val="clear" w:color="auto" w:fill="FFFFFF"/>
        </w:rPr>
        <w:t xml:space="preserve"> [online]. 27 (4), pp. 346-370. [Accessed 26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r w:rsidRPr="00297171">
        <w:rPr>
          <w:sz w:val="24"/>
          <w:szCs w:val="24"/>
        </w:rPr>
        <w:t xml:space="preserve"> </w:t>
      </w:r>
    </w:p>
    <w:p w14:paraId="188714BE" w14:textId="77ED7AED" w:rsidR="00F823F3" w:rsidRPr="00297171" w:rsidRDefault="00F823F3" w:rsidP="00297171">
      <w:pPr>
        <w:spacing w:line="360" w:lineRule="auto"/>
        <w:rPr>
          <w:sz w:val="24"/>
          <w:szCs w:val="24"/>
        </w:rPr>
      </w:pPr>
      <w:r w:rsidRPr="00297171">
        <w:rPr>
          <w:rFonts w:cs="Arial"/>
          <w:sz w:val="24"/>
          <w:szCs w:val="24"/>
          <w:shd w:val="clear" w:color="auto" w:fill="FFFFFF"/>
        </w:rPr>
        <w:t xml:space="preserve">Wagner, S.M.W. and Neshat, N.N. (2012) Record Title: A Comparison of Supply Chain Vulnerability Indices </w:t>
      </w:r>
      <w:r w:rsidR="009E27D4" w:rsidRPr="00297171">
        <w:rPr>
          <w:rFonts w:cs="Arial"/>
          <w:sz w:val="24"/>
          <w:szCs w:val="24"/>
          <w:shd w:val="clear" w:color="auto" w:fill="FFFFFF"/>
        </w:rPr>
        <w:t>for</w:t>
      </w:r>
      <w:r w:rsidRPr="00297171">
        <w:rPr>
          <w:rFonts w:cs="Arial"/>
          <w:sz w:val="24"/>
          <w:szCs w:val="24"/>
          <w:shd w:val="clear" w:color="auto" w:fill="FFFFFF"/>
        </w:rPr>
        <w:t xml:space="preserve"> Different Categories of Firms. </w:t>
      </w:r>
      <w:r w:rsidRPr="00297171">
        <w:rPr>
          <w:rStyle w:val="Emphasis"/>
          <w:rFonts w:cs="Arial"/>
          <w:sz w:val="24"/>
          <w:szCs w:val="24"/>
          <w:bdr w:val="none" w:sz="0" w:space="0" w:color="auto" w:frame="1"/>
        </w:rPr>
        <w:t>International Journal of Production Research</w:t>
      </w:r>
      <w:r w:rsidRPr="00297171">
        <w:rPr>
          <w:rFonts w:cs="Arial"/>
          <w:sz w:val="24"/>
          <w:szCs w:val="24"/>
          <w:shd w:val="clear" w:color="auto" w:fill="FFFFFF"/>
        </w:rPr>
        <w:t xml:space="preserve"> [online]. 50 (11), pp. 2877-2891. [Accessed 26 November 2018].</w:t>
      </w:r>
      <w:r w:rsidRPr="00297171">
        <w:rPr>
          <w:sz w:val="24"/>
          <w:szCs w:val="24"/>
        </w:rPr>
        <w:t xml:space="preserve"> </w:t>
      </w:r>
    </w:p>
    <w:p w14:paraId="64EEB589" w14:textId="77777777" w:rsidR="00091591" w:rsidRPr="00297171" w:rsidRDefault="00091591" w:rsidP="00297171">
      <w:pPr>
        <w:spacing w:line="360" w:lineRule="auto"/>
        <w:rPr>
          <w:rFonts w:cs="Arial"/>
          <w:sz w:val="24"/>
          <w:szCs w:val="24"/>
          <w:shd w:val="clear" w:color="auto" w:fill="FFFFFF"/>
        </w:rPr>
      </w:pPr>
      <w:proofErr w:type="spellStart"/>
      <w:proofErr w:type="gramStart"/>
      <w:r w:rsidRPr="00297171">
        <w:rPr>
          <w:rFonts w:cs="Arial"/>
          <w:sz w:val="24"/>
          <w:szCs w:val="24"/>
          <w:shd w:val="clear" w:color="auto" w:fill="FFFFFF"/>
        </w:rPr>
        <w:t>Golini</w:t>
      </w:r>
      <w:proofErr w:type="spellEnd"/>
      <w:r w:rsidRPr="00297171">
        <w:rPr>
          <w:rFonts w:cs="Arial"/>
          <w:sz w:val="24"/>
          <w:szCs w:val="24"/>
          <w:shd w:val="clear" w:color="auto" w:fill="FFFFFF"/>
        </w:rPr>
        <w:t xml:space="preserve"> ,</w:t>
      </w:r>
      <w:proofErr w:type="gramEnd"/>
      <w:r w:rsidRPr="00297171">
        <w:rPr>
          <w:rFonts w:cs="Arial"/>
          <w:sz w:val="24"/>
          <w:szCs w:val="24"/>
          <w:shd w:val="clear" w:color="auto" w:fill="FFFFFF"/>
        </w:rPr>
        <w:t xml:space="preserve"> R.G. and </w:t>
      </w:r>
      <w:proofErr w:type="spellStart"/>
      <w:r w:rsidRPr="00297171">
        <w:rPr>
          <w:rFonts w:cs="Arial"/>
          <w:sz w:val="24"/>
          <w:szCs w:val="24"/>
          <w:shd w:val="clear" w:color="auto" w:fill="FFFFFF"/>
        </w:rPr>
        <w:t>Kalchschmidt</w:t>
      </w:r>
      <w:proofErr w:type="spellEnd"/>
      <w:r w:rsidRPr="00297171">
        <w:rPr>
          <w:rFonts w:cs="Arial"/>
          <w:sz w:val="24"/>
          <w:szCs w:val="24"/>
          <w:shd w:val="clear" w:color="auto" w:fill="FFFFFF"/>
        </w:rPr>
        <w:t xml:space="preserve">, M.K. (2015) Managing Inventories in Global Sourcing Contexts: A Contingency Perspective. </w:t>
      </w:r>
      <w:r w:rsidRPr="00297171">
        <w:rPr>
          <w:rStyle w:val="Emphasis"/>
          <w:rFonts w:cs="Arial"/>
          <w:sz w:val="24"/>
          <w:szCs w:val="24"/>
          <w:bdr w:val="none" w:sz="0" w:space="0" w:color="auto" w:frame="1"/>
        </w:rPr>
        <w:t>International Journal of Production Economics</w:t>
      </w:r>
      <w:r w:rsidRPr="00297171">
        <w:rPr>
          <w:rFonts w:cs="Arial"/>
          <w:sz w:val="24"/>
          <w:szCs w:val="24"/>
          <w:shd w:val="clear" w:color="auto" w:fill="FFFFFF"/>
        </w:rPr>
        <w:t xml:space="preserve"> [online]. 165, pp. 64-78. [Accessed 27 November 2018].</w:t>
      </w:r>
    </w:p>
    <w:p w14:paraId="08FFFDC1" w14:textId="39A08794" w:rsidR="003B0D45" w:rsidRPr="00297171" w:rsidRDefault="003B0D45"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Jeyaraj</w:t>
      </w:r>
      <w:proofErr w:type="spellEnd"/>
      <w:r w:rsidRPr="00297171">
        <w:rPr>
          <w:rFonts w:cs="Arial"/>
          <w:sz w:val="24"/>
          <w:szCs w:val="24"/>
          <w:shd w:val="clear" w:color="auto" w:fill="FFFFFF"/>
        </w:rPr>
        <w:t xml:space="preserve">, A.J. and </w:t>
      </w:r>
      <w:proofErr w:type="spellStart"/>
      <w:r w:rsidRPr="00297171">
        <w:rPr>
          <w:rFonts w:cs="Arial"/>
          <w:sz w:val="24"/>
          <w:szCs w:val="24"/>
          <w:shd w:val="clear" w:color="auto" w:fill="FFFFFF"/>
        </w:rPr>
        <w:t>Sethi</w:t>
      </w:r>
      <w:proofErr w:type="spellEnd"/>
      <w:r w:rsidRPr="00297171">
        <w:rPr>
          <w:rFonts w:cs="Arial"/>
          <w:sz w:val="24"/>
          <w:szCs w:val="24"/>
          <w:shd w:val="clear" w:color="auto" w:fill="FFFFFF"/>
        </w:rPr>
        <w:t xml:space="preserve">, V.S. (2012) Implementation of Information Systems Infrastructures </w:t>
      </w:r>
      <w:r w:rsidR="00F154F8" w:rsidRPr="00297171">
        <w:rPr>
          <w:rFonts w:cs="Arial"/>
          <w:sz w:val="24"/>
          <w:szCs w:val="24"/>
          <w:shd w:val="clear" w:color="auto" w:fill="FFFFFF"/>
        </w:rPr>
        <w:t>for</w:t>
      </w:r>
      <w:r w:rsidRPr="00297171">
        <w:rPr>
          <w:rFonts w:cs="Arial"/>
          <w:sz w:val="24"/>
          <w:szCs w:val="24"/>
          <w:shd w:val="clear" w:color="auto" w:fill="FFFFFF"/>
        </w:rPr>
        <w:t xml:space="preserve"> Supply Chain Visibility in Organizations. </w:t>
      </w:r>
      <w:r w:rsidRPr="00297171">
        <w:rPr>
          <w:rStyle w:val="Emphasis"/>
          <w:rFonts w:cs="Arial"/>
          <w:sz w:val="24"/>
          <w:szCs w:val="24"/>
          <w:bdr w:val="none" w:sz="0" w:space="0" w:color="auto" w:frame="1"/>
        </w:rPr>
        <w:t>Information Institute</w:t>
      </w:r>
      <w:r w:rsidRPr="00297171">
        <w:rPr>
          <w:rFonts w:cs="Arial"/>
          <w:sz w:val="24"/>
          <w:szCs w:val="24"/>
          <w:shd w:val="clear" w:color="auto" w:fill="FFFFFF"/>
        </w:rPr>
        <w:t xml:space="preserve"> [online]. 9 (1), pp. 3-24. [Accessed 27 November 2018].</w:t>
      </w:r>
    </w:p>
    <w:p w14:paraId="40F0F838" w14:textId="77777777" w:rsidR="003B0D45" w:rsidRPr="00297171" w:rsidRDefault="003B0D45"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Busse</w:t>
      </w:r>
      <w:proofErr w:type="spellEnd"/>
      <w:r w:rsidRPr="00297171">
        <w:rPr>
          <w:rFonts w:cs="Arial"/>
          <w:sz w:val="24"/>
          <w:szCs w:val="24"/>
          <w:shd w:val="clear" w:color="auto" w:fill="FFFFFF"/>
        </w:rPr>
        <w:t xml:space="preserve">, C.B., Schleper, M.C.S., </w:t>
      </w:r>
      <w:proofErr w:type="spellStart"/>
      <w:r w:rsidRPr="00297171">
        <w:rPr>
          <w:rFonts w:cs="Arial"/>
          <w:sz w:val="24"/>
          <w:szCs w:val="24"/>
          <w:shd w:val="clear" w:color="auto" w:fill="FFFFFF"/>
        </w:rPr>
        <w:t>Weilenmann</w:t>
      </w:r>
      <w:proofErr w:type="spellEnd"/>
      <w:r w:rsidRPr="00297171">
        <w:rPr>
          <w:rFonts w:cs="Arial"/>
          <w:sz w:val="24"/>
          <w:szCs w:val="24"/>
          <w:shd w:val="clear" w:color="auto" w:fill="FFFFFF"/>
        </w:rPr>
        <w:t xml:space="preserve">, J.W. and Wagner, S.W. (2017) Extending the Supply Chain Visibility Boundary. </w:t>
      </w:r>
      <w:r w:rsidRPr="00297171">
        <w:rPr>
          <w:rStyle w:val="Emphasis"/>
          <w:rFonts w:cs="Arial"/>
          <w:sz w:val="24"/>
          <w:szCs w:val="24"/>
          <w:bdr w:val="none" w:sz="0" w:space="0" w:color="auto" w:frame="1"/>
        </w:rPr>
        <w:t>International Journal of Physical Distribution &amp; Logistics Management</w:t>
      </w:r>
      <w:r w:rsidRPr="00297171">
        <w:rPr>
          <w:rFonts w:cs="Arial"/>
          <w:sz w:val="24"/>
          <w:szCs w:val="24"/>
          <w:shd w:val="clear" w:color="auto" w:fill="FFFFFF"/>
        </w:rPr>
        <w:t xml:space="preserve"> [online]. 47 (1), pp. 18-40. [Accessed 27 November 2018].</w:t>
      </w:r>
    </w:p>
    <w:p w14:paraId="1D5C38D7" w14:textId="77777777" w:rsidR="00F83EBB" w:rsidRPr="00297171" w:rsidRDefault="00F83EBB" w:rsidP="00297171">
      <w:pPr>
        <w:spacing w:line="360" w:lineRule="auto"/>
        <w:rPr>
          <w:sz w:val="24"/>
          <w:szCs w:val="24"/>
        </w:rPr>
      </w:pPr>
      <w:r w:rsidRPr="00297171">
        <w:rPr>
          <w:rFonts w:cs="Arial"/>
          <w:sz w:val="24"/>
          <w:szCs w:val="24"/>
          <w:shd w:val="clear" w:color="auto" w:fill="FFFFFF"/>
        </w:rPr>
        <w:t xml:space="preserve">Skiver, R.L.S (2015) Global Supply Chain: A Conceptual Study of the Effect of Globalization on Product and Process Innovation. </w:t>
      </w:r>
      <w:r w:rsidRPr="00297171">
        <w:rPr>
          <w:rStyle w:val="Emphasis"/>
          <w:rFonts w:cs="Arial"/>
          <w:sz w:val="24"/>
          <w:szCs w:val="24"/>
          <w:bdr w:val="none" w:sz="0" w:space="0" w:color="auto" w:frame="1"/>
        </w:rPr>
        <w:t>Perspectives on Global Development &amp; Technology</w:t>
      </w:r>
      <w:r w:rsidRPr="00297171">
        <w:rPr>
          <w:rFonts w:cs="Arial"/>
          <w:sz w:val="24"/>
          <w:szCs w:val="24"/>
          <w:shd w:val="clear" w:color="auto" w:fill="FFFFFF"/>
        </w:rPr>
        <w:t xml:space="preserve"> [online]. 14 (3), pp. 356-368. [Accessed 29 November 2018].</w:t>
      </w:r>
      <w:r w:rsidRPr="00297171">
        <w:rPr>
          <w:sz w:val="24"/>
          <w:szCs w:val="24"/>
        </w:rPr>
        <w:t xml:space="preserve"> </w:t>
      </w:r>
    </w:p>
    <w:p w14:paraId="491A63B4" w14:textId="77777777" w:rsidR="00346223" w:rsidRPr="00297171" w:rsidRDefault="00346223" w:rsidP="00297171">
      <w:pPr>
        <w:spacing w:line="360" w:lineRule="auto"/>
        <w:rPr>
          <w:sz w:val="24"/>
          <w:szCs w:val="24"/>
        </w:rPr>
      </w:pPr>
      <w:proofErr w:type="spellStart"/>
      <w:r w:rsidRPr="00297171">
        <w:rPr>
          <w:rFonts w:cs="Arial"/>
          <w:sz w:val="24"/>
          <w:szCs w:val="24"/>
          <w:shd w:val="clear" w:color="auto" w:fill="FFFFFF"/>
        </w:rPr>
        <w:lastRenderedPageBreak/>
        <w:t>Wakolbinger</w:t>
      </w:r>
      <w:proofErr w:type="spellEnd"/>
      <w:r w:rsidRPr="00297171">
        <w:rPr>
          <w:rFonts w:cs="Arial"/>
          <w:sz w:val="24"/>
          <w:szCs w:val="24"/>
          <w:shd w:val="clear" w:color="auto" w:fill="FFFFFF"/>
        </w:rPr>
        <w:t xml:space="preserve">, T.W. and Cruz, J.C. (2011) Supply Chain Disruption Risk Management Through Strategic Information Acquisition and Sharing and Risk-sharing Contracts. </w:t>
      </w:r>
      <w:r w:rsidRPr="00297171">
        <w:rPr>
          <w:rStyle w:val="Emphasis"/>
          <w:rFonts w:cs="Arial"/>
          <w:sz w:val="24"/>
          <w:szCs w:val="24"/>
          <w:bdr w:val="none" w:sz="0" w:space="0" w:color="auto" w:frame="1"/>
        </w:rPr>
        <w:t>International Journal of Production Research</w:t>
      </w:r>
      <w:r w:rsidRPr="00297171">
        <w:rPr>
          <w:rFonts w:cs="Arial"/>
          <w:sz w:val="24"/>
          <w:szCs w:val="24"/>
          <w:shd w:val="clear" w:color="auto" w:fill="FFFFFF"/>
        </w:rPr>
        <w:t xml:space="preserve"> [online]. 49 (13), p. 4063. [Accessed 30 November 2018].</w:t>
      </w:r>
      <w:r w:rsidRPr="00297171">
        <w:rPr>
          <w:sz w:val="24"/>
          <w:szCs w:val="24"/>
        </w:rPr>
        <w:t xml:space="preserve"> </w:t>
      </w:r>
    </w:p>
    <w:p w14:paraId="74320631" w14:textId="77777777" w:rsidR="0069007F" w:rsidRPr="00297171" w:rsidRDefault="0069007F"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Kazaz</w:t>
      </w:r>
      <w:proofErr w:type="spellEnd"/>
      <w:r w:rsidRPr="00297171">
        <w:rPr>
          <w:rFonts w:cs="Arial"/>
          <w:sz w:val="24"/>
          <w:szCs w:val="24"/>
          <w:shd w:val="clear" w:color="auto" w:fill="FFFFFF"/>
        </w:rPr>
        <w:t xml:space="preserve">, B.K (2014) 1 &gt; 2? Less Is More Under Volatile Exchange Rates in Global Supply Chains. </w:t>
      </w:r>
      <w:r w:rsidRPr="00297171">
        <w:rPr>
          <w:rStyle w:val="Emphasis"/>
          <w:rFonts w:cs="Arial"/>
          <w:sz w:val="24"/>
          <w:szCs w:val="24"/>
          <w:bdr w:val="none" w:sz="0" w:space="0" w:color="auto" w:frame="1"/>
        </w:rPr>
        <w:t>Business Horizons</w:t>
      </w:r>
      <w:r w:rsidRPr="00297171">
        <w:rPr>
          <w:rFonts w:cs="Arial"/>
          <w:sz w:val="24"/>
          <w:szCs w:val="24"/>
          <w:shd w:val="clear" w:color="auto" w:fill="FFFFFF"/>
        </w:rPr>
        <w:t xml:space="preserve"> [online]. 57 (4), pp. 521-531. [Accessed 01 December 2018].</w:t>
      </w:r>
    </w:p>
    <w:p w14:paraId="208C7311" w14:textId="77777777" w:rsidR="001478E2" w:rsidRPr="00297171" w:rsidRDefault="001478E2" w:rsidP="00297171">
      <w:pPr>
        <w:spacing w:line="360" w:lineRule="auto"/>
        <w:rPr>
          <w:rFonts w:cs="Arial"/>
          <w:sz w:val="24"/>
          <w:szCs w:val="24"/>
          <w:shd w:val="clear" w:color="auto" w:fill="FFFFFF"/>
        </w:rPr>
      </w:pPr>
      <w:r w:rsidRPr="00297171">
        <w:rPr>
          <w:rFonts w:cs="Arial"/>
          <w:sz w:val="24"/>
          <w:szCs w:val="24"/>
          <w:shd w:val="clear" w:color="auto" w:fill="FFFFFF"/>
        </w:rPr>
        <w:t xml:space="preserve">Kim, K.K. and Park, K.S.P. (2014) Transferring and Sharing Exchange-rate Risk in a Risk-averse Supply Chain of a Multinational Firm. </w:t>
      </w:r>
      <w:r w:rsidRPr="00297171">
        <w:rPr>
          <w:rStyle w:val="Emphasis"/>
          <w:rFonts w:cs="Arial"/>
          <w:sz w:val="24"/>
          <w:szCs w:val="24"/>
          <w:bdr w:val="none" w:sz="0" w:space="0" w:color="auto" w:frame="1"/>
        </w:rPr>
        <w:t>European Journal of Operational Research</w:t>
      </w:r>
      <w:r w:rsidRPr="00297171">
        <w:rPr>
          <w:rFonts w:cs="Arial"/>
          <w:sz w:val="24"/>
          <w:szCs w:val="24"/>
          <w:shd w:val="clear" w:color="auto" w:fill="FFFFFF"/>
        </w:rPr>
        <w:t xml:space="preserve"> [online]. 237 (2), pp. 634-648. [Accessed 01 December 2018].</w:t>
      </w:r>
    </w:p>
    <w:p w14:paraId="423F69B0" w14:textId="77777777" w:rsidR="00EC2C82" w:rsidRPr="00297171" w:rsidRDefault="00EC2C82" w:rsidP="00297171">
      <w:pPr>
        <w:spacing w:line="360" w:lineRule="auto"/>
        <w:rPr>
          <w:sz w:val="24"/>
          <w:szCs w:val="24"/>
        </w:rPr>
      </w:pPr>
      <w:r w:rsidRPr="00297171">
        <w:rPr>
          <w:rFonts w:cs="Arial"/>
          <w:sz w:val="24"/>
          <w:szCs w:val="24"/>
          <w:shd w:val="clear" w:color="auto" w:fill="FFFFFF"/>
        </w:rPr>
        <w:t xml:space="preserve">Aron, J.A., Farrell, G.F., </w:t>
      </w:r>
      <w:proofErr w:type="spellStart"/>
      <w:r w:rsidRPr="00297171">
        <w:rPr>
          <w:rFonts w:cs="Arial"/>
          <w:sz w:val="24"/>
          <w:szCs w:val="24"/>
          <w:shd w:val="clear" w:color="auto" w:fill="FFFFFF"/>
        </w:rPr>
        <w:t>Muellbauer</w:t>
      </w:r>
      <w:proofErr w:type="spellEnd"/>
      <w:r w:rsidRPr="00297171">
        <w:rPr>
          <w:rFonts w:cs="Arial"/>
          <w:sz w:val="24"/>
          <w:szCs w:val="24"/>
          <w:shd w:val="clear" w:color="auto" w:fill="FFFFFF"/>
        </w:rPr>
        <w:t xml:space="preserve">, J.M. and </w:t>
      </w:r>
      <w:proofErr w:type="spellStart"/>
      <w:r w:rsidRPr="00297171">
        <w:rPr>
          <w:rFonts w:cs="Arial"/>
          <w:sz w:val="24"/>
          <w:szCs w:val="24"/>
          <w:shd w:val="clear" w:color="auto" w:fill="FFFFFF"/>
        </w:rPr>
        <w:t>Sincliar</w:t>
      </w:r>
      <w:proofErr w:type="spellEnd"/>
      <w:r w:rsidRPr="00297171">
        <w:rPr>
          <w:rFonts w:cs="Arial"/>
          <w:sz w:val="24"/>
          <w:szCs w:val="24"/>
          <w:shd w:val="clear" w:color="auto" w:fill="FFFFFF"/>
        </w:rPr>
        <w:t xml:space="preserve">, P.S. (2014) Exchange Rate Pass-through to Import Prices, and Monetary Policy in South Africa. </w:t>
      </w:r>
      <w:r w:rsidRPr="00297171">
        <w:rPr>
          <w:rStyle w:val="Emphasis"/>
          <w:rFonts w:cs="Arial"/>
          <w:sz w:val="24"/>
          <w:szCs w:val="24"/>
          <w:bdr w:val="none" w:sz="0" w:space="0" w:color="auto" w:frame="1"/>
        </w:rPr>
        <w:t>Journal of Development Studies</w:t>
      </w:r>
      <w:r w:rsidRPr="00297171">
        <w:rPr>
          <w:rFonts w:cs="Arial"/>
          <w:sz w:val="24"/>
          <w:szCs w:val="24"/>
          <w:shd w:val="clear" w:color="auto" w:fill="FFFFFF"/>
        </w:rPr>
        <w:t xml:space="preserve"> [online]. 50 (1), pp. 144-165. [Accessed 03 December 2018].</w:t>
      </w:r>
      <w:r w:rsidRPr="00297171">
        <w:rPr>
          <w:sz w:val="24"/>
          <w:szCs w:val="24"/>
        </w:rPr>
        <w:t xml:space="preserve"> </w:t>
      </w:r>
    </w:p>
    <w:p w14:paraId="0A64B289" w14:textId="7663D171" w:rsidR="00D1429C" w:rsidRPr="00297171" w:rsidRDefault="00D1429C"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Giannellis</w:t>
      </w:r>
      <w:proofErr w:type="spellEnd"/>
      <w:r w:rsidRPr="00297171">
        <w:rPr>
          <w:rFonts w:cs="Arial"/>
          <w:sz w:val="24"/>
          <w:szCs w:val="24"/>
          <w:shd w:val="clear" w:color="auto" w:fill="FFFFFF"/>
        </w:rPr>
        <w:t xml:space="preserve">, N.G. and Papadopoulos, A.P.P. (2011) What Causes Exchange Rate Volatility? Evidence </w:t>
      </w:r>
      <w:r w:rsidR="00C72A4B" w:rsidRPr="00297171">
        <w:rPr>
          <w:rFonts w:cs="Arial"/>
          <w:sz w:val="24"/>
          <w:szCs w:val="24"/>
          <w:shd w:val="clear" w:color="auto" w:fill="FFFFFF"/>
        </w:rPr>
        <w:t>from</w:t>
      </w:r>
      <w:r w:rsidRPr="00297171">
        <w:rPr>
          <w:rFonts w:cs="Arial"/>
          <w:sz w:val="24"/>
          <w:szCs w:val="24"/>
          <w:shd w:val="clear" w:color="auto" w:fill="FFFFFF"/>
        </w:rPr>
        <w:t xml:space="preserve"> Selected Emu Members and Candidates </w:t>
      </w:r>
      <w:proofErr w:type="gramStart"/>
      <w:r w:rsidRPr="00297171">
        <w:rPr>
          <w:rFonts w:cs="Arial"/>
          <w:sz w:val="24"/>
          <w:szCs w:val="24"/>
          <w:shd w:val="clear" w:color="auto" w:fill="FFFFFF"/>
        </w:rPr>
        <w:t>For</w:t>
      </w:r>
      <w:proofErr w:type="gramEnd"/>
      <w:r w:rsidRPr="00297171">
        <w:rPr>
          <w:rFonts w:cs="Arial"/>
          <w:sz w:val="24"/>
          <w:szCs w:val="24"/>
          <w:shd w:val="clear" w:color="auto" w:fill="FFFFFF"/>
        </w:rPr>
        <w:t xml:space="preserve"> Emu Membership Countries. </w:t>
      </w:r>
      <w:r w:rsidRPr="00297171">
        <w:rPr>
          <w:rStyle w:val="Emphasis"/>
          <w:rFonts w:cs="Arial"/>
          <w:sz w:val="24"/>
          <w:szCs w:val="24"/>
          <w:bdr w:val="none" w:sz="0" w:space="0" w:color="auto" w:frame="1"/>
        </w:rPr>
        <w:t>Journal of International Money and Finance</w:t>
      </w:r>
      <w:r w:rsidRPr="00297171">
        <w:rPr>
          <w:rFonts w:cs="Arial"/>
          <w:sz w:val="24"/>
          <w:szCs w:val="24"/>
          <w:shd w:val="clear" w:color="auto" w:fill="FFFFFF"/>
        </w:rPr>
        <w:t xml:space="preserve"> [online]. 30 (1), pp. 39-61. [Accessed 02 December 2018].</w:t>
      </w:r>
    </w:p>
    <w:p w14:paraId="1C953283" w14:textId="77777777" w:rsidR="00753CB8" w:rsidRPr="00297171" w:rsidRDefault="00753CB8" w:rsidP="00297171">
      <w:pPr>
        <w:spacing w:line="360" w:lineRule="auto"/>
        <w:rPr>
          <w:rFonts w:cs="Arial"/>
          <w:sz w:val="24"/>
          <w:szCs w:val="24"/>
          <w:shd w:val="clear" w:color="auto" w:fill="FFFFFF"/>
        </w:rPr>
      </w:pPr>
      <w:r w:rsidRPr="00297171">
        <w:rPr>
          <w:rFonts w:cs="Arial"/>
          <w:sz w:val="24"/>
          <w:szCs w:val="24"/>
          <w:shd w:val="clear" w:color="auto" w:fill="FFFFFF"/>
        </w:rPr>
        <w:t xml:space="preserve">Blackhurst, J.B., </w:t>
      </w:r>
      <w:proofErr w:type="spellStart"/>
      <w:r w:rsidRPr="00297171">
        <w:rPr>
          <w:rFonts w:cs="Arial"/>
          <w:sz w:val="24"/>
          <w:szCs w:val="24"/>
          <w:shd w:val="clear" w:color="auto" w:fill="FFFFFF"/>
        </w:rPr>
        <w:t>Rungtusanatham</w:t>
      </w:r>
      <w:proofErr w:type="spellEnd"/>
      <w:r w:rsidRPr="00297171">
        <w:rPr>
          <w:rFonts w:cs="Arial"/>
          <w:sz w:val="24"/>
          <w:szCs w:val="24"/>
          <w:shd w:val="clear" w:color="auto" w:fill="FFFFFF"/>
        </w:rPr>
        <w:t xml:space="preserve">, M.J.R., </w:t>
      </w:r>
      <w:proofErr w:type="spellStart"/>
      <w:r w:rsidRPr="00297171">
        <w:rPr>
          <w:rFonts w:cs="Arial"/>
          <w:sz w:val="24"/>
          <w:szCs w:val="24"/>
          <w:shd w:val="clear" w:color="auto" w:fill="FFFFFF"/>
        </w:rPr>
        <w:t>Scheibe</w:t>
      </w:r>
      <w:proofErr w:type="spellEnd"/>
      <w:r w:rsidRPr="00297171">
        <w:rPr>
          <w:rFonts w:cs="Arial"/>
          <w:sz w:val="24"/>
          <w:szCs w:val="24"/>
          <w:shd w:val="clear" w:color="auto" w:fill="FFFFFF"/>
        </w:rPr>
        <w:t xml:space="preserve">, K.S. and </w:t>
      </w:r>
      <w:proofErr w:type="spellStart"/>
      <w:r w:rsidRPr="00297171">
        <w:rPr>
          <w:rFonts w:cs="Arial"/>
          <w:sz w:val="24"/>
          <w:szCs w:val="24"/>
          <w:shd w:val="clear" w:color="auto" w:fill="FFFFFF"/>
        </w:rPr>
        <w:t>Ambulkar</w:t>
      </w:r>
      <w:proofErr w:type="spellEnd"/>
      <w:r w:rsidRPr="00297171">
        <w:rPr>
          <w:rFonts w:cs="Arial"/>
          <w:sz w:val="24"/>
          <w:szCs w:val="24"/>
          <w:shd w:val="clear" w:color="auto" w:fill="FFFFFF"/>
        </w:rPr>
        <w:t xml:space="preserve">, S.A. (2018) Supply Chain Vulnerability Assessment: A Network Based Visualization and Clustering Analysis Approach. </w:t>
      </w:r>
      <w:r w:rsidRPr="00297171">
        <w:rPr>
          <w:rStyle w:val="Emphasis"/>
          <w:rFonts w:cs="Arial"/>
          <w:sz w:val="24"/>
          <w:szCs w:val="24"/>
          <w:bdr w:val="none" w:sz="0" w:space="0" w:color="auto" w:frame="1"/>
        </w:rPr>
        <w:t>Journal of Purchasing and Supply Management</w:t>
      </w:r>
      <w:r w:rsidRPr="00297171">
        <w:rPr>
          <w:rFonts w:cs="Arial"/>
          <w:sz w:val="24"/>
          <w:szCs w:val="24"/>
          <w:shd w:val="clear" w:color="auto" w:fill="FFFFFF"/>
        </w:rPr>
        <w:t xml:space="preserve"> [online]. 24 (1), pp. 21-30. [Accessed 02 December 2018].</w:t>
      </w:r>
    </w:p>
    <w:p w14:paraId="61411B3B" w14:textId="7C402F98" w:rsidR="0000525F" w:rsidRPr="00297171" w:rsidRDefault="00ED42DF" w:rsidP="00297171">
      <w:pPr>
        <w:spacing w:line="360" w:lineRule="auto"/>
        <w:rPr>
          <w:sz w:val="24"/>
          <w:szCs w:val="24"/>
        </w:rPr>
      </w:pPr>
      <w:proofErr w:type="spellStart"/>
      <w:r w:rsidRPr="00297171">
        <w:rPr>
          <w:rFonts w:cs="Arial"/>
          <w:sz w:val="24"/>
          <w:szCs w:val="24"/>
          <w:shd w:val="clear" w:color="auto" w:fill="FFFFFF"/>
        </w:rPr>
        <w:t>Wildgoose</w:t>
      </w:r>
      <w:proofErr w:type="spellEnd"/>
      <w:r w:rsidRPr="00297171">
        <w:rPr>
          <w:rFonts w:cs="Arial"/>
          <w:sz w:val="24"/>
          <w:szCs w:val="24"/>
          <w:shd w:val="clear" w:color="auto" w:fill="FFFFFF"/>
        </w:rPr>
        <w:t xml:space="preserve">, N.W., Brennan, B.P. and Thompson, S.T. (2012) Understanding Your Supply Chain to Reduce the Risk of Supply Chain Disruption. </w:t>
      </w:r>
      <w:r w:rsidRPr="00297171">
        <w:rPr>
          <w:rStyle w:val="Emphasis"/>
          <w:rFonts w:cs="Arial"/>
          <w:sz w:val="24"/>
          <w:szCs w:val="24"/>
          <w:bdr w:val="none" w:sz="0" w:space="0" w:color="auto" w:frame="1"/>
        </w:rPr>
        <w:t>Journal of Business Continuity &amp; Emergency Planning</w:t>
      </w:r>
      <w:r w:rsidRPr="00297171">
        <w:rPr>
          <w:rFonts w:cs="Arial"/>
          <w:sz w:val="24"/>
          <w:szCs w:val="24"/>
          <w:shd w:val="clear" w:color="auto" w:fill="FFFFFF"/>
        </w:rPr>
        <w:t xml:space="preserve"> [online]. 6 (1), pp. 55-68. [Accessed 01 December 2018].</w:t>
      </w:r>
    </w:p>
    <w:p w14:paraId="54629458" w14:textId="1A8144AC" w:rsidR="00872C0F" w:rsidRPr="00297171" w:rsidRDefault="00872C0F" w:rsidP="00297171">
      <w:pPr>
        <w:spacing w:line="360" w:lineRule="auto"/>
        <w:rPr>
          <w:rFonts w:cs="Arial"/>
          <w:sz w:val="24"/>
          <w:szCs w:val="24"/>
          <w:shd w:val="clear" w:color="auto" w:fill="FFFFFF"/>
        </w:rPr>
      </w:pPr>
      <w:r w:rsidRPr="00297171">
        <w:rPr>
          <w:rFonts w:cs="Arial"/>
          <w:sz w:val="24"/>
          <w:szCs w:val="24"/>
          <w:shd w:val="clear" w:color="auto" w:fill="FFFFFF"/>
        </w:rPr>
        <w:t xml:space="preserve">Margolis, J.T.M., Sullivan, K.M.S., Mason, S.J.M. and </w:t>
      </w:r>
      <w:proofErr w:type="spellStart"/>
      <w:r w:rsidRPr="00297171">
        <w:rPr>
          <w:rFonts w:cs="Arial"/>
          <w:sz w:val="24"/>
          <w:szCs w:val="24"/>
          <w:shd w:val="clear" w:color="auto" w:fill="FFFFFF"/>
        </w:rPr>
        <w:t>Magagnotti</w:t>
      </w:r>
      <w:proofErr w:type="spellEnd"/>
      <w:r w:rsidRPr="00297171">
        <w:rPr>
          <w:rFonts w:cs="Arial"/>
          <w:sz w:val="24"/>
          <w:szCs w:val="24"/>
          <w:shd w:val="clear" w:color="auto" w:fill="FFFFFF"/>
        </w:rPr>
        <w:t xml:space="preserve">, M.M. (2018) A Multi-objective Optimization Model </w:t>
      </w:r>
      <w:r w:rsidR="008D4F7E" w:rsidRPr="00297171">
        <w:rPr>
          <w:rFonts w:cs="Arial"/>
          <w:sz w:val="24"/>
          <w:szCs w:val="24"/>
          <w:shd w:val="clear" w:color="auto" w:fill="FFFFFF"/>
        </w:rPr>
        <w:t>for</w:t>
      </w:r>
      <w:r w:rsidRPr="00297171">
        <w:rPr>
          <w:rFonts w:cs="Arial"/>
          <w:sz w:val="24"/>
          <w:szCs w:val="24"/>
          <w:shd w:val="clear" w:color="auto" w:fill="FFFFFF"/>
        </w:rPr>
        <w:t xml:space="preserve"> Designing Resilient Supply Chain Networks. </w:t>
      </w:r>
      <w:r w:rsidRPr="00297171">
        <w:rPr>
          <w:rStyle w:val="Emphasis"/>
          <w:rFonts w:cs="Arial"/>
          <w:sz w:val="24"/>
          <w:szCs w:val="24"/>
          <w:bdr w:val="none" w:sz="0" w:space="0" w:color="auto" w:frame="1"/>
        </w:rPr>
        <w:t>International Journal of Production Economics</w:t>
      </w:r>
      <w:r w:rsidRPr="00297171">
        <w:rPr>
          <w:rFonts w:cs="Arial"/>
          <w:sz w:val="24"/>
          <w:szCs w:val="24"/>
          <w:shd w:val="clear" w:color="auto" w:fill="FFFFFF"/>
        </w:rPr>
        <w:t xml:space="preserve"> [online]. 204, pp. 174-185. [Accessed 03 December 2018].</w:t>
      </w:r>
    </w:p>
    <w:p w14:paraId="054FA049" w14:textId="00B94247" w:rsidR="00547D31" w:rsidRPr="00297171" w:rsidRDefault="006C7FBA" w:rsidP="00297171">
      <w:pPr>
        <w:spacing w:line="360" w:lineRule="auto"/>
        <w:rPr>
          <w:sz w:val="24"/>
          <w:szCs w:val="24"/>
        </w:rPr>
      </w:pPr>
      <w:proofErr w:type="spellStart"/>
      <w:r w:rsidRPr="00297171">
        <w:rPr>
          <w:rFonts w:cs="Arial"/>
          <w:sz w:val="24"/>
          <w:szCs w:val="24"/>
          <w:shd w:val="clear" w:color="auto" w:fill="FFFFFF"/>
        </w:rPr>
        <w:lastRenderedPageBreak/>
        <w:t>Chinho</w:t>
      </w:r>
      <w:proofErr w:type="spellEnd"/>
      <w:r w:rsidRPr="00297171">
        <w:rPr>
          <w:rFonts w:cs="Arial"/>
          <w:sz w:val="24"/>
          <w:szCs w:val="24"/>
          <w:shd w:val="clear" w:color="auto" w:fill="FFFFFF"/>
        </w:rPr>
        <w:t xml:space="preserve">, L.C., </w:t>
      </w:r>
      <w:proofErr w:type="spellStart"/>
      <w:r w:rsidRPr="00297171">
        <w:rPr>
          <w:rFonts w:cs="Arial"/>
          <w:sz w:val="24"/>
          <w:szCs w:val="24"/>
          <w:shd w:val="clear" w:color="auto" w:fill="FFFFFF"/>
        </w:rPr>
        <w:t>Kuei</w:t>
      </w:r>
      <w:proofErr w:type="spellEnd"/>
      <w:r w:rsidRPr="00297171">
        <w:rPr>
          <w:rFonts w:cs="Arial"/>
          <w:sz w:val="24"/>
          <w:szCs w:val="24"/>
          <w:shd w:val="clear" w:color="auto" w:fill="FFFFFF"/>
        </w:rPr>
        <w:t xml:space="preserve">, C.K. and Chai, K.C. (2013) Identifying Critical Enablers and Pathways to High Performance Supply Chain Quality Management. </w:t>
      </w:r>
      <w:r w:rsidRPr="00297171">
        <w:rPr>
          <w:rStyle w:val="Emphasis"/>
          <w:rFonts w:cs="Arial"/>
          <w:sz w:val="24"/>
          <w:szCs w:val="24"/>
          <w:bdr w:val="none" w:sz="0" w:space="0" w:color="auto" w:frame="1"/>
        </w:rPr>
        <w:t>International Journal of Operations &amp; Production Management</w:t>
      </w:r>
      <w:r w:rsidRPr="00297171">
        <w:rPr>
          <w:rFonts w:cs="Arial"/>
          <w:sz w:val="24"/>
          <w:szCs w:val="24"/>
          <w:shd w:val="clear" w:color="auto" w:fill="FFFFFF"/>
        </w:rPr>
        <w:t xml:space="preserve"> [online]. 33 (3), pp. 347-370. [Accessed 04 December 2018].</w:t>
      </w:r>
    </w:p>
    <w:p w14:paraId="7B26148C" w14:textId="77777777" w:rsidR="009B6887" w:rsidRPr="00297171" w:rsidRDefault="009B6887"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Birsnav</w:t>
      </w:r>
      <w:proofErr w:type="spellEnd"/>
      <w:r w:rsidRPr="00297171">
        <w:rPr>
          <w:rFonts w:cs="Arial"/>
          <w:sz w:val="24"/>
          <w:szCs w:val="24"/>
          <w:shd w:val="clear" w:color="auto" w:fill="FFFFFF"/>
        </w:rPr>
        <w:t xml:space="preserve">, M.B., Mittal, R.M. and Loughlin, S.L. (2015) Linking Leadership </w:t>
      </w:r>
      <w:proofErr w:type="spellStart"/>
      <w:r w:rsidRPr="00297171">
        <w:rPr>
          <w:rFonts w:cs="Arial"/>
          <w:sz w:val="24"/>
          <w:szCs w:val="24"/>
          <w:shd w:val="clear" w:color="auto" w:fill="FFFFFF"/>
        </w:rPr>
        <w:t>Behaviors</w:t>
      </w:r>
      <w:proofErr w:type="spellEnd"/>
      <w:r w:rsidRPr="00297171">
        <w:rPr>
          <w:rFonts w:cs="Arial"/>
          <w:sz w:val="24"/>
          <w:szCs w:val="24"/>
          <w:shd w:val="clear" w:color="auto" w:fill="FFFFFF"/>
        </w:rPr>
        <w:t xml:space="preserve"> and Information Exchange to Improve Supply Chain Performance: A Conceptual Model. </w:t>
      </w:r>
      <w:r w:rsidRPr="00297171">
        <w:rPr>
          <w:rStyle w:val="Emphasis"/>
          <w:rFonts w:cs="Arial"/>
          <w:sz w:val="24"/>
          <w:szCs w:val="24"/>
          <w:bdr w:val="none" w:sz="0" w:space="0" w:color="auto" w:frame="1"/>
        </w:rPr>
        <w:t>Global Journal of Flexible Systems Management</w:t>
      </w:r>
      <w:r w:rsidRPr="00297171">
        <w:rPr>
          <w:rFonts w:cs="Arial"/>
          <w:sz w:val="24"/>
          <w:szCs w:val="24"/>
          <w:shd w:val="clear" w:color="auto" w:fill="FFFFFF"/>
        </w:rPr>
        <w:t xml:space="preserve"> [online]. 16 (2), pp. 205-217. [Accessed 04 December 2018].</w:t>
      </w:r>
    </w:p>
    <w:p w14:paraId="61F24CFB" w14:textId="77777777" w:rsidR="0011315E" w:rsidRPr="00297171" w:rsidRDefault="0011315E" w:rsidP="00297171">
      <w:pPr>
        <w:spacing w:line="360" w:lineRule="auto"/>
        <w:rPr>
          <w:rFonts w:cs="Arial"/>
          <w:sz w:val="24"/>
          <w:szCs w:val="24"/>
          <w:shd w:val="clear" w:color="auto" w:fill="FFFFFF"/>
        </w:rPr>
      </w:pPr>
      <w:r w:rsidRPr="00297171">
        <w:rPr>
          <w:rFonts w:cs="Arial"/>
          <w:sz w:val="24"/>
          <w:szCs w:val="24"/>
          <w:shd w:val="clear" w:color="auto" w:fill="FFFFFF"/>
        </w:rPr>
        <w:t xml:space="preserve">Cai, S.C., Goh, M.G., De Souza, R.D. and Li, G.L. (2013) Knowledge Sharing in Collaborative Supply Chains: Twin Effects of Trust and Power. </w:t>
      </w:r>
      <w:r w:rsidRPr="00297171">
        <w:rPr>
          <w:rStyle w:val="Emphasis"/>
          <w:rFonts w:cs="Arial"/>
          <w:sz w:val="24"/>
          <w:szCs w:val="24"/>
          <w:bdr w:val="none" w:sz="0" w:space="0" w:color="auto" w:frame="1"/>
        </w:rPr>
        <w:t>International Journal of Production Research</w:t>
      </w:r>
      <w:r w:rsidRPr="00297171">
        <w:rPr>
          <w:rFonts w:cs="Arial"/>
          <w:sz w:val="24"/>
          <w:szCs w:val="24"/>
          <w:shd w:val="clear" w:color="auto" w:fill="FFFFFF"/>
        </w:rPr>
        <w:t xml:space="preserve"> [online]. 51 (7), pp. 2060-2076. [Accessed 04 December 2018].</w:t>
      </w:r>
    </w:p>
    <w:p w14:paraId="714285FD" w14:textId="2329A916" w:rsidR="00D515D9" w:rsidRPr="00297171" w:rsidRDefault="00D515D9" w:rsidP="00297171">
      <w:pPr>
        <w:spacing w:line="360" w:lineRule="auto"/>
        <w:rPr>
          <w:sz w:val="24"/>
          <w:szCs w:val="24"/>
        </w:rPr>
      </w:pPr>
      <w:r w:rsidRPr="00297171">
        <w:rPr>
          <w:rFonts w:cs="Arial"/>
          <w:sz w:val="24"/>
          <w:szCs w:val="24"/>
          <w:shd w:val="clear" w:color="auto" w:fill="FFFFFF"/>
        </w:rPr>
        <w:t xml:space="preserve">Craighead, C.W.C., </w:t>
      </w:r>
      <w:proofErr w:type="spellStart"/>
      <w:r w:rsidRPr="00297171">
        <w:rPr>
          <w:rFonts w:cs="Arial"/>
          <w:sz w:val="24"/>
          <w:szCs w:val="24"/>
          <w:shd w:val="clear" w:color="auto" w:fill="FFFFFF"/>
        </w:rPr>
        <w:t>Pattersonroth</w:t>
      </w:r>
      <w:proofErr w:type="spellEnd"/>
      <w:r w:rsidRPr="00297171">
        <w:rPr>
          <w:rFonts w:cs="Arial"/>
          <w:sz w:val="24"/>
          <w:szCs w:val="24"/>
          <w:shd w:val="clear" w:color="auto" w:fill="FFFFFF"/>
        </w:rPr>
        <w:t xml:space="preserve">, J.W.P., Roth, P.L.R. and </w:t>
      </w:r>
      <w:proofErr w:type="spellStart"/>
      <w:r w:rsidRPr="00297171">
        <w:rPr>
          <w:rFonts w:cs="Arial"/>
          <w:sz w:val="24"/>
          <w:szCs w:val="24"/>
          <w:shd w:val="clear" w:color="auto" w:fill="FFFFFF"/>
        </w:rPr>
        <w:t>Segars</w:t>
      </w:r>
      <w:proofErr w:type="spellEnd"/>
      <w:r w:rsidRPr="00297171">
        <w:rPr>
          <w:rFonts w:cs="Arial"/>
          <w:sz w:val="24"/>
          <w:szCs w:val="24"/>
          <w:shd w:val="clear" w:color="auto" w:fill="FFFFFF"/>
        </w:rPr>
        <w:t xml:space="preserve">, A.H.S. (2006) Enabling the Benefits of Supply Chain Management Systems: An Empirical Study of Electronic Data Interchange (Edi) in Manufacturing. </w:t>
      </w:r>
      <w:r w:rsidRPr="00297171">
        <w:rPr>
          <w:rStyle w:val="Emphasis"/>
          <w:rFonts w:cs="Arial"/>
          <w:sz w:val="24"/>
          <w:szCs w:val="24"/>
          <w:bdr w:val="none" w:sz="0" w:space="0" w:color="auto" w:frame="1"/>
        </w:rPr>
        <w:t>International</w:t>
      </w:r>
      <w:r w:rsidRPr="00297171">
        <w:rPr>
          <w:rStyle w:val="Emphasis"/>
          <w:rFonts w:cs="Arial"/>
          <w:sz w:val="24"/>
          <w:szCs w:val="24"/>
          <w:bdr w:val="none" w:sz="0" w:space="0" w:color="auto" w:frame="1"/>
        </w:rPr>
        <w:t xml:space="preserve"> Journal of Production Research</w:t>
      </w:r>
      <w:r w:rsidRPr="00297171">
        <w:rPr>
          <w:rFonts w:cs="Arial"/>
          <w:sz w:val="24"/>
          <w:szCs w:val="24"/>
          <w:shd w:val="clear" w:color="auto" w:fill="FFFFFF"/>
        </w:rPr>
        <w:t xml:space="preserve"> [online]. 44 (1), pp. 135-158. [Accessed 03 December 2018].</w:t>
      </w:r>
      <w:r w:rsidRPr="00297171">
        <w:rPr>
          <w:sz w:val="24"/>
          <w:szCs w:val="24"/>
        </w:rPr>
        <w:t xml:space="preserve"> </w:t>
      </w:r>
    </w:p>
    <w:p w14:paraId="00D42943" w14:textId="03B5F99D" w:rsidR="00460F3C" w:rsidRPr="00297171" w:rsidRDefault="00714A9F" w:rsidP="00297171">
      <w:pPr>
        <w:spacing w:line="360" w:lineRule="auto"/>
        <w:rPr>
          <w:sz w:val="24"/>
          <w:szCs w:val="24"/>
        </w:rPr>
      </w:pPr>
      <w:r w:rsidRPr="00297171">
        <w:rPr>
          <w:rFonts w:cs="Arial"/>
          <w:sz w:val="24"/>
          <w:szCs w:val="24"/>
          <w:shd w:val="clear" w:color="auto" w:fill="FFFFFF"/>
        </w:rPr>
        <w:t xml:space="preserve">Sekhar, S.C.S (2010) Applications of Electronic Data Interchange Technology in Retail Business: Advantages and Barriers to Implementation. </w:t>
      </w:r>
      <w:r w:rsidRPr="00297171">
        <w:rPr>
          <w:rStyle w:val="Emphasis"/>
          <w:rFonts w:cs="Arial"/>
          <w:sz w:val="24"/>
          <w:szCs w:val="24"/>
          <w:bdr w:val="none" w:sz="0" w:space="0" w:color="auto" w:frame="1"/>
        </w:rPr>
        <w:t>Journal of Business and Retail Management Research</w:t>
      </w:r>
      <w:r w:rsidRPr="00297171">
        <w:rPr>
          <w:rFonts w:cs="Arial"/>
          <w:sz w:val="24"/>
          <w:szCs w:val="24"/>
          <w:shd w:val="clear" w:color="auto" w:fill="FFFFFF"/>
        </w:rPr>
        <w:t xml:space="preserve"> [online]. 4 (2), pp. 93-98. [Accessed 03 December 2018].</w:t>
      </w:r>
    </w:p>
    <w:sectPr w:rsidR="00460F3C" w:rsidRPr="00297171" w:rsidSect="0097575A">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0D9D5" w14:textId="77777777" w:rsidR="002E610E" w:rsidRDefault="002E610E" w:rsidP="00337496">
      <w:pPr>
        <w:spacing w:after="0" w:line="240" w:lineRule="auto"/>
      </w:pPr>
      <w:r>
        <w:separator/>
      </w:r>
    </w:p>
  </w:endnote>
  <w:endnote w:type="continuationSeparator" w:id="0">
    <w:p w14:paraId="74DCE6AA" w14:textId="77777777" w:rsidR="002E610E" w:rsidRDefault="002E610E" w:rsidP="00337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3950297"/>
      <w:docPartObj>
        <w:docPartGallery w:val="Page Numbers (Bottom of Page)"/>
        <w:docPartUnique/>
      </w:docPartObj>
    </w:sdtPr>
    <w:sdtEndPr>
      <w:rPr>
        <w:color w:val="7F7F7F" w:themeColor="background1" w:themeShade="7F"/>
        <w:spacing w:val="60"/>
      </w:rPr>
    </w:sdtEndPr>
    <w:sdtContent>
      <w:p w14:paraId="2493EBF3" w14:textId="08C68038" w:rsidR="00E07C1A" w:rsidRDefault="00E07C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C7443C" w14:textId="77777777" w:rsidR="00E07C1A" w:rsidRDefault="00E0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80D43" w14:textId="77777777" w:rsidR="002E610E" w:rsidRDefault="002E610E" w:rsidP="00337496">
      <w:pPr>
        <w:spacing w:after="0" w:line="240" w:lineRule="auto"/>
      </w:pPr>
      <w:r>
        <w:separator/>
      </w:r>
    </w:p>
  </w:footnote>
  <w:footnote w:type="continuationSeparator" w:id="0">
    <w:p w14:paraId="1CF0EBEE" w14:textId="77777777" w:rsidR="002E610E" w:rsidRDefault="002E610E" w:rsidP="00337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522468"/>
    <w:multiLevelType w:val="hybridMultilevel"/>
    <w:tmpl w:val="CAB03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C73B2"/>
    <w:multiLevelType w:val="hybridMultilevel"/>
    <w:tmpl w:val="DFE01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D46"/>
    <w:rsid w:val="00000FDC"/>
    <w:rsid w:val="00001216"/>
    <w:rsid w:val="0000525F"/>
    <w:rsid w:val="000070CD"/>
    <w:rsid w:val="00010BCD"/>
    <w:rsid w:val="00015793"/>
    <w:rsid w:val="00020864"/>
    <w:rsid w:val="00022EB7"/>
    <w:rsid w:val="00030A9D"/>
    <w:rsid w:val="000354C1"/>
    <w:rsid w:val="00036A8F"/>
    <w:rsid w:val="000435CA"/>
    <w:rsid w:val="00043934"/>
    <w:rsid w:val="00057317"/>
    <w:rsid w:val="00067652"/>
    <w:rsid w:val="0007232D"/>
    <w:rsid w:val="000726F9"/>
    <w:rsid w:val="000755AA"/>
    <w:rsid w:val="00077386"/>
    <w:rsid w:val="00091591"/>
    <w:rsid w:val="00091D49"/>
    <w:rsid w:val="000A45F0"/>
    <w:rsid w:val="000B3C3F"/>
    <w:rsid w:val="000C1DB3"/>
    <w:rsid w:val="000C2735"/>
    <w:rsid w:val="000D2759"/>
    <w:rsid w:val="000D4A7D"/>
    <w:rsid w:val="000D4FEF"/>
    <w:rsid w:val="000D7122"/>
    <w:rsid w:val="000E2CB5"/>
    <w:rsid w:val="000F6D30"/>
    <w:rsid w:val="00100064"/>
    <w:rsid w:val="00101CBB"/>
    <w:rsid w:val="00102BAA"/>
    <w:rsid w:val="00107B0E"/>
    <w:rsid w:val="00111FC6"/>
    <w:rsid w:val="00112FF7"/>
    <w:rsid w:val="0011315E"/>
    <w:rsid w:val="001169E0"/>
    <w:rsid w:val="001369DB"/>
    <w:rsid w:val="00137E69"/>
    <w:rsid w:val="0014133F"/>
    <w:rsid w:val="001423D4"/>
    <w:rsid w:val="001478E2"/>
    <w:rsid w:val="00155DE6"/>
    <w:rsid w:val="001562C3"/>
    <w:rsid w:val="0015639A"/>
    <w:rsid w:val="00170030"/>
    <w:rsid w:val="001702D5"/>
    <w:rsid w:val="00170326"/>
    <w:rsid w:val="0017137A"/>
    <w:rsid w:val="001719BD"/>
    <w:rsid w:val="00175EA1"/>
    <w:rsid w:val="00183E79"/>
    <w:rsid w:val="00183FA0"/>
    <w:rsid w:val="0018597E"/>
    <w:rsid w:val="00190C94"/>
    <w:rsid w:val="0019470A"/>
    <w:rsid w:val="001A1B8C"/>
    <w:rsid w:val="001A2C5B"/>
    <w:rsid w:val="001A3794"/>
    <w:rsid w:val="001A452D"/>
    <w:rsid w:val="001A4C9A"/>
    <w:rsid w:val="001A763F"/>
    <w:rsid w:val="001B01D7"/>
    <w:rsid w:val="001B0B89"/>
    <w:rsid w:val="001C2A33"/>
    <w:rsid w:val="001C35F1"/>
    <w:rsid w:val="001D02E3"/>
    <w:rsid w:val="001D0553"/>
    <w:rsid w:val="001D2C04"/>
    <w:rsid w:val="001D41A8"/>
    <w:rsid w:val="001D6A16"/>
    <w:rsid w:val="001D6BB9"/>
    <w:rsid w:val="001E2A37"/>
    <w:rsid w:val="001F644B"/>
    <w:rsid w:val="00201023"/>
    <w:rsid w:val="00205396"/>
    <w:rsid w:val="00206014"/>
    <w:rsid w:val="00210C88"/>
    <w:rsid w:val="00221276"/>
    <w:rsid w:val="00240558"/>
    <w:rsid w:val="00243047"/>
    <w:rsid w:val="00244878"/>
    <w:rsid w:val="00244D27"/>
    <w:rsid w:val="00245D95"/>
    <w:rsid w:val="00247EB1"/>
    <w:rsid w:val="002512E4"/>
    <w:rsid w:val="002517B9"/>
    <w:rsid w:val="00260CDB"/>
    <w:rsid w:val="002639D2"/>
    <w:rsid w:val="00283E90"/>
    <w:rsid w:val="002852E2"/>
    <w:rsid w:val="00294E1D"/>
    <w:rsid w:val="00296C93"/>
    <w:rsid w:val="00297171"/>
    <w:rsid w:val="00297262"/>
    <w:rsid w:val="002A1629"/>
    <w:rsid w:val="002A3622"/>
    <w:rsid w:val="002A4155"/>
    <w:rsid w:val="002D489D"/>
    <w:rsid w:val="002E342D"/>
    <w:rsid w:val="002E610E"/>
    <w:rsid w:val="002F5FB4"/>
    <w:rsid w:val="002F79C6"/>
    <w:rsid w:val="00304F2C"/>
    <w:rsid w:val="00305129"/>
    <w:rsid w:val="003137EC"/>
    <w:rsid w:val="003149AC"/>
    <w:rsid w:val="00317617"/>
    <w:rsid w:val="00317CA2"/>
    <w:rsid w:val="00326189"/>
    <w:rsid w:val="00330668"/>
    <w:rsid w:val="00331B4F"/>
    <w:rsid w:val="00335626"/>
    <w:rsid w:val="0033720B"/>
    <w:rsid w:val="00337496"/>
    <w:rsid w:val="00346223"/>
    <w:rsid w:val="00352521"/>
    <w:rsid w:val="003540DD"/>
    <w:rsid w:val="003560AA"/>
    <w:rsid w:val="003569C1"/>
    <w:rsid w:val="003706E0"/>
    <w:rsid w:val="00374536"/>
    <w:rsid w:val="00377ADC"/>
    <w:rsid w:val="00377EF3"/>
    <w:rsid w:val="003804EB"/>
    <w:rsid w:val="003858EA"/>
    <w:rsid w:val="00394F12"/>
    <w:rsid w:val="003A0087"/>
    <w:rsid w:val="003A0169"/>
    <w:rsid w:val="003A481A"/>
    <w:rsid w:val="003B0D45"/>
    <w:rsid w:val="003B1265"/>
    <w:rsid w:val="003B4EDF"/>
    <w:rsid w:val="003C1B27"/>
    <w:rsid w:val="003C1BBC"/>
    <w:rsid w:val="003C738B"/>
    <w:rsid w:val="003D0A28"/>
    <w:rsid w:val="003D0BDA"/>
    <w:rsid w:val="003D2C95"/>
    <w:rsid w:val="003E2383"/>
    <w:rsid w:val="003E3686"/>
    <w:rsid w:val="003E475E"/>
    <w:rsid w:val="003F7DDA"/>
    <w:rsid w:val="00402F0B"/>
    <w:rsid w:val="004037F3"/>
    <w:rsid w:val="004047D4"/>
    <w:rsid w:val="0040528A"/>
    <w:rsid w:val="0041513A"/>
    <w:rsid w:val="00423414"/>
    <w:rsid w:val="00425EB4"/>
    <w:rsid w:val="00430882"/>
    <w:rsid w:val="004322EE"/>
    <w:rsid w:val="0043381D"/>
    <w:rsid w:val="00434D54"/>
    <w:rsid w:val="004470C9"/>
    <w:rsid w:val="0045356A"/>
    <w:rsid w:val="004542DD"/>
    <w:rsid w:val="00460F3C"/>
    <w:rsid w:val="004658F4"/>
    <w:rsid w:val="00465C98"/>
    <w:rsid w:val="004663DC"/>
    <w:rsid w:val="004756E7"/>
    <w:rsid w:val="00476A1D"/>
    <w:rsid w:val="00480B64"/>
    <w:rsid w:val="00481453"/>
    <w:rsid w:val="004827D1"/>
    <w:rsid w:val="00483C3A"/>
    <w:rsid w:val="00484ACB"/>
    <w:rsid w:val="00491438"/>
    <w:rsid w:val="00497C11"/>
    <w:rsid w:val="004A498A"/>
    <w:rsid w:val="004A5F51"/>
    <w:rsid w:val="004C4246"/>
    <w:rsid w:val="004C4CD5"/>
    <w:rsid w:val="004C7B5E"/>
    <w:rsid w:val="004D4264"/>
    <w:rsid w:val="004E08A2"/>
    <w:rsid w:val="004E0CB9"/>
    <w:rsid w:val="004E2C7A"/>
    <w:rsid w:val="004F476D"/>
    <w:rsid w:val="004F48F1"/>
    <w:rsid w:val="004F5703"/>
    <w:rsid w:val="0050462A"/>
    <w:rsid w:val="00507D46"/>
    <w:rsid w:val="00517618"/>
    <w:rsid w:val="00524A89"/>
    <w:rsid w:val="00530E67"/>
    <w:rsid w:val="00532EE3"/>
    <w:rsid w:val="005368C1"/>
    <w:rsid w:val="00544722"/>
    <w:rsid w:val="00545348"/>
    <w:rsid w:val="005468B7"/>
    <w:rsid w:val="00547D31"/>
    <w:rsid w:val="005540D0"/>
    <w:rsid w:val="0056078C"/>
    <w:rsid w:val="005905F5"/>
    <w:rsid w:val="00591413"/>
    <w:rsid w:val="005A3D7C"/>
    <w:rsid w:val="005A6D63"/>
    <w:rsid w:val="005B299A"/>
    <w:rsid w:val="005B502C"/>
    <w:rsid w:val="005C31B1"/>
    <w:rsid w:val="005C7BB8"/>
    <w:rsid w:val="005D45D4"/>
    <w:rsid w:val="005E0117"/>
    <w:rsid w:val="005F692C"/>
    <w:rsid w:val="00603A67"/>
    <w:rsid w:val="006057B0"/>
    <w:rsid w:val="00605EF9"/>
    <w:rsid w:val="00613B85"/>
    <w:rsid w:val="0061653C"/>
    <w:rsid w:val="006211FF"/>
    <w:rsid w:val="00621664"/>
    <w:rsid w:val="00624297"/>
    <w:rsid w:val="00626243"/>
    <w:rsid w:val="00643647"/>
    <w:rsid w:val="00646C95"/>
    <w:rsid w:val="006501BA"/>
    <w:rsid w:val="006508B1"/>
    <w:rsid w:val="00677F1F"/>
    <w:rsid w:val="006805C6"/>
    <w:rsid w:val="00686A24"/>
    <w:rsid w:val="0069007F"/>
    <w:rsid w:val="00693B2F"/>
    <w:rsid w:val="006A6658"/>
    <w:rsid w:val="006B4B9A"/>
    <w:rsid w:val="006C1D6D"/>
    <w:rsid w:val="006C7B9C"/>
    <w:rsid w:val="006C7FBA"/>
    <w:rsid w:val="006D1480"/>
    <w:rsid w:val="006E1F1A"/>
    <w:rsid w:val="006E21EA"/>
    <w:rsid w:val="006E3DF6"/>
    <w:rsid w:val="006E5A9A"/>
    <w:rsid w:val="006F3B35"/>
    <w:rsid w:val="006F77E8"/>
    <w:rsid w:val="00701371"/>
    <w:rsid w:val="00710458"/>
    <w:rsid w:val="0071139C"/>
    <w:rsid w:val="00713148"/>
    <w:rsid w:val="00714A9F"/>
    <w:rsid w:val="00720CD0"/>
    <w:rsid w:val="00723252"/>
    <w:rsid w:val="007327A6"/>
    <w:rsid w:val="00741205"/>
    <w:rsid w:val="00743E63"/>
    <w:rsid w:val="00752C20"/>
    <w:rsid w:val="007531FF"/>
    <w:rsid w:val="00753CB8"/>
    <w:rsid w:val="0075597B"/>
    <w:rsid w:val="007626F6"/>
    <w:rsid w:val="007704BB"/>
    <w:rsid w:val="00774390"/>
    <w:rsid w:val="007757A2"/>
    <w:rsid w:val="00776E69"/>
    <w:rsid w:val="007770DE"/>
    <w:rsid w:val="00790AC5"/>
    <w:rsid w:val="00792F54"/>
    <w:rsid w:val="007A59B7"/>
    <w:rsid w:val="007C111A"/>
    <w:rsid w:val="007C1A71"/>
    <w:rsid w:val="007C1CEA"/>
    <w:rsid w:val="007C63E3"/>
    <w:rsid w:val="007D0C68"/>
    <w:rsid w:val="007D5F62"/>
    <w:rsid w:val="007E08DC"/>
    <w:rsid w:val="007E371F"/>
    <w:rsid w:val="007E396C"/>
    <w:rsid w:val="007E7812"/>
    <w:rsid w:val="007F6D5F"/>
    <w:rsid w:val="007F7879"/>
    <w:rsid w:val="007F79A1"/>
    <w:rsid w:val="008058D1"/>
    <w:rsid w:val="00813909"/>
    <w:rsid w:val="00821A57"/>
    <w:rsid w:val="008258D6"/>
    <w:rsid w:val="008269D5"/>
    <w:rsid w:val="00826CF4"/>
    <w:rsid w:val="00852198"/>
    <w:rsid w:val="008548B1"/>
    <w:rsid w:val="00854A73"/>
    <w:rsid w:val="00856D5A"/>
    <w:rsid w:val="0085779D"/>
    <w:rsid w:val="00860D08"/>
    <w:rsid w:val="00863EB0"/>
    <w:rsid w:val="00865D97"/>
    <w:rsid w:val="00872C0F"/>
    <w:rsid w:val="00874A7A"/>
    <w:rsid w:val="00875722"/>
    <w:rsid w:val="00880525"/>
    <w:rsid w:val="00880CC7"/>
    <w:rsid w:val="00890FCA"/>
    <w:rsid w:val="0089502B"/>
    <w:rsid w:val="008A01DD"/>
    <w:rsid w:val="008A069C"/>
    <w:rsid w:val="008A16B3"/>
    <w:rsid w:val="008A3FE5"/>
    <w:rsid w:val="008A4250"/>
    <w:rsid w:val="008A54AF"/>
    <w:rsid w:val="008A6040"/>
    <w:rsid w:val="008B274E"/>
    <w:rsid w:val="008B6548"/>
    <w:rsid w:val="008C4F45"/>
    <w:rsid w:val="008C56C8"/>
    <w:rsid w:val="008D104B"/>
    <w:rsid w:val="008D4F7E"/>
    <w:rsid w:val="008E3C25"/>
    <w:rsid w:val="008F041E"/>
    <w:rsid w:val="008F4676"/>
    <w:rsid w:val="009021DE"/>
    <w:rsid w:val="00903667"/>
    <w:rsid w:val="00905FA8"/>
    <w:rsid w:val="00910B2B"/>
    <w:rsid w:val="009120F7"/>
    <w:rsid w:val="0091386F"/>
    <w:rsid w:val="009144FB"/>
    <w:rsid w:val="00914D59"/>
    <w:rsid w:val="00916B17"/>
    <w:rsid w:val="00917EC5"/>
    <w:rsid w:val="009224CD"/>
    <w:rsid w:val="009225BC"/>
    <w:rsid w:val="00923206"/>
    <w:rsid w:val="00934F8C"/>
    <w:rsid w:val="009352F2"/>
    <w:rsid w:val="00936D5A"/>
    <w:rsid w:val="00943CC9"/>
    <w:rsid w:val="00946939"/>
    <w:rsid w:val="009476E4"/>
    <w:rsid w:val="009615ED"/>
    <w:rsid w:val="0096481E"/>
    <w:rsid w:val="00964A2D"/>
    <w:rsid w:val="00971AE2"/>
    <w:rsid w:val="0097248C"/>
    <w:rsid w:val="0097356D"/>
    <w:rsid w:val="0097575A"/>
    <w:rsid w:val="009810EA"/>
    <w:rsid w:val="00986E9D"/>
    <w:rsid w:val="00987733"/>
    <w:rsid w:val="009916E8"/>
    <w:rsid w:val="009A6691"/>
    <w:rsid w:val="009B6887"/>
    <w:rsid w:val="009D00AF"/>
    <w:rsid w:val="009E13EB"/>
    <w:rsid w:val="009E219F"/>
    <w:rsid w:val="009E26B2"/>
    <w:rsid w:val="009E27D4"/>
    <w:rsid w:val="009F4112"/>
    <w:rsid w:val="00A07D6E"/>
    <w:rsid w:val="00A128A5"/>
    <w:rsid w:val="00A148FB"/>
    <w:rsid w:val="00A216F8"/>
    <w:rsid w:val="00A361AA"/>
    <w:rsid w:val="00A37CB2"/>
    <w:rsid w:val="00A400A9"/>
    <w:rsid w:val="00A402FE"/>
    <w:rsid w:val="00A43091"/>
    <w:rsid w:val="00A436B5"/>
    <w:rsid w:val="00A45BD2"/>
    <w:rsid w:val="00A47FC2"/>
    <w:rsid w:val="00A54BB2"/>
    <w:rsid w:val="00A56FC6"/>
    <w:rsid w:val="00A60D16"/>
    <w:rsid w:val="00A61337"/>
    <w:rsid w:val="00A61E47"/>
    <w:rsid w:val="00A7007C"/>
    <w:rsid w:val="00A71350"/>
    <w:rsid w:val="00A73407"/>
    <w:rsid w:val="00A74D24"/>
    <w:rsid w:val="00A764E0"/>
    <w:rsid w:val="00A81959"/>
    <w:rsid w:val="00A86BD3"/>
    <w:rsid w:val="00A935AF"/>
    <w:rsid w:val="00A95E9B"/>
    <w:rsid w:val="00AB3862"/>
    <w:rsid w:val="00AB6A55"/>
    <w:rsid w:val="00AC2ED0"/>
    <w:rsid w:val="00AC4107"/>
    <w:rsid w:val="00AC7E86"/>
    <w:rsid w:val="00AE516A"/>
    <w:rsid w:val="00AF02FC"/>
    <w:rsid w:val="00B05FE1"/>
    <w:rsid w:val="00B12D1B"/>
    <w:rsid w:val="00B13F03"/>
    <w:rsid w:val="00B14AAA"/>
    <w:rsid w:val="00B2395A"/>
    <w:rsid w:val="00B2397A"/>
    <w:rsid w:val="00B24949"/>
    <w:rsid w:val="00B25753"/>
    <w:rsid w:val="00B262D2"/>
    <w:rsid w:val="00B30EB1"/>
    <w:rsid w:val="00B42D56"/>
    <w:rsid w:val="00B44392"/>
    <w:rsid w:val="00B457A1"/>
    <w:rsid w:val="00B51174"/>
    <w:rsid w:val="00B51834"/>
    <w:rsid w:val="00B561B1"/>
    <w:rsid w:val="00B77945"/>
    <w:rsid w:val="00B84BD8"/>
    <w:rsid w:val="00BA0EE2"/>
    <w:rsid w:val="00BA1076"/>
    <w:rsid w:val="00BA7418"/>
    <w:rsid w:val="00BB1595"/>
    <w:rsid w:val="00BC012A"/>
    <w:rsid w:val="00BC20B2"/>
    <w:rsid w:val="00BD24E4"/>
    <w:rsid w:val="00BD33EA"/>
    <w:rsid w:val="00BD59F8"/>
    <w:rsid w:val="00BD784A"/>
    <w:rsid w:val="00BE3A96"/>
    <w:rsid w:val="00BF01E4"/>
    <w:rsid w:val="00BF0237"/>
    <w:rsid w:val="00BF15CB"/>
    <w:rsid w:val="00BF40A6"/>
    <w:rsid w:val="00BF5527"/>
    <w:rsid w:val="00BF5B0B"/>
    <w:rsid w:val="00C00AAC"/>
    <w:rsid w:val="00C05231"/>
    <w:rsid w:val="00C05AB6"/>
    <w:rsid w:val="00C06A83"/>
    <w:rsid w:val="00C10E30"/>
    <w:rsid w:val="00C121C7"/>
    <w:rsid w:val="00C144C4"/>
    <w:rsid w:val="00C25927"/>
    <w:rsid w:val="00C35B33"/>
    <w:rsid w:val="00C367D3"/>
    <w:rsid w:val="00C37C2B"/>
    <w:rsid w:val="00C407FF"/>
    <w:rsid w:val="00C415EA"/>
    <w:rsid w:val="00C4701B"/>
    <w:rsid w:val="00C531AF"/>
    <w:rsid w:val="00C54D3F"/>
    <w:rsid w:val="00C63830"/>
    <w:rsid w:val="00C65955"/>
    <w:rsid w:val="00C67EEE"/>
    <w:rsid w:val="00C72A4B"/>
    <w:rsid w:val="00C844E9"/>
    <w:rsid w:val="00C90FE0"/>
    <w:rsid w:val="00C92D96"/>
    <w:rsid w:val="00C93948"/>
    <w:rsid w:val="00C9596C"/>
    <w:rsid w:val="00C9754B"/>
    <w:rsid w:val="00CA292D"/>
    <w:rsid w:val="00CB5471"/>
    <w:rsid w:val="00CD28EE"/>
    <w:rsid w:val="00CD57D3"/>
    <w:rsid w:val="00CE5D0D"/>
    <w:rsid w:val="00CF0EB0"/>
    <w:rsid w:val="00CF4570"/>
    <w:rsid w:val="00CF5F25"/>
    <w:rsid w:val="00CF7AD5"/>
    <w:rsid w:val="00CF7BE1"/>
    <w:rsid w:val="00D02164"/>
    <w:rsid w:val="00D025B1"/>
    <w:rsid w:val="00D02B70"/>
    <w:rsid w:val="00D04585"/>
    <w:rsid w:val="00D071D0"/>
    <w:rsid w:val="00D1429C"/>
    <w:rsid w:val="00D17055"/>
    <w:rsid w:val="00D17488"/>
    <w:rsid w:val="00D23408"/>
    <w:rsid w:val="00D238BB"/>
    <w:rsid w:val="00D23B44"/>
    <w:rsid w:val="00D26067"/>
    <w:rsid w:val="00D27EEF"/>
    <w:rsid w:val="00D366E5"/>
    <w:rsid w:val="00D37873"/>
    <w:rsid w:val="00D4345B"/>
    <w:rsid w:val="00D515D9"/>
    <w:rsid w:val="00D543FA"/>
    <w:rsid w:val="00D55EE5"/>
    <w:rsid w:val="00D579E5"/>
    <w:rsid w:val="00D63ED3"/>
    <w:rsid w:val="00D708DF"/>
    <w:rsid w:val="00D712D0"/>
    <w:rsid w:val="00D813A6"/>
    <w:rsid w:val="00D87D34"/>
    <w:rsid w:val="00D907F2"/>
    <w:rsid w:val="00D914C3"/>
    <w:rsid w:val="00D916B5"/>
    <w:rsid w:val="00D91A8C"/>
    <w:rsid w:val="00D9248D"/>
    <w:rsid w:val="00D96EF6"/>
    <w:rsid w:val="00DA0B67"/>
    <w:rsid w:val="00DA1937"/>
    <w:rsid w:val="00DA5EF6"/>
    <w:rsid w:val="00DB45D3"/>
    <w:rsid w:val="00DB4E08"/>
    <w:rsid w:val="00DC0682"/>
    <w:rsid w:val="00DC362A"/>
    <w:rsid w:val="00DD5AB9"/>
    <w:rsid w:val="00DE0886"/>
    <w:rsid w:val="00DE2DD7"/>
    <w:rsid w:val="00DF10EC"/>
    <w:rsid w:val="00E00496"/>
    <w:rsid w:val="00E039A6"/>
    <w:rsid w:val="00E07C1A"/>
    <w:rsid w:val="00E1153F"/>
    <w:rsid w:val="00E16C04"/>
    <w:rsid w:val="00E33403"/>
    <w:rsid w:val="00E3405C"/>
    <w:rsid w:val="00E41AF8"/>
    <w:rsid w:val="00E41F65"/>
    <w:rsid w:val="00E452E5"/>
    <w:rsid w:val="00E46FE9"/>
    <w:rsid w:val="00E53BE3"/>
    <w:rsid w:val="00E542D9"/>
    <w:rsid w:val="00E566F1"/>
    <w:rsid w:val="00E57687"/>
    <w:rsid w:val="00E6150C"/>
    <w:rsid w:val="00E6393D"/>
    <w:rsid w:val="00E65ED3"/>
    <w:rsid w:val="00E6626D"/>
    <w:rsid w:val="00E67092"/>
    <w:rsid w:val="00E71D32"/>
    <w:rsid w:val="00E738D5"/>
    <w:rsid w:val="00E77D0D"/>
    <w:rsid w:val="00E85817"/>
    <w:rsid w:val="00E865F9"/>
    <w:rsid w:val="00EA54FC"/>
    <w:rsid w:val="00EC0653"/>
    <w:rsid w:val="00EC2C82"/>
    <w:rsid w:val="00ED00F8"/>
    <w:rsid w:val="00ED1039"/>
    <w:rsid w:val="00ED42DF"/>
    <w:rsid w:val="00ED55B1"/>
    <w:rsid w:val="00F109E5"/>
    <w:rsid w:val="00F10F38"/>
    <w:rsid w:val="00F1218A"/>
    <w:rsid w:val="00F154F8"/>
    <w:rsid w:val="00F166F7"/>
    <w:rsid w:val="00F21D1D"/>
    <w:rsid w:val="00F22A54"/>
    <w:rsid w:val="00F23625"/>
    <w:rsid w:val="00F277DD"/>
    <w:rsid w:val="00F30C21"/>
    <w:rsid w:val="00F31E60"/>
    <w:rsid w:val="00F45D70"/>
    <w:rsid w:val="00F54157"/>
    <w:rsid w:val="00F543C7"/>
    <w:rsid w:val="00F63181"/>
    <w:rsid w:val="00F65CED"/>
    <w:rsid w:val="00F66059"/>
    <w:rsid w:val="00F6617F"/>
    <w:rsid w:val="00F711F2"/>
    <w:rsid w:val="00F823F3"/>
    <w:rsid w:val="00F83EBB"/>
    <w:rsid w:val="00F86E72"/>
    <w:rsid w:val="00F936B7"/>
    <w:rsid w:val="00F968B6"/>
    <w:rsid w:val="00F96F1C"/>
    <w:rsid w:val="00FB5EAA"/>
    <w:rsid w:val="00FC1FD6"/>
    <w:rsid w:val="00FC5D76"/>
    <w:rsid w:val="00FC7754"/>
    <w:rsid w:val="00FC7C82"/>
    <w:rsid w:val="00FD32EC"/>
    <w:rsid w:val="00FD3DF5"/>
    <w:rsid w:val="00FD5625"/>
    <w:rsid w:val="00FE2E66"/>
    <w:rsid w:val="00FE3045"/>
    <w:rsid w:val="00FE5F79"/>
    <w:rsid w:val="00FF10B8"/>
    <w:rsid w:val="00FF2816"/>
    <w:rsid w:val="00FF3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94A2"/>
  <w15:chartTrackingRefBased/>
  <w15:docId w15:val="{155CEF99-C067-4E6F-83FD-A516D7697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757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052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575A"/>
    <w:pPr>
      <w:spacing w:after="0" w:line="240" w:lineRule="auto"/>
    </w:pPr>
    <w:rPr>
      <w:rFonts w:eastAsiaTheme="minorEastAsia"/>
    </w:rPr>
  </w:style>
  <w:style w:type="character" w:customStyle="1" w:styleId="NoSpacingChar">
    <w:name w:val="No Spacing Char"/>
    <w:basedOn w:val="DefaultParagraphFont"/>
    <w:link w:val="NoSpacing"/>
    <w:uiPriority w:val="1"/>
    <w:rsid w:val="0097575A"/>
    <w:rPr>
      <w:rFonts w:eastAsiaTheme="minorEastAsia"/>
    </w:rPr>
  </w:style>
  <w:style w:type="character" w:customStyle="1" w:styleId="Heading1Char">
    <w:name w:val="Heading 1 Char"/>
    <w:basedOn w:val="DefaultParagraphFont"/>
    <w:link w:val="Heading1"/>
    <w:uiPriority w:val="9"/>
    <w:rsid w:val="009757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7496"/>
    <w:pPr>
      <w:outlineLvl w:val="9"/>
    </w:pPr>
  </w:style>
  <w:style w:type="paragraph" w:styleId="TOC1">
    <w:name w:val="toc 1"/>
    <w:basedOn w:val="Normal"/>
    <w:next w:val="Normal"/>
    <w:autoRedefine/>
    <w:uiPriority w:val="39"/>
    <w:unhideWhenUsed/>
    <w:rsid w:val="00337496"/>
    <w:pPr>
      <w:spacing w:after="100"/>
    </w:pPr>
  </w:style>
  <w:style w:type="character" w:styleId="Hyperlink">
    <w:name w:val="Hyperlink"/>
    <w:basedOn w:val="DefaultParagraphFont"/>
    <w:uiPriority w:val="99"/>
    <w:unhideWhenUsed/>
    <w:rsid w:val="00337496"/>
    <w:rPr>
      <w:color w:val="0563C1" w:themeColor="hyperlink"/>
      <w:u w:val="single"/>
    </w:rPr>
  </w:style>
  <w:style w:type="paragraph" w:styleId="Header">
    <w:name w:val="header"/>
    <w:basedOn w:val="Normal"/>
    <w:link w:val="HeaderChar"/>
    <w:uiPriority w:val="99"/>
    <w:unhideWhenUsed/>
    <w:rsid w:val="00337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496"/>
  </w:style>
  <w:style w:type="paragraph" w:styleId="Footer">
    <w:name w:val="footer"/>
    <w:basedOn w:val="Normal"/>
    <w:link w:val="FooterChar"/>
    <w:uiPriority w:val="99"/>
    <w:unhideWhenUsed/>
    <w:rsid w:val="00337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496"/>
  </w:style>
  <w:style w:type="character" w:styleId="UnresolvedMention">
    <w:name w:val="Unresolved Mention"/>
    <w:basedOn w:val="DefaultParagraphFont"/>
    <w:uiPriority w:val="99"/>
    <w:semiHidden/>
    <w:unhideWhenUsed/>
    <w:rsid w:val="008A4250"/>
    <w:rPr>
      <w:color w:val="605E5C"/>
      <w:shd w:val="clear" w:color="auto" w:fill="E1DFDD"/>
    </w:rPr>
  </w:style>
  <w:style w:type="paragraph" w:styleId="NormalWeb">
    <w:name w:val="Normal (Web)"/>
    <w:basedOn w:val="Normal"/>
    <w:uiPriority w:val="99"/>
    <w:unhideWhenUsed/>
    <w:rsid w:val="005F692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E08A2"/>
    <w:pPr>
      <w:ind w:left="720"/>
      <w:contextualSpacing/>
    </w:pPr>
  </w:style>
  <w:style w:type="character" w:customStyle="1" w:styleId="Heading2Char">
    <w:name w:val="Heading 2 Char"/>
    <w:basedOn w:val="DefaultParagraphFont"/>
    <w:link w:val="Heading2"/>
    <w:uiPriority w:val="9"/>
    <w:semiHidden/>
    <w:rsid w:val="0000525F"/>
    <w:rPr>
      <w:rFonts w:asciiTheme="majorHAnsi" w:eastAsiaTheme="majorEastAsia" w:hAnsiTheme="majorHAnsi" w:cstheme="majorBidi"/>
      <w:color w:val="2F5496" w:themeColor="accent1" w:themeShade="BF"/>
      <w:sz w:val="26"/>
      <w:szCs w:val="26"/>
      <w:lang w:val="en-GB"/>
    </w:rPr>
  </w:style>
  <w:style w:type="character" w:styleId="Emphasis">
    <w:name w:val="Emphasis"/>
    <w:basedOn w:val="DefaultParagraphFont"/>
    <w:uiPriority w:val="20"/>
    <w:qFormat/>
    <w:rsid w:val="004E2C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886442">
      <w:bodyDiv w:val="1"/>
      <w:marLeft w:val="0"/>
      <w:marRight w:val="0"/>
      <w:marTop w:val="0"/>
      <w:marBottom w:val="0"/>
      <w:divBdr>
        <w:top w:val="none" w:sz="0" w:space="0" w:color="auto"/>
        <w:left w:val="none" w:sz="0" w:space="0" w:color="auto"/>
        <w:bottom w:val="none" w:sz="0" w:space="0" w:color="auto"/>
        <w:right w:val="none" w:sz="0" w:space="0" w:color="auto"/>
      </w:divBdr>
    </w:div>
    <w:div w:id="1086728025">
      <w:bodyDiv w:val="1"/>
      <w:marLeft w:val="0"/>
      <w:marRight w:val="0"/>
      <w:marTop w:val="0"/>
      <w:marBottom w:val="0"/>
      <w:divBdr>
        <w:top w:val="none" w:sz="0" w:space="0" w:color="auto"/>
        <w:left w:val="none" w:sz="0" w:space="0" w:color="auto"/>
        <w:bottom w:val="none" w:sz="0" w:space="0" w:color="auto"/>
        <w:right w:val="none" w:sz="0" w:space="0" w:color="auto"/>
      </w:divBdr>
    </w:div>
    <w:div w:id="1397701786">
      <w:bodyDiv w:val="1"/>
      <w:marLeft w:val="0"/>
      <w:marRight w:val="0"/>
      <w:marTop w:val="0"/>
      <w:marBottom w:val="0"/>
      <w:divBdr>
        <w:top w:val="none" w:sz="0" w:space="0" w:color="auto"/>
        <w:left w:val="none" w:sz="0" w:space="0" w:color="auto"/>
        <w:bottom w:val="none" w:sz="0" w:space="0" w:color="auto"/>
        <w:right w:val="none" w:sz="0" w:space="0" w:color="auto"/>
      </w:divBdr>
    </w:div>
    <w:div w:id="1986885921">
      <w:bodyDiv w:val="1"/>
      <w:marLeft w:val="0"/>
      <w:marRight w:val="0"/>
      <w:marTop w:val="0"/>
      <w:marBottom w:val="0"/>
      <w:divBdr>
        <w:top w:val="none" w:sz="0" w:space="0" w:color="auto"/>
        <w:left w:val="none" w:sz="0" w:space="0" w:color="auto"/>
        <w:bottom w:val="none" w:sz="0" w:space="0" w:color="auto"/>
        <w:right w:val="none" w:sz="0" w:space="0" w:color="auto"/>
      </w:divBdr>
    </w:div>
    <w:div w:id="212306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xe.com/currencyconverter/convert/?Amount=1&amp;From=GBP&amp;To=TWD"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1804902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537602-1DDA-4C22-98F4-47CEA07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10245</TotalTime>
  <Pages>15</Pages>
  <Words>4003</Words>
  <Characters>22820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supply chain vulnerability and resilience</dc:title>
  <dc:subject/>
  <dc:creator>lewis jones</dc:creator>
  <cp:keywords/>
  <dc:description/>
  <cp:lastModifiedBy>lewis jones</cp:lastModifiedBy>
  <cp:revision>2433</cp:revision>
  <dcterms:created xsi:type="dcterms:W3CDTF">2018-11-20T22:01:00Z</dcterms:created>
  <dcterms:modified xsi:type="dcterms:W3CDTF">2018-12-03T21:47:00Z</dcterms:modified>
</cp:coreProperties>
</file>