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0AC3FE" w14:textId="7D482234" w:rsidR="00141141" w:rsidRDefault="00C26C43" w:rsidP="00287E02">
      <w:pPr>
        <w:spacing w:line="240" w:lineRule="auto"/>
        <w:rPr>
          <w:rFonts w:ascii="Arial" w:hAnsi="Arial" w:cs="Arial"/>
          <w:lang w:val="en-BB"/>
        </w:rPr>
      </w:pPr>
      <w:r>
        <w:rPr>
          <w:rFonts w:ascii="Arial" w:hAnsi="Arial" w:cs="Arial"/>
          <w:noProof/>
          <w:lang w:val="en-BB"/>
        </w:rPr>
        <w:drawing>
          <wp:anchor distT="0" distB="0" distL="114300" distR="114300" simplePos="0" relativeHeight="251658240" behindDoc="1" locked="0" layoutInCell="1" allowOverlap="1" wp14:anchorId="56AC8EBA" wp14:editId="711EBF72">
            <wp:simplePos x="0" y="0"/>
            <wp:positionH relativeFrom="column">
              <wp:posOffset>640080</wp:posOffset>
            </wp:positionH>
            <wp:positionV relativeFrom="page">
              <wp:posOffset>53340</wp:posOffset>
            </wp:positionV>
            <wp:extent cx="3764280" cy="1506220"/>
            <wp:effectExtent l="0" t="0" r="7620" b="0"/>
            <wp:wrapTopAndBottom/>
            <wp:docPr id="549928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928874" name="Picture 549928874"/>
                    <pic:cNvPicPr/>
                  </pic:nvPicPr>
                  <pic:blipFill>
                    <a:blip r:embed="rId7">
                      <a:extLst>
                        <a:ext uri="{28A0092B-C50C-407E-A947-70E740481C1C}">
                          <a14:useLocalDpi xmlns:a14="http://schemas.microsoft.com/office/drawing/2010/main" val="0"/>
                        </a:ext>
                      </a:extLst>
                    </a:blip>
                    <a:stretch>
                      <a:fillRect/>
                    </a:stretch>
                  </pic:blipFill>
                  <pic:spPr>
                    <a:xfrm>
                      <a:off x="0" y="0"/>
                      <a:ext cx="3764280" cy="1506220"/>
                    </a:xfrm>
                    <a:prstGeom prst="rect">
                      <a:avLst/>
                    </a:prstGeom>
                  </pic:spPr>
                </pic:pic>
              </a:graphicData>
            </a:graphic>
          </wp:anchor>
        </w:drawing>
      </w:r>
    </w:p>
    <w:p w14:paraId="5CAC5111" w14:textId="365EF55A" w:rsidR="00233234" w:rsidRDefault="00233234" w:rsidP="003B6B73">
      <w:pPr>
        <w:rPr>
          <w:rFonts w:ascii="Arial" w:hAnsi="Arial" w:cs="Arial"/>
          <w:lang w:val="en-BB"/>
        </w:rPr>
      </w:pPr>
    </w:p>
    <w:p w14:paraId="25CD7081" w14:textId="77777777" w:rsidR="00233234" w:rsidRDefault="00233234" w:rsidP="003B6B73">
      <w:pPr>
        <w:rPr>
          <w:rFonts w:ascii="Arial" w:hAnsi="Arial" w:cs="Arial"/>
          <w:lang w:val="en-BB"/>
        </w:rPr>
      </w:pPr>
    </w:p>
    <w:p w14:paraId="2775F81D" w14:textId="3DDDB3D1" w:rsidR="003B6B73" w:rsidRPr="00233234" w:rsidRDefault="003B6B73" w:rsidP="00287E02">
      <w:pPr>
        <w:rPr>
          <w:rFonts w:ascii="Arial" w:hAnsi="Arial" w:cs="Arial"/>
          <w:b/>
          <w:bCs/>
          <w:sz w:val="28"/>
          <w:szCs w:val="28"/>
          <w:lang w:val="en-BB"/>
        </w:rPr>
      </w:pPr>
      <w:r w:rsidRPr="00233234">
        <w:rPr>
          <w:rFonts w:ascii="Arial" w:hAnsi="Arial" w:cs="Arial"/>
          <w:b/>
          <w:bCs/>
          <w:sz w:val="28"/>
          <w:szCs w:val="28"/>
          <w:lang w:val="en-BB"/>
        </w:rPr>
        <w:t>Business Development Proposal Outline</w:t>
      </w:r>
    </w:p>
    <w:p w14:paraId="38180E8A" w14:textId="77777777" w:rsidR="00FC5401" w:rsidRDefault="00FC5401" w:rsidP="003B6B73">
      <w:pPr>
        <w:rPr>
          <w:rFonts w:ascii="Arial" w:hAnsi="Arial" w:cs="Arial"/>
          <w:lang w:val="en-BB"/>
        </w:rPr>
      </w:pPr>
    </w:p>
    <w:p w14:paraId="73BC3BE9" w14:textId="149F2340" w:rsidR="003B6B73" w:rsidRPr="00B37E21" w:rsidRDefault="003B6B73" w:rsidP="003B6B73">
      <w:pPr>
        <w:rPr>
          <w:rFonts w:ascii="Arial" w:hAnsi="Arial" w:cs="Arial"/>
          <w:lang w:val="en-BB"/>
        </w:rPr>
      </w:pPr>
      <w:r w:rsidRPr="00B37E21">
        <w:rPr>
          <w:rFonts w:ascii="Arial" w:hAnsi="Arial" w:cs="Arial"/>
          <w:lang w:val="en-BB"/>
        </w:rPr>
        <w:t>Proposed Title</w:t>
      </w:r>
    </w:p>
    <w:p w14:paraId="17534F82" w14:textId="77777777" w:rsidR="003B6B73" w:rsidRPr="00B37E21" w:rsidRDefault="003B6B73" w:rsidP="003B6B73">
      <w:pPr>
        <w:rPr>
          <w:rFonts w:ascii="Arial" w:hAnsi="Arial" w:cs="Arial"/>
          <w:lang w:val="en-BB"/>
        </w:rPr>
      </w:pPr>
      <w:r w:rsidRPr="00B37E21">
        <w:rPr>
          <w:rFonts w:ascii="Arial" w:hAnsi="Arial" w:cs="Arial"/>
          <w:lang w:val="en-BB"/>
        </w:rPr>
        <w:t>Accelerating Profitable Growth at Ocado Group plc: Evaluating the Strategic Opportunity to Scale the Ocado Smart Platform Through Flexible and Capital-Efficient Retail Partnerships</w:t>
      </w:r>
    </w:p>
    <w:p w14:paraId="721DFD6C" w14:textId="309D4A74" w:rsidR="003B6B73" w:rsidRDefault="003B6B73" w:rsidP="00287E02">
      <w:pPr>
        <w:spacing w:line="360" w:lineRule="auto"/>
        <w:rPr>
          <w:rFonts w:ascii="Arial" w:hAnsi="Arial" w:cs="Arial"/>
          <w:lang w:val="en-BB"/>
        </w:rPr>
      </w:pPr>
      <w:r w:rsidRPr="00B37E21">
        <w:rPr>
          <w:rFonts w:ascii="Arial" w:hAnsi="Arial" w:cs="Arial"/>
          <w:lang w:val="en-BB"/>
        </w:rPr>
        <w:t>Programme: MBA</w:t>
      </w:r>
      <w:r w:rsidRPr="00B37E21">
        <w:rPr>
          <w:rFonts w:ascii="Arial" w:hAnsi="Arial" w:cs="Arial"/>
          <w:lang w:val="en-BB"/>
        </w:rPr>
        <w:br/>
        <w:t>Module: Business Development Proposal</w:t>
      </w:r>
      <w:r w:rsidRPr="00B37E21">
        <w:rPr>
          <w:rFonts w:ascii="Arial" w:hAnsi="Arial" w:cs="Arial"/>
          <w:lang w:val="en-BB"/>
        </w:rPr>
        <w:br/>
        <w:t xml:space="preserve">Module Code: </w:t>
      </w:r>
      <w:r w:rsidRPr="00B37E21">
        <w:rPr>
          <w:rFonts w:ascii="Arial" w:hAnsi="Arial" w:cs="Arial"/>
          <w:lang w:val="en-BB"/>
        </w:rPr>
        <w:t>LCMB 7037</w:t>
      </w:r>
      <w:r w:rsidRPr="00B37E21">
        <w:rPr>
          <w:rFonts w:ascii="Arial" w:hAnsi="Arial" w:cs="Arial"/>
          <w:lang w:val="en-BB"/>
        </w:rPr>
        <w:br/>
        <w:t xml:space="preserve">Student Name: </w:t>
      </w:r>
      <w:r w:rsidRPr="00B37E21">
        <w:rPr>
          <w:rFonts w:ascii="Arial" w:hAnsi="Arial" w:cs="Arial"/>
          <w:lang w:val="en-BB"/>
        </w:rPr>
        <w:t>Mahmudul Hasan</w:t>
      </w:r>
      <w:r w:rsidRPr="00B37E21">
        <w:rPr>
          <w:rFonts w:ascii="Arial" w:hAnsi="Arial" w:cs="Arial"/>
          <w:lang w:val="en-BB"/>
        </w:rPr>
        <w:br/>
        <w:t xml:space="preserve">Student ID: </w:t>
      </w:r>
      <w:r w:rsidRPr="00B37E21">
        <w:rPr>
          <w:rFonts w:ascii="Arial" w:hAnsi="Arial" w:cs="Arial"/>
          <w:lang w:val="en-BB"/>
        </w:rPr>
        <w:t>2523293</w:t>
      </w:r>
      <w:r w:rsidRPr="00B37E21">
        <w:rPr>
          <w:rFonts w:ascii="Arial" w:hAnsi="Arial" w:cs="Arial"/>
          <w:lang w:val="en-BB"/>
        </w:rPr>
        <w:br/>
        <w:t xml:space="preserve">Supervisor: </w:t>
      </w:r>
      <w:r w:rsidRPr="00B37E21">
        <w:rPr>
          <w:rFonts w:ascii="Arial" w:hAnsi="Arial" w:cs="Arial"/>
          <w:lang w:val="en-BB"/>
        </w:rPr>
        <w:t>Dr Simon Chatter</w:t>
      </w:r>
      <w:r w:rsidR="007F1D94">
        <w:rPr>
          <w:rFonts w:ascii="Arial" w:hAnsi="Arial" w:cs="Arial"/>
          <w:lang w:val="en-BB"/>
        </w:rPr>
        <w:t>ton</w:t>
      </w:r>
      <w:r w:rsidRPr="00B37E21">
        <w:rPr>
          <w:rFonts w:ascii="Arial" w:hAnsi="Arial" w:cs="Arial"/>
          <w:lang w:val="en-BB"/>
        </w:rPr>
        <w:br/>
        <w:t>Pathway: Path B – Business Plan for an Existing Company</w:t>
      </w:r>
      <w:r w:rsidRPr="00B37E21">
        <w:rPr>
          <w:rFonts w:ascii="Arial" w:hAnsi="Arial" w:cs="Arial"/>
          <w:lang w:val="en-BB"/>
        </w:rPr>
        <w:br/>
      </w:r>
      <w:proofErr w:type="spellStart"/>
      <w:r w:rsidRPr="00B37E21">
        <w:rPr>
          <w:rFonts w:ascii="Arial" w:hAnsi="Arial" w:cs="Arial"/>
          <w:lang w:val="en-BB"/>
        </w:rPr>
        <w:t>Company</w:t>
      </w:r>
      <w:proofErr w:type="spellEnd"/>
      <w:r w:rsidRPr="00B37E21">
        <w:rPr>
          <w:rFonts w:ascii="Arial" w:hAnsi="Arial" w:cs="Arial"/>
          <w:lang w:val="en-BB"/>
        </w:rPr>
        <w:t>: Ocado Group plc</w:t>
      </w:r>
      <w:r w:rsidRPr="00B37E21">
        <w:rPr>
          <w:rFonts w:ascii="Arial" w:hAnsi="Arial" w:cs="Arial"/>
          <w:lang w:val="en-BB"/>
        </w:rPr>
        <w:br/>
        <w:t>Research Approach: Secondary research</w:t>
      </w:r>
      <w:r w:rsidRPr="00B37E21">
        <w:rPr>
          <w:rFonts w:ascii="Arial" w:hAnsi="Arial" w:cs="Arial"/>
          <w:lang w:val="en-BB"/>
        </w:rPr>
        <w:br/>
        <w:t>Duration: 16 weeks</w:t>
      </w:r>
    </w:p>
    <w:p w14:paraId="2896DBF6" w14:textId="77777777" w:rsidR="00245FA6" w:rsidRDefault="00245FA6" w:rsidP="00287E02">
      <w:pPr>
        <w:spacing w:line="360" w:lineRule="auto"/>
        <w:rPr>
          <w:rFonts w:ascii="Arial" w:hAnsi="Arial" w:cs="Arial"/>
          <w:lang w:val="en-BB"/>
        </w:rPr>
      </w:pPr>
    </w:p>
    <w:p w14:paraId="7CCEBAB2" w14:textId="77777777" w:rsidR="00245FA6" w:rsidRDefault="00245FA6" w:rsidP="00287E02">
      <w:pPr>
        <w:spacing w:line="360" w:lineRule="auto"/>
        <w:rPr>
          <w:rFonts w:ascii="Arial" w:hAnsi="Arial" w:cs="Arial"/>
          <w:lang w:val="en-BB"/>
        </w:rPr>
      </w:pPr>
    </w:p>
    <w:p w14:paraId="3DF2D14B" w14:textId="77777777" w:rsidR="00245FA6" w:rsidRDefault="00245FA6" w:rsidP="00287E02">
      <w:pPr>
        <w:spacing w:line="360" w:lineRule="auto"/>
        <w:rPr>
          <w:rFonts w:ascii="Arial" w:hAnsi="Arial" w:cs="Arial"/>
          <w:lang w:val="en-BB"/>
        </w:rPr>
      </w:pPr>
    </w:p>
    <w:p w14:paraId="5B254912" w14:textId="77777777" w:rsidR="00245FA6" w:rsidRDefault="00245FA6" w:rsidP="00287E02">
      <w:pPr>
        <w:spacing w:line="360" w:lineRule="auto"/>
        <w:rPr>
          <w:rFonts w:ascii="Arial" w:hAnsi="Arial" w:cs="Arial"/>
          <w:lang w:val="en-BB"/>
        </w:rPr>
      </w:pPr>
    </w:p>
    <w:p w14:paraId="4F2FCB54" w14:textId="77777777" w:rsidR="00245FA6" w:rsidRDefault="00245FA6" w:rsidP="00287E02">
      <w:pPr>
        <w:spacing w:line="360" w:lineRule="auto"/>
        <w:rPr>
          <w:rFonts w:ascii="Arial" w:hAnsi="Arial" w:cs="Arial"/>
          <w:lang w:val="en-BB"/>
        </w:rPr>
      </w:pPr>
    </w:p>
    <w:p w14:paraId="25CA974F" w14:textId="77777777" w:rsidR="00245FA6" w:rsidRDefault="00245FA6" w:rsidP="00287E02">
      <w:pPr>
        <w:spacing w:line="360" w:lineRule="auto"/>
        <w:rPr>
          <w:rFonts w:ascii="Arial" w:hAnsi="Arial" w:cs="Arial"/>
          <w:lang w:val="en-BB"/>
        </w:rPr>
      </w:pPr>
    </w:p>
    <w:p w14:paraId="0004EA01" w14:textId="77777777" w:rsidR="00245FA6" w:rsidRPr="00B37E21" w:rsidRDefault="00245FA6" w:rsidP="00287E02">
      <w:pPr>
        <w:spacing w:line="360" w:lineRule="auto"/>
        <w:rPr>
          <w:rFonts w:ascii="Arial" w:hAnsi="Arial" w:cs="Arial"/>
          <w:lang w:val="en-BB"/>
        </w:rPr>
      </w:pPr>
    </w:p>
    <w:p w14:paraId="03901837" w14:textId="56EB2EAF" w:rsidR="003B6B73" w:rsidRPr="00B37E21" w:rsidRDefault="003B6B73" w:rsidP="003B6B73">
      <w:pPr>
        <w:rPr>
          <w:rFonts w:ascii="Arial" w:hAnsi="Arial" w:cs="Arial"/>
          <w:lang w:val="en-BB"/>
        </w:rPr>
      </w:pPr>
    </w:p>
    <w:p w14:paraId="49FDB2BF" w14:textId="77777777" w:rsidR="003B6B73" w:rsidRPr="00252356" w:rsidRDefault="003B6B73" w:rsidP="003B6B73">
      <w:pPr>
        <w:rPr>
          <w:rFonts w:ascii="Arial" w:hAnsi="Arial" w:cs="Arial"/>
          <w:b/>
          <w:bCs/>
          <w:lang w:val="en-BB"/>
        </w:rPr>
      </w:pPr>
      <w:r w:rsidRPr="00252356">
        <w:rPr>
          <w:rFonts w:ascii="Arial" w:hAnsi="Arial" w:cs="Arial"/>
          <w:b/>
          <w:bCs/>
          <w:lang w:val="en-BB"/>
        </w:rPr>
        <w:lastRenderedPageBreak/>
        <w:t>1. Introduction</w:t>
      </w:r>
    </w:p>
    <w:p w14:paraId="24BF2F24" w14:textId="77777777" w:rsidR="003B6B73" w:rsidRPr="00B37E21" w:rsidRDefault="003B6B73" w:rsidP="003B6B73">
      <w:pPr>
        <w:rPr>
          <w:rFonts w:ascii="Arial" w:hAnsi="Arial" w:cs="Arial"/>
          <w:lang w:val="en-BB"/>
        </w:rPr>
      </w:pPr>
      <w:r w:rsidRPr="00B37E21">
        <w:rPr>
          <w:rFonts w:ascii="Arial" w:hAnsi="Arial" w:cs="Arial"/>
          <w:lang w:val="en-BB"/>
        </w:rPr>
        <w:t>The grocery retail sector has undergone substantial digital transformation as changing customer expectations, artificial intelligence (AI), automation and advances in fulfilment technology have altered how retailers compete online. Online grocery increasingly requires the integration of ecommerce interfaces, inventory management, fulfilment, automation and last-mile delivery while maintaining tight operating margins. This creates opportunities for technology providers capable of improving both the economics and customer experience of online grocery.</w:t>
      </w:r>
    </w:p>
    <w:p w14:paraId="5580452E" w14:textId="5CBFB642" w:rsidR="003B6B73" w:rsidRPr="00B37E21" w:rsidRDefault="003B6B73" w:rsidP="003B6B73">
      <w:pPr>
        <w:rPr>
          <w:rFonts w:ascii="Arial" w:hAnsi="Arial" w:cs="Arial"/>
          <w:lang w:val="en-BB"/>
        </w:rPr>
      </w:pPr>
      <w:r w:rsidRPr="00B37E21">
        <w:rPr>
          <w:rFonts w:ascii="Arial" w:hAnsi="Arial" w:cs="Arial"/>
          <w:lang w:val="en-BB"/>
        </w:rPr>
        <w:t xml:space="preserve">Ocado Group plc represents an important case within this transformation. Although originally established as an online grocery retailer, it has increasingly developed into an international technology and automation company through the Ocado Smart Platform (OSP). OSP combines ecommerce, AI and data science, automated fulfilment and logistics capabilities within an end-to-end online grocery solution(Ocado Group plc, n.d.). </w:t>
      </w:r>
    </w:p>
    <w:p w14:paraId="34EACC08" w14:textId="77777777" w:rsidR="003B6B73" w:rsidRPr="00B37E21" w:rsidRDefault="003B6B73" w:rsidP="003B6B73">
      <w:pPr>
        <w:rPr>
          <w:rFonts w:ascii="Arial" w:hAnsi="Arial" w:cs="Arial"/>
          <w:lang w:val="en-BB"/>
        </w:rPr>
      </w:pPr>
      <w:r w:rsidRPr="00B37E21">
        <w:rPr>
          <w:rFonts w:ascii="Arial" w:hAnsi="Arial" w:cs="Arial"/>
          <w:lang w:val="en-BB"/>
        </w:rPr>
        <w:t>Ocado's strategic position is nevertheless complex. FY2025 Group revenue increased by 12.1% to approximately £1.36 billion, while adjusted EBITDA increased from £111.7 million to £178.0 million. However, underlying cash flow remained negative at £213 million(Ocado Group plc, 2026a). The restructuring of partnerships including Kroger and Sobeys also demonstrates that technological capability does not automatically guarantee commercially successful scaling. The economics, flexibility and capital requirements of the deployment model therefore remain important strategic considerations.</w:t>
      </w:r>
    </w:p>
    <w:p w14:paraId="2EA20BF9" w14:textId="564CD622" w:rsidR="003B6B73" w:rsidRPr="00B37E21" w:rsidRDefault="003B6B73" w:rsidP="003B6B73">
      <w:pPr>
        <w:rPr>
          <w:rFonts w:ascii="Arial" w:hAnsi="Arial" w:cs="Arial"/>
          <w:lang w:val="en-BB"/>
        </w:rPr>
      </w:pPr>
      <w:r w:rsidRPr="00B37E21">
        <w:rPr>
          <w:rFonts w:ascii="Arial" w:hAnsi="Arial" w:cs="Arial"/>
          <w:lang w:val="en-BB"/>
        </w:rPr>
        <w:t xml:space="preserve">At the same time, a potential growth opportunity is emerging. Ocado has removed exclusivity arrangements in a number of international markets, increasing its ability to work with additional retailers(IGD, 2026b). Its proposition has also become more flexible, supporting centralised and decentralised fulfilment and integration with retailers' existing systems(Ocado Group plc, n.d.). The May 2026 agreement with Asda demonstrates this shift because OSP will be deployed across Asda's existing store and dark-store network rather than relying exclusively on new large-scale automated Customer Fulfilment Centres (CFCs)(Ocado Group plc, 2026c). </w:t>
      </w:r>
    </w:p>
    <w:p w14:paraId="19B22AB9" w14:textId="77777777" w:rsidR="003B6B73" w:rsidRPr="00B37E21" w:rsidRDefault="003B6B73" w:rsidP="003B6B73">
      <w:pPr>
        <w:rPr>
          <w:rFonts w:ascii="Arial" w:hAnsi="Arial" w:cs="Arial"/>
          <w:lang w:val="en-BB"/>
        </w:rPr>
      </w:pPr>
      <w:r w:rsidRPr="00B37E21">
        <w:rPr>
          <w:rFonts w:ascii="Arial" w:hAnsi="Arial" w:cs="Arial"/>
          <w:lang w:val="en-BB"/>
        </w:rPr>
        <w:t>This proposal therefore investigates whether scaling a more flexible and capital-efficient OSP partnership model could strengthen Ocado Group's profitable growth. It will critically examine market conditions, customer requirements, competition, internal capabilities, financial performance and strategic risks. Rather than assuming expansion is desirable, the research will establish whether the opportunity is commercially viable and how it could be implemented.</w:t>
      </w:r>
    </w:p>
    <w:p w14:paraId="631DB7D2" w14:textId="176AC9F1" w:rsidR="003B6B73" w:rsidRDefault="003B6B73" w:rsidP="003B6B73">
      <w:pPr>
        <w:rPr>
          <w:rFonts w:ascii="Arial" w:hAnsi="Arial" w:cs="Arial"/>
          <w:lang w:val="en-BB"/>
        </w:rPr>
      </w:pPr>
    </w:p>
    <w:p w14:paraId="0F68504A" w14:textId="77777777" w:rsidR="00C26C43" w:rsidRDefault="00C26C43" w:rsidP="003B6B73">
      <w:pPr>
        <w:rPr>
          <w:rFonts w:ascii="Arial" w:hAnsi="Arial" w:cs="Arial"/>
          <w:lang w:val="en-BB"/>
        </w:rPr>
      </w:pPr>
    </w:p>
    <w:p w14:paraId="141C2F91" w14:textId="77777777" w:rsidR="00C26C43" w:rsidRPr="00B37E21" w:rsidRDefault="00C26C43" w:rsidP="003B6B73">
      <w:pPr>
        <w:rPr>
          <w:rFonts w:ascii="Arial" w:hAnsi="Arial" w:cs="Arial"/>
          <w:lang w:val="en-BB"/>
        </w:rPr>
      </w:pPr>
    </w:p>
    <w:p w14:paraId="0621F179" w14:textId="77777777" w:rsidR="003B6B73" w:rsidRPr="00252356" w:rsidRDefault="003B6B73" w:rsidP="003B6B73">
      <w:pPr>
        <w:rPr>
          <w:rFonts w:ascii="Arial" w:hAnsi="Arial" w:cs="Arial"/>
          <w:b/>
          <w:bCs/>
          <w:lang w:val="en-BB"/>
        </w:rPr>
      </w:pPr>
      <w:r w:rsidRPr="00252356">
        <w:rPr>
          <w:rFonts w:ascii="Arial" w:hAnsi="Arial" w:cs="Arial"/>
          <w:b/>
          <w:bCs/>
          <w:lang w:val="en-BB"/>
        </w:rPr>
        <w:lastRenderedPageBreak/>
        <w:t>2. Company Description and Business Opportunity</w:t>
      </w:r>
    </w:p>
    <w:p w14:paraId="5F395DEF" w14:textId="446A39FF" w:rsidR="003B6B73" w:rsidRPr="00B37E21" w:rsidRDefault="003B6B73" w:rsidP="003B6B73">
      <w:pPr>
        <w:rPr>
          <w:rFonts w:ascii="Arial" w:hAnsi="Arial" w:cs="Arial"/>
          <w:lang w:val="en-BB"/>
        </w:rPr>
      </w:pPr>
      <w:r w:rsidRPr="00B37E21">
        <w:rPr>
          <w:rFonts w:ascii="Arial" w:hAnsi="Arial" w:cs="Arial"/>
          <w:lang w:val="en-BB"/>
        </w:rPr>
        <w:t xml:space="preserve">Ocado Group plc is a UK-headquartered technology and logistics business operating primarily through Technology Solutions and Logistics, while Ocado Retail is reported as an associate(Ocado Group plc, 2026b). Its central technology proposition, OSP, is designed specifically for the complexities of online grocery and integrates ecommerce, forecasting, automation, fulfilment and last-mile capabilities(Ocado Group plc, n.d.). </w:t>
      </w:r>
    </w:p>
    <w:p w14:paraId="5F5FB129" w14:textId="751C64C2" w:rsidR="003B6B73" w:rsidRPr="00B37E21" w:rsidRDefault="003B6B73" w:rsidP="003B6B73">
      <w:pPr>
        <w:rPr>
          <w:rFonts w:ascii="Arial" w:hAnsi="Arial" w:cs="Arial"/>
          <w:lang w:val="en-BB"/>
        </w:rPr>
      </w:pPr>
      <w:proofErr w:type="spellStart"/>
      <w:r w:rsidRPr="00B37E21">
        <w:rPr>
          <w:rFonts w:ascii="Arial" w:hAnsi="Arial" w:cs="Arial"/>
          <w:lang w:val="en-BB"/>
        </w:rPr>
        <w:t>OSP's</w:t>
      </w:r>
      <w:proofErr w:type="spellEnd"/>
      <w:r w:rsidRPr="00B37E21">
        <w:rPr>
          <w:rFonts w:ascii="Arial" w:hAnsi="Arial" w:cs="Arial"/>
          <w:lang w:val="en-BB"/>
        </w:rPr>
        <w:t xml:space="preserve"> commercial performance depends not only on acquiring retail partners but also on supporting those partners in successfully increasing the capacity and transaction volumes processed through the technology. Ocado has established international retailer relationships, demonstrating that OSP can be deployed across different geographical markets. Nevertheless, restructuring within some North American partnerships illustrates the risk of assuming that a highly automated, CFC-led model can be replicated uniformly across markets. The financial effects associated with Kroger and Sobeys are reflected in Ocado's HY2026 results(Ocado Group plc, 2026b). </w:t>
      </w:r>
    </w:p>
    <w:p w14:paraId="3ADEF796" w14:textId="0447AD29" w:rsidR="003B6B73" w:rsidRPr="00B37E21" w:rsidRDefault="003B6B73" w:rsidP="003B6B73">
      <w:pPr>
        <w:rPr>
          <w:rFonts w:ascii="Arial" w:hAnsi="Arial" w:cs="Arial"/>
          <w:lang w:val="en-BB"/>
        </w:rPr>
      </w:pPr>
      <w:r w:rsidRPr="00B37E21">
        <w:rPr>
          <w:rFonts w:ascii="Arial" w:hAnsi="Arial" w:cs="Arial"/>
          <w:lang w:val="en-BB"/>
        </w:rPr>
        <w:t xml:space="preserve">The opportunity investigated in this BDP is therefore not simply further international expansion. Instead, it concerns scaling a more flexible commercial proposition that allows retailers to adopt combinations of Ocado software, store-based fulfilment, automation, CFC technology and last-mile optimisation according to their infrastructure and market requirements. Ocado describes OSP as modular and capable of integrating with existing ecommerce, supply-chain and last-mile systems(Ocado Group plc, n.d.). </w:t>
      </w:r>
    </w:p>
    <w:p w14:paraId="16CD139B" w14:textId="413E0B63" w:rsidR="003B6B73" w:rsidRPr="00B37E21" w:rsidRDefault="003B6B73" w:rsidP="003B6B73">
      <w:pPr>
        <w:rPr>
          <w:rFonts w:ascii="Arial" w:hAnsi="Arial" w:cs="Arial"/>
          <w:lang w:val="en-BB"/>
        </w:rPr>
      </w:pPr>
      <w:r w:rsidRPr="00B37E21">
        <w:rPr>
          <w:rFonts w:ascii="Arial" w:hAnsi="Arial" w:cs="Arial"/>
          <w:lang w:val="en-BB"/>
        </w:rPr>
        <w:t xml:space="preserve">The Asda partnership offers emerging evidence of this approach. Asda operates approximately 1,100 stores and fulfils more than 700,000 ecommerce orders per week. OSP is intended to support scheduled and short-lead-time orders, click-and-collect and orders originating through aggregator platforms, with deployment beginning in 2027(Ocado Group plc, 2026c). IGD interprets the agreement as evidence of Ocado increasingly working within existing store networks rather than relying solely on large standalone automated facilities(IGD, 2026b). </w:t>
      </w:r>
    </w:p>
    <w:p w14:paraId="5475DA2E" w14:textId="77777777" w:rsidR="003B6B73" w:rsidRPr="00B37E21" w:rsidRDefault="003B6B73" w:rsidP="003B6B73">
      <w:pPr>
        <w:rPr>
          <w:rFonts w:ascii="Arial" w:hAnsi="Arial" w:cs="Arial"/>
          <w:lang w:val="en-BB"/>
        </w:rPr>
      </w:pPr>
      <w:r w:rsidRPr="00B37E21">
        <w:rPr>
          <w:rFonts w:ascii="Arial" w:hAnsi="Arial" w:cs="Arial"/>
          <w:lang w:val="en-BB"/>
        </w:rPr>
        <w:t>A more modular model could widen Ocado's addressable market and potentially reduce implementation barriers for retail partners. However, it may also increase competition with specialist warehouse automation, ecommerce and fulfilment technology providers and create integration complexity. The BDP will therefore examine whether a flexible OSP model can balance three priorities: commercial growth, partner value and Ocado's path towards sustainable cash generation.</w:t>
      </w:r>
    </w:p>
    <w:p w14:paraId="483FEB61" w14:textId="76D1D845" w:rsidR="003B6B73" w:rsidRPr="00B37E21" w:rsidRDefault="003B6B73" w:rsidP="003B6B73">
      <w:pPr>
        <w:rPr>
          <w:rFonts w:ascii="Arial" w:hAnsi="Arial" w:cs="Arial"/>
          <w:lang w:val="en-BB"/>
        </w:rPr>
      </w:pPr>
    </w:p>
    <w:p w14:paraId="3CFEA3DE" w14:textId="77777777" w:rsidR="00C26C43" w:rsidRDefault="00C26C43" w:rsidP="003B6B73">
      <w:pPr>
        <w:rPr>
          <w:rFonts w:ascii="Arial" w:hAnsi="Arial" w:cs="Arial"/>
          <w:b/>
          <w:bCs/>
          <w:lang w:val="en-BB"/>
        </w:rPr>
      </w:pPr>
    </w:p>
    <w:p w14:paraId="4FD36E06" w14:textId="77777777" w:rsidR="00C26C43" w:rsidRDefault="00C26C43" w:rsidP="003B6B73">
      <w:pPr>
        <w:rPr>
          <w:rFonts w:ascii="Arial" w:hAnsi="Arial" w:cs="Arial"/>
          <w:b/>
          <w:bCs/>
          <w:lang w:val="en-BB"/>
        </w:rPr>
      </w:pPr>
    </w:p>
    <w:p w14:paraId="5735CBD1" w14:textId="0FE142FC" w:rsidR="003B6B73" w:rsidRPr="001E658C" w:rsidRDefault="003B6B73" w:rsidP="003B6B73">
      <w:pPr>
        <w:rPr>
          <w:rFonts w:ascii="Arial" w:hAnsi="Arial" w:cs="Arial"/>
          <w:b/>
          <w:bCs/>
          <w:lang w:val="en-BB"/>
        </w:rPr>
      </w:pPr>
      <w:r w:rsidRPr="001E658C">
        <w:rPr>
          <w:rFonts w:ascii="Arial" w:hAnsi="Arial" w:cs="Arial"/>
          <w:b/>
          <w:bCs/>
          <w:lang w:val="en-BB"/>
        </w:rPr>
        <w:lastRenderedPageBreak/>
        <w:t>3. Research Aim</w:t>
      </w:r>
    </w:p>
    <w:p w14:paraId="45D8FA20" w14:textId="77777777" w:rsidR="003B6B73" w:rsidRPr="00B37E21" w:rsidRDefault="003B6B73" w:rsidP="003B6B73">
      <w:pPr>
        <w:rPr>
          <w:rFonts w:ascii="Arial" w:hAnsi="Arial" w:cs="Arial"/>
          <w:lang w:val="en-BB"/>
        </w:rPr>
      </w:pPr>
      <w:r w:rsidRPr="00B37E21">
        <w:rPr>
          <w:rFonts w:ascii="Arial" w:hAnsi="Arial" w:cs="Arial"/>
          <w:lang w:val="en-BB"/>
        </w:rPr>
        <w:t>To critically evaluate how Ocado Group plc can accelerate profitable growth by scaling a flexible and capital-efficient Ocado Smart Platform partnership model, and to develop evidence-based strategic recommendations for its future expansion.</w:t>
      </w:r>
    </w:p>
    <w:p w14:paraId="3000785D" w14:textId="6B62D855" w:rsidR="003B6B73" w:rsidRPr="00B37E21" w:rsidRDefault="003B6B73" w:rsidP="003B6B73">
      <w:pPr>
        <w:rPr>
          <w:rFonts w:ascii="Arial" w:hAnsi="Arial" w:cs="Arial"/>
          <w:lang w:val="en-BB"/>
        </w:rPr>
      </w:pPr>
    </w:p>
    <w:p w14:paraId="1D16605A" w14:textId="77777777" w:rsidR="003B6B73" w:rsidRPr="001E658C" w:rsidRDefault="003B6B73" w:rsidP="003B6B73">
      <w:pPr>
        <w:rPr>
          <w:rFonts w:ascii="Arial" w:hAnsi="Arial" w:cs="Arial"/>
          <w:b/>
          <w:bCs/>
          <w:lang w:val="en-BB"/>
        </w:rPr>
      </w:pPr>
      <w:r w:rsidRPr="001E658C">
        <w:rPr>
          <w:rFonts w:ascii="Arial" w:hAnsi="Arial" w:cs="Arial"/>
          <w:b/>
          <w:bCs/>
          <w:lang w:val="en-BB"/>
        </w:rPr>
        <w:t>4. Research Objectives</w:t>
      </w:r>
    </w:p>
    <w:p w14:paraId="7E7B2AFE" w14:textId="77777777" w:rsidR="003B6B73" w:rsidRPr="00B37E21" w:rsidRDefault="003B6B73" w:rsidP="003B6B73">
      <w:pPr>
        <w:rPr>
          <w:rFonts w:ascii="Arial" w:hAnsi="Arial" w:cs="Arial"/>
          <w:lang w:val="en-BB"/>
        </w:rPr>
      </w:pPr>
      <w:r w:rsidRPr="00B37E21">
        <w:rPr>
          <w:rFonts w:ascii="Arial" w:hAnsi="Arial" w:cs="Arial"/>
          <w:lang w:val="en-BB"/>
        </w:rPr>
        <w:t>The project will pursue five objectives:</w:t>
      </w:r>
    </w:p>
    <w:p w14:paraId="562D4B5B" w14:textId="77777777" w:rsidR="003B6B73" w:rsidRPr="00B37E21" w:rsidRDefault="003B6B73" w:rsidP="003B6B73">
      <w:pPr>
        <w:numPr>
          <w:ilvl w:val="0"/>
          <w:numId w:val="5"/>
        </w:numPr>
        <w:rPr>
          <w:rFonts w:ascii="Arial" w:hAnsi="Arial" w:cs="Arial"/>
          <w:lang w:val="en-BB"/>
        </w:rPr>
      </w:pPr>
      <w:r w:rsidRPr="00B37E21">
        <w:rPr>
          <w:rFonts w:ascii="Arial" w:hAnsi="Arial" w:cs="Arial"/>
          <w:lang w:val="en-BB"/>
        </w:rPr>
        <w:t>To critically evaluate Ocado Group's current strategic, operational and financial position, with particular attention to Technology Solutions.</w:t>
      </w:r>
    </w:p>
    <w:p w14:paraId="22B0D048" w14:textId="77777777" w:rsidR="003B6B73" w:rsidRPr="00B37E21" w:rsidRDefault="003B6B73" w:rsidP="003B6B73">
      <w:pPr>
        <w:numPr>
          <w:ilvl w:val="0"/>
          <w:numId w:val="5"/>
        </w:numPr>
        <w:rPr>
          <w:rFonts w:ascii="Arial" w:hAnsi="Arial" w:cs="Arial"/>
          <w:lang w:val="en-BB"/>
        </w:rPr>
      </w:pPr>
      <w:r w:rsidRPr="00B37E21">
        <w:rPr>
          <w:rFonts w:ascii="Arial" w:hAnsi="Arial" w:cs="Arial"/>
          <w:lang w:val="en-BB"/>
        </w:rPr>
        <w:t>To analyse trends within online grocery, ecommerce fulfilment and retail automation and establish how changing retailer and consumer requirements influence demand for OSP.</w:t>
      </w:r>
    </w:p>
    <w:p w14:paraId="7433150C" w14:textId="77777777" w:rsidR="003B6B73" w:rsidRPr="00B37E21" w:rsidRDefault="003B6B73" w:rsidP="003B6B73">
      <w:pPr>
        <w:numPr>
          <w:ilvl w:val="0"/>
          <w:numId w:val="5"/>
        </w:numPr>
        <w:rPr>
          <w:rFonts w:ascii="Arial" w:hAnsi="Arial" w:cs="Arial"/>
          <w:lang w:val="en-BB"/>
        </w:rPr>
      </w:pPr>
      <w:r w:rsidRPr="00B37E21">
        <w:rPr>
          <w:rFonts w:ascii="Arial" w:hAnsi="Arial" w:cs="Arial"/>
          <w:lang w:val="en-BB"/>
        </w:rPr>
        <w:t>To evaluate Ocado's competitive position and the attractiveness of flexible OSP deployment models using PESTLE, SWOT, competitor analysis, Porter's Five Forces and the Ansoff Matrix.</w:t>
      </w:r>
    </w:p>
    <w:p w14:paraId="66BB64B8" w14:textId="77777777" w:rsidR="003B6B73" w:rsidRPr="00B37E21" w:rsidRDefault="003B6B73" w:rsidP="003B6B73">
      <w:pPr>
        <w:numPr>
          <w:ilvl w:val="0"/>
          <w:numId w:val="5"/>
        </w:numPr>
        <w:rPr>
          <w:rFonts w:ascii="Arial" w:hAnsi="Arial" w:cs="Arial"/>
          <w:lang w:val="en-BB"/>
        </w:rPr>
      </w:pPr>
      <w:r w:rsidRPr="00B37E21">
        <w:rPr>
          <w:rFonts w:ascii="Arial" w:hAnsi="Arial" w:cs="Arial"/>
          <w:lang w:val="en-BB"/>
        </w:rPr>
        <w:t>To examine the commercial, operational, technological and financial implications of scaling flexible OSP partnerships, with particular consideration of the emerging Asda model.</w:t>
      </w:r>
    </w:p>
    <w:p w14:paraId="3E13CE52" w14:textId="77777777" w:rsidR="003B6B73" w:rsidRPr="00B37E21" w:rsidRDefault="003B6B73" w:rsidP="003B6B73">
      <w:pPr>
        <w:numPr>
          <w:ilvl w:val="0"/>
          <w:numId w:val="5"/>
        </w:numPr>
        <w:rPr>
          <w:rFonts w:ascii="Arial" w:hAnsi="Arial" w:cs="Arial"/>
          <w:lang w:val="en-BB"/>
        </w:rPr>
      </w:pPr>
      <w:r w:rsidRPr="00B37E21">
        <w:rPr>
          <w:rFonts w:ascii="Arial" w:hAnsi="Arial" w:cs="Arial"/>
          <w:lang w:val="en-BB"/>
        </w:rPr>
        <w:t>To develop realistic recommendations for profitable OSP growth, including implementation priorities, resource requirements, risks and performance indicators.</w:t>
      </w:r>
    </w:p>
    <w:p w14:paraId="18DEF3B6" w14:textId="77777777" w:rsidR="003B6B73" w:rsidRPr="00B37E21" w:rsidRDefault="003B6B73" w:rsidP="003B6B73">
      <w:pPr>
        <w:rPr>
          <w:rFonts w:ascii="Arial" w:hAnsi="Arial" w:cs="Arial"/>
          <w:lang w:val="en-BB"/>
        </w:rPr>
      </w:pPr>
      <w:r w:rsidRPr="00B37E21">
        <w:rPr>
          <w:rFonts w:ascii="Arial" w:hAnsi="Arial" w:cs="Arial"/>
          <w:lang w:val="en-BB"/>
        </w:rPr>
        <w:t>The objectives are sequential. The first two establish the internal and external evidence base, the third and fourth evaluate the strategic opportunity, and the fifth translates the findings into recommendations.</w:t>
      </w:r>
    </w:p>
    <w:p w14:paraId="3C385161" w14:textId="4A122C17" w:rsidR="003B6B73" w:rsidRPr="00B37E21" w:rsidRDefault="003B6B73" w:rsidP="003B6B73">
      <w:pPr>
        <w:rPr>
          <w:rFonts w:ascii="Arial" w:hAnsi="Arial" w:cs="Arial"/>
          <w:lang w:val="en-BB"/>
        </w:rPr>
      </w:pPr>
    </w:p>
    <w:p w14:paraId="5796BBEC" w14:textId="77777777" w:rsidR="003B6B73" w:rsidRPr="001E658C" w:rsidRDefault="003B6B73" w:rsidP="003B6B73">
      <w:pPr>
        <w:rPr>
          <w:rFonts w:ascii="Arial" w:hAnsi="Arial" w:cs="Arial"/>
          <w:b/>
          <w:bCs/>
          <w:lang w:val="en-BB"/>
        </w:rPr>
      </w:pPr>
      <w:r w:rsidRPr="001E658C">
        <w:rPr>
          <w:rFonts w:ascii="Arial" w:hAnsi="Arial" w:cs="Arial"/>
          <w:b/>
          <w:bCs/>
          <w:lang w:val="en-BB"/>
        </w:rPr>
        <w:t>5. Research Methodology</w:t>
      </w:r>
    </w:p>
    <w:p w14:paraId="4CB423BA" w14:textId="77777777" w:rsidR="003B6B73" w:rsidRPr="001E658C" w:rsidRDefault="003B6B73" w:rsidP="003B6B73">
      <w:pPr>
        <w:rPr>
          <w:rFonts w:ascii="Arial" w:hAnsi="Arial" w:cs="Arial"/>
          <w:b/>
          <w:bCs/>
          <w:lang w:val="en-BB"/>
        </w:rPr>
      </w:pPr>
      <w:r w:rsidRPr="001E658C">
        <w:rPr>
          <w:rFonts w:ascii="Arial" w:hAnsi="Arial" w:cs="Arial"/>
          <w:b/>
          <w:bCs/>
          <w:lang w:val="en-BB"/>
        </w:rPr>
        <w:t>5.1 Research Design</w:t>
      </w:r>
    </w:p>
    <w:p w14:paraId="35CB6BFD" w14:textId="77777777" w:rsidR="003B6B73" w:rsidRPr="00B37E21" w:rsidRDefault="003B6B73" w:rsidP="003B6B73">
      <w:pPr>
        <w:rPr>
          <w:rFonts w:ascii="Arial" w:hAnsi="Arial" w:cs="Arial"/>
          <w:lang w:val="en-BB"/>
        </w:rPr>
      </w:pPr>
      <w:r w:rsidRPr="00B37E21">
        <w:rPr>
          <w:rFonts w:ascii="Arial" w:hAnsi="Arial" w:cs="Arial"/>
          <w:lang w:val="en-BB"/>
        </w:rPr>
        <w:t>The study will adopt a secondary-research case-study design focused on Ocado Group. This approach is appropriate because the research examines a contemporary strategic opportunity within its organisational and market context.</w:t>
      </w:r>
    </w:p>
    <w:p w14:paraId="57FAA572" w14:textId="77777777" w:rsidR="003B6B73" w:rsidRPr="00B37E21" w:rsidRDefault="003B6B73" w:rsidP="003B6B73">
      <w:pPr>
        <w:rPr>
          <w:rFonts w:ascii="Arial" w:hAnsi="Arial" w:cs="Arial"/>
          <w:lang w:val="en-BB"/>
        </w:rPr>
      </w:pPr>
      <w:r w:rsidRPr="00B37E21">
        <w:rPr>
          <w:rFonts w:ascii="Arial" w:hAnsi="Arial" w:cs="Arial"/>
          <w:lang w:val="en-BB"/>
        </w:rPr>
        <w:t>The research will follow a predominantly pragmatic philosophy. Pragmatism is suitable for applied business research because methods are selected according to the research problem rather than commitment to a single philosophical position(Saunders, Lewis and Thornhill, 2023). The BDP requires practical recommendations and will therefore combine quantitative financial and market evidence with qualitative strategic analysis.</w:t>
      </w:r>
    </w:p>
    <w:p w14:paraId="45A9ECC4" w14:textId="77777777" w:rsidR="003B6B73" w:rsidRPr="00B37E21" w:rsidRDefault="003B6B73" w:rsidP="003B6B73">
      <w:pPr>
        <w:rPr>
          <w:rFonts w:ascii="Arial" w:hAnsi="Arial" w:cs="Arial"/>
          <w:lang w:val="en-BB"/>
        </w:rPr>
      </w:pPr>
      <w:r w:rsidRPr="00B37E21">
        <w:rPr>
          <w:rFonts w:ascii="Arial" w:hAnsi="Arial" w:cs="Arial"/>
          <w:lang w:val="en-BB"/>
        </w:rPr>
        <w:lastRenderedPageBreak/>
        <w:t>An abductive orientation will be adopted. Existing theories and strategic frameworks will guide the analysis, while empirical evidence from Ocado and the wider market will be used to refine the interpretation of the business opportunity.</w:t>
      </w:r>
    </w:p>
    <w:p w14:paraId="22ECF9B1" w14:textId="77777777" w:rsidR="003B6B73" w:rsidRPr="001E658C" w:rsidRDefault="003B6B73" w:rsidP="003B6B73">
      <w:pPr>
        <w:rPr>
          <w:rFonts w:ascii="Arial" w:hAnsi="Arial" w:cs="Arial"/>
          <w:b/>
          <w:bCs/>
          <w:lang w:val="en-BB"/>
        </w:rPr>
      </w:pPr>
      <w:r w:rsidRPr="001E658C">
        <w:rPr>
          <w:rFonts w:ascii="Arial" w:hAnsi="Arial" w:cs="Arial"/>
          <w:b/>
          <w:bCs/>
          <w:lang w:val="en-BB"/>
        </w:rPr>
        <w:t>5.2 Secondary Data Collection</w:t>
      </w:r>
    </w:p>
    <w:p w14:paraId="7833B0A6" w14:textId="77777777" w:rsidR="003B6B73" w:rsidRPr="00B37E21" w:rsidRDefault="003B6B73" w:rsidP="003B6B73">
      <w:pPr>
        <w:rPr>
          <w:rFonts w:ascii="Arial" w:hAnsi="Arial" w:cs="Arial"/>
          <w:lang w:val="en-BB"/>
        </w:rPr>
      </w:pPr>
      <w:r w:rsidRPr="00B37E21">
        <w:rPr>
          <w:rFonts w:ascii="Arial" w:hAnsi="Arial" w:cs="Arial"/>
          <w:lang w:val="en-BB"/>
        </w:rPr>
        <w:t>No primary interviews, surveys or observations are proposed. This reflects the substantial secondary evidence available and the difficulty of gaining access to sufficiently senior Ocado and partner representatives during the 16-week research period.</w:t>
      </w:r>
    </w:p>
    <w:p w14:paraId="720CB6BB" w14:textId="77777777" w:rsidR="003B6B73" w:rsidRPr="00B37E21" w:rsidRDefault="003B6B73" w:rsidP="003B6B73">
      <w:pPr>
        <w:rPr>
          <w:rFonts w:ascii="Arial" w:hAnsi="Arial" w:cs="Arial"/>
          <w:lang w:val="en-BB"/>
        </w:rPr>
      </w:pPr>
      <w:r w:rsidRPr="00B37E21">
        <w:rPr>
          <w:rFonts w:ascii="Arial" w:hAnsi="Arial" w:cs="Arial"/>
          <w:lang w:val="en-BB"/>
        </w:rPr>
        <w:t>Evidence will be collected from:</w:t>
      </w:r>
    </w:p>
    <w:p w14:paraId="6CCB0976" w14:textId="77777777" w:rsidR="003B6B73" w:rsidRPr="00B37E21" w:rsidRDefault="003B6B73" w:rsidP="003B6B73">
      <w:pPr>
        <w:numPr>
          <w:ilvl w:val="0"/>
          <w:numId w:val="6"/>
        </w:numPr>
        <w:rPr>
          <w:rFonts w:ascii="Arial" w:hAnsi="Arial" w:cs="Arial"/>
          <w:lang w:val="en-BB"/>
        </w:rPr>
      </w:pPr>
      <w:r w:rsidRPr="00B37E21">
        <w:rPr>
          <w:rFonts w:ascii="Arial" w:hAnsi="Arial" w:cs="Arial"/>
          <w:lang w:val="en-BB"/>
        </w:rPr>
        <w:t>Ocado annual reports, financial statements, investor presentations and regulatory announcements;</w:t>
      </w:r>
    </w:p>
    <w:p w14:paraId="4436D280" w14:textId="77777777" w:rsidR="003B6B73" w:rsidRPr="00B37E21" w:rsidRDefault="003B6B73" w:rsidP="003B6B73">
      <w:pPr>
        <w:numPr>
          <w:ilvl w:val="0"/>
          <w:numId w:val="6"/>
        </w:numPr>
        <w:rPr>
          <w:rFonts w:ascii="Arial" w:hAnsi="Arial" w:cs="Arial"/>
          <w:lang w:val="en-BB"/>
        </w:rPr>
      </w:pPr>
      <w:r w:rsidRPr="00B37E21">
        <w:rPr>
          <w:rFonts w:ascii="Arial" w:hAnsi="Arial" w:cs="Arial"/>
          <w:lang w:val="en-BB"/>
        </w:rPr>
        <w:t>Office for National Statistics (ONS) retail and ecommerce data;</w:t>
      </w:r>
    </w:p>
    <w:p w14:paraId="0636623A" w14:textId="77777777" w:rsidR="003B6B73" w:rsidRPr="00B37E21" w:rsidRDefault="003B6B73" w:rsidP="003B6B73">
      <w:pPr>
        <w:numPr>
          <w:ilvl w:val="0"/>
          <w:numId w:val="6"/>
        </w:numPr>
        <w:rPr>
          <w:rFonts w:ascii="Arial" w:hAnsi="Arial" w:cs="Arial"/>
          <w:lang w:val="en-BB"/>
        </w:rPr>
      </w:pPr>
      <w:r w:rsidRPr="00B37E21">
        <w:rPr>
          <w:rFonts w:ascii="Arial" w:hAnsi="Arial" w:cs="Arial"/>
          <w:lang w:val="en-BB"/>
        </w:rPr>
        <w:t>industry research from organisations including IGD, NIQ and Worldpanel;</w:t>
      </w:r>
    </w:p>
    <w:p w14:paraId="6F6309DC" w14:textId="77777777" w:rsidR="003B6B73" w:rsidRPr="00B37E21" w:rsidRDefault="003B6B73" w:rsidP="003B6B73">
      <w:pPr>
        <w:numPr>
          <w:ilvl w:val="0"/>
          <w:numId w:val="6"/>
        </w:numPr>
        <w:rPr>
          <w:rFonts w:ascii="Arial" w:hAnsi="Arial" w:cs="Arial"/>
          <w:lang w:val="en-BB"/>
        </w:rPr>
      </w:pPr>
      <w:r w:rsidRPr="00B37E21">
        <w:rPr>
          <w:rFonts w:ascii="Arial" w:hAnsi="Arial" w:cs="Arial"/>
          <w:lang w:val="en-BB"/>
        </w:rPr>
        <w:t>competitor and retail-partner reports;</w:t>
      </w:r>
    </w:p>
    <w:p w14:paraId="457E1F01" w14:textId="77777777" w:rsidR="003B6B73" w:rsidRPr="00B37E21" w:rsidRDefault="003B6B73" w:rsidP="003B6B73">
      <w:pPr>
        <w:numPr>
          <w:ilvl w:val="0"/>
          <w:numId w:val="6"/>
        </w:numPr>
        <w:rPr>
          <w:rFonts w:ascii="Arial" w:hAnsi="Arial" w:cs="Arial"/>
          <w:lang w:val="en-BB"/>
        </w:rPr>
      </w:pPr>
      <w:r w:rsidRPr="00B37E21">
        <w:rPr>
          <w:rFonts w:ascii="Arial" w:hAnsi="Arial" w:cs="Arial"/>
          <w:lang w:val="en-BB"/>
        </w:rPr>
        <w:t>peer-reviewed academic literature concerning ecommerce, automation, AI, logistics and digital business models;</w:t>
      </w:r>
    </w:p>
    <w:p w14:paraId="12783A5D" w14:textId="77777777" w:rsidR="003B6B73" w:rsidRPr="00B37E21" w:rsidRDefault="003B6B73" w:rsidP="003B6B73">
      <w:pPr>
        <w:numPr>
          <w:ilvl w:val="0"/>
          <w:numId w:val="6"/>
        </w:numPr>
        <w:rPr>
          <w:rFonts w:ascii="Arial" w:hAnsi="Arial" w:cs="Arial"/>
          <w:lang w:val="en-BB"/>
        </w:rPr>
      </w:pPr>
      <w:r w:rsidRPr="00B37E21">
        <w:rPr>
          <w:rFonts w:ascii="Arial" w:hAnsi="Arial" w:cs="Arial"/>
          <w:lang w:val="en-BB"/>
        </w:rPr>
        <w:t>UK Government and Information Commissioner's Office (ICO) publications; and</w:t>
      </w:r>
    </w:p>
    <w:p w14:paraId="2963C2D3" w14:textId="77777777" w:rsidR="003B6B73" w:rsidRPr="00B37E21" w:rsidRDefault="003B6B73" w:rsidP="003B6B73">
      <w:pPr>
        <w:numPr>
          <w:ilvl w:val="0"/>
          <w:numId w:val="6"/>
        </w:numPr>
        <w:rPr>
          <w:rFonts w:ascii="Arial" w:hAnsi="Arial" w:cs="Arial"/>
          <w:lang w:val="en-BB"/>
        </w:rPr>
      </w:pPr>
      <w:r w:rsidRPr="00B37E21">
        <w:rPr>
          <w:rFonts w:ascii="Arial" w:hAnsi="Arial" w:cs="Arial"/>
          <w:lang w:val="en-BB"/>
        </w:rPr>
        <w:t>reputable financial and business reporting where primary evidence is unavailable.</w:t>
      </w:r>
    </w:p>
    <w:p w14:paraId="7335E59A" w14:textId="77777777" w:rsidR="003B6B73" w:rsidRPr="00B37E21" w:rsidRDefault="003B6B73" w:rsidP="003B6B73">
      <w:pPr>
        <w:rPr>
          <w:rFonts w:ascii="Arial" w:hAnsi="Arial" w:cs="Arial"/>
          <w:lang w:val="en-BB"/>
        </w:rPr>
      </w:pPr>
      <w:r w:rsidRPr="00B37E21">
        <w:rPr>
          <w:rFonts w:ascii="Arial" w:hAnsi="Arial" w:cs="Arial"/>
          <w:lang w:val="en-BB"/>
        </w:rPr>
        <w:t>Sources will be assessed according to relevance, recency, authority and methodological transparency. Recent evidence from 2021–2026 will be prioritised, while older literature may be retained where necessary for established theories.</w:t>
      </w:r>
    </w:p>
    <w:p w14:paraId="75B633B0" w14:textId="77777777" w:rsidR="003B6B73" w:rsidRPr="001E658C" w:rsidRDefault="003B6B73" w:rsidP="003B6B73">
      <w:pPr>
        <w:rPr>
          <w:rFonts w:ascii="Arial" w:hAnsi="Arial" w:cs="Arial"/>
          <w:b/>
          <w:bCs/>
          <w:lang w:val="en-BB"/>
        </w:rPr>
      </w:pPr>
      <w:r w:rsidRPr="001E658C">
        <w:rPr>
          <w:rFonts w:ascii="Arial" w:hAnsi="Arial" w:cs="Arial"/>
          <w:b/>
          <w:bCs/>
          <w:lang w:val="en-BB"/>
        </w:rPr>
        <w:t>5.3 Data Analysis</w:t>
      </w:r>
    </w:p>
    <w:p w14:paraId="69E9D2C2" w14:textId="77777777" w:rsidR="003B6B73" w:rsidRPr="00B37E21" w:rsidRDefault="003B6B73" w:rsidP="003B6B73">
      <w:pPr>
        <w:rPr>
          <w:rFonts w:ascii="Arial" w:hAnsi="Arial" w:cs="Arial"/>
          <w:lang w:val="en-BB"/>
        </w:rPr>
      </w:pPr>
      <w:r w:rsidRPr="00B37E21">
        <w:rPr>
          <w:rFonts w:ascii="Arial" w:hAnsi="Arial" w:cs="Arial"/>
          <w:lang w:val="en-BB"/>
        </w:rPr>
        <w:t>Quantitative analysis will examine revenue growth, profitability, cash flow, technology performance and relevant market indicators. Its purpose will be to identify trends and assess the commercial plausibility of the proposed opportunity rather than undertake advanced econometric modelling.</w:t>
      </w:r>
    </w:p>
    <w:p w14:paraId="4A474500" w14:textId="77777777" w:rsidR="003B6B73" w:rsidRPr="00B37E21" w:rsidRDefault="003B6B73" w:rsidP="003B6B73">
      <w:pPr>
        <w:rPr>
          <w:rFonts w:ascii="Arial" w:hAnsi="Arial" w:cs="Arial"/>
          <w:lang w:val="en-BB"/>
        </w:rPr>
      </w:pPr>
      <w:r w:rsidRPr="00B37E21">
        <w:rPr>
          <w:rFonts w:ascii="Arial" w:hAnsi="Arial" w:cs="Arial"/>
          <w:lang w:val="en-BB"/>
        </w:rPr>
        <w:t>Qualitative evidence will be analysed thematically around issues including capital intensity, partner adoption, flexibility, automation, fulfilment speed, technology integration and competitive pressure.</w:t>
      </w:r>
    </w:p>
    <w:p w14:paraId="2B2EF9C0" w14:textId="77777777" w:rsidR="003B6B73" w:rsidRPr="00B37E21" w:rsidRDefault="003B6B73" w:rsidP="003B6B73">
      <w:pPr>
        <w:rPr>
          <w:rFonts w:ascii="Arial" w:hAnsi="Arial" w:cs="Arial"/>
          <w:lang w:val="en-BB"/>
        </w:rPr>
      </w:pPr>
      <w:r w:rsidRPr="00B37E21">
        <w:rPr>
          <w:rFonts w:ascii="Arial" w:hAnsi="Arial" w:cs="Arial"/>
          <w:lang w:val="en-BB"/>
        </w:rPr>
        <w:t>Source triangulation will be important because Ocado's corporate reporting, while valuable as primary organisational evidence, reflects management's own strategic perspective. Corporate claims will therefore be compared where possible with independent industry research, government statistics, competitor evidence and academic literature.</w:t>
      </w:r>
    </w:p>
    <w:p w14:paraId="4430120B" w14:textId="77777777" w:rsidR="003B6B73" w:rsidRPr="00B37E21" w:rsidRDefault="003B6B73" w:rsidP="003B6B73">
      <w:pPr>
        <w:rPr>
          <w:rFonts w:ascii="Arial" w:hAnsi="Arial" w:cs="Arial"/>
          <w:lang w:val="en-BB"/>
        </w:rPr>
      </w:pPr>
      <w:r w:rsidRPr="00B37E21">
        <w:rPr>
          <w:rFonts w:ascii="Arial" w:hAnsi="Arial" w:cs="Arial"/>
          <w:lang w:val="en-BB"/>
        </w:rPr>
        <w:lastRenderedPageBreak/>
        <w:t>Five strategic frameworks will structure the final BDP: PESTLE, SWOT, competitor analysis, Porter's Five Forces and the Ansoff Matrix. These will be applied analytically rather than as descriptive checklists. For example, opportunities identified through PESTLE will be assessed against competitive pressures and Ocado's internal capabilities before recommendations are developed.</w:t>
      </w:r>
    </w:p>
    <w:p w14:paraId="0330FAEE" w14:textId="77777777" w:rsidR="003B6B73" w:rsidRPr="001E658C" w:rsidRDefault="003B6B73" w:rsidP="003B6B73">
      <w:pPr>
        <w:rPr>
          <w:rFonts w:ascii="Arial" w:hAnsi="Arial" w:cs="Arial"/>
          <w:b/>
          <w:bCs/>
          <w:lang w:val="en-BB"/>
        </w:rPr>
      </w:pPr>
      <w:r w:rsidRPr="001E658C">
        <w:rPr>
          <w:rFonts w:ascii="Arial" w:hAnsi="Arial" w:cs="Arial"/>
          <w:b/>
          <w:bCs/>
          <w:lang w:val="en-BB"/>
        </w:rPr>
        <w:t>5.4 Reliability, Validity and Limitations</w:t>
      </w:r>
    </w:p>
    <w:p w14:paraId="09172227" w14:textId="77777777" w:rsidR="003B6B73" w:rsidRPr="00B37E21" w:rsidRDefault="003B6B73" w:rsidP="003B6B73">
      <w:pPr>
        <w:rPr>
          <w:rFonts w:ascii="Arial" w:hAnsi="Arial" w:cs="Arial"/>
          <w:lang w:val="en-BB"/>
        </w:rPr>
      </w:pPr>
      <w:r w:rsidRPr="00B37E21">
        <w:rPr>
          <w:rFonts w:ascii="Arial" w:hAnsi="Arial" w:cs="Arial"/>
          <w:lang w:val="en-BB"/>
        </w:rPr>
        <w:t>Reliability will be supported through a transparent record of search terms, databases, source-selection criteria and datasets. Wherever possible, financial evidence will be obtained from audited accounts or formal corporate announcements.</w:t>
      </w:r>
    </w:p>
    <w:p w14:paraId="5785F3A8" w14:textId="77777777" w:rsidR="003B6B73" w:rsidRPr="00B37E21" w:rsidRDefault="003B6B73" w:rsidP="003B6B73">
      <w:pPr>
        <w:rPr>
          <w:rFonts w:ascii="Arial" w:hAnsi="Arial" w:cs="Arial"/>
          <w:lang w:val="en-BB"/>
        </w:rPr>
      </w:pPr>
      <w:r w:rsidRPr="00B37E21">
        <w:rPr>
          <w:rFonts w:ascii="Arial" w:hAnsi="Arial" w:cs="Arial"/>
          <w:lang w:val="en-BB"/>
        </w:rPr>
        <w:t>Validity will be strengthened through triangulation and alignment between research objectives and evidence. However, public sources may not disclose partnership-level margins, contractual pricing or commercially sensitive technology costs. Furthermore, because the Asda partnership is new, it cannot yet provide evidence of long-term performance. The research will explicitly acknowledge these limitations rather than address them through unsupported assumptions.</w:t>
      </w:r>
    </w:p>
    <w:p w14:paraId="48E15B6C" w14:textId="77777777" w:rsidR="003B6B73" w:rsidRPr="001E658C" w:rsidRDefault="003B6B73" w:rsidP="003B6B73">
      <w:pPr>
        <w:rPr>
          <w:rFonts w:ascii="Arial" w:hAnsi="Arial" w:cs="Arial"/>
          <w:b/>
          <w:bCs/>
          <w:lang w:val="en-BB"/>
        </w:rPr>
      </w:pPr>
      <w:r w:rsidRPr="001E658C">
        <w:rPr>
          <w:rFonts w:ascii="Arial" w:hAnsi="Arial" w:cs="Arial"/>
          <w:b/>
          <w:bCs/>
          <w:lang w:val="en-BB"/>
        </w:rPr>
        <w:t>5.5 Ethical Considerations and Data Management</w:t>
      </w:r>
    </w:p>
    <w:p w14:paraId="087D2244" w14:textId="77777777" w:rsidR="003B6B73" w:rsidRPr="00B37E21" w:rsidRDefault="003B6B73" w:rsidP="003B6B73">
      <w:pPr>
        <w:rPr>
          <w:rFonts w:ascii="Arial" w:hAnsi="Arial" w:cs="Arial"/>
          <w:lang w:val="en-BB"/>
        </w:rPr>
      </w:pPr>
      <w:r w:rsidRPr="00B37E21">
        <w:rPr>
          <w:rFonts w:ascii="Arial" w:hAnsi="Arial" w:cs="Arial"/>
          <w:lang w:val="en-BB"/>
        </w:rPr>
        <w:t>Ethical approval will be obtained in accordance with university requirements. Since the study uses publicly accessible secondary information and does not involve human participants, risks concerning participant consent are expected to be minimal. Nevertheless, intellectual property, academic integrity and accurate representation of evidence remain important ethical considerations.</w:t>
      </w:r>
    </w:p>
    <w:p w14:paraId="439850FC" w14:textId="77777777" w:rsidR="003B6B73" w:rsidRPr="00B37E21" w:rsidRDefault="003B6B73" w:rsidP="003B6B73">
      <w:pPr>
        <w:rPr>
          <w:rFonts w:ascii="Arial" w:hAnsi="Arial" w:cs="Arial"/>
          <w:lang w:val="en-BB"/>
        </w:rPr>
      </w:pPr>
      <w:r w:rsidRPr="00B37E21">
        <w:rPr>
          <w:rFonts w:ascii="Arial" w:hAnsi="Arial" w:cs="Arial"/>
          <w:lang w:val="en-BB"/>
        </w:rPr>
        <w:t>No confidential information will be sought. Research materials, datasets and analytical notes will be securely stored within the university-provided OneDrive account and made available to authorised university personnel where required.</w:t>
      </w:r>
    </w:p>
    <w:p w14:paraId="4567BBEC" w14:textId="363247E5" w:rsidR="003B6B73" w:rsidRPr="00B37E21" w:rsidRDefault="003B6B73" w:rsidP="003B6B73">
      <w:pPr>
        <w:rPr>
          <w:rFonts w:ascii="Arial" w:hAnsi="Arial" w:cs="Arial"/>
          <w:lang w:val="en-BB"/>
        </w:rPr>
      </w:pPr>
    </w:p>
    <w:p w14:paraId="37A1278C" w14:textId="77777777" w:rsidR="003B6B73" w:rsidRPr="001E658C" w:rsidRDefault="003B6B73" w:rsidP="003B6B73">
      <w:pPr>
        <w:rPr>
          <w:rFonts w:ascii="Arial" w:hAnsi="Arial" w:cs="Arial"/>
          <w:b/>
          <w:bCs/>
          <w:lang w:val="en-BB"/>
        </w:rPr>
      </w:pPr>
      <w:r w:rsidRPr="001E658C">
        <w:rPr>
          <w:rFonts w:ascii="Arial" w:hAnsi="Arial" w:cs="Arial"/>
          <w:b/>
          <w:bCs/>
          <w:lang w:val="en-BB"/>
        </w:rPr>
        <w:t>6. Market Research and Validation</w:t>
      </w:r>
    </w:p>
    <w:p w14:paraId="3C770565" w14:textId="77777777" w:rsidR="003B6B73" w:rsidRPr="00B37E21" w:rsidRDefault="003B6B73" w:rsidP="003B6B73">
      <w:pPr>
        <w:rPr>
          <w:rFonts w:ascii="Arial" w:hAnsi="Arial" w:cs="Arial"/>
          <w:lang w:val="en-BB"/>
        </w:rPr>
      </w:pPr>
      <w:r w:rsidRPr="00B37E21">
        <w:rPr>
          <w:rFonts w:ascii="Arial" w:hAnsi="Arial" w:cs="Arial"/>
          <w:lang w:val="en-BB"/>
        </w:rPr>
        <w:t>Preliminary evidence demonstrates that the proposed opportunity warrants further investigation.</w:t>
      </w:r>
    </w:p>
    <w:p w14:paraId="3D16BDDF" w14:textId="029BF5FA" w:rsidR="003B6B73" w:rsidRPr="00B37E21" w:rsidRDefault="003B6B73" w:rsidP="003B6B73">
      <w:pPr>
        <w:rPr>
          <w:rFonts w:ascii="Arial" w:hAnsi="Arial" w:cs="Arial"/>
          <w:lang w:val="en-BB"/>
        </w:rPr>
      </w:pPr>
      <w:r w:rsidRPr="00B37E21">
        <w:rPr>
          <w:rFonts w:ascii="Arial" w:hAnsi="Arial" w:cs="Arial"/>
          <w:lang w:val="en-BB"/>
        </w:rPr>
        <w:t xml:space="preserve">Online retail remains significant within the UK economy. ONS data indicate that online spending values increased by 8.4% in Q4 2025 compared with Q4 2024, while online sales represented 28.3% of total retail spending in December 2025(ONS, 2026). </w:t>
      </w:r>
    </w:p>
    <w:p w14:paraId="2C7EE71C" w14:textId="38C1EC88" w:rsidR="003B6B73" w:rsidRPr="00B37E21" w:rsidRDefault="003B6B73" w:rsidP="003B6B73">
      <w:pPr>
        <w:rPr>
          <w:rFonts w:ascii="Arial" w:hAnsi="Arial" w:cs="Arial"/>
          <w:lang w:val="en-BB"/>
        </w:rPr>
      </w:pPr>
      <w:r w:rsidRPr="00B37E21">
        <w:rPr>
          <w:rFonts w:ascii="Arial" w:hAnsi="Arial" w:cs="Arial"/>
          <w:lang w:val="en-BB"/>
        </w:rPr>
        <w:t xml:space="preserve">Consumer behaviour within online grocery is also fragmenting. IGD research based on 2,000 UK shoppers found that 63% of online grocery shoppers used multiple online sub-channels in early 2026. Quick-commerce adoption was particularly prominent among younger consumers and price remained an important factor influencing channel choice(IGD, 2026a). This development suggests that grocery </w:t>
      </w:r>
      <w:r w:rsidRPr="00B37E21">
        <w:rPr>
          <w:rFonts w:ascii="Arial" w:hAnsi="Arial" w:cs="Arial"/>
          <w:lang w:val="en-BB"/>
        </w:rPr>
        <w:lastRenderedPageBreak/>
        <w:t xml:space="preserve">technology increasingly needs to accommodate different shopping missions rather than focusing exclusively on scheduled weekly deliveries. </w:t>
      </w:r>
    </w:p>
    <w:p w14:paraId="1B74E182" w14:textId="33114647" w:rsidR="003B6B73" w:rsidRPr="00B37E21" w:rsidRDefault="003B6B73" w:rsidP="003B6B73">
      <w:pPr>
        <w:rPr>
          <w:rFonts w:ascii="Arial" w:hAnsi="Arial" w:cs="Arial"/>
          <w:lang w:val="en-BB"/>
        </w:rPr>
      </w:pPr>
      <w:r w:rsidRPr="00B37E21">
        <w:rPr>
          <w:rFonts w:ascii="Arial" w:hAnsi="Arial" w:cs="Arial"/>
          <w:lang w:val="en-BB"/>
        </w:rPr>
        <w:t xml:space="preserve">This is strategically relevant to Ocado. Large CFCs offer highly automated fulfilment at scale, but retailers may also require same-day delivery, scheduled delivery, click-and-collect and rapid fulfilment. </w:t>
      </w:r>
      <w:proofErr w:type="spellStart"/>
      <w:r w:rsidRPr="00B37E21">
        <w:rPr>
          <w:rFonts w:ascii="Arial" w:hAnsi="Arial" w:cs="Arial"/>
          <w:lang w:val="en-BB"/>
        </w:rPr>
        <w:t>OSP's</w:t>
      </w:r>
      <w:proofErr w:type="spellEnd"/>
      <w:r w:rsidRPr="00B37E21">
        <w:rPr>
          <w:rFonts w:ascii="Arial" w:hAnsi="Arial" w:cs="Arial"/>
          <w:lang w:val="en-BB"/>
        </w:rPr>
        <w:t xml:space="preserve"> ability to integrate with existing infrastructure and support centralised and decentralised operations means that a modular proposition could potentially address a wider range of retailer requirements(Ocado Group plc, n.d.). </w:t>
      </w:r>
    </w:p>
    <w:p w14:paraId="6DFC04E0" w14:textId="0B1B5825" w:rsidR="003B6B73" w:rsidRPr="00B37E21" w:rsidRDefault="003B6B73" w:rsidP="003B6B73">
      <w:pPr>
        <w:rPr>
          <w:rFonts w:ascii="Arial" w:hAnsi="Arial" w:cs="Arial"/>
          <w:lang w:val="en-BB"/>
        </w:rPr>
      </w:pPr>
      <w:r w:rsidRPr="00B37E21">
        <w:rPr>
          <w:rFonts w:ascii="Arial" w:hAnsi="Arial" w:cs="Arial"/>
          <w:lang w:val="en-BB"/>
        </w:rPr>
        <w:t xml:space="preserve">The Asda partnership provides early market validation. Asda fulfils more than 700,000 ecommerce orders weekly, and Ocado's technology is expected to be introduced across stores and dark stores from 2027(Ocado Group plc, 2026c). The partnership therefore provides a practical test of whether Ocado can scale its technology without requiring every partner to adopt a conventional CFC-led network. Independent IGD analysis similarly identifies the partnership as an important shift towards working with retailers' existing infrastructure(IGD, 2026b). </w:t>
      </w:r>
    </w:p>
    <w:p w14:paraId="7853FE9B" w14:textId="77777777" w:rsidR="003B6B73" w:rsidRPr="00B37E21" w:rsidRDefault="003B6B73" w:rsidP="003B6B73">
      <w:pPr>
        <w:rPr>
          <w:rFonts w:ascii="Arial" w:hAnsi="Arial" w:cs="Arial"/>
          <w:lang w:val="en-BB"/>
        </w:rPr>
      </w:pPr>
      <w:r w:rsidRPr="00B37E21">
        <w:rPr>
          <w:rFonts w:ascii="Arial" w:hAnsi="Arial" w:cs="Arial"/>
          <w:lang w:val="en-BB"/>
        </w:rPr>
        <w:t xml:space="preserve">However, market validation also requires assessment of competition. Providers such as </w:t>
      </w:r>
      <w:proofErr w:type="spellStart"/>
      <w:r w:rsidRPr="00B37E21">
        <w:rPr>
          <w:rFonts w:ascii="Arial" w:hAnsi="Arial" w:cs="Arial"/>
          <w:lang w:val="en-BB"/>
        </w:rPr>
        <w:t>AutoStore</w:t>
      </w:r>
      <w:proofErr w:type="spellEnd"/>
      <w:r w:rsidRPr="00B37E21">
        <w:rPr>
          <w:rFonts w:ascii="Arial" w:hAnsi="Arial" w:cs="Arial"/>
          <w:lang w:val="en-BB"/>
        </w:rPr>
        <w:t xml:space="preserve">, </w:t>
      </w:r>
      <w:proofErr w:type="spellStart"/>
      <w:r w:rsidRPr="00B37E21">
        <w:rPr>
          <w:rFonts w:ascii="Arial" w:hAnsi="Arial" w:cs="Arial"/>
          <w:lang w:val="en-BB"/>
        </w:rPr>
        <w:t>Symbotic</w:t>
      </w:r>
      <w:proofErr w:type="spellEnd"/>
      <w:r w:rsidRPr="00B37E21">
        <w:rPr>
          <w:rFonts w:ascii="Arial" w:hAnsi="Arial" w:cs="Arial"/>
          <w:lang w:val="en-BB"/>
        </w:rPr>
        <w:t xml:space="preserve">, </w:t>
      </w:r>
      <w:proofErr w:type="spellStart"/>
      <w:r w:rsidRPr="00B37E21">
        <w:rPr>
          <w:rFonts w:ascii="Arial" w:hAnsi="Arial" w:cs="Arial"/>
          <w:lang w:val="en-BB"/>
        </w:rPr>
        <w:t>Exotec</w:t>
      </w:r>
      <w:proofErr w:type="spellEnd"/>
      <w:r w:rsidRPr="00B37E21">
        <w:rPr>
          <w:rFonts w:ascii="Arial" w:hAnsi="Arial" w:cs="Arial"/>
          <w:lang w:val="en-BB"/>
        </w:rPr>
        <w:t xml:space="preserve"> and KNAPP operate within warehouse automation and fulfilment technology markets. The final BDP will therefore examine their business models, capabilities and target markets using independently sourced evidence. The analysis will assess whether Ocado's competitive differentiation derives from integrating ecommerce, AI, robotics, fulfilment and last-mile capabilities rather than individual technological components.</w:t>
      </w:r>
    </w:p>
    <w:p w14:paraId="495B7C9D" w14:textId="77777777" w:rsidR="003B6B73" w:rsidRPr="00B37E21" w:rsidRDefault="003B6B73" w:rsidP="003B6B73">
      <w:pPr>
        <w:rPr>
          <w:rFonts w:ascii="Arial" w:hAnsi="Arial" w:cs="Arial"/>
          <w:lang w:val="en-BB"/>
        </w:rPr>
      </w:pPr>
      <w:r w:rsidRPr="00B37E21">
        <w:rPr>
          <w:rFonts w:ascii="Arial" w:hAnsi="Arial" w:cs="Arial"/>
          <w:lang w:val="en-BB"/>
        </w:rPr>
        <w:t>Potential barriers to expansion will also be investigated, including capital requirements, B2B sales cycles, legacy-system integration, switching costs, cyber-security exposure and differences between international regulatory environments. These will be treated as research issues rather than established assumptions until supported by evidence.</w:t>
      </w:r>
    </w:p>
    <w:p w14:paraId="55C87A10" w14:textId="5A20FE11" w:rsidR="003B6B73" w:rsidRPr="00B37E21" w:rsidRDefault="003B6B73" w:rsidP="003B6B73">
      <w:pPr>
        <w:rPr>
          <w:rFonts w:ascii="Arial" w:hAnsi="Arial" w:cs="Arial"/>
          <w:lang w:val="en-BB"/>
        </w:rPr>
      </w:pPr>
      <w:r w:rsidRPr="00B37E21">
        <w:rPr>
          <w:rFonts w:ascii="Arial" w:hAnsi="Arial" w:cs="Arial"/>
          <w:lang w:val="en-BB"/>
        </w:rPr>
        <w:t>Regulation represents an additional consideration. Where AI involves personal data, relevant data-protection legislation applies, while the Data (Use and Access) Act 2025 introduced changes to aspects of the UK's data-protection framework(Information Commissioner's Office, n.d.; UK Government, 2025). Regulatory issues concerning personal information and automated decision-making will therefore be incorporated within the PESTLE and risk analyses.</w:t>
      </w:r>
    </w:p>
    <w:p w14:paraId="06FF884A" w14:textId="77777777" w:rsidR="003B6B73" w:rsidRPr="00B37E21" w:rsidRDefault="003B6B73" w:rsidP="003B6B73">
      <w:pPr>
        <w:rPr>
          <w:rFonts w:ascii="Arial" w:hAnsi="Arial" w:cs="Arial"/>
          <w:lang w:val="en-BB"/>
        </w:rPr>
      </w:pPr>
      <w:r w:rsidRPr="00B37E21">
        <w:rPr>
          <w:rFonts w:ascii="Arial" w:hAnsi="Arial" w:cs="Arial"/>
          <w:lang w:val="en-BB"/>
        </w:rPr>
        <w:t>Overall, the preliminary evidence supports the existence of a researchable strategic opportunity, but does not establish that aggressive expansion is necessarily appropriate. The final judgement will depend on combined market, competitive, operational and financial analysis.</w:t>
      </w:r>
    </w:p>
    <w:p w14:paraId="141C3582" w14:textId="41FCF85A" w:rsidR="003B6B73" w:rsidRPr="00B37E21" w:rsidRDefault="003B6B73" w:rsidP="003B6B73">
      <w:pPr>
        <w:rPr>
          <w:rFonts w:ascii="Arial" w:hAnsi="Arial" w:cs="Arial"/>
          <w:lang w:val="en-BB"/>
        </w:rPr>
      </w:pPr>
    </w:p>
    <w:p w14:paraId="3E140842" w14:textId="77777777" w:rsidR="00C26C43" w:rsidRDefault="00C26C43" w:rsidP="003B6B73">
      <w:pPr>
        <w:rPr>
          <w:rFonts w:ascii="Arial" w:hAnsi="Arial" w:cs="Arial"/>
          <w:b/>
          <w:bCs/>
          <w:lang w:val="en-BB"/>
        </w:rPr>
      </w:pPr>
    </w:p>
    <w:p w14:paraId="193D7FAA" w14:textId="0B97152D" w:rsidR="003B6B73" w:rsidRPr="00C26C43" w:rsidRDefault="003B6B73" w:rsidP="003B6B73">
      <w:pPr>
        <w:rPr>
          <w:rFonts w:ascii="Arial" w:hAnsi="Arial" w:cs="Arial"/>
          <w:b/>
          <w:bCs/>
          <w:lang w:val="en-BB"/>
        </w:rPr>
      </w:pPr>
      <w:r w:rsidRPr="00C26C43">
        <w:rPr>
          <w:rFonts w:ascii="Arial" w:hAnsi="Arial" w:cs="Arial"/>
          <w:b/>
          <w:bCs/>
          <w:lang w:val="en-BB"/>
        </w:rPr>
        <w:lastRenderedPageBreak/>
        <w:t>7. Key Risks and Proposed Mitigation</w:t>
      </w:r>
    </w:p>
    <w:p w14:paraId="67576284" w14:textId="77777777" w:rsidR="003B6B73" w:rsidRPr="00B37E21" w:rsidRDefault="003B6B73" w:rsidP="003B6B73">
      <w:pPr>
        <w:rPr>
          <w:rFonts w:ascii="Arial" w:hAnsi="Arial" w:cs="Arial"/>
          <w:lang w:val="en-BB"/>
        </w:rPr>
      </w:pPr>
      <w:r w:rsidRPr="00B37E21">
        <w:rPr>
          <w:rFonts w:ascii="Arial" w:hAnsi="Arial" w:cs="Arial"/>
          <w:lang w:val="en-BB"/>
        </w:rPr>
        <w:t>Several risks could affect either the proposed strategic development or the quality of the research.</w:t>
      </w:r>
    </w:p>
    <w:p w14:paraId="1E6B3FEA" w14:textId="77777777" w:rsidR="003B6B73" w:rsidRPr="00B37E21" w:rsidRDefault="003B6B73" w:rsidP="003B6B73">
      <w:pPr>
        <w:rPr>
          <w:rFonts w:ascii="Arial" w:hAnsi="Arial" w:cs="Arial"/>
          <w:lang w:val="en-BB"/>
        </w:rPr>
      </w:pPr>
      <w:r w:rsidRPr="00B37E21">
        <w:rPr>
          <w:rFonts w:ascii="Arial" w:hAnsi="Arial" w:cs="Arial"/>
          <w:lang w:val="en-BB"/>
        </w:rPr>
        <w:t>Over-reliance on Ocado's corporate narrative – High: Company evidence will be triangulated with ONS statistics, academic research, independent industry analysis and competitor information.</w:t>
      </w:r>
    </w:p>
    <w:p w14:paraId="137FC54F" w14:textId="77777777" w:rsidR="003B6B73" w:rsidRPr="00B37E21" w:rsidRDefault="003B6B73" w:rsidP="003B6B73">
      <w:pPr>
        <w:rPr>
          <w:rFonts w:ascii="Arial" w:hAnsi="Arial" w:cs="Arial"/>
          <w:lang w:val="en-BB"/>
        </w:rPr>
      </w:pPr>
      <w:r w:rsidRPr="00B37E21">
        <w:rPr>
          <w:rFonts w:ascii="Arial" w:hAnsi="Arial" w:cs="Arial"/>
          <w:lang w:val="en-BB"/>
        </w:rPr>
        <w:t>Insufficient partnership-level financial data – High: Reported figures will be clearly separated from assumptions. Scenario analysis will only be used where assumptions can be explicitly justified.</w:t>
      </w:r>
    </w:p>
    <w:p w14:paraId="27C11E40" w14:textId="77777777" w:rsidR="003B6B73" w:rsidRPr="00B37E21" w:rsidRDefault="003B6B73" w:rsidP="003B6B73">
      <w:pPr>
        <w:rPr>
          <w:rFonts w:ascii="Arial" w:hAnsi="Arial" w:cs="Arial"/>
          <w:lang w:val="en-BB"/>
        </w:rPr>
      </w:pPr>
      <w:r w:rsidRPr="00B37E21">
        <w:rPr>
          <w:rFonts w:ascii="Arial" w:hAnsi="Arial" w:cs="Arial"/>
          <w:lang w:val="en-BB"/>
        </w:rPr>
        <w:t>Rapid technological change – High: Recent 2024–2026 evidence will be prioritised and developments in automation and AI reviewed before final recommendations.</w:t>
      </w:r>
    </w:p>
    <w:p w14:paraId="36B239B8" w14:textId="77777777" w:rsidR="003B6B73" w:rsidRPr="00B37E21" w:rsidRDefault="003B6B73" w:rsidP="003B6B73">
      <w:pPr>
        <w:rPr>
          <w:rFonts w:ascii="Arial" w:hAnsi="Arial" w:cs="Arial"/>
          <w:lang w:val="en-BB"/>
        </w:rPr>
      </w:pPr>
      <w:r w:rsidRPr="00B37E21">
        <w:rPr>
          <w:rFonts w:ascii="Arial" w:hAnsi="Arial" w:cs="Arial"/>
          <w:lang w:val="en-BB"/>
        </w:rPr>
        <w:t>Competitive pressure – High: Structured competitor analysis will compare technology, business models, deployment flexibility and target markets.</w:t>
      </w:r>
    </w:p>
    <w:p w14:paraId="6E5D11B8" w14:textId="77777777" w:rsidR="003B6B73" w:rsidRPr="00B37E21" w:rsidRDefault="003B6B73" w:rsidP="003B6B73">
      <w:pPr>
        <w:rPr>
          <w:rFonts w:ascii="Arial" w:hAnsi="Arial" w:cs="Arial"/>
          <w:lang w:val="en-BB"/>
        </w:rPr>
      </w:pPr>
      <w:r w:rsidRPr="00B37E21">
        <w:rPr>
          <w:rFonts w:ascii="Arial" w:hAnsi="Arial" w:cs="Arial"/>
          <w:lang w:val="en-BB"/>
        </w:rPr>
        <w:t>Partner adoption risk – High: Evidence from both successful and restructured Ocado partnerships will be assessed rather than relying solely on new agreements.</w:t>
      </w:r>
    </w:p>
    <w:p w14:paraId="037DC3CC" w14:textId="77777777" w:rsidR="003B6B73" w:rsidRPr="00B37E21" w:rsidRDefault="003B6B73" w:rsidP="003B6B73">
      <w:pPr>
        <w:rPr>
          <w:rFonts w:ascii="Arial" w:hAnsi="Arial" w:cs="Arial"/>
          <w:lang w:val="en-BB"/>
        </w:rPr>
      </w:pPr>
      <w:r w:rsidRPr="00B37E21">
        <w:rPr>
          <w:rFonts w:ascii="Arial" w:hAnsi="Arial" w:cs="Arial"/>
          <w:lang w:val="en-BB"/>
        </w:rPr>
        <w:t>Capital and cash-flow pressure – High: Expansion recommendations will be evaluated against Ocado's financial resources, investment requirements and route towards positive cash generation.</w:t>
      </w:r>
    </w:p>
    <w:p w14:paraId="0ACD17A5" w14:textId="76D7EF9F" w:rsidR="003B6B73" w:rsidRPr="00B37E21" w:rsidRDefault="003B6B73" w:rsidP="003B6B73">
      <w:pPr>
        <w:rPr>
          <w:rFonts w:ascii="Arial" w:hAnsi="Arial" w:cs="Arial"/>
          <w:lang w:val="en-BB"/>
        </w:rPr>
      </w:pPr>
      <w:r w:rsidRPr="00B37E21">
        <w:rPr>
          <w:rFonts w:ascii="Arial" w:hAnsi="Arial" w:cs="Arial"/>
          <w:lang w:val="en-BB"/>
        </w:rPr>
        <w:t xml:space="preserve">Cyber-security and data regulation – Medium–High: UK data-protection legislation and relevant ICO guidance will be incorporated into PESTLE and implementation recommendations(Information Commissioner's Office, n.d.; UK Government, 2025). </w:t>
      </w:r>
    </w:p>
    <w:p w14:paraId="7910C0B2" w14:textId="77777777" w:rsidR="003B6B73" w:rsidRPr="00B37E21" w:rsidRDefault="003B6B73" w:rsidP="003B6B73">
      <w:pPr>
        <w:rPr>
          <w:rFonts w:ascii="Arial" w:hAnsi="Arial" w:cs="Arial"/>
          <w:lang w:val="en-BB"/>
        </w:rPr>
      </w:pPr>
      <w:r w:rsidRPr="00B37E21">
        <w:rPr>
          <w:rFonts w:ascii="Arial" w:hAnsi="Arial" w:cs="Arial"/>
          <w:lang w:val="en-BB"/>
        </w:rPr>
        <w:t>Researcher bias – Medium: Transparent source-selection criteria will be maintained and evidence contradicting the proposed opportunity will be considered.</w:t>
      </w:r>
    </w:p>
    <w:p w14:paraId="12BD6FDE" w14:textId="77777777" w:rsidR="003B6B73" w:rsidRPr="00B37E21" w:rsidRDefault="003B6B73" w:rsidP="003B6B73">
      <w:pPr>
        <w:rPr>
          <w:rFonts w:ascii="Arial" w:hAnsi="Arial" w:cs="Arial"/>
          <w:lang w:val="en-BB"/>
        </w:rPr>
      </w:pPr>
      <w:r w:rsidRPr="00B37E21">
        <w:rPr>
          <w:rFonts w:ascii="Arial" w:hAnsi="Arial" w:cs="Arial"/>
          <w:lang w:val="en-BB"/>
        </w:rPr>
        <w:t>Time limitation – Medium: Research will follow a structured 16-week programme with regular supervision.</w:t>
      </w:r>
    </w:p>
    <w:p w14:paraId="08794D3A" w14:textId="7C5D9267" w:rsidR="003B6B73" w:rsidRPr="00B37E21" w:rsidRDefault="003B6B73" w:rsidP="003B6B73">
      <w:pPr>
        <w:rPr>
          <w:rFonts w:ascii="Arial" w:hAnsi="Arial" w:cs="Arial"/>
          <w:lang w:val="en-BB"/>
        </w:rPr>
      </w:pPr>
      <w:r w:rsidRPr="00B37E21">
        <w:rPr>
          <w:rFonts w:ascii="Arial" w:hAnsi="Arial" w:cs="Arial"/>
          <w:lang w:val="en-BB"/>
        </w:rPr>
        <w:t>Newness of Asda partnership – Medium: The partnership will be treated as evidence of strategic direction rather than proof of successful long-term performance because implementation is expected from 2027(Ocado Group plc, 2026c).</w:t>
      </w:r>
    </w:p>
    <w:p w14:paraId="309458AD" w14:textId="77777777" w:rsidR="003B6B73" w:rsidRPr="00B37E21" w:rsidRDefault="003B6B73" w:rsidP="003B6B73">
      <w:pPr>
        <w:rPr>
          <w:rFonts w:ascii="Arial" w:hAnsi="Arial" w:cs="Arial"/>
          <w:lang w:val="en-BB"/>
        </w:rPr>
      </w:pPr>
      <w:r w:rsidRPr="00B37E21">
        <w:rPr>
          <w:rFonts w:ascii="Arial" w:hAnsi="Arial" w:cs="Arial"/>
          <w:lang w:val="en-BB"/>
        </w:rPr>
        <w:t>This approach distinguishes risks affecting Ocado's proposed strategic development from risks affecting research quality.</w:t>
      </w:r>
    </w:p>
    <w:p w14:paraId="461ABDF0" w14:textId="20D07E92" w:rsidR="003B6B73" w:rsidRPr="00B37E21" w:rsidRDefault="003B6B73" w:rsidP="003B6B73">
      <w:pPr>
        <w:rPr>
          <w:rFonts w:ascii="Arial" w:hAnsi="Arial" w:cs="Arial"/>
          <w:lang w:val="en-BB"/>
        </w:rPr>
      </w:pPr>
    </w:p>
    <w:p w14:paraId="0AF578E8" w14:textId="77777777" w:rsidR="003B6B73" w:rsidRPr="001E658C" w:rsidRDefault="003B6B73" w:rsidP="003B6B73">
      <w:pPr>
        <w:rPr>
          <w:rFonts w:ascii="Arial" w:hAnsi="Arial" w:cs="Arial"/>
          <w:b/>
          <w:bCs/>
          <w:lang w:val="en-BB"/>
        </w:rPr>
      </w:pPr>
      <w:r w:rsidRPr="001E658C">
        <w:rPr>
          <w:rFonts w:ascii="Arial" w:hAnsi="Arial" w:cs="Arial"/>
          <w:b/>
          <w:bCs/>
          <w:lang w:val="en-BB"/>
        </w:rPr>
        <w:t>8. Proposed 16-Week Project Timeline</w:t>
      </w:r>
    </w:p>
    <w:p w14:paraId="062C1229" w14:textId="77777777" w:rsidR="003B6B73" w:rsidRPr="00B37E21" w:rsidRDefault="003B6B73" w:rsidP="003B6B73">
      <w:pPr>
        <w:rPr>
          <w:rFonts w:ascii="Arial" w:hAnsi="Arial" w:cs="Arial"/>
          <w:lang w:val="en-BB"/>
        </w:rPr>
      </w:pPr>
      <w:r w:rsidRPr="00B37E21">
        <w:rPr>
          <w:rFonts w:ascii="Arial" w:hAnsi="Arial" w:cs="Arial"/>
          <w:lang w:val="en-BB"/>
        </w:rPr>
        <w:t>The project will follow a structured 16-week schedule:</w:t>
      </w:r>
    </w:p>
    <w:p w14:paraId="63C15302" w14:textId="77777777" w:rsidR="003B6B73" w:rsidRPr="00B37E21" w:rsidRDefault="003B6B73" w:rsidP="003B6B73">
      <w:pPr>
        <w:numPr>
          <w:ilvl w:val="0"/>
          <w:numId w:val="7"/>
        </w:numPr>
        <w:rPr>
          <w:rFonts w:ascii="Arial" w:hAnsi="Arial" w:cs="Arial"/>
          <w:lang w:val="en-BB"/>
        </w:rPr>
      </w:pPr>
      <w:r w:rsidRPr="00B37E21">
        <w:rPr>
          <w:rFonts w:ascii="Arial" w:hAnsi="Arial" w:cs="Arial"/>
          <w:lang w:val="en-BB"/>
        </w:rPr>
        <w:t>Weeks 1–2: Refine topic, research aim and objectives.</w:t>
      </w:r>
    </w:p>
    <w:p w14:paraId="0A9A62B3" w14:textId="77777777" w:rsidR="003B6B73" w:rsidRPr="00B37E21" w:rsidRDefault="003B6B73" w:rsidP="003B6B73">
      <w:pPr>
        <w:numPr>
          <w:ilvl w:val="0"/>
          <w:numId w:val="7"/>
        </w:numPr>
        <w:rPr>
          <w:rFonts w:ascii="Arial" w:hAnsi="Arial" w:cs="Arial"/>
          <w:lang w:val="en-BB"/>
        </w:rPr>
      </w:pPr>
      <w:r w:rsidRPr="00B37E21">
        <w:rPr>
          <w:rFonts w:ascii="Arial" w:hAnsi="Arial" w:cs="Arial"/>
          <w:lang w:val="en-BB"/>
        </w:rPr>
        <w:t>Weeks 1–5: Research workshops and ethics preparation.</w:t>
      </w:r>
    </w:p>
    <w:p w14:paraId="5FC920E0" w14:textId="77777777" w:rsidR="003B6B73" w:rsidRPr="00B37E21" w:rsidRDefault="003B6B73" w:rsidP="003B6B73">
      <w:pPr>
        <w:numPr>
          <w:ilvl w:val="0"/>
          <w:numId w:val="7"/>
        </w:numPr>
        <w:rPr>
          <w:rFonts w:ascii="Arial" w:hAnsi="Arial" w:cs="Arial"/>
          <w:lang w:val="en-BB"/>
        </w:rPr>
      </w:pPr>
      <w:r w:rsidRPr="00B37E21">
        <w:rPr>
          <w:rFonts w:ascii="Arial" w:hAnsi="Arial" w:cs="Arial"/>
          <w:lang w:val="en-BB"/>
        </w:rPr>
        <w:lastRenderedPageBreak/>
        <w:t>Weeks 2–7: Literature search and review.</w:t>
      </w:r>
    </w:p>
    <w:p w14:paraId="41FF25E4" w14:textId="77777777" w:rsidR="003B6B73" w:rsidRPr="00B37E21" w:rsidRDefault="003B6B73" w:rsidP="003B6B73">
      <w:pPr>
        <w:numPr>
          <w:ilvl w:val="0"/>
          <w:numId w:val="7"/>
        </w:numPr>
        <w:rPr>
          <w:rFonts w:ascii="Arial" w:hAnsi="Arial" w:cs="Arial"/>
          <w:lang w:val="en-BB"/>
        </w:rPr>
      </w:pPr>
      <w:r w:rsidRPr="00B37E21">
        <w:rPr>
          <w:rFonts w:ascii="Arial" w:hAnsi="Arial" w:cs="Arial"/>
          <w:lang w:val="en-BB"/>
        </w:rPr>
        <w:t>Weeks 4–9: Secondary data collection.</w:t>
      </w:r>
    </w:p>
    <w:p w14:paraId="745D609C" w14:textId="77777777" w:rsidR="003B6B73" w:rsidRPr="00B37E21" w:rsidRDefault="003B6B73" w:rsidP="003B6B73">
      <w:pPr>
        <w:numPr>
          <w:ilvl w:val="0"/>
          <w:numId w:val="7"/>
        </w:numPr>
        <w:rPr>
          <w:rFonts w:ascii="Arial" w:hAnsi="Arial" w:cs="Arial"/>
          <w:lang w:val="en-BB"/>
        </w:rPr>
      </w:pPr>
      <w:r w:rsidRPr="00B37E21">
        <w:rPr>
          <w:rFonts w:ascii="Arial" w:hAnsi="Arial" w:cs="Arial"/>
          <w:lang w:val="en-BB"/>
        </w:rPr>
        <w:t>Weeks 6–10: Market, competitor and financial analysis.</w:t>
      </w:r>
    </w:p>
    <w:p w14:paraId="3D503722" w14:textId="77777777" w:rsidR="003B6B73" w:rsidRPr="00B37E21" w:rsidRDefault="003B6B73" w:rsidP="003B6B73">
      <w:pPr>
        <w:numPr>
          <w:ilvl w:val="0"/>
          <w:numId w:val="7"/>
        </w:numPr>
        <w:rPr>
          <w:rFonts w:ascii="Arial" w:hAnsi="Arial" w:cs="Arial"/>
          <w:lang w:val="en-BB"/>
        </w:rPr>
      </w:pPr>
      <w:r w:rsidRPr="00B37E21">
        <w:rPr>
          <w:rFonts w:ascii="Arial" w:hAnsi="Arial" w:cs="Arial"/>
          <w:lang w:val="en-BB"/>
        </w:rPr>
        <w:t>Weeks 8–12: Application and integration of the five strategic frameworks.</w:t>
      </w:r>
    </w:p>
    <w:p w14:paraId="495FF3EF" w14:textId="77777777" w:rsidR="003B6B73" w:rsidRPr="00B37E21" w:rsidRDefault="003B6B73" w:rsidP="003B6B73">
      <w:pPr>
        <w:numPr>
          <w:ilvl w:val="0"/>
          <w:numId w:val="7"/>
        </w:numPr>
        <w:rPr>
          <w:rFonts w:ascii="Arial" w:hAnsi="Arial" w:cs="Arial"/>
          <w:lang w:val="en-BB"/>
        </w:rPr>
      </w:pPr>
      <w:r w:rsidRPr="00B37E21">
        <w:rPr>
          <w:rFonts w:ascii="Arial" w:hAnsi="Arial" w:cs="Arial"/>
          <w:lang w:val="en-BB"/>
        </w:rPr>
        <w:t>Weeks 10–13: Development of strategic recommendations.</w:t>
      </w:r>
    </w:p>
    <w:p w14:paraId="011DF6D6" w14:textId="77777777" w:rsidR="003B6B73" w:rsidRPr="00B37E21" w:rsidRDefault="003B6B73" w:rsidP="003B6B73">
      <w:pPr>
        <w:numPr>
          <w:ilvl w:val="0"/>
          <w:numId w:val="7"/>
        </w:numPr>
        <w:rPr>
          <w:rFonts w:ascii="Arial" w:hAnsi="Arial" w:cs="Arial"/>
          <w:lang w:val="en-BB"/>
        </w:rPr>
      </w:pPr>
      <w:r w:rsidRPr="00B37E21">
        <w:rPr>
          <w:rFonts w:ascii="Arial" w:hAnsi="Arial" w:cs="Arial"/>
          <w:lang w:val="en-BB"/>
        </w:rPr>
        <w:t>Weeks 10–14: Drafting BDP chapters.</w:t>
      </w:r>
    </w:p>
    <w:p w14:paraId="75932F81" w14:textId="77777777" w:rsidR="003B6B73" w:rsidRPr="00B37E21" w:rsidRDefault="003B6B73" w:rsidP="003B6B73">
      <w:pPr>
        <w:numPr>
          <w:ilvl w:val="0"/>
          <w:numId w:val="7"/>
        </w:numPr>
        <w:rPr>
          <w:rFonts w:ascii="Arial" w:hAnsi="Arial" w:cs="Arial"/>
          <w:lang w:val="en-BB"/>
        </w:rPr>
      </w:pPr>
      <w:r w:rsidRPr="00B37E21">
        <w:rPr>
          <w:rFonts w:ascii="Arial" w:hAnsi="Arial" w:cs="Arial"/>
          <w:lang w:val="en-BB"/>
        </w:rPr>
        <w:t>Weeks 13–15: Integration, reflection and supervisor feedback.</w:t>
      </w:r>
    </w:p>
    <w:p w14:paraId="2A9257CF" w14:textId="77777777" w:rsidR="003B6B73" w:rsidRPr="00B37E21" w:rsidRDefault="003B6B73" w:rsidP="003B6B73">
      <w:pPr>
        <w:numPr>
          <w:ilvl w:val="0"/>
          <w:numId w:val="7"/>
        </w:numPr>
        <w:rPr>
          <w:rFonts w:ascii="Arial" w:hAnsi="Arial" w:cs="Arial"/>
          <w:lang w:val="en-BB"/>
        </w:rPr>
      </w:pPr>
      <w:r w:rsidRPr="00B37E21">
        <w:rPr>
          <w:rFonts w:ascii="Arial" w:hAnsi="Arial" w:cs="Arial"/>
          <w:lang w:val="en-BB"/>
        </w:rPr>
        <w:t>Weeks 15–16: Referencing, visual checks, proofreading and final submission.</w:t>
      </w:r>
    </w:p>
    <w:p w14:paraId="3C7A888D" w14:textId="77777777" w:rsidR="00CB1635" w:rsidRPr="00B37E21" w:rsidRDefault="00CB1635" w:rsidP="003B6B73">
      <w:pPr>
        <w:rPr>
          <w:rFonts w:ascii="Arial" w:hAnsi="Arial" w:cs="Arial"/>
        </w:rPr>
      </w:pPr>
    </w:p>
    <w:p w14:paraId="1F8978F2" w14:textId="77777777" w:rsidR="00B37E21" w:rsidRPr="00B37E21" w:rsidRDefault="00B37E21" w:rsidP="00CE097D">
      <w:pPr>
        <w:rPr>
          <w:rFonts w:ascii="Arial" w:hAnsi="Arial" w:cs="Arial"/>
          <w:b/>
          <w:bCs/>
          <w:lang w:val="en-BB"/>
        </w:rPr>
      </w:pPr>
    </w:p>
    <w:p w14:paraId="09F6F6EB" w14:textId="77777777" w:rsidR="00B37E21" w:rsidRPr="00B37E21" w:rsidRDefault="00B37E21" w:rsidP="00CE097D">
      <w:pPr>
        <w:rPr>
          <w:rFonts w:ascii="Arial" w:hAnsi="Arial" w:cs="Arial"/>
          <w:b/>
          <w:bCs/>
          <w:lang w:val="en-BB"/>
        </w:rPr>
      </w:pPr>
    </w:p>
    <w:p w14:paraId="4697985E" w14:textId="77777777" w:rsidR="00B37E21" w:rsidRPr="00B37E21" w:rsidRDefault="00B37E21" w:rsidP="00CE097D">
      <w:pPr>
        <w:rPr>
          <w:rFonts w:ascii="Arial" w:hAnsi="Arial" w:cs="Arial"/>
          <w:b/>
          <w:bCs/>
          <w:lang w:val="en-BB"/>
        </w:rPr>
      </w:pPr>
    </w:p>
    <w:p w14:paraId="366B8749" w14:textId="77777777" w:rsidR="00B37E21" w:rsidRPr="00B37E21" w:rsidRDefault="00B37E21" w:rsidP="00CE097D">
      <w:pPr>
        <w:rPr>
          <w:rFonts w:ascii="Arial" w:hAnsi="Arial" w:cs="Arial"/>
          <w:b/>
          <w:bCs/>
          <w:lang w:val="en-BB"/>
        </w:rPr>
      </w:pPr>
    </w:p>
    <w:p w14:paraId="50C77C9C" w14:textId="77777777" w:rsidR="00B37E21" w:rsidRPr="00B37E21" w:rsidRDefault="00B37E21" w:rsidP="00CE097D">
      <w:pPr>
        <w:rPr>
          <w:rFonts w:ascii="Arial" w:hAnsi="Arial" w:cs="Arial"/>
          <w:b/>
          <w:bCs/>
          <w:lang w:val="en-BB"/>
        </w:rPr>
      </w:pPr>
    </w:p>
    <w:p w14:paraId="11790597" w14:textId="77777777" w:rsidR="00B37E21" w:rsidRPr="00B37E21" w:rsidRDefault="00B37E21" w:rsidP="00CE097D">
      <w:pPr>
        <w:rPr>
          <w:rFonts w:ascii="Arial" w:hAnsi="Arial" w:cs="Arial"/>
          <w:b/>
          <w:bCs/>
          <w:lang w:val="en-BB"/>
        </w:rPr>
      </w:pPr>
    </w:p>
    <w:p w14:paraId="011CFF8E" w14:textId="77777777" w:rsidR="00B37E21" w:rsidRPr="00B37E21" w:rsidRDefault="00B37E21" w:rsidP="00CE097D">
      <w:pPr>
        <w:rPr>
          <w:rFonts w:ascii="Arial" w:hAnsi="Arial" w:cs="Arial"/>
          <w:b/>
          <w:bCs/>
          <w:lang w:val="en-BB"/>
        </w:rPr>
      </w:pPr>
    </w:p>
    <w:p w14:paraId="0AA51E02" w14:textId="77777777" w:rsidR="00B37E21" w:rsidRPr="00B37E21" w:rsidRDefault="00B37E21" w:rsidP="00CE097D">
      <w:pPr>
        <w:rPr>
          <w:rFonts w:ascii="Arial" w:hAnsi="Arial" w:cs="Arial"/>
          <w:b/>
          <w:bCs/>
          <w:lang w:val="en-BB"/>
        </w:rPr>
      </w:pPr>
    </w:p>
    <w:p w14:paraId="7FF75D50" w14:textId="77777777" w:rsidR="00B37E21" w:rsidRPr="00B37E21" w:rsidRDefault="00B37E21" w:rsidP="00CE097D">
      <w:pPr>
        <w:rPr>
          <w:rFonts w:ascii="Arial" w:hAnsi="Arial" w:cs="Arial"/>
          <w:b/>
          <w:bCs/>
          <w:lang w:val="en-BB"/>
        </w:rPr>
      </w:pPr>
    </w:p>
    <w:p w14:paraId="5321C8F5" w14:textId="77777777" w:rsidR="00C26C43" w:rsidRDefault="00C26C43" w:rsidP="00CE097D">
      <w:pPr>
        <w:rPr>
          <w:rFonts w:ascii="Arial" w:hAnsi="Arial" w:cs="Arial"/>
          <w:b/>
          <w:bCs/>
          <w:lang w:val="en-BB"/>
        </w:rPr>
      </w:pPr>
    </w:p>
    <w:p w14:paraId="4793F2EE" w14:textId="77777777" w:rsidR="00C26C43" w:rsidRDefault="00C26C43" w:rsidP="00CE097D">
      <w:pPr>
        <w:rPr>
          <w:rFonts w:ascii="Arial" w:hAnsi="Arial" w:cs="Arial"/>
          <w:b/>
          <w:bCs/>
          <w:lang w:val="en-BB"/>
        </w:rPr>
      </w:pPr>
    </w:p>
    <w:p w14:paraId="2C457913" w14:textId="77777777" w:rsidR="00C26C43" w:rsidRDefault="00C26C43" w:rsidP="00CE097D">
      <w:pPr>
        <w:rPr>
          <w:rFonts w:ascii="Arial" w:hAnsi="Arial" w:cs="Arial"/>
          <w:b/>
          <w:bCs/>
          <w:lang w:val="en-BB"/>
        </w:rPr>
      </w:pPr>
    </w:p>
    <w:p w14:paraId="15BD11A2" w14:textId="77777777" w:rsidR="00C26C43" w:rsidRDefault="00C26C43" w:rsidP="00CE097D">
      <w:pPr>
        <w:rPr>
          <w:rFonts w:ascii="Arial" w:hAnsi="Arial" w:cs="Arial"/>
          <w:b/>
          <w:bCs/>
          <w:lang w:val="en-BB"/>
        </w:rPr>
      </w:pPr>
    </w:p>
    <w:p w14:paraId="4BBD54E1" w14:textId="77777777" w:rsidR="00C26C43" w:rsidRDefault="00C26C43" w:rsidP="00CE097D">
      <w:pPr>
        <w:rPr>
          <w:rFonts w:ascii="Arial" w:hAnsi="Arial" w:cs="Arial"/>
          <w:b/>
          <w:bCs/>
          <w:lang w:val="en-BB"/>
        </w:rPr>
      </w:pPr>
    </w:p>
    <w:p w14:paraId="525A24AA" w14:textId="77777777" w:rsidR="00C26C43" w:rsidRDefault="00C26C43" w:rsidP="00CE097D">
      <w:pPr>
        <w:rPr>
          <w:rFonts w:ascii="Arial" w:hAnsi="Arial" w:cs="Arial"/>
          <w:b/>
          <w:bCs/>
          <w:lang w:val="en-BB"/>
        </w:rPr>
      </w:pPr>
    </w:p>
    <w:p w14:paraId="3B7C9614" w14:textId="77777777" w:rsidR="00C26C43" w:rsidRDefault="00C26C43" w:rsidP="00CE097D">
      <w:pPr>
        <w:rPr>
          <w:rFonts w:ascii="Arial" w:hAnsi="Arial" w:cs="Arial"/>
          <w:b/>
          <w:bCs/>
          <w:lang w:val="en-BB"/>
        </w:rPr>
      </w:pPr>
    </w:p>
    <w:p w14:paraId="64EBA938" w14:textId="77777777" w:rsidR="00C26C43" w:rsidRDefault="00C26C43" w:rsidP="00CE097D">
      <w:pPr>
        <w:rPr>
          <w:rFonts w:ascii="Arial" w:hAnsi="Arial" w:cs="Arial"/>
          <w:b/>
          <w:bCs/>
          <w:lang w:val="en-BB"/>
        </w:rPr>
      </w:pPr>
    </w:p>
    <w:p w14:paraId="6A97FF0D" w14:textId="77777777" w:rsidR="00C26C43" w:rsidRDefault="00C26C43" w:rsidP="00CE097D">
      <w:pPr>
        <w:rPr>
          <w:rFonts w:ascii="Arial" w:hAnsi="Arial" w:cs="Arial"/>
          <w:b/>
          <w:bCs/>
          <w:lang w:val="en-BB"/>
        </w:rPr>
      </w:pPr>
    </w:p>
    <w:p w14:paraId="4FFF43F6" w14:textId="77777777" w:rsidR="00C26C43" w:rsidRDefault="00C26C43" w:rsidP="00CE097D">
      <w:pPr>
        <w:rPr>
          <w:rFonts w:ascii="Arial" w:hAnsi="Arial" w:cs="Arial"/>
          <w:b/>
          <w:bCs/>
          <w:lang w:val="en-BB"/>
        </w:rPr>
      </w:pPr>
    </w:p>
    <w:p w14:paraId="1DE05C8D" w14:textId="77777777" w:rsidR="00C26C43" w:rsidRDefault="00C26C43" w:rsidP="00CE097D">
      <w:pPr>
        <w:rPr>
          <w:rFonts w:ascii="Arial" w:hAnsi="Arial" w:cs="Arial"/>
          <w:b/>
          <w:bCs/>
          <w:lang w:val="en-BB"/>
        </w:rPr>
      </w:pPr>
    </w:p>
    <w:p w14:paraId="1D8EC28D" w14:textId="0EDF0C1D" w:rsidR="00CE097D" w:rsidRPr="00B37E21" w:rsidRDefault="00CE097D" w:rsidP="00CE097D">
      <w:pPr>
        <w:rPr>
          <w:rFonts w:ascii="Arial" w:hAnsi="Arial" w:cs="Arial"/>
          <w:b/>
          <w:bCs/>
          <w:lang w:val="en-BB"/>
        </w:rPr>
      </w:pPr>
      <w:r w:rsidRPr="00B37E21">
        <w:rPr>
          <w:rFonts w:ascii="Arial" w:hAnsi="Arial" w:cs="Arial"/>
          <w:b/>
          <w:bCs/>
          <w:lang w:val="en-BB"/>
        </w:rPr>
        <w:lastRenderedPageBreak/>
        <w:t>Reference list</w:t>
      </w:r>
    </w:p>
    <w:p w14:paraId="08CA5512" w14:textId="037900A7" w:rsidR="00CE097D" w:rsidRPr="00B37E21" w:rsidRDefault="00CE097D" w:rsidP="00CE097D">
      <w:pPr>
        <w:rPr>
          <w:rFonts w:ascii="Arial" w:hAnsi="Arial" w:cs="Arial"/>
          <w:lang w:val="en-BB"/>
        </w:rPr>
      </w:pPr>
      <w:r w:rsidRPr="00B37E21">
        <w:rPr>
          <w:rFonts w:ascii="Arial" w:hAnsi="Arial" w:cs="Arial"/>
          <w:lang w:val="en-BB"/>
        </w:rPr>
        <w:t xml:space="preserve">IGD (2026a) </w:t>
      </w:r>
      <w:r w:rsidRPr="00B37E21">
        <w:rPr>
          <w:rFonts w:ascii="Arial" w:hAnsi="Arial" w:cs="Arial"/>
          <w:i/>
          <w:iCs/>
          <w:lang w:val="en-BB"/>
        </w:rPr>
        <w:t>Gen Z pushes quick commerce into mainstream as online grocery fragments</w:t>
      </w:r>
      <w:r w:rsidRPr="00B37E21">
        <w:rPr>
          <w:rFonts w:ascii="Arial" w:hAnsi="Arial" w:cs="Arial"/>
          <w:lang w:val="en-BB"/>
        </w:rPr>
        <w:t xml:space="preserve">. 6 May. Available at: https://www.igd.com/about-us/press-centre/articles/gen-z-pushes-quick-commerce-into-mainstream-as-online-grocery-fragments/73135 (Accessed: </w:t>
      </w:r>
      <w:r w:rsidR="00B37E21" w:rsidRPr="00B37E21">
        <w:rPr>
          <w:rFonts w:ascii="Arial" w:hAnsi="Arial" w:cs="Arial"/>
          <w:lang w:val="en-BB"/>
        </w:rPr>
        <w:t>5</w:t>
      </w:r>
      <w:r w:rsidRPr="00B37E21">
        <w:rPr>
          <w:rFonts w:ascii="Arial" w:hAnsi="Arial" w:cs="Arial"/>
          <w:lang w:val="en-BB"/>
        </w:rPr>
        <w:t xml:space="preserve"> October 2026). </w:t>
      </w:r>
    </w:p>
    <w:p w14:paraId="552E4FB5" w14:textId="1C9713AB" w:rsidR="00CE097D" w:rsidRPr="00B37E21" w:rsidRDefault="00CE097D" w:rsidP="00CE097D">
      <w:pPr>
        <w:rPr>
          <w:rFonts w:ascii="Arial" w:hAnsi="Arial" w:cs="Arial"/>
          <w:lang w:val="en-BB"/>
        </w:rPr>
      </w:pPr>
      <w:r w:rsidRPr="00B37E21">
        <w:rPr>
          <w:rFonts w:ascii="Arial" w:hAnsi="Arial" w:cs="Arial"/>
          <w:lang w:val="en-BB"/>
        </w:rPr>
        <w:t xml:space="preserve">IGD (2026b) </w:t>
      </w:r>
      <w:r w:rsidRPr="00B37E21">
        <w:rPr>
          <w:rFonts w:ascii="Arial" w:hAnsi="Arial" w:cs="Arial"/>
          <w:i/>
          <w:iCs/>
          <w:lang w:val="en-BB"/>
        </w:rPr>
        <w:t>Asda and Ocado: what the deal means for UK online grocery</w:t>
      </w:r>
      <w:r w:rsidRPr="00B37E21">
        <w:rPr>
          <w:rFonts w:ascii="Arial" w:hAnsi="Arial" w:cs="Arial"/>
          <w:lang w:val="en-BB"/>
        </w:rPr>
        <w:t xml:space="preserve">. 1 June. Available at: https://www.igd.com/articles/asda-and-ocado-what-the-deal-means-for-uk-online-grocery/73302 (Accessed: </w:t>
      </w:r>
      <w:r w:rsidR="00B37E21" w:rsidRPr="00B37E21">
        <w:rPr>
          <w:rFonts w:ascii="Arial" w:hAnsi="Arial" w:cs="Arial"/>
          <w:lang w:val="en-BB"/>
        </w:rPr>
        <w:t>5</w:t>
      </w:r>
      <w:r w:rsidRPr="00B37E21">
        <w:rPr>
          <w:rFonts w:ascii="Arial" w:hAnsi="Arial" w:cs="Arial"/>
          <w:lang w:val="en-BB"/>
        </w:rPr>
        <w:t xml:space="preserve"> October 2026). </w:t>
      </w:r>
    </w:p>
    <w:p w14:paraId="6CB4A71F" w14:textId="4F0368A6" w:rsidR="00CE097D" w:rsidRPr="00B37E21" w:rsidRDefault="00CE097D" w:rsidP="00CE097D">
      <w:pPr>
        <w:rPr>
          <w:rFonts w:ascii="Arial" w:hAnsi="Arial" w:cs="Arial"/>
          <w:lang w:val="en-BB"/>
        </w:rPr>
      </w:pPr>
      <w:r w:rsidRPr="00B37E21">
        <w:rPr>
          <w:rFonts w:ascii="Arial" w:hAnsi="Arial" w:cs="Arial"/>
          <w:lang w:val="en-BB"/>
        </w:rPr>
        <w:t xml:space="preserve">Information Commissioner's Office (ICO) (n.d.) </w:t>
      </w:r>
      <w:r w:rsidRPr="00B37E21">
        <w:rPr>
          <w:rFonts w:ascii="Arial" w:hAnsi="Arial" w:cs="Arial"/>
          <w:i/>
          <w:iCs/>
          <w:lang w:val="en-BB"/>
        </w:rPr>
        <w:t>Legal framework</w:t>
      </w:r>
      <w:r w:rsidRPr="00B37E21">
        <w:rPr>
          <w:rFonts w:ascii="Arial" w:hAnsi="Arial" w:cs="Arial"/>
          <w:lang w:val="en-BB"/>
        </w:rPr>
        <w:t xml:space="preserve">. Available at: https://ico.org.uk/for-organisations/uk-gdpr-guidance-and-resources/artificial-intelligence/explaining-decisions-made-with-artificial-intelligence/part-1-the-basics-of-explaining-ai/legal-framework/ (Accessed: </w:t>
      </w:r>
      <w:r w:rsidR="00B37E21" w:rsidRPr="00B37E21">
        <w:rPr>
          <w:rFonts w:ascii="Arial" w:hAnsi="Arial" w:cs="Arial"/>
          <w:lang w:val="en-BB"/>
        </w:rPr>
        <w:t>5</w:t>
      </w:r>
      <w:r w:rsidRPr="00B37E21">
        <w:rPr>
          <w:rFonts w:ascii="Arial" w:hAnsi="Arial" w:cs="Arial"/>
          <w:lang w:val="en-BB"/>
        </w:rPr>
        <w:t xml:space="preserve"> October 2026). </w:t>
      </w:r>
    </w:p>
    <w:p w14:paraId="697C3E54" w14:textId="46774934" w:rsidR="00CE097D" w:rsidRPr="00B37E21" w:rsidRDefault="00CE097D" w:rsidP="00CE097D">
      <w:pPr>
        <w:rPr>
          <w:rFonts w:ascii="Arial" w:hAnsi="Arial" w:cs="Arial"/>
          <w:lang w:val="en-BB"/>
        </w:rPr>
      </w:pPr>
      <w:r w:rsidRPr="00B37E21">
        <w:rPr>
          <w:rFonts w:ascii="Arial" w:hAnsi="Arial" w:cs="Arial"/>
          <w:lang w:val="en-BB"/>
        </w:rPr>
        <w:t xml:space="preserve">Ocado Group plc (2026a) </w:t>
      </w:r>
      <w:r w:rsidRPr="00B37E21">
        <w:rPr>
          <w:rFonts w:ascii="Arial" w:hAnsi="Arial" w:cs="Arial"/>
          <w:i/>
          <w:iCs/>
          <w:lang w:val="en-BB"/>
        </w:rPr>
        <w:t>Annual report 2025</w:t>
      </w:r>
      <w:r w:rsidRPr="00B37E21">
        <w:rPr>
          <w:rFonts w:ascii="Arial" w:hAnsi="Arial" w:cs="Arial"/>
          <w:lang w:val="en-BB"/>
        </w:rPr>
        <w:t xml:space="preserve">. Available at: https://www.ocadogroup.com/investors/results-and-presentations/2025-annual-report (Accessed: </w:t>
      </w:r>
      <w:r w:rsidR="00F14AF6" w:rsidRPr="00B37E21">
        <w:rPr>
          <w:rFonts w:ascii="Arial" w:hAnsi="Arial" w:cs="Arial"/>
          <w:lang w:val="en-BB"/>
        </w:rPr>
        <w:t>5</w:t>
      </w:r>
      <w:r w:rsidRPr="00B37E21">
        <w:rPr>
          <w:rFonts w:ascii="Arial" w:hAnsi="Arial" w:cs="Arial"/>
          <w:lang w:val="en-BB"/>
        </w:rPr>
        <w:t xml:space="preserve"> October 2026). </w:t>
      </w:r>
    </w:p>
    <w:p w14:paraId="5E701646" w14:textId="6D070124" w:rsidR="00CE097D" w:rsidRPr="00B37E21" w:rsidRDefault="00CE097D" w:rsidP="00CE097D">
      <w:pPr>
        <w:rPr>
          <w:rFonts w:ascii="Arial" w:hAnsi="Arial" w:cs="Arial"/>
          <w:lang w:val="en-BB"/>
        </w:rPr>
      </w:pPr>
      <w:r w:rsidRPr="00B37E21">
        <w:rPr>
          <w:rFonts w:ascii="Arial" w:hAnsi="Arial" w:cs="Arial"/>
          <w:lang w:val="en-BB"/>
        </w:rPr>
        <w:t xml:space="preserve">Ocado Group plc (2026b) </w:t>
      </w:r>
      <w:r w:rsidRPr="00B37E21">
        <w:rPr>
          <w:rFonts w:ascii="Arial" w:hAnsi="Arial" w:cs="Arial"/>
          <w:i/>
          <w:iCs/>
          <w:lang w:val="en-BB"/>
        </w:rPr>
        <w:t>Half year results 2026</w:t>
      </w:r>
      <w:r w:rsidRPr="00B37E21">
        <w:rPr>
          <w:rFonts w:ascii="Arial" w:hAnsi="Arial" w:cs="Arial"/>
          <w:lang w:val="en-BB"/>
        </w:rPr>
        <w:t xml:space="preserve">. Available at: https://www.ocadogroup.com/investors/results-and-presentations/half-year-results-2026 (Accessed: </w:t>
      </w:r>
      <w:r w:rsidR="00F14AF6" w:rsidRPr="00B37E21">
        <w:rPr>
          <w:rFonts w:ascii="Arial" w:hAnsi="Arial" w:cs="Arial"/>
          <w:lang w:val="en-BB"/>
        </w:rPr>
        <w:t>5</w:t>
      </w:r>
      <w:r w:rsidRPr="00B37E21">
        <w:rPr>
          <w:rFonts w:ascii="Arial" w:hAnsi="Arial" w:cs="Arial"/>
          <w:lang w:val="en-BB"/>
        </w:rPr>
        <w:t xml:space="preserve"> October 2026). </w:t>
      </w:r>
    </w:p>
    <w:p w14:paraId="0D135BA4" w14:textId="634B8C69" w:rsidR="00CE097D" w:rsidRPr="00B37E21" w:rsidRDefault="00CE097D" w:rsidP="00CE097D">
      <w:pPr>
        <w:rPr>
          <w:rFonts w:ascii="Arial" w:hAnsi="Arial" w:cs="Arial"/>
          <w:lang w:val="en-BB"/>
        </w:rPr>
      </w:pPr>
      <w:r w:rsidRPr="00B37E21">
        <w:rPr>
          <w:rFonts w:ascii="Arial" w:hAnsi="Arial" w:cs="Arial"/>
          <w:lang w:val="en-BB"/>
        </w:rPr>
        <w:t xml:space="preserve">Ocado Group plc (2026c) </w:t>
      </w:r>
      <w:r w:rsidRPr="00B37E21">
        <w:rPr>
          <w:rFonts w:ascii="Arial" w:hAnsi="Arial" w:cs="Arial"/>
          <w:i/>
          <w:iCs/>
          <w:lang w:val="en-BB"/>
        </w:rPr>
        <w:t>Ocado Group and Asda to enter ecommerce partnership</w:t>
      </w:r>
      <w:r w:rsidRPr="00B37E21">
        <w:rPr>
          <w:rFonts w:ascii="Arial" w:hAnsi="Arial" w:cs="Arial"/>
          <w:lang w:val="en-BB"/>
        </w:rPr>
        <w:t xml:space="preserve">. 29 May. Available at: https://www.ocadogroup.com/newsroom/news/ocado-group-and-asda-to-enter-ecommerce-partnership (Accessed: 7 October 2026). </w:t>
      </w:r>
    </w:p>
    <w:p w14:paraId="3AAF5EBF" w14:textId="11A0DD04" w:rsidR="00CE097D" w:rsidRPr="00B37E21" w:rsidRDefault="00CE097D" w:rsidP="00CE097D">
      <w:pPr>
        <w:rPr>
          <w:rFonts w:ascii="Arial" w:hAnsi="Arial" w:cs="Arial"/>
          <w:lang w:val="en-BB"/>
        </w:rPr>
      </w:pPr>
      <w:r w:rsidRPr="00B37E21">
        <w:rPr>
          <w:rFonts w:ascii="Arial" w:hAnsi="Arial" w:cs="Arial"/>
          <w:lang w:val="en-BB"/>
        </w:rPr>
        <w:t xml:space="preserve">Ocado Group plc (n.d.) </w:t>
      </w:r>
      <w:r w:rsidRPr="00B37E21">
        <w:rPr>
          <w:rFonts w:ascii="Arial" w:hAnsi="Arial" w:cs="Arial"/>
          <w:i/>
          <w:iCs/>
          <w:lang w:val="en-BB"/>
        </w:rPr>
        <w:t>The Ocado Smart Platform (OSP)</w:t>
      </w:r>
      <w:r w:rsidRPr="00B37E21">
        <w:rPr>
          <w:rFonts w:ascii="Arial" w:hAnsi="Arial" w:cs="Arial"/>
          <w:lang w:val="en-BB"/>
        </w:rPr>
        <w:t xml:space="preserve">. Available at: https://www.ocadogroup.com/our-solutions/online-grocery (Accessed: </w:t>
      </w:r>
      <w:r w:rsidR="00600DED" w:rsidRPr="00B37E21">
        <w:rPr>
          <w:rFonts w:ascii="Arial" w:hAnsi="Arial" w:cs="Arial"/>
          <w:lang w:val="en-BB"/>
        </w:rPr>
        <w:t>5</w:t>
      </w:r>
      <w:r w:rsidRPr="00B37E21">
        <w:rPr>
          <w:rFonts w:ascii="Arial" w:hAnsi="Arial" w:cs="Arial"/>
          <w:lang w:val="en-BB"/>
        </w:rPr>
        <w:t xml:space="preserve"> October 2026). </w:t>
      </w:r>
    </w:p>
    <w:p w14:paraId="74D299C1" w14:textId="4A73440F" w:rsidR="00CE097D" w:rsidRPr="00B37E21" w:rsidRDefault="00CE097D" w:rsidP="00CE097D">
      <w:pPr>
        <w:rPr>
          <w:rFonts w:ascii="Arial" w:hAnsi="Arial" w:cs="Arial"/>
          <w:lang w:val="en-BB"/>
        </w:rPr>
      </w:pPr>
      <w:r w:rsidRPr="00B37E21">
        <w:rPr>
          <w:rFonts w:ascii="Arial" w:hAnsi="Arial" w:cs="Arial"/>
          <w:lang w:val="en-BB"/>
        </w:rPr>
        <w:t xml:space="preserve">Office for National Statistics (ONS) (2026) </w:t>
      </w:r>
      <w:r w:rsidRPr="00B37E21">
        <w:rPr>
          <w:rFonts w:ascii="Arial" w:hAnsi="Arial" w:cs="Arial"/>
          <w:i/>
          <w:iCs/>
          <w:lang w:val="en-BB"/>
        </w:rPr>
        <w:t>Retail sales, Great Britain: December 2025</w:t>
      </w:r>
      <w:r w:rsidRPr="00B37E21">
        <w:rPr>
          <w:rFonts w:ascii="Arial" w:hAnsi="Arial" w:cs="Arial"/>
          <w:lang w:val="en-BB"/>
        </w:rPr>
        <w:t xml:space="preserve">. Available at: https://www.ons.gov.uk/businessindustryandtrade/retailindustry/bulletins/retailsales/december2025 (Accessed: </w:t>
      </w:r>
      <w:r w:rsidR="00600DED" w:rsidRPr="00B37E21">
        <w:rPr>
          <w:rFonts w:ascii="Arial" w:hAnsi="Arial" w:cs="Arial"/>
          <w:lang w:val="en-BB"/>
        </w:rPr>
        <w:t>5</w:t>
      </w:r>
      <w:r w:rsidRPr="00B37E21">
        <w:rPr>
          <w:rFonts w:ascii="Arial" w:hAnsi="Arial" w:cs="Arial"/>
          <w:lang w:val="en-BB"/>
        </w:rPr>
        <w:t xml:space="preserve"> October 2026). </w:t>
      </w:r>
    </w:p>
    <w:p w14:paraId="4E616F2F" w14:textId="0DBF446E" w:rsidR="00CE097D" w:rsidRPr="00B37E21" w:rsidRDefault="00CE097D" w:rsidP="00CE097D">
      <w:pPr>
        <w:rPr>
          <w:rFonts w:ascii="Arial" w:hAnsi="Arial" w:cs="Arial"/>
          <w:lang w:val="en-BB"/>
        </w:rPr>
      </w:pPr>
      <w:r w:rsidRPr="00B37E21">
        <w:rPr>
          <w:rFonts w:ascii="Arial" w:hAnsi="Arial" w:cs="Arial"/>
          <w:lang w:val="en-BB"/>
        </w:rPr>
        <w:t xml:space="preserve">Saunders, M.N.K., Lewis, P. and Thornhill, A. (2023) </w:t>
      </w:r>
      <w:r w:rsidRPr="00B37E21">
        <w:rPr>
          <w:rFonts w:ascii="Arial" w:hAnsi="Arial" w:cs="Arial"/>
          <w:i/>
          <w:iCs/>
          <w:lang w:val="en-BB"/>
        </w:rPr>
        <w:t>Research methods for business students</w:t>
      </w:r>
      <w:r w:rsidRPr="00B37E21">
        <w:rPr>
          <w:rFonts w:ascii="Arial" w:hAnsi="Arial" w:cs="Arial"/>
          <w:lang w:val="en-BB"/>
        </w:rPr>
        <w:t xml:space="preserve">. 9th </w:t>
      </w:r>
      <w:proofErr w:type="spellStart"/>
      <w:r w:rsidRPr="00B37E21">
        <w:rPr>
          <w:rFonts w:ascii="Arial" w:hAnsi="Arial" w:cs="Arial"/>
          <w:lang w:val="en-BB"/>
        </w:rPr>
        <w:t>edn</w:t>
      </w:r>
      <w:proofErr w:type="spellEnd"/>
      <w:r w:rsidRPr="00B37E21">
        <w:rPr>
          <w:rFonts w:ascii="Arial" w:hAnsi="Arial" w:cs="Arial"/>
          <w:lang w:val="en-BB"/>
        </w:rPr>
        <w:t xml:space="preserve">. Harlow: Pearson. </w:t>
      </w:r>
    </w:p>
    <w:p w14:paraId="4806B8F6" w14:textId="35155088" w:rsidR="003B6B73" w:rsidRPr="00B37E21" w:rsidRDefault="00CE097D">
      <w:pPr>
        <w:rPr>
          <w:rFonts w:ascii="Arial" w:hAnsi="Arial" w:cs="Arial"/>
          <w:lang w:val="en-BB"/>
        </w:rPr>
      </w:pPr>
      <w:r w:rsidRPr="00B37E21">
        <w:rPr>
          <w:rFonts w:ascii="Arial" w:hAnsi="Arial" w:cs="Arial"/>
          <w:lang w:val="en-BB"/>
        </w:rPr>
        <w:t xml:space="preserve">UK Government (2025) </w:t>
      </w:r>
      <w:r w:rsidRPr="00B37E21">
        <w:rPr>
          <w:rFonts w:ascii="Arial" w:hAnsi="Arial" w:cs="Arial"/>
          <w:i/>
          <w:iCs/>
          <w:lang w:val="en-BB"/>
        </w:rPr>
        <w:t>Data (Use and Access) Act 2025: data protection and privacy changes</w:t>
      </w:r>
      <w:r w:rsidRPr="00B37E21">
        <w:rPr>
          <w:rFonts w:ascii="Arial" w:hAnsi="Arial" w:cs="Arial"/>
          <w:lang w:val="en-BB"/>
        </w:rPr>
        <w:t xml:space="preserve">. Available at: https://www.gov.uk/guidance/data-use-and-access-act-2025-data-protection-and-privacy-changes (Accessed: </w:t>
      </w:r>
      <w:r w:rsidR="0022567F" w:rsidRPr="00B37E21">
        <w:rPr>
          <w:rFonts w:ascii="Arial" w:hAnsi="Arial" w:cs="Arial"/>
          <w:lang w:val="en-BB"/>
        </w:rPr>
        <w:t>5</w:t>
      </w:r>
      <w:r w:rsidRPr="00B37E21">
        <w:rPr>
          <w:rFonts w:ascii="Arial" w:hAnsi="Arial" w:cs="Arial"/>
          <w:lang w:val="en-BB"/>
        </w:rPr>
        <w:t xml:space="preserve"> October 2026). </w:t>
      </w:r>
    </w:p>
    <w:sectPr w:rsidR="003B6B73" w:rsidRPr="00B37E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5557CE" w14:textId="77777777" w:rsidR="00A45362" w:rsidRDefault="00A45362" w:rsidP="001E658C">
      <w:pPr>
        <w:spacing w:after="0" w:line="240" w:lineRule="auto"/>
      </w:pPr>
      <w:r>
        <w:separator/>
      </w:r>
    </w:p>
  </w:endnote>
  <w:endnote w:type="continuationSeparator" w:id="0">
    <w:p w14:paraId="30C6C862" w14:textId="77777777" w:rsidR="00A45362" w:rsidRDefault="00A45362" w:rsidP="001E6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BD2286" w14:textId="77777777" w:rsidR="00A45362" w:rsidRDefault="00A45362" w:rsidP="001E658C">
      <w:pPr>
        <w:spacing w:after="0" w:line="240" w:lineRule="auto"/>
      </w:pPr>
      <w:r>
        <w:separator/>
      </w:r>
    </w:p>
  </w:footnote>
  <w:footnote w:type="continuationSeparator" w:id="0">
    <w:p w14:paraId="6559494C" w14:textId="77777777" w:rsidR="00A45362" w:rsidRDefault="00A45362" w:rsidP="001E65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1587B"/>
    <w:multiLevelType w:val="multilevel"/>
    <w:tmpl w:val="83F61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8757D2"/>
    <w:multiLevelType w:val="multilevel"/>
    <w:tmpl w:val="C7C4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2F4C84"/>
    <w:multiLevelType w:val="multilevel"/>
    <w:tmpl w:val="468AA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B24275"/>
    <w:multiLevelType w:val="multilevel"/>
    <w:tmpl w:val="6D98E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DF6A3F"/>
    <w:multiLevelType w:val="multilevel"/>
    <w:tmpl w:val="A6D49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D31256"/>
    <w:multiLevelType w:val="multilevel"/>
    <w:tmpl w:val="33BAC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0F581F"/>
    <w:multiLevelType w:val="multilevel"/>
    <w:tmpl w:val="EC5AE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8912953">
    <w:abstractNumId w:val="3"/>
  </w:num>
  <w:num w:numId="2" w16cid:durableId="248583394">
    <w:abstractNumId w:val="6"/>
  </w:num>
  <w:num w:numId="3" w16cid:durableId="1886864146">
    <w:abstractNumId w:val="5"/>
  </w:num>
  <w:num w:numId="4" w16cid:durableId="1154223703">
    <w:abstractNumId w:val="2"/>
  </w:num>
  <w:num w:numId="5" w16cid:durableId="534973961">
    <w:abstractNumId w:val="4"/>
  </w:num>
  <w:num w:numId="6" w16cid:durableId="540243108">
    <w:abstractNumId w:val="1"/>
  </w:num>
  <w:num w:numId="7" w16cid:durableId="616108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ADC"/>
    <w:rsid w:val="00083ADC"/>
    <w:rsid w:val="000979CD"/>
    <w:rsid w:val="00141141"/>
    <w:rsid w:val="001E658C"/>
    <w:rsid w:val="0022567F"/>
    <w:rsid w:val="00233234"/>
    <w:rsid w:val="00245FA6"/>
    <w:rsid w:val="00252356"/>
    <w:rsid w:val="00287E02"/>
    <w:rsid w:val="003B6B73"/>
    <w:rsid w:val="00600DED"/>
    <w:rsid w:val="007F1D94"/>
    <w:rsid w:val="008217CB"/>
    <w:rsid w:val="00983F45"/>
    <w:rsid w:val="00A45362"/>
    <w:rsid w:val="00B37E21"/>
    <w:rsid w:val="00C26C43"/>
    <w:rsid w:val="00CB1635"/>
    <w:rsid w:val="00CE097D"/>
    <w:rsid w:val="00CF48E2"/>
    <w:rsid w:val="00F14AF6"/>
    <w:rsid w:val="00FC5401"/>
  </w:rsids>
  <m:mathPr>
    <m:mathFont m:val="Cambria Math"/>
    <m:brkBin m:val="before"/>
    <m:brkBinSub m:val="--"/>
    <m:smallFrac m:val="0"/>
    <m:dispDef/>
    <m:lMargin m:val="0"/>
    <m:rMargin m:val="0"/>
    <m:defJc m:val="centerGroup"/>
    <m:wrapIndent m:val="1440"/>
    <m:intLim m:val="subSup"/>
    <m:naryLim m:val="undOvr"/>
  </m:mathPr>
  <w:themeFontLang w:val="en-B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2D689"/>
  <w15:chartTrackingRefBased/>
  <w15:docId w15:val="{CC2AE231-9D50-491F-84E4-B7C5BF4D2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B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83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3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3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3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3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3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ADC"/>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083ADC"/>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083AD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83AD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83AD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83AD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83AD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83AD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83AD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83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AD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83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AD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83ADC"/>
    <w:pPr>
      <w:spacing w:before="160"/>
      <w:jc w:val="center"/>
    </w:pPr>
    <w:rPr>
      <w:i/>
      <w:iCs/>
      <w:color w:val="404040" w:themeColor="text1" w:themeTint="BF"/>
    </w:rPr>
  </w:style>
  <w:style w:type="character" w:customStyle="1" w:styleId="QuoteChar">
    <w:name w:val="Quote Char"/>
    <w:basedOn w:val="DefaultParagraphFont"/>
    <w:link w:val="Quote"/>
    <w:uiPriority w:val="29"/>
    <w:rsid w:val="00083ADC"/>
    <w:rPr>
      <w:i/>
      <w:iCs/>
      <w:color w:val="404040" w:themeColor="text1" w:themeTint="BF"/>
      <w:lang w:val="en-GB"/>
    </w:rPr>
  </w:style>
  <w:style w:type="paragraph" w:styleId="ListParagraph">
    <w:name w:val="List Paragraph"/>
    <w:basedOn w:val="Normal"/>
    <w:uiPriority w:val="34"/>
    <w:qFormat/>
    <w:rsid w:val="00083ADC"/>
    <w:pPr>
      <w:ind w:left="720"/>
      <w:contextualSpacing/>
    </w:pPr>
  </w:style>
  <w:style w:type="character" w:styleId="IntenseEmphasis">
    <w:name w:val="Intense Emphasis"/>
    <w:basedOn w:val="DefaultParagraphFont"/>
    <w:uiPriority w:val="21"/>
    <w:qFormat/>
    <w:rsid w:val="00083ADC"/>
    <w:rPr>
      <w:i/>
      <w:iCs/>
      <w:color w:val="0F4761" w:themeColor="accent1" w:themeShade="BF"/>
    </w:rPr>
  </w:style>
  <w:style w:type="paragraph" w:styleId="IntenseQuote">
    <w:name w:val="Intense Quote"/>
    <w:basedOn w:val="Normal"/>
    <w:next w:val="Normal"/>
    <w:link w:val="IntenseQuoteChar"/>
    <w:uiPriority w:val="30"/>
    <w:qFormat/>
    <w:rsid w:val="00083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ADC"/>
    <w:rPr>
      <w:i/>
      <w:iCs/>
      <w:color w:val="0F4761" w:themeColor="accent1" w:themeShade="BF"/>
      <w:lang w:val="en-GB"/>
    </w:rPr>
  </w:style>
  <w:style w:type="character" w:styleId="IntenseReference">
    <w:name w:val="Intense Reference"/>
    <w:basedOn w:val="DefaultParagraphFont"/>
    <w:uiPriority w:val="32"/>
    <w:qFormat/>
    <w:rsid w:val="00083ADC"/>
    <w:rPr>
      <w:b/>
      <w:bCs/>
      <w:smallCaps/>
      <w:color w:val="0F4761" w:themeColor="accent1" w:themeShade="BF"/>
      <w:spacing w:val="5"/>
    </w:rPr>
  </w:style>
  <w:style w:type="character" w:styleId="Hyperlink">
    <w:name w:val="Hyperlink"/>
    <w:basedOn w:val="DefaultParagraphFont"/>
    <w:uiPriority w:val="99"/>
    <w:unhideWhenUsed/>
    <w:rsid w:val="003B6B73"/>
    <w:rPr>
      <w:color w:val="467886" w:themeColor="hyperlink"/>
      <w:u w:val="single"/>
    </w:rPr>
  </w:style>
  <w:style w:type="character" w:styleId="UnresolvedMention">
    <w:name w:val="Unresolved Mention"/>
    <w:basedOn w:val="DefaultParagraphFont"/>
    <w:uiPriority w:val="99"/>
    <w:semiHidden/>
    <w:unhideWhenUsed/>
    <w:rsid w:val="003B6B73"/>
    <w:rPr>
      <w:color w:val="605E5C"/>
      <w:shd w:val="clear" w:color="auto" w:fill="E1DFDD"/>
    </w:rPr>
  </w:style>
  <w:style w:type="paragraph" w:styleId="Header">
    <w:name w:val="header"/>
    <w:basedOn w:val="Normal"/>
    <w:link w:val="HeaderChar"/>
    <w:uiPriority w:val="99"/>
    <w:unhideWhenUsed/>
    <w:rsid w:val="001E6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58C"/>
    <w:rPr>
      <w:lang w:val="en-GB"/>
    </w:rPr>
  </w:style>
  <w:style w:type="paragraph" w:styleId="Footer">
    <w:name w:val="footer"/>
    <w:basedOn w:val="Normal"/>
    <w:link w:val="FooterChar"/>
    <w:uiPriority w:val="99"/>
    <w:unhideWhenUsed/>
    <w:rsid w:val="001E6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58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10</Pages>
  <Words>3014</Words>
  <Characters>17185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Mahmudul Hasan (2523193)</dc:creator>
  <cp:keywords/>
  <dc:description/>
  <cp:lastModifiedBy>Sakin Sheikh</cp:lastModifiedBy>
  <cp:revision>17</cp:revision>
  <dcterms:created xsi:type="dcterms:W3CDTF">2026-10-03T00:31:00Z</dcterms:created>
  <dcterms:modified xsi:type="dcterms:W3CDTF">2026-10-07T23:05:00Z</dcterms:modified>
</cp:coreProperties>
</file>