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354534908"/>
        <w:docPartObj>
          <w:docPartGallery w:val="Cover Pages"/>
          <w:docPartUnique/>
        </w:docPartObj>
      </w:sdtPr>
      <w:sdtEndPr>
        <w:rPr>
          <w:rFonts w:asciiTheme="majorHAnsi" w:eastAsiaTheme="majorEastAsia" w:hAnsiTheme="majorHAnsi" w:cstheme="majorBidi"/>
          <w:color w:val="2F5496" w:themeColor="accent1" w:themeShade="BF"/>
          <w:sz w:val="32"/>
          <w:szCs w:val="32"/>
          <w:lang w:val="en-GB"/>
        </w:rPr>
      </w:sdtEndPr>
      <w:sdtContent>
        <w:p w14:paraId="5F773382" w14:textId="1EF49755" w:rsidR="00DD2563" w:rsidRDefault="00DD2563">
          <w:pPr>
            <w:pStyle w:val="NoSpacing"/>
            <w:spacing w:before="1540" w:after="240"/>
            <w:jc w:val="center"/>
            <w:rPr>
              <w:color w:val="4472C4" w:themeColor="accent1"/>
            </w:rPr>
          </w:pPr>
          <w:r>
            <w:rPr>
              <w:noProof/>
              <w:color w:val="4472C4" w:themeColor="accent1"/>
            </w:rPr>
            <w:drawing>
              <wp:inline distT="0" distB="0" distL="0" distR="0" wp14:anchorId="24B77C49" wp14:editId="2E27B88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F4617FD02E24420BCB365DCFE44EFC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AFFEC8C" w14:textId="4798582D" w:rsidR="00DD2563" w:rsidRDefault="00DD256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Academic and Employability skillls. group presentation </w:t>
              </w:r>
            </w:p>
          </w:sdtContent>
        </w:sdt>
        <w:sdt>
          <w:sdtPr>
            <w:rPr>
              <w:color w:val="4472C4" w:themeColor="accent1"/>
              <w:sz w:val="28"/>
              <w:szCs w:val="28"/>
            </w:rPr>
            <w:alias w:val="Subtitle"/>
            <w:tag w:val=""/>
            <w:id w:val="328029620"/>
            <w:placeholder>
              <w:docPart w:val="F3644C5DBA5C46FC88C7B9436B507FE5"/>
            </w:placeholder>
            <w:dataBinding w:prefixMappings="xmlns:ns0='http://purl.org/dc/elements/1.1/' xmlns:ns1='http://schemas.openxmlformats.org/package/2006/metadata/core-properties' " w:xpath="/ns1:coreProperties[1]/ns0:subject[1]" w:storeItemID="{6C3C8BC8-F283-45AE-878A-BAB7291924A1}"/>
            <w:text/>
          </w:sdtPr>
          <w:sdtContent>
            <w:p w14:paraId="4722AD65" w14:textId="60184622" w:rsidR="00DD2563" w:rsidRDefault="00DD2563">
              <w:pPr>
                <w:pStyle w:val="NoSpacing"/>
                <w:jc w:val="center"/>
                <w:rPr>
                  <w:color w:val="4472C4" w:themeColor="accent1"/>
                  <w:sz w:val="28"/>
                  <w:szCs w:val="28"/>
                </w:rPr>
              </w:pPr>
              <w:r>
                <w:rPr>
                  <w:color w:val="4472C4" w:themeColor="accent1"/>
                  <w:sz w:val="28"/>
                  <w:szCs w:val="28"/>
                </w:rPr>
                <w:t>Kevin Adams 1913062</w:t>
              </w:r>
            </w:p>
          </w:sdtContent>
        </w:sdt>
        <w:p w14:paraId="1862E352" w14:textId="77777777" w:rsidR="00DD2563" w:rsidRDefault="00DD256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4DF4C91" wp14:editId="458926A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4T00:00:00Z">
                                    <w:dateFormat w:val="MMMM d, yyyy"/>
                                    <w:lid w:val="en-US"/>
                                    <w:storeMappedDataAs w:val="dateTime"/>
                                    <w:calendar w:val="gregorian"/>
                                  </w:date>
                                </w:sdtPr>
                                <w:sdtContent>
                                  <w:p w14:paraId="44CD6A58" w14:textId="640AA632" w:rsidR="00DD2563" w:rsidRDefault="00DD2563">
                                    <w:pPr>
                                      <w:pStyle w:val="NoSpacing"/>
                                      <w:spacing w:after="40"/>
                                      <w:jc w:val="center"/>
                                      <w:rPr>
                                        <w:caps/>
                                        <w:color w:val="4472C4" w:themeColor="accent1"/>
                                        <w:sz w:val="28"/>
                                        <w:szCs w:val="28"/>
                                      </w:rPr>
                                    </w:pPr>
                                    <w:r>
                                      <w:rPr>
                                        <w:caps/>
                                        <w:color w:val="4472C4" w:themeColor="accent1"/>
                                        <w:sz w:val="28"/>
                                        <w:szCs w:val="28"/>
                                      </w:rPr>
                                      <w:t>February 24, 2020</w:t>
                                    </w:r>
                                  </w:p>
                                </w:sdtContent>
                              </w:sdt>
                              <w:p w14:paraId="17758D9C" w14:textId="3D22C6B1" w:rsidR="00DD2563" w:rsidRDefault="00DD2563">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13C652C5" w14:textId="38633E02" w:rsidR="00DD2563" w:rsidRDefault="00DD256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4DF4C9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2-24T00:00:00Z">
                              <w:dateFormat w:val="MMMM d, yyyy"/>
                              <w:lid w:val="en-US"/>
                              <w:storeMappedDataAs w:val="dateTime"/>
                              <w:calendar w:val="gregorian"/>
                            </w:date>
                          </w:sdtPr>
                          <w:sdtContent>
                            <w:p w14:paraId="44CD6A58" w14:textId="640AA632" w:rsidR="00DD2563" w:rsidRDefault="00DD2563">
                              <w:pPr>
                                <w:pStyle w:val="NoSpacing"/>
                                <w:spacing w:after="40"/>
                                <w:jc w:val="center"/>
                                <w:rPr>
                                  <w:caps/>
                                  <w:color w:val="4472C4" w:themeColor="accent1"/>
                                  <w:sz w:val="28"/>
                                  <w:szCs w:val="28"/>
                                </w:rPr>
                              </w:pPr>
                              <w:r>
                                <w:rPr>
                                  <w:caps/>
                                  <w:color w:val="4472C4" w:themeColor="accent1"/>
                                  <w:sz w:val="28"/>
                                  <w:szCs w:val="28"/>
                                </w:rPr>
                                <w:t>February 24, 2020</w:t>
                              </w:r>
                            </w:p>
                          </w:sdtContent>
                        </w:sdt>
                        <w:p w14:paraId="17758D9C" w14:textId="3D22C6B1" w:rsidR="00DD2563" w:rsidRDefault="00DD2563">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13C652C5" w14:textId="38633E02" w:rsidR="00DD2563" w:rsidRDefault="00DD2563">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399B9AB2" wp14:editId="218A7EF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3973764" w14:textId="6CB968D7" w:rsidR="00DD2563" w:rsidRDefault="00DD2563" w:rsidP="00DD2563">
          <w:pPr>
            <w:pStyle w:val="Heading1"/>
            <w:rPr>
              <w:rFonts w:eastAsia="Times New Roman"/>
              <w:lang w:eastAsia="en-GB"/>
            </w:rPr>
          </w:pPr>
          <w:r>
            <w:br w:type="page"/>
          </w:r>
        </w:p>
      </w:sdtContent>
    </w:sdt>
    <w:p w14:paraId="2DC3996C" w14:textId="3694D9DB" w:rsidR="00DD2563" w:rsidRDefault="00DD2563" w:rsidP="00DD2563">
      <w:pPr>
        <w:pStyle w:val="Heading1"/>
        <w:rPr>
          <w:u w:val="single"/>
        </w:rPr>
      </w:pPr>
      <w:r>
        <w:rPr>
          <w:u w:val="single"/>
        </w:rPr>
        <w:lastRenderedPageBreak/>
        <w:t>Supplementary Notes</w:t>
      </w:r>
    </w:p>
    <w:p w14:paraId="07767F94" w14:textId="77777777" w:rsidR="00DD2563" w:rsidRPr="00DD2563" w:rsidRDefault="00DD2563" w:rsidP="00DD2563"/>
    <w:p w14:paraId="1C8E7821" w14:textId="611A03E1" w:rsidR="0038265D" w:rsidRDefault="0038265D" w:rsidP="0038265D">
      <w:pPr>
        <w:pStyle w:val="NormalWeb"/>
        <w:shd w:val="clear" w:color="auto" w:fill="FFFFFF"/>
        <w:spacing w:before="0" w:beforeAutospacing="0" w:after="255" w:afterAutospacing="0"/>
        <w:rPr>
          <w:rFonts w:ascii="Helvetica" w:hAnsi="Helvetica" w:cs="Helvetica"/>
          <w:color w:val="555555"/>
          <w:sz w:val="21"/>
          <w:szCs w:val="21"/>
        </w:rPr>
      </w:pPr>
      <w:r>
        <w:rPr>
          <w:rFonts w:ascii="Helvetica" w:hAnsi="Helvetica" w:cs="Helvetica"/>
          <w:color w:val="555555"/>
          <w:sz w:val="21"/>
          <w:szCs w:val="21"/>
        </w:rPr>
        <w:t xml:space="preserve">One way that successful businesses keep up to date with there trainee needs with the fast pace upcoming updates in technology is to use e-learning tools. Some businesses like to use the old fashion way of classroom teaching sessions, there has been a massive rise of organisations using e-learning tools as it gives their employees a more hand on training with new technology. </w:t>
      </w:r>
    </w:p>
    <w:p w14:paraId="26A0CF4B" w14:textId="184A72B6" w:rsidR="0038265D" w:rsidRDefault="0038265D" w:rsidP="0038265D">
      <w:pPr>
        <w:pStyle w:val="NormalWeb"/>
        <w:shd w:val="clear" w:color="auto" w:fill="FFFFFF"/>
        <w:spacing w:before="0" w:beforeAutospacing="0" w:after="255" w:afterAutospacing="0"/>
        <w:rPr>
          <w:rFonts w:ascii="Helvetica" w:hAnsi="Helvetica" w:cs="Helvetica"/>
          <w:color w:val="555555"/>
          <w:sz w:val="21"/>
          <w:szCs w:val="21"/>
        </w:rPr>
      </w:pPr>
      <w:r>
        <w:rPr>
          <w:rFonts w:ascii="Helvetica" w:hAnsi="Helvetica" w:cs="Helvetica"/>
          <w:color w:val="555555"/>
          <w:sz w:val="21"/>
          <w:szCs w:val="21"/>
        </w:rPr>
        <w:t>There are 5 benefits to e</w:t>
      </w:r>
      <w:r w:rsidR="00A729A3">
        <w:rPr>
          <w:rFonts w:ascii="Helvetica" w:hAnsi="Helvetica" w:cs="Helvetica"/>
          <w:color w:val="555555"/>
          <w:sz w:val="21"/>
          <w:szCs w:val="21"/>
        </w:rPr>
        <w:t>-</w:t>
      </w:r>
      <w:r>
        <w:rPr>
          <w:rFonts w:ascii="Helvetica" w:hAnsi="Helvetica" w:cs="Helvetica"/>
          <w:color w:val="555555"/>
          <w:sz w:val="21"/>
          <w:szCs w:val="21"/>
        </w:rPr>
        <w:t xml:space="preserve">learning. The first one is its easily scalable to suit the needs of your employees which can result of more work as an outcome. Next it reduces the cost. There is no need to travel and pay for there expenses. It also helps better understanding resulting less employees feeling unable to full fill </w:t>
      </w:r>
      <w:r w:rsidR="00A729A3">
        <w:rPr>
          <w:rFonts w:ascii="Helvetica" w:hAnsi="Helvetica" w:cs="Helvetica"/>
          <w:color w:val="555555"/>
          <w:sz w:val="21"/>
          <w:szCs w:val="21"/>
        </w:rPr>
        <w:t>their</w:t>
      </w:r>
      <w:r>
        <w:rPr>
          <w:rFonts w:ascii="Helvetica" w:hAnsi="Helvetica" w:cs="Helvetica"/>
          <w:color w:val="555555"/>
          <w:sz w:val="21"/>
          <w:szCs w:val="21"/>
        </w:rPr>
        <w:t xml:space="preserve"> duty’s. E-learning can also be easily changed to keep up to date and finally</w:t>
      </w:r>
      <w:r w:rsidR="00A729A3">
        <w:rPr>
          <w:rFonts w:ascii="Helvetica" w:hAnsi="Helvetica" w:cs="Helvetica"/>
          <w:color w:val="555555"/>
          <w:sz w:val="21"/>
          <w:szCs w:val="21"/>
        </w:rPr>
        <w:t xml:space="preserve"> its more attractive to </w:t>
      </w:r>
      <w:r>
        <w:rPr>
          <w:rFonts w:ascii="Helvetica" w:hAnsi="Helvetica" w:cs="Helvetica"/>
          <w:color w:val="555555"/>
          <w:sz w:val="21"/>
          <w:szCs w:val="21"/>
        </w:rPr>
        <w:t>the younger generation which is vital in an ageing population.</w:t>
      </w:r>
      <w:r w:rsidR="00F05FFB">
        <w:rPr>
          <w:rFonts w:ascii="Helvetica" w:hAnsi="Helvetica" w:cs="Helvetica"/>
          <w:color w:val="555555"/>
          <w:sz w:val="21"/>
          <w:szCs w:val="21"/>
        </w:rPr>
        <w:t xml:space="preserve"> (Hughes, A (2018) </w:t>
      </w:r>
    </w:p>
    <w:p w14:paraId="7B1F7D84" w14:textId="14818F0A" w:rsidR="00293F0F" w:rsidRDefault="00293F0F" w:rsidP="0038265D">
      <w:pPr>
        <w:pStyle w:val="NormalWeb"/>
        <w:shd w:val="clear" w:color="auto" w:fill="FFFFFF"/>
        <w:spacing w:before="0" w:beforeAutospacing="0" w:after="255" w:afterAutospacing="0"/>
        <w:rPr>
          <w:rFonts w:ascii="Helvetica" w:hAnsi="Helvetica" w:cs="Helvetica"/>
          <w:color w:val="555555"/>
          <w:sz w:val="21"/>
          <w:szCs w:val="21"/>
        </w:rPr>
      </w:pPr>
    </w:p>
    <w:p w14:paraId="49591F37" w14:textId="59DDC1E7" w:rsidR="00293F0F" w:rsidRDefault="00293F0F" w:rsidP="0038265D">
      <w:pPr>
        <w:pStyle w:val="NormalWeb"/>
        <w:shd w:val="clear" w:color="auto" w:fill="FFFFFF"/>
        <w:spacing w:before="0" w:beforeAutospacing="0" w:after="255" w:afterAutospacing="0"/>
        <w:rPr>
          <w:rFonts w:ascii="Helvetica" w:hAnsi="Helvetica" w:cs="Helvetica"/>
          <w:color w:val="555555"/>
          <w:sz w:val="21"/>
          <w:szCs w:val="21"/>
        </w:rPr>
      </w:pPr>
      <w:r>
        <w:rPr>
          <w:rFonts w:ascii="Helvetica" w:hAnsi="Helvetica" w:cs="Helvetica"/>
          <w:color w:val="555555"/>
          <w:sz w:val="21"/>
          <w:szCs w:val="21"/>
        </w:rPr>
        <w:t>There are many ways where you can improve employee training. Often it is heard that managers complain they don’t have the r</w:t>
      </w:r>
      <w:r w:rsidR="00414AC2">
        <w:rPr>
          <w:rFonts w:ascii="Helvetica" w:hAnsi="Helvetica" w:cs="Helvetica"/>
          <w:color w:val="555555"/>
          <w:sz w:val="21"/>
          <w:szCs w:val="21"/>
        </w:rPr>
        <w:t>esources</w:t>
      </w:r>
      <w:r>
        <w:rPr>
          <w:rFonts w:ascii="Helvetica" w:hAnsi="Helvetica" w:cs="Helvetica"/>
          <w:color w:val="555555"/>
          <w:sz w:val="21"/>
          <w:szCs w:val="21"/>
        </w:rPr>
        <w:t xml:space="preserve"> or time to train their staff effectively. One way is to have a </w:t>
      </w:r>
      <w:r w:rsidR="00414AC2">
        <w:rPr>
          <w:rFonts w:ascii="Helvetica" w:hAnsi="Helvetica" w:cs="Helvetica"/>
          <w:color w:val="555555"/>
          <w:sz w:val="21"/>
          <w:szCs w:val="21"/>
        </w:rPr>
        <w:t>more hand</w:t>
      </w:r>
      <w:r>
        <w:rPr>
          <w:rFonts w:ascii="Helvetica" w:hAnsi="Helvetica" w:cs="Helvetica"/>
          <w:color w:val="555555"/>
          <w:sz w:val="21"/>
          <w:szCs w:val="21"/>
        </w:rPr>
        <w:t xml:space="preserve"> on approach, even if this takes up time and energy its more cost effective to retain trainees rather than going through lots of trainees. Writing a written program can give </w:t>
      </w:r>
      <w:r w:rsidR="00414AC2">
        <w:rPr>
          <w:rFonts w:ascii="Helvetica" w:hAnsi="Helvetica" w:cs="Helvetica"/>
          <w:color w:val="555555"/>
          <w:sz w:val="21"/>
          <w:szCs w:val="21"/>
        </w:rPr>
        <w:t>trainees</w:t>
      </w:r>
      <w:r>
        <w:rPr>
          <w:rFonts w:ascii="Helvetica" w:hAnsi="Helvetica" w:cs="Helvetica"/>
          <w:color w:val="555555"/>
          <w:sz w:val="21"/>
          <w:szCs w:val="21"/>
        </w:rPr>
        <w:t xml:space="preserve"> a clearer view of what is </w:t>
      </w:r>
      <w:r w:rsidR="00414AC2">
        <w:rPr>
          <w:rFonts w:ascii="Helvetica" w:hAnsi="Helvetica" w:cs="Helvetica"/>
          <w:color w:val="555555"/>
          <w:sz w:val="21"/>
          <w:szCs w:val="21"/>
        </w:rPr>
        <w:t>expected</w:t>
      </w:r>
      <w:r>
        <w:rPr>
          <w:rFonts w:ascii="Helvetica" w:hAnsi="Helvetica" w:cs="Helvetica"/>
          <w:color w:val="555555"/>
          <w:sz w:val="21"/>
          <w:szCs w:val="21"/>
        </w:rPr>
        <w:t xml:space="preserve"> of them. But don’t just give them writing as you need to interact with them, making sure they understand </w:t>
      </w:r>
      <w:r w:rsidR="00414AC2">
        <w:rPr>
          <w:rFonts w:ascii="Helvetica" w:hAnsi="Helvetica" w:cs="Helvetica"/>
          <w:color w:val="555555"/>
          <w:sz w:val="21"/>
          <w:szCs w:val="21"/>
        </w:rPr>
        <w:t>and get feedback. Finally make sure they observe you on the job. Show them how to deal with certain situations. (</w:t>
      </w:r>
      <w:proofErr w:type="spellStart"/>
      <w:r w:rsidR="00414AC2">
        <w:rPr>
          <w:rFonts w:ascii="Helvetica" w:hAnsi="Helvetica" w:cs="Helvetica"/>
          <w:color w:val="555555"/>
          <w:sz w:val="21"/>
          <w:szCs w:val="21"/>
        </w:rPr>
        <w:t>Mulchay</w:t>
      </w:r>
      <w:proofErr w:type="spellEnd"/>
      <w:r w:rsidR="00414AC2">
        <w:rPr>
          <w:rFonts w:ascii="Helvetica" w:hAnsi="Helvetica" w:cs="Helvetica"/>
          <w:color w:val="555555"/>
          <w:sz w:val="21"/>
          <w:szCs w:val="21"/>
        </w:rPr>
        <w:t>, M (2014)</w:t>
      </w:r>
    </w:p>
    <w:p w14:paraId="2B64ADA2" w14:textId="1CA24C53" w:rsidR="00414AC2" w:rsidRDefault="00414AC2" w:rsidP="0038265D">
      <w:pPr>
        <w:pStyle w:val="NormalWeb"/>
        <w:shd w:val="clear" w:color="auto" w:fill="FFFFFF"/>
        <w:spacing w:before="0" w:beforeAutospacing="0" w:after="255" w:afterAutospacing="0"/>
        <w:rPr>
          <w:rFonts w:ascii="Helvetica" w:hAnsi="Helvetica" w:cs="Helvetica"/>
          <w:color w:val="555555"/>
          <w:sz w:val="21"/>
          <w:szCs w:val="21"/>
        </w:rPr>
      </w:pPr>
    </w:p>
    <w:p w14:paraId="73AFE6E4" w14:textId="38341DB1" w:rsidR="00414AC2" w:rsidRDefault="006C63BB" w:rsidP="0038265D">
      <w:pPr>
        <w:pStyle w:val="NormalWeb"/>
        <w:shd w:val="clear" w:color="auto" w:fill="FFFFFF"/>
        <w:spacing w:before="0" w:beforeAutospacing="0" w:after="255" w:afterAutospacing="0"/>
        <w:rPr>
          <w:rFonts w:ascii="Helvetica" w:hAnsi="Helvetica" w:cs="Helvetica"/>
          <w:color w:val="555555"/>
          <w:sz w:val="21"/>
          <w:szCs w:val="21"/>
        </w:rPr>
      </w:pPr>
      <w:r>
        <w:rPr>
          <w:rFonts w:ascii="Helvetica" w:hAnsi="Helvetica" w:cs="Helvetica"/>
          <w:color w:val="555555"/>
          <w:sz w:val="21"/>
          <w:szCs w:val="21"/>
        </w:rPr>
        <w:t xml:space="preserve">Supplying services to customers has </w:t>
      </w:r>
      <w:r w:rsidR="002B1F55">
        <w:rPr>
          <w:rFonts w:ascii="Helvetica" w:hAnsi="Helvetica" w:cs="Helvetica"/>
          <w:color w:val="555555"/>
          <w:sz w:val="21"/>
          <w:szCs w:val="21"/>
        </w:rPr>
        <w:t>rapidly</w:t>
      </w:r>
      <w:r>
        <w:rPr>
          <w:rFonts w:ascii="Helvetica" w:hAnsi="Helvetica" w:cs="Helvetica"/>
          <w:color w:val="555555"/>
          <w:sz w:val="21"/>
          <w:szCs w:val="21"/>
        </w:rPr>
        <w:t xml:space="preserve"> become more of a priority especially in first world countries. This is because there has been a high demand and higher expectations with people with wealth. Many of the leading organisations have found that the service sector brings in more than fifty percent of their revenue.</w:t>
      </w:r>
      <w:r w:rsidR="002B1F55">
        <w:rPr>
          <w:rFonts w:ascii="Helvetica" w:hAnsi="Helvetica" w:cs="Helvetica"/>
          <w:color w:val="555555"/>
          <w:sz w:val="21"/>
          <w:szCs w:val="21"/>
        </w:rPr>
        <w:t xml:space="preserve"> Traditionally businesses have used a more physical approach to the service sector but with a vast growth companies now depend on electronic ways. In this way they can improve the productivity but mostly of all find it easier to cater for the customer needs. (Tung, W</w:t>
      </w:r>
      <w:r w:rsidR="000120EE">
        <w:rPr>
          <w:rFonts w:ascii="Helvetica" w:hAnsi="Helvetica" w:cs="Helvetica"/>
          <w:color w:val="555555"/>
          <w:sz w:val="21"/>
          <w:szCs w:val="21"/>
        </w:rPr>
        <w:t xml:space="preserve"> and Yuan, S. (2010)</w:t>
      </w:r>
    </w:p>
    <w:p w14:paraId="178D3DBB" w14:textId="6704442C" w:rsidR="00293F0F" w:rsidRDefault="00293F0F" w:rsidP="0038265D">
      <w:pPr>
        <w:pStyle w:val="NormalWeb"/>
        <w:shd w:val="clear" w:color="auto" w:fill="FFFFFF"/>
        <w:spacing w:before="0" w:beforeAutospacing="0" w:after="255" w:afterAutospacing="0"/>
        <w:rPr>
          <w:rFonts w:ascii="Helvetica" w:hAnsi="Helvetica" w:cs="Helvetica"/>
          <w:color w:val="555555"/>
          <w:sz w:val="21"/>
          <w:szCs w:val="21"/>
        </w:rPr>
      </w:pPr>
    </w:p>
    <w:p w14:paraId="29B846DE" w14:textId="5C6BAB54" w:rsidR="00AF725C" w:rsidRDefault="00AF725C" w:rsidP="0038265D">
      <w:pPr>
        <w:pStyle w:val="NormalWeb"/>
        <w:shd w:val="clear" w:color="auto" w:fill="FFFFFF"/>
        <w:spacing w:before="0" w:beforeAutospacing="0" w:after="255" w:afterAutospacing="0"/>
        <w:rPr>
          <w:rFonts w:ascii="Helvetica" w:hAnsi="Helvetica" w:cs="Helvetica"/>
          <w:color w:val="555555"/>
          <w:sz w:val="21"/>
          <w:szCs w:val="21"/>
        </w:rPr>
      </w:pPr>
      <w:r>
        <w:rPr>
          <w:rFonts w:ascii="Helvetica" w:hAnsi="Helvetica" w:cs="Helvetica"/>
          <w:color w:val="555555"/>
          <w:sz w:val="21"/>
          <w:szCs w:val="21"/>
        </w:rPr>
        <w:t xml:space="preserve">On and off the job training has been used </w:t>
      </w:r>
      <w:r w:rsidR="00034462">
        <w:rPr>
          <w:rFonts w:ascii="Helvetica" w:hAnsi="Helvetica" w:cs="Helvetica"/>
          <w:color w:val="555555"/>
          <w:sz w:val="21"/>
          <w:szCs w:val="21"/>
        </w:rPr>
        <w:t>on</w:t>
      </w:r>
      <w:r>
        <w:rPr>
          <w:rFonts w:ascii="Helvetica" w:hAnsi="Helvetica" w:cs="Helvetica"/>
          <w:color w:val="555555"/>
          <w:sz w:val="21"/>
          <w:szCs w:val="21"/>
        </w:rPr>
        <w:t xml:space="preserve"> all types of training. Off the job training is </w:t>
      </w:r>
      <w:r w:rsidR="00034462">
        <w:rPr>
          <w:rFonts w:ascii="Helvetica" w:hAnsi="Helvetica" w:cs="Helvetica"/>
          <w:color w:val="555555"/>
          <w:sz w:val="21"/>
          <w:szCs w:val="21"/>
        </w:rPr>
        <w:t xml:space="preserve">more of classroom training. This training seems to be more structured and focuses more on theory. On the job training is more practical with more hand on approach. The benefits of on the job training is the trainee can reflect and improve the problem solves skills for when they have a problem in a real-life situation. </w:t>
      </w:r>
      <w:r w:rsidR="005F2E70">
        <w:rPr>
          <w:rFonts w:ascii="Helvetica" w:hAnsi="Helvetica" w:cs="Helvetica"/>
          <w:color w:val="555555"/>
          <w:sz w:val="21"/>
          <w:szCs w:val="21"/>
        </w:rPr>
        <w:t>(Dymock, D and Gerber, R (2002)</w:t>
      </w:r>
    </w:p>
    <w:p w14:paraId="2998A589" w14:textId="60134173" w:rsidR="005F2E70" w:rsidRDefault="005F2E70" w:rsidP="0038265D">
      <w:pPr>
        <w:pStyle w:val="NormalWeb"/>
        <w:shd w:val="clear" w:color="auto" w:fill="FFFFFF"/>
        <w:spacing w:before="0" w:beforeAutospacing="0" w:after="255" w:afterAutospacing="0"/>
        <w:rPr>
          <w:rFonts w:ascii="Helvetica" w:hAnsi="Helvetica" w:cs="Helvetica"/>
          <w:color w:val="555555"/>
          <w:sz w:val="21"/>
          <w:szCs w:val="21"/>
        </w:rPr>
      </w:pPr>
    </w:p>
    <w:p w14:paraId="4267FA37" w14:textId="07B1CF0C" w:rsidR="00DD2563" w:rsidRDefault="005056FD" w:rsidP="0038265D">
      <w:pPr>
        <w:pStyle w:val="NormalWeb"/>
        <w:shd w:val="clear" w:color="auto" w:fill="FFFFFF"/>
        <w:spacing w:before="0" w:beforeAutospacing="0" w:after="255" w:afterAutospacing="0"/>
        <w:rPr>
          <w:rFonts w:ascii="Helvetica" w:hAnsi="Helvetica" w:cs="Helvetica"/>
          <w:color w:val="555555"/>
          <w:sz w:val="21"/>
          <w:szCs w:val="21"/>
        </w:rPr>
      </w:pPr>
      <w:r>
        <w:rPr>
          <w:rFonts w:ascii="Helvetica" w:hAnsi="Helvetica" w:cs="Helvetica"/>
          <w:color w:val="555555"/>
          <w:sz w:val="21"/>
          <w:szCs w:val="21"/>
        </w:rPr>
        <w:t xml:space="preserve">Induction training is the front line of training. This is the stage where new employees have the chance to feel welcome and be part of their new career. Starting a new job can be stressful and a well sort out induction can take some of it away. Also, a </w:t>
      </w:r>
      <w:r w:rsidR="00DD2563">
        <w:rPr>
          <w:rFonts w:ascii="Helvetica" w:hAnsi="Helvetica" w:cs="Helvetica"/>
          <w:color w:val="555555"/>
          <w:sz w:val="21"/>
          <w:szCs w:val="21"/>
        </w:rPr>
        <w:t>well-planned</w:t>
      </w:r>
      <w:r>
        <w:rPr>
          <w:rFonts w:ascii="Helvetica" w:hAnsi="Helvetica" w:cs="Helvetica"/>
          <w:color w:val="555555"/>
          <w:sz w:val="21"/>
          <w:szCs w:val="21"/>
        </w:rPr>
        <w:t xml:space="preserve"> induction will give new recruits to set themselves goals and get to know what is expected of them. With all these factors combined you will find you will have a higher retention and a more productive workforce.</w:t>
      </w:r>
      <w:r w:rsidR="00DD2563">
        <w:rPr>
          <w:rFonts w:ascii="Helvetica" w:hAnsi="Helvetica" w:cs="Helvetica"/>
          <w:color w:val="555555"/>
          <w:sz w:val="21"/>
          <w:szCs w:val="21"/>
        </w:rPr>
        <w:t xml:space="preserve"> Hendricks, K and </w:t>
      </w:r>
      <w:proofErr w:type="spellStart"/>
      <w:r w:rsidR="00DD2563">
        <w:rPr>
          <w:rFonts w:ascii="Helvetica" w:hAnsi="Helvetica" w:cs="Helvetica"/>
          <w:color w:val="555555"/>
          <w:sz w:val="21"/>
          <w:szCs w:val="21"/>
        </w:rPr>
        <w:t>Louw</w:t>
      </w:r>
      <w:proofErr w:type="spellEnd"/>
      <w:r w:rsidR="00DD2563">
        <w:rPr>
          <w:rFonts w:ascii="Helvetica" w:hAnsi="Helvetica" w:cs="Helvetica"/>
          <w:color w:val="555555"/>
          <w:sz w:val="21"/>
          <w:szCs w:val="21"/>
        </w:rPr>
        <w:t>-Potgieter, j (2012)</w:t>
      </w:r>
    </w:p>
    <w:p w14:paraId="4B60A100" w14:textId="77777777" w:rsidR="00DD2563" w:rsidRDefault="00DD2563">
      <w:pPr>
        <w:rPr>
          <w:rFonts w:ascii="Helvetica" w:eastAsia="Times New Roman" w:hAnsi="Helvetica" w:cs="Helvetica"/>
          <w:color w:val="555555"/>
          <w:sz w:val="21"/>
          <w:szCs w:val="21"/>
          <w:lang w:eastAsia="en-GB"/>
        </w:rPr>
      </w:pPr>
      <w:r>
        <w:rPr>
          <w:rFonts w:ascii="Helvetica" w:hAnsi="Helvetica" w:cs="Helvetica"/>
          <w:color w:val="555555"/>
          <w:sz w:val="21"/>
          <w:szCs w:val="21"/>
        </w:rPr>
        <w:br w:type="page"/>
      </w:r>
    </w:p>
    <w:p w14:paraId="66DE8B9A" w14:textId="77777777" w:rsidR="00292424" w:rsidRDefault="00292424" w:rsidP="00292424">
      <w:pPr>
        <w:pStyle w:val="Heading1"/>
        <w:rPr>
          <w:u w:val="single"/>
        </w:rPr>
      </w:pPr>
      <w:r>
        <w:rPr>
          <w:u w:val="single"/>
        </w:rPr>
        <w:lastRenderedPageBreak/>
        <w:t>Refere</w:t>
      </w:r>
      <w:bookmarkStart w:id="0" w:name="_GoBack"/>
      <w:bookmarkEnd w:id="0"/>
      <w:r>
        <w:rPr>
          <w:u w:val="single"/>
        </w:rPr>
        <w:t>nces</w:t>
      </w:r>
    </w:p>
    <w:p w14:paraId="281EA4F9" w14:textId="2FF50C1D" w:rsidR="00292424" w:rsidRPr="00292424" w:rsidRDefault="00292424" w:rsidP="00292424">
      <w:pPr>
        <w:pStyle w:val="Heading1"/>
        <w:rPr>
          <w:u w:val="single"/>
        </w:rPr>
      </w:pPr>
      <w:r>
        <w:rPr>
          <w:u w:val="single"/>
        </w:rPr>
        <w:t xml:space="preserve"> </w:t>
      </w:r>
    </w:p>
    <w:p w14:paraId="2C97588B" w14:textId="77777777" w:rsidR="00F21CBD" w:rsidRDefault="00F21CBD">
      <w:r>
        <w:t xml:space="preserve">Dymock, Darryl, Gerber, Rod. 2002, ‘Unintegrated training? Exploring links between off- and on-the-job learning’, </w:t>
      </w:r>
      <w:r>
        <w:rPr>
          <w:i/>
          <w:iCs/>
        </w:rPr>
        <w:t>Education &amp; Training,</w:t>
      </w:r>
      <w:r>
        <w:t xml:space="preserve"> vol. 44, no. 1, p23. </w:t>
      </w:r>
    </w:p>
    <w:p w14:paraId="452C878A" w14:textId="77777777" w:rsidR="00F21CBD" w:rsidRPr="00DD2563" w:rsidRDefault="00F21CBD">
      <w:r>
        <w:t xml:space="preserve">Hendricks, Kenrick. </w:t>
      </w:r>
      <w:proofErr w:type="spellStart"/>
      <w:r>
        <w:t>Louw</w:t>
      </w:r>
      <w:proofErr w:type="spellEnd"/>
      <w:r>
        <w:t xml:space="preserve">-Potgieter, </w:t>
      </w:r>
      <w:proofErr w:type="spellStart"/>
      <w:r>
        <w:t>Joha</w:t>
      </w:r>
      <w:proofErr w:type="spellEnd"/>
      <w:r>
        <w:t xml:space="preserve"> 2012, ‘A theory evaluation of an induction programme’, </w:t>
      </w:r>
      <w:r>
        <w:rPr>
          <w:i/>
          <w:iCs/>
        </w:rPr>
        <w:t xml:space="preserve">SA Journal of Human Resource Management, </w:t>
      </w:r>
      <w:r>
        <w:t>vol. 10, no. 3, p1-9.</w:t>
      </w:r>
    </w:p>
    <w:p w14:paraId="58589811" w14:textId="77777777" w:rsidR="00F21CBD" w:rsidRDefault="00F21CBD">
      <w:r>
        <w:t xml:space="preserve">Hughes, Andrew, 2018, ‘Top 5 Benefits Companies Gain from Using An eLearning Training Strategy’, </w:t>
      </w:r>
      <w:r w:rsidRPr="00F05FFB">
        <w:rPr>
          <w:rFonts w:ascii="Source Sans Pro" w:hAnsi="Source Sans Pro"/>
          <w:i/>
          <w:iCs/>
          <w:color w:val="3A3A3A"/>
          <w:sz w:val="23"/>
          <w:szCs w:val="23"/>
          <w:shd w:val="clear" w:color="auto" w:fill="F3F3F3"/>
        </w:rPr>
        <w:t>Training and Development Excellence Essentials</w:t>
      </w:r>
      <w:r>
        <w:rPr>
          <w:rFonts w:ascii="Source Sans Pro" w:hAnsi="Source Sans Pro"/>
          <w:i/>
          <w:iCs/>
          <w:color w:val="3A3A3A"/>
          <w:sz w:val="23"/>
          <w:szCs w:val="23"/>
          <w:shd w:val="clear" w:color="auto" w:fill="F3F3F3"/>
        </w:rPr>
        <w:t>.</w:t>
      </w:r>
    </w:p>
    <w:p w14:paraId="59CEA355" w14:textId="77777777" w:rsidR="00F21CBD" w:rsidRDefault="00F21CBD">
      <w:proofErr w:type="spellStart"/>
      <w:r>
        <w:t>Mulchay</w:t>
      </w:r>
      <w:proofErr w:type="spellEnd"/>
      <w:r>
        <w:t xml:space="preserve">, Mark, 2014, ‘6 ways to improve employee training’, </w:t>
      </w:r>
      <w:r w:rsidRPr="00414AC2">
        <w:rPr>
          <w:i/>
          <w:iCs/>
        </w:rPr>
        <w:t>Natural Foods Merchandiser</w:t>
      </w:r>
      <w:r>
        <w:t xml:space="preserve">, vol. 35, no. 7, p.28. </w:t>
      </w:r>
    </w:p>
    <w:p w14:paraId="675CE7F1" w14:textId="77777777" w:rsidR="00F21CBD" w:rsidRPr="002B1F55" w:rsidRDefault="00F21CBD">
      <w:r>
        <w:t xml:space="preserve">Tung, Wei-Fung. Yuan, </w:t>
      </w:r>
      <w:proofErr w:type="spellStart"/>
      <w:r>
        <w:t>Soe-Tsyr</w:t>
      </w:r>
      <w:proofErr w:type="spellEnd"/>
      <w:r>
        <w:t xml:space="preserve">. 2010, ‘Intelligent service machine’, </w:t>
      </w:r>
      <w:r>
        <w:rPr>
          <w:i/>
          <w:iCs/>
        </w:rPr>
        <w:t xml:space="preserve">Communications of the ACM, </w:t>
      </w:r>
      <w:r>
        <w:t>vol. 53, no. 8, p129-134.</w:t>
      </w:r>
    </w:p>
    <w:p w14:paraId="44A490B3" w14:textId="784FF465" w:rsidR="00FE7D39" w:rsidRDefault="00FE7D39"/>
    <w:p w14:paraId="2E5FD0EF" w14:textId="2CDF3F9C" w:rsidR="00FE7D39" w:rsidRDefault="00FE7D39"/>
    <w:p w14:paraId="0B9814E6" w14:textId="64666B22" w:rsidR="00FE7D39" w:rsidRDefault="00FE7D39"/>
    <w:p w14:paraId="4828DE4E" w14:textId="77777777" w:rsidR="00FE7D39" w:rsidRDefault="00FE7D39"/>
    <w:sectPr w:rsidR="00FE7D39" w:rsidSect="00DD256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65D"/>
    <w:rsid w:val="000120EE"/>
    <w:rsid w:val="00034462"/>
    <w:rsid w:val="00292424"/>
    <w:rsid w:val="00293F0F"/>
    <w:rsid w:val="002B1F55"/>
    <w:rsid w:val="0038265D"/>
    <w:rsid w:val="00414AC2"/>
    <w:rsid w:val="005056FD"/>
    <w:rsid w:val="005F2E70"/>
    <w:rsid w:val="006C63BB"/>
    <w:rsid w:val="00A729A3"/>
    <w:rsid w:val="00AF725C"/>
    <w:rsid w:val="00D1579D"/>
    <w:rsid w:val="00D459EA"/>
    <w:rsid w:val="00DD2563"/>
    <w:rsid w:val="00F05FFB"/>
    <w:rsid w:val="00F21CBD"/>
    <w:rsid w:val="00FE7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7CD48"/>
  <w15:chartTrackingRefBased/>
  <w15:docId w15:val="{DC2ABEAC-D8FA-4781-A748-5BE43F78F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4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26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9242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DD25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256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4634562">
      <w:bodyDiv w:val="1"/>
      <w:marLeft w:val="0"/>
      <w:marRight w:val="0"/>
      <w:marTop w:val="0"/>
      <w:marBottom w:val="0"/>
      <w:divBdr>
        <w:top w:val="none" w:sz="0" w:space="0" w:color="auto"/>
        <w:left w:val="none" w:sz="0" w:space="0" w:color="auto"/>
        <w:bottom w:val="none" w:sz="0" w:space="0" w:color="auto"/>
        <w:right w:val="none" w:sz="0" w:space="0" w:color="auto"/>
      </w:divBdr>
    </w:div>
    <w:div w:id="2140102232">
      <w:bodyDiv w:val="1"/>
      <w:marLeft w:val="0"/>
      <w:marRight w:val="0"/>
      <w:marTop w:val="0"/>
      <w:marBottom w:val="0"/>
      <w:divBdr>
        <w:top w:val="none" w:sz="0" w:space="0" w:color="auto"/>
        <w:left w:val="none" w:sz="0" w:space="0" w:color="auto"/>
        <w:bottom w:val="none" w:sz="0" w:space="0" w:color="auto"/>
        <w:right w:val="none" w:sz="0" w:space="0" w:color="auto"/>
      </w:divBdr>
      <w:divsChild>
        <w:div w:id="818307609">
          <w:marLeft w:val="0"/>
          <w:marRight w:val="0"/>
          <w:marTop w:val="0"/>
          <w:marBottom w:val="0"/>
          <w:divBdr>
            <w:top w:val="none" w:sz="0" w:space="0" w:color="auto"/>
            <w:left w:val="none" w:sz="0" w:space="0" w:color="auto"/>
            <w:bottom w:val="none" w:sz="0" w:space="0" w:color="auto"/>
            <w:right w:val="none" w:sz="0" w:space="0" w:color="auto"/>
          </w:divBdr>
          <w:divsChild>
            <w:div w:id="132520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F4617FD02E24420BCB365DCFE44EFCA"/>
        <w:category>
          <w:name w:val="General"/>
          <w:gallery w:val="placeholder"/>
        </w:category>
        <w:types>
          <w:type w:val="bbPlcHdr"/>
        </w:types>
        <w:behaviors>
          <w:behavior w:val="content"/>
        </w:behaviors>
        <w:guid w:val="{9300C770-F283-4559-B7EF-72571B0C5C89}"/>
      </w:docPartPr>
      <w:docPartBody>
        <w:p w:rsidR="00000000" w:rsidRDefault="003E763F" w:rsidP="003E763F">
          <w:pPr>
            <w:pStyle w:val="6F4617FD02E24420BCB365DCFE44EFCA"/>
          </w:pPr>
          <w:r>
            <w:rPr>
              <w:rFonts w:asciiTheme="majorHAnsi" w:eastAsiaTheme="majorEastAsia" w:hAnsiTheme="majorHAnsi" w:cstheme="majorBidi"/>
              <w:caps/>
              <w:color w:val="4472C4" w:themeColor="accent1"/>
              <w:sz w:val="80"/>
              <w:szCs w:val="80"/>
            </w:rPr>
            <w:t>[Document title]</w:t>
          </w:r>
        </w:p>
      </w:docPartBody>
    </w:docPart>
    <w:docPart>
      <w:docPartPr>
        <w:name w:val="F3644C5DBA5C46FC88C7B9436B507FE5"/>
        <w:category>
          <w:name w:val="General"/>
          <w:gallery w:val="placeholder"/>
        </w:category>
        <w:types>
          <w:type w:val="bbPlcHdr"/>
        </w:types>
        <w:behaviors>
          <w:behavior w:val="content"/>
        </w:behaviors>
        <w:guid w:val="{B10D4811-DFFC-456C-B33A-733A9A0C45AB}"/>
      </w:docPartPr>
      <w:docPartBody>
        <w:p w:rsidR="00000000" w:rsidRDefault="003E763F" w:rsidP="003E763F">
          <w:pPr>
            <w:pStyle w:val="F3644C5DBA5C46FC88C7B9436B507FE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63F"/>
    <w:rsid w:val="00234543"/>
    <w:rsid w:val="003E7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4617FD02E24420BCB365DCFE44EFCA">
    <w:name w:val="6F4617FD02E24420BCB365DCFE44EFCA"/>
    <w:rsid w:val="003E763F"/>
  </w:style>
  <w:style w:type="paragraph" w:customStyle="1" w:styleId="F3644C5DBA5C46FC88C7B9436B507FE5">
    <w:name w:val="F3644C5DBA5C46FC88C7B9436B507FE5"/>
    <w:rsid w:val="003E76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34A693-9D7B-4234-AB7E-E77F63028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589</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skillls. group presentation</dc:title>
  <dc:subject>Kevin Adams 1913062</dc:subject>
  <dc:creator>Kevin Adams (1913062)</dc:creator>
  <cp:keywords/>
  <dc:description/>
  <cp:lastModifiedBy>Kevin Adams (1913062)</cp:lastModifiedBy>
  <cp:revision>2</cp:revision>
  <dcterms:created xsi:type="dcterms:W3CDTF">2020-02-25T09:30:00Z</dcterms:created>
  <dcterms:modified xsi:type="dcterms:W3CDTF">2020-02-25T09:30:00Z</dcterms:modified>
</cp:coreProperties>
</file>