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13ADBB3D" w:rsidR="00BF4C15" w:rsidRDefault="004002F3" w:rsidP="00BF4C15">
      <w:pPr>
        <w:rPr>
          <w:rFonts w:ascii="Calibri" w:hAnsi="Calibri"/>
        </w:rPr>
      </w:pPr>
      <w:r>
        <w:rPr>
          <w:rFonts w:ascii="Calibri" w:hAnsi="Calibri"/>
        </w:rPr>
        <w:t>Title</w:t>
      </w:r>
      <w:r w:rsidR="00BF4C15">
        <w:rPr>
          <w:rFonts w:ascii="Calibri" w:hAnsi="Calibri"/>
        </w:rPr>
        <w:t>:</w:t>
      </w:r>
      <w:r w:rsidR="00667789">
        <w:rPr>
          <w:rFonts w:ascii="Calibri" w:hAnsi="Calibri"/>
        </w:rPr>
        <w:t xml:space="preserve"> </w:t>
      </w:r>
      <w:r w:rsidR="00DD4172">
        <w:rPr>
          <w:rFonts w:ascii="Calibri" w:hAnsi="Calibri"/>
        </w:rPr>
        <w:t xml:space="preserve"> walking to the gym</w:t>
      </w:r>
      <w:bookmarkStart w:id="0" w:name="_GoBack"/>
      <w:bookmarkEnd w:id="0"/>
    </w:p>
    <w:p w14:paraId="2DFB408B" w14:textId="20482F9C" w:rsidR="00BF4C15" w:rsidRDefault="004002F3" w:rsidP="00BF4C15">
      <w:pPr>
        <w:rPr>
          <w:rFonts w:ascii="Calibri" w:hAnsi="Calibri"/>
        </w:rPr>
      </w:pPr>
      <w:r>
        <w:rPr>
          <w:rFonts w:ascii="Calibri" w:hAnsi="Calibri"/>
        </w:rPr>
        <w:t>Date:</w:t>
      </w:r>
      <w:r w:rsidR="00667789">
        <w:rPr>
          <w:rFonts w:ascii="Calibri" w:hAnsi="Calibri"/>
        </w:rPr>
        <w:t xml:space="preserve"> 23 / 04 / 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ECD870C" w:rsidR="00BF4C15" w:rsidRPr="0011458E" w:rsidRDefault="00667789" w:rsidP="00562087">
            <w:pPr>
              <w:rPr>
                <w:rFonts w:cs="Arial"/>
              </w:rPr>
            </w:pPr>
            <w:r>
              <w:rPr>
                <w:rFonts w:cs="Arial"/>
              </w:rPr>
              <w:t>A walk from Starbucks University of wales Trinity Saint David (</w:t>
            </w:r>
            <w:proofErr w:type="spellStart"/>
            <w:r>
              <w:rPr>
                <w:rFonts w:cs="Arial"/>
              </w:rPr>
              <w:t>Uwtsd</w:t>
            </w:r>
            <w:proofErr w:type="spellEnd"/>
            <w:r>
              <w:rPr>
                <w:rFonts w:cs="Arial"/>
              </w:rPr>
              <w:t>) to the Gym (lower Campus)</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34FEB401" w:rsidR="00BF4C15" w:rsidRPr="0011458E" w:rsidRDefault="00667789" w:rsidP="00562087">
            <w:pPr>
              <w:rPr>
                <w:rFonts w:cs="Arial"/>
              </w:rPr>
            </w:pPr>
            <w:r>
              <w:rPr>
                <w:rFonts w:cs="Arial"/>
              </w:rPr>
              <w:t>University of Wales Trinity St David (UWTSD)</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13FE3E7A" w:rsidR="00BF4C15" w:rsidRPr="0011458E" w:rsidRDefault="00667789" w:rsidP="00562087">
            <w:pPr>
              <w:rPr>
                <w:rFonts w:cs="Arial"/>
              </w:rPr>
            </w:pPr>
            <w:r>
              <w:rPr>
                <w:rFonts w:cs="Arial"/>
              </w:rPr>
              <w:t>Carmarthen Campus (UWTSD)</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EAC3ECF" w:rsidR="00BF4C15" w:rsidRPr="0011458E" w:rsidRDefault="00667789"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32068E04" w:rsidR="00FB6D7F" w:rsidRPr="0011458E" w:rsidRDefault="00667789" w:rsidP="00562087">
            <w:pPr>
              <w:rPr>
                <w:rFonts w:cs="Arial"/>
              </w:rPr>
            </w:pPr>
            <w:r>
              <w:rPr>
                <w:rFonts w:cs="Arial"/>
              </w:rPr>
              <w:t>Shannon Davies</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4082FA28" w:rsidR="00BF4C15" w:rsidRPr="0011458E" w:rsidRDefault="00667789" w:rsidP="00562087">
            <w:pPr>
              <w:rPr>
                <w:rFonts w:cs="Arial"/>
              </w:rPr>
            </w:pPr>
            <w:r>
              <w:rPr>
                <w:rFonts w:cs="Arial"/>
              </w:rPr>
              <w:t>5</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0A98B92F" w:rsidR="00BF4C15" w:rsidRPr="0011458E" w:rsidRDefault="00667789"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20050144" w:rsidR="00BF4C15" w:rsidRPr="0011458E" w:rsidRDefault="00667789"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B0E4239" w:rsidR="00BF4C15" w:rsidRPr="0011458E" w:rsidRDefault="00667789" w:rsidP="00562087">
            <w:pPr>
              <w:rPr>
                <w:rFonts w:cs="Arial"/>
              </w:rPr>
            </w:pPr>
            <w:r>
              <w:rPr>
                <w:rFonts w:cs="Arial"/>
              </w:rPr>
              <w:t>5</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41381C02" w:rsidR="00BF4C15" w:rsidRPr="0011458E" w:rsidRDefault="00667789" w:rsidP="00562087">
            <w:pPr>
              <w:rPr>
                <w:rFonts w:cs="Arial"/>
              </w:rPr>
            </w:pPr>
            <w:r>
              <w:rPr>
                <w:rFonts w:cs="Arial"/>
              </w:rPr>
              <w:t>2 / 04 / 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1224B723" w:rsidR="00BF4C15" w:rsidRPr="0011458E" w:rsidRDefault="00667789" w:rsidP="00562087">
            <w:pPr>
              <w:rPr>
                <w:rFonts w:cs="Arial"/>
              </w:rPr>
            </w:pPr>
            <w:r>
              <w:rPr>
                <w:rStyle w:val="PlaceholderText"/>
              </w:rPr>
              <w:t>02 / 04 / 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29360650" w:rsidR="00BF4C15" w:rsidRPr="0011458E" w:rsidRDefault="00667789" w:rsidP="00FB6D7F">
            <w:pPr>
              <w:rPr>
                <w:rFonts w:cs="Arial"/>
              </w:rPr>
            </w:pPr>
            <w:r>
              <w:rPr>
                <w:rFonts w:cs="Arial"/>
              </w:rPr>
              <w:t>Meeting students at Starbucks, walking to the gym and accessing the risks on route.</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E3BA747" w:rsidR="004002F3" w:rsidRPr="0011458E" w:rsidRDefault="00667789" w:rsidP="00FB6D7F">
            <w:pPr>
              <w:rPr>
                <w:rFonts w:cs="Arial"/>
              </w:rPr>
            </w:pPr>
            <w:r>
              <w:rPr>
                <w:rFonts w:cs="Arial"/>
              </w:rPr>
              <w:t>Leave Starbucks via main entrance and follow pavement to the gym.</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47"/>
      </w:tblGrid>
      <w:tr w:rsidR="00FE350B" w:rsidRPr="009A70EC" w14:paraId="274EDDCA" w14:textId="77777777" w:rsidTr="00B00746">
        <w:tc>
          <w:tcPr>
            <w:tcW w:w="9747" w:type="dxa"/>
            <w:shd w:val="clear" w:color="auto" w:fill="auto"/>
          </w:tcPr>
          <w:p w14:paraId="56FA5435" w14:textId="39307B98" w:rsidR="00FE350B" w:rsidRPr="005317D3" w:rsidRDefault="00667789" w:rsidP="00C66A28">
            <w:pPr>
              <w:rPr>
                <w:rFonts w:cs="Arial"/>
                <w:b/>
              </w:rPr>
            </w:pPr>
            <w:r w:rsidRPr="005317D3">
              <w:rPr>
                <w:rFonts w:cs="Arial"/>
                <w:b/>
              </w:rPr>
              <w:t xml:space="preserve">Disability discrimination act 1995 </w:t>
            </w:r>
          </w:p>
          <w:p w14:paraId="140254C8" w14:textId="722E15E9" w:rsidR="00994D3F" w:rsidRDefault="00994D3F" w:rsidP="00C66A28">
            <w:pPr>
              <w:rPr>
                <w:rFonts w:cs="Arial"/>
              </w:rPr>
            </w:pPr>
            <w:r>
              <w:rPr>
                <w:rFonts w:cs="Arial"/>
              </w:rPr>
              <w:t>The Disability discrimination act 1995 was brought into measures to prevent discrimination against disabled people</w:t>
            </w:r>
            <w:r w:rsidR="00B00746">
              <w:rPr>
                <w:rFonts w:cs="Arial"/>
              </w:rPr>
              <w:t xml:space="preserve"> </w:t>
            </w:r>
            <w:r w:rsidR="00B00746" w:rsidRPr="00B00746">
              <w:rPr>
                <w:rFonts w:cs="Arial"/>
                <w:highlight w:val="yellow"/>
              </w:rPr>
              <w:t>L</w:t>
            </w:r>
            <w:r w:rsidR="00B00746">
              <w:rPr>
                <w:rFonts w:cs="Arial"/>
                <w:highlight w:val="yellow"/>
              </w:rPr>
              <w:t>egislation DDA</w:t>
            </w:r>
            <w:r w:rsidR="00B00746" w:rsidRPr="00B00746">
              <w:rPr>
                <w:rFonts w:cs="Arial"/>
                <w:highlight w:val="yellow"/>
              </w:rPr>
              <w:t xml:space="preserve"> (2019</w:t>
            </w:r>
            <w:r w:rsidR="00B00746">
              <w:rPr>
                <w:rFonts w:cs="Arial"/>
              </w:rPr>
              <w:t>)</w:t>
            </w:r>
            <w:r>
              <w:rPr>
                <w:rFonts w:cs="Arial"/>
              </w:rPr>
              <w:t>.</w:t>
            </w:r>
            <w:r w:rsidR="00B00746">
              <w:rPr>
                <w:rFonts w:cs="Arial"/>
              </w:rPr>
              <w:t xml:space="preserve"> It aims to connect with disabled individuals through employment, the provision of goods, facilities and services or the disposal or management on premises.</w:t>
            </w:r>
            <w:r>
              <w:rPr>
                <w:rFonts w:cs="Arial"/>
              </w:rPr>
              <w:t xml:space="preserve"> The disability discrimination act was passed by parliament; amending or extending existing provisions including; making it unlawful for operators of transport vehicles to discriminate against disabled people. The Disability discrimination act 1995 says it is unlawful for a service provider to discriminate against a disabled person by; refusing to provide any service which it offers or provides to members of the public </w:t>
            </w:r>
            <w:r w:rsidRPr="00994D3F">
              <w:rPr>
                <w:rFonts w:cs="Arial"/>
                <w:highlight w:val="yellow"/>
              </w:rPr>
              <w:t>DRC (2002).</w:t>
            </w:r>
            <w:r>
              <w:rPr>
                <w:rFonts w:cs="Arial"/>
              </w:rPr>
              <w:t xml:space="preserve"> </w:t>
            </w:r>
            <w:r w:rsidR="005317D3">
              <w:rPr>
                <w:rFonts w:cs="Arial"/>
              </w:rPr>
              <w:t xml:space="preserve">The main points covered by the DDA (1995) are; employment, including the access and right to employment opportunity to access the use of goods, facilities and services, including the access to public grounds/buildings, different shops and leisure services. The Disability Discrimination Act aims to cover other certain functions carried out by public bodies; policing and issuing licenses. It is unlawful under the Disability Discrimination Act (1995) for health care providers and social services; to subject individuals with a disability; for </w:t>
            </w:r>
            <w:proofErr w:type="gramStart"/>
            <w:r w:rsidR="005317D3">
              <w:rPr>
                <w:rFonts w:cs="Arial"/>
              </w:rPr>
              <w:t>example</w:t>
            </w:r>
            <w:proofErr w:type="gramEnd"/>
            <w:r w:rsidR="005317D3">
              <w:rPr>
                <w:rFonts w:cs="Arial"/>
              </w:rPr>
              <w:t xml:space="preserve"> failing individuals in the making of reasonable adjustments and provide a high standard of care towards individuals with a disability</w:t>
            </w:r>
            <w:r w:rsidR="00F24780">
              <w:rPr>
                <w:rFonts w:cs="Arial"/>
              </w:rPr>
              <w:t xml:space="preserve"> Indirect (2019)</w:t>
            </w:r>
            <w:r w:rsidR="005317D3">
              <w:rPr>
                <w:rFonts w:cs="Arial"/>
              </w:rPr>
              <w:t>.</w:t>
            </w:r>
            <w:r w:rsidR="00F24780">
              <w:rPr>
                <w:rFonts w:cs="Arial"/>
              </w:rPr>
              <w:t xml:space="preserve"> </w:t>
            </w:r>
            <w:r w:rsidR="005317D3">
              <w:rPr>
                <w:rFonts w:cs="Arial"/>
              </w:rPr>
              <w:t xml:space="preserve"> </w:t>
            </w:r>
          </w:p>
          <w:p w14:paraId="307156AE" w14:textId="77777777" w:rsidR="00B00746" w:rsidRDefault="00B00746" w:rsidP="00C66A28">
            <w:pPr>
              <w:rPr>
                <w:rFonts w:cs="Arial"/>
              </w:rPr>
            </w:pPr>
          </w:p>
          <w:p w14:paraId="58840710" w14:textId="285EB1B0" w:rsidR="00667789" w:rsidRPr="00421A17" w:rsidRDefault="00667789" w:rsidP="00C66A28">
            <w:pPr>
              <w:rPr>
                <w:rFonts w:cs="Arial"/>
                <w:b/>
              </w:rPr>
            </w:pPr>
            <w:r w:rsidRPr="00421A17">
              <w:rPr>
                <w:rFonts w:cs="Arial"/>
                <w:b/>
              </w:rPr>
              <w:t>Workplace (health, safety and welfare) regulations 19</w:t>
            </w:r>
            <w:r w:rsidR="00421A17" w:rsidRPr="00421A17">
              <w:rPr>
                <w:rFonts w:cs="Arial"/>
                <w:b/>
              </w:rPr>
              <w:t>92</w:t>
            </w:r>
          </w:p>
          <w:p w14:paraId="0E19CBC7" w14:textId="0CF78F2A" w:rsidR="00FE350B" w:rsidRDefault="002A2E00" w:rsidP="00C66A28">
            <w:pPr>
              <w:rPr>
                <w:rFonts w:cs="Arial"/>
              </w:rPr>
            </w:pPr>
            <w:r>
              <w:rPr>
                <w:rFonts w:cs="Arial"/>
              </w:rPr>
              <w:t xml:space="preserve">The Workplace (health, safety and welfare) regulations 1992 aims to cover a wide range of health, safety and welfare issues that are to be implemented and applied within most workplaces; this act is amended by the Quarries Regulations 1999. </w:t>
            </w:r>
            <w:r w:rsidR="00421A17">
              <w:rPr>
                <w:rFonts w:cs="Arial"/>
              </w:rPr>
              <w:t xml:space="preserve">The Disability Rights Commission (2002) state that its legislation is in place to secure the health, safety and welfare of persons at work, to protect other people from hazards that arise within workplaces, the control and use of dangerous substances and materials, the control of noxious substances from certain premises. Any breaches within the act </w:t>
            </w:r>
            <w:r w:rsidR="000030F7">
              <w:rPr>
                <w:rFonts w:cs="Arial"/>
              </w:rPr>
              <w:t xml:space="preserve">can be investigated by the Health and Safety executive and the inspector has many statutory powers; resulting in a probation notice. The main focuses within this act are to provide adequate resources to maintain health and safety within workplaces; providing employees with work environments which are safe and without risk to their health by establishing arrangements for use in order to overcome health hazards to employees. For example; manual handling, storage, transport or transport of articles and substances within work place areas. The act is derived from the use of risk assessments within each work environment; the methodology for carryout out risk assessments are found in the Health and Safety Executive’s (HSE) Five steps to Risk assessment; By putting Risk assessments into place it allows the protection of employees; </w:t>
            </w:r>
            <w:proofErr w:type="spellStart"/>
            <w:r w:rsidR="000030F7">
              <w:rPr>
                <w:rFonts w:cs="Arial"/>
              </w:rPr>
              <w:t>peoples</w:t>
            </w:r>
            <w:proofErr w:type="spellEnd"/>
            <w:r w:rsidR="000030F7">
              <w:rPr>
                <w:rFonts w:cs="Arial"/>
              </w:rPr>
              <w:t xml:space="preserve"> lives may depend of risk assessments and it is crucial they are implemented within workplaces. The workplace (health, safety and welfare) regulations 1992 state that it is crucial to monitor safety performance to maintain agreed standards within workplaces; making adequate provision and arrangements for facilities </w:t>
            </w:r>
            <w:r w:rsidR="000030F7">
              <w:rPr>
                <w:rFonts w:cs="Arial"/>
              </w:rPr>
              <w:lastRenderedPageBreak/>
              <w:t>within workplaces. The workplace (health, safety and welfare) regulations 1992 believes it is important to review risk assessments annually, allowing employees to become aware of changes</w:t>
            </w:r>
            <w:r>
              <w:rPr>
                <w:rFonts w:cs="Arial"/>
              </w:rPr>
              <w:t xml:space="preserve">; for the safety of the employees. </w:t>
            </w:r>
          </w:p>
          <w:p w14:paraId="68A76A83" w14:textId="77777777" w:rsidR="00F24780" w:rsidRDefault="00F24780" w:rsidP="00F24780">
            <w:pPr>
              <w:rPr>
                <w:rFonts w:cs="Arial"/>
              </w:rPr>
            </w:pPr>
          </w:p>
          <w:p w14:paraId="25361BBC" w14:textId="77777777" w:rsidR="00F24780" w:rsidRDefault="00F24780" w:rsidP="00F24780">
            <w:pPr>
              <w:rPr>
                <w:rFonts w:cs="Arial"/>
              </w:rPr>
            </w:pPr>
          </w:p>
          <w:p w14:paraId="16B49CB3" w14:textId="79AE0D03" w:rsidR="00F24780" w:rsidRDefault="00F24780" w:rsidP="00F24780">
            <w:pPr>
              <w:rPr>
                <w:rFonts w:cs="Arial"/>
              </w:rPr>
            </w:pPr>
            <w:r>
              <w:rPr>
                <w:rFonts w:cs="Arial"/>
              </w:rPr>
              <w:t>References</w:t>
            </w:r>
          </w:p>
          <w:p w14:paraId="38D25E06" w14:textId="77777777" w:rsidR="00F24780" w:rsidRDefault="00F24780" w:rsidP="00F24780">
            <w:pPr>
              <w:rPr>
                <w:rFonts w:cs="Arial"/>
              </w:rPr>
            </w:pPr>
            <w:r>
              <w:rPr>
                <w:rFonts w:cs="Arial"/>
              </w:rPr>
              <w:t>Books</w:t>
            </w:r>
          </w:p>
          <w:p w14:paraId="796DCC51" w14:textId="1B3C6046" w:rsidR="00F24780" w:rsidRDefault="00F24780" w:rsidP="00F24780">
            <w:pPr>
              <w:rPr>
                <w:rFonts w:cs="Arial"/>
              </w:rPr>
            </w:pPr>
            <w:r>
              <w:rPr>
                <w:rFonts w:cs="Arial"/>
              </w:rPr>
              <w:t xml:space="preserve">Disability Rights Commission (DRC). (2002) </w:t>
            </w:r>
            <w:r w:rsidRPr="00994D3F">
              <w:rPr>
                <w:rFonts w:cs="Arial"/>
                <w:i/>
              </w:rPr>
              <w:t>Disability discrimination act 1995: code of practice: Rights of Access: Goods, Facilities, Services and Premises.</w:t>
            </w:r>
            <w:r>
              <w:rPr>
                <w:rFonts w:cs="Arial"/>
              </w:rPr>
              <w:t xml:space="preserve"> 1</w:t>
            </w:r>
            <w:r w:rsidRPr="00994D3F">
              <w:rPr>
                <w:rFonts w:cs="Arial"/>
                <w:vertAlign w:val="superscript"/>
              </w:rPr>
              <w:t>st</w:t>
            </w:r>
            <w:r>
              <w:rPr>
                <w:rFonts w:cs="Arial"/>
              </w:rPr>
              <w:t xml:space="preserve"> Ed: Manchester. </w:t>
            </w:r>
          </w:p>
          <w:p w14:paraId="76461925" w14:textId="14D49FF1" w:rsidR="00421A17" w:rsidRDefault="00421A17" w:rsidP="00F24780">
            <w:pPr>
              <w:rPr>
                <w:rFonts w:cs="Arial"/>
              </w:rPr>
            </w:pPr>
            <w:r>
              <w:rPr>
                <w:rFonts w:cs="Arial"/>
              </w:rPr>
              <w:t xml:space="preserve">Health and Safety executive (2000). </w:t>
            </w:r>
            <w:r w:rsidRPr="00421A17">
              <w:rPr>
                <w:rFonts w:cs="Arial"/>
                <w:i/>
              </w:rPr>
              <w:t xml:space="preserve">Management of health and safety at work: management of health and safety at work Regulations 1999: Approved Code of Practice. &amp; guidance. </w:t>
            </w:r>
            <w:r>
              <w:rPr>
                <w:rFonts w:cs="Arial"/>
              </w:rPr>
              <w:t>2</w:t>
            </w:r>
            <w:r w:rsidRPr="00421A17">
              <w:rPr>
                <w:rFonts w:cs="Arial"/>
                <w:vertAlign w:val="superscript"/>
              </w:rPr>
              <w:t>nd</w:t>
            </w:r>
            <w:r>
              <w:rPr>
                <w:rFonts w:cs="Arial"/>
              </w:rPr>
              <w:t xml:space="preserve"> Ed: Great Britain. </w:t>
            </w:r>
          </w:p>
          <w:p w14:paraId="04442BDA" w14:textId="77777777" w:rsidR="00F24780" w:rsidRDefault="00F24780" w:rsidP="00F24780">
            <w:pPr>
              <w:rPr>
                <w:rFonts w:cs="Arial"/>
              </w:rPr>
            </w:pPr>
            <w:r>
              <w:rPr>
                <w:rFonts w:cs="Arial"/>
              </w:rPr>
              <w:t>Websites</w:t>
            </w:r>
          </w:p>
          <w:p w14:paraId="163F2762" w14:textId="77777777" w:rsidR="00DD4172" w:rsidRDefault="00DD4172" w:rsidP="00F24780">
            <w:pPr>
              <w:rPr>
                <w:rFonts w:cs="Arial"/>
              </w:rPr>
            </w:pPr>
            <w:r>
              <w:rPr>
                <w:rFonts w:cs="Arial"/>
              </w:rPr>
              <w:t xml:space="preserve">Indirect (2019) Your Rights if you have a disability: Disability Discrimination Act 1995. Available at: </w:t>
            </w:r>
            <w:hyperlink r:id="rId10" w:history="1">
              <w:r w:rsidRPr="00754846">
                <w:rPr>
                  <w:rStyle w:val="Hyperlink"/>
                  <w:rFonts w:cs="Arial"/>
                </w:rPr>
                <w:t>https://www.nidirect.gov.uk/articles/your-rights-if-you-have-disability</w:t>
              </w:r>
            </w:hyperlink>
            <w:r>
              <w:rPr>
                <w:rFonts w:cs="Arial"/>
              </w:rPr>
              <w:t xml:space="preserve"> (accessed on 24/04/19)</w:t>
            </w:r>
          </w:p>
          <w:p w14:paraId="0FD698A5" w14:textId="77777777" w:rsidR="00DD4172" w:rsidRDefault="00DD4172" w:rsidP="00F24780">
            <w:pPr>
              <w:rPr>
                <w:rFonts w:cs="Arial"/>
              </w:rPr>
            </w:pPr>
            <w:r>
              <w:rPr>
                <w:rFonts w:cs="Arial"/>
              </w:rPr>
              <w:t xml:space="preserve">Legislation (2019) Disability Discrimination Act 1995. Available at:  </w:t>
            </w:r>
            <w:hyperlink r:id="rId11" w:history="1">
              <w:r w:rsidRPr="00754846">
                <w:rPr>
                  <w:rStyle w:val="Hyperlink"/>
                  <w:rFonts w:cs="Arial"/>
                </w:rPr>
                <w:t>http://www.legislation.gov.uk/ukpga/1995/50/co</w:t>
              </w:r>
              <w:r w:rsidRPr="00754846">
                <w:rPr>
                  <w:rStyle w:val="Hyperlink"/>
                  <w:rFonts w:cs="Arial"/>
                </w:rPr>
                <w:t>n</w:t>
              </w:r>
              <w:r w:rsidRPr="00754846">
                <w:rPr>
                  <w:rStyle w:val="Hyperlink"/>
                  <w:rFonts w:cs="Arial"/>
                </w:rPr>
                <w:t>tents</w:t>
              </w:r>
            </w:hyperlink>
            <w:r>
              <w:rPr>
                <w:rFonts w:cs="Arial"/>
              </w:rPr>
              <w:t xml:space="preserve"> (accessed on 24/ 04 /19)</w:t>
            </w: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2"/>
          <w:footerReference w:type="default" r:id="rId13"/>
          <w:headerReference w:type="first" r:id="rId14"/>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276"/>
        <w:gridCol w:w="1134"/>
      </w:tblGrid>
      <w:tr w:rsidR="00BF4C15" w:rsidRPr="009374D3" w14:paraId="2DFB40BE" w14:textId="77777777" w:rsidTr="00DB6712">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276"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DB6712">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31F44449" w:rsidR="00BF4C15" w:rsidRPr="009374D3" w:rsidRDefault="00667789" w:rsidP="00562087">
            <w:pPr>
              <w:rPr>
                <w:rFonts w:ascii="Calibri" w:hAnsi="Calibri"/>
              </w:rPr>
            </w:pPr>
            <w:r>
              <w:rPr>
                <w:rFonts w:ascii="Calibri" w:hAnsi="Calibri"/>
              </w:rPr>
              <w:t xml:space="preserve">Slippery pavement </w:t>
            </w:r>
          </w:p>
        </w:tc>
        <w:tc>
          <w:tcPr>
            <w:tcW w:w="2126" w:type="dxa"/>
            <w:shd w:val="clear" w:color="auto" w:fill="auto"/>
          </w:tcPr>
          <w:p w14:paraId="2DFB40C2" w14:textId="501891AF" w:rsidR="00BF4C15" w:rsidRPr="009374D3" w:rsidRDefault="00667789" w:rsidP="00562087">
            <w:pPr>
              <w:rPr>
                <w:rFonts w:ascii="Calibri" w:hAnsi="Calibri"/>
              </w:rPr>
            </w:pPr>
            <w:r>
              <w:rPr>
                <w:rFonts w:ascii="Calibri" w:hAnsi="Calibri"/>
              </w:rPr>
              <w:t xml:space="preserve">All </w:t>
            </w:r>
          </w:p>
        </w:tc>
        <w:tc>
          <w:tcPr>
            <w:tcW w:w="3119" w:type="dxa"/>
            <w:shd w:val="clear" w:color="auto" w:fill="auto"/>
          </w:tcPr>
          <w:p w14:paraId="2DFB40C3" w14:textId="2C3509A7" w:rsidR="00BF4C15" w:rsidRPr="009374D3" w:rsidRDefault="00667789" w:rsidP="00562087">
            <w:pPr>
              <w:rPr>
                <w:rFonts w:ascii="Calibri" w:hAnsi="Calibri"/>
              </w:rPr>
            </w:pPr>
            <w:r>
              <w:rPr>
                <w:rFonts w:ascii="Calibri" w:hAnsi="Calibri"/>
              </w:rPr>
              <w:t>Suitable footwear</w:t>
            </w:r>
          </w:p>
        </w:tc>
        <w:tc>
          <w:tcPr>
            <w:tcW w:w="2693" w:type="dxa"/>
            <w:shd w:val="clear" w:color="auto" w:fill="auto"/>
          </w:tcPr>
          <w:p w14:paraId="2DFB40C4" w14:textId="44D66180" w:rsidR="00BF4C15" w:rsidRPr="009374D3" w:rsidRDefault="003756C4" w:rsidP="00562087">
            <w:pPr>
              <w:rPr>
                <w:rFonts w:ascii="Calibri" w:hAnsi="Calibri"/>
              </w:rPr>
            </w:pPr>
            <w:r>
              <w:rPr>
                <w:rFonts w:ascii="Calibri" w:hAnsi="Calibri"/>
              </w:rPr>
              <w:t>n/a</w:t>
            </w:r>
          </w:p>
        </w:tc>
        <w:tc>
          <w:tcPr>
            <w:tcW w:w="1276" w:type="dxa"/>
            <w:shd w:val="clear" w:color="auto" w:fill="auto"/>
          </w:tcPr>
          <w:p w14:paraId="2DFB40C5" w14:textId="750D9927" w:rsidR="00BF4C15" w:rsidRPr="0095077A" w:rsidRDefault="003756C4" w:rsidP="00562087">
            <w:pPr>
              <w:rPr>
                <w:rFonts w:ascii="Calibri" w:hAnsi="Calibri"/>
                <w:b/>
              </w:rPr>
            </w:pPr>
            <w:r>
              <w:rPr>
                <w:rFonts w:ascii="Calibri" w:hAnsi="Calibri"/>
                <w:b/>
              </w:rPr>
              <w:t>All individuals</w:t>
            </w:r>
          </w:p>
        </w:tc>
        <w:tc>
          <w:tcPr>
            <w:tcW w:w="1134" w:type="dxa"/>
            <w:shd w:val="clear" w:color="auto" w:fill="auto"/>
          </w:tcPr>
          <w:p w14:paraId="2DFB40C6" w14:textId="5CE90B76" w:rsidR="00BF4C15" w:rsidRPr="009374D3" w:rsidRDefault="00DB6712" w:rsidP="00562087">
            <w:pPr>
              <w:rPr>
                <w:rFonts w:ascii="Calibri" w:hAnsi="Calibri"/>
              </w:rPr>
            </w:pPr>
            <w:r>
              <w:rPr>
                <w:rFonts w:ascii="Calibri" w:hAnsi="Calibri"/>
              </w:rPr>
              <w:t>03</w:t>
            </w:r>
            <w:r w:rsidR="003756C4">
              <w:rPr>
                <w:rFonts w:ascii="Calibri" w:hAnsi="Calibri"/>
              </w:rPr>
              <w:t>/04/19</w:t>
            </w:r>
          </w:p>
        </w:tc>
      </w:tr>
      <w:tr w:rsidR="00BF4C15" w:rsidRPr="009374D3" w14:paraId="2DFB40D0" w14:textId="77777777" w:rsidTr="00DB6712">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200B72BE" w:rsidR="00BF4C15" w:rsidRPr="009374D3" w:rsidRDefault="00667789" w:rsidP="00562087">
            <w:pPr>
              <w:rPr>
                <w:rFonts w:ascii="Calibri" w:hAnsi="Calibri"/>
              </w:rPr>
            </w:pPr>
            <w:r>
              <w:rPr>
                <w:rFonts w:ascii="Calibri" w:hAnsi="Calibri"/>
              </w:rPr>
              <w:t>Coffee on route</w:t>
            </w:r>
          </w:p>
        </w:tc>
        <w:tc>
          <w:tcPr>
            <w:tcW w:w="2126" w:type="dxa"/>
            <w:shd w:val="clear" w:color="auto" w:fill="auto"/>
          </w:tcPr>
          <w:p w14:paraId="2DFB40CB" w14:textId="529A9942" w:rsidR="00BF4C15" w:rsidRPr="009374D3" w:rsidRDefault="00667789" w:rsidP="00562087">
            <w:pPr>
              <w:rPr>
                <w:rFonts w:ascii="Calibri" w:hAnsi="Calibri"/>
              </w:rPr>
            </w:pPr>
            <w:r>
              <w:rPr>
                <w:rFonts w:ascii="Calibri" w:hAnsi="Calibri"/>
              </w:rPr>
              <w:t>Kath</w:t>
            </w:r>
          </w:p>
        </w:tc>
        <w:tc>
          <w:tcPr>
            <w:tcW w:w="3119" w:type="dxa"/>
            <w:shd w:val="clear" w:color="auto" w:fill="auto"/>
          </w:tcPr>
          <w:p w14:paraId="2DFB40CC" w14:textId="02CCFAF6" w:rsidR="00BF4C15" w:rsidRPr="009374D3" w:rsidRDefault="00667789" w:rsidP="00562087">
            <w:pPr>
              <w:rPr>
                <w:rFonts w:ascii="Calibri" w:hAnsi="Calibri"/>
              </w:rPr>
            </w:pPr>
            <w:r>
              <w:rPr>
                <w:rFonts w:ascii="Calibri" w:hAnsi="Calibri"/>
              </w:rPr>
              <w:t>Plastic lid on disposable cup</w:t>
            </w:r>
          </w:p>
        </w:tc>
        <w:tc>
          <w:tcPr>
            <w:tcW w:w="2693" w:type="dxa"/>
            <w:shd w:val="clear" w:color="auto" w:fill="auto"/>
          </w:tcPr>
          <w:p w14:paraId="2DFB40CD" w14:textId="3BA8614A" w:rsidR="00BF4C15" w:rsidRPr="009374D3" w:rsidRDefault="003756C4" w:rsidP="00562087">
            <w:pPr>
              <w:rPr>
                <w:rFonts w:ascii="Calibri" w:hAnsi="Calibri"/>
              </w:rPr>
            </w:pPr>
            <w:r>
              <w:rPr>
                <w:rFonts w:ascii="Calibri" w:hAnsi="Calibri"/>
              </w:rPr>
              <w:t>Safety when walking, adequate first aid facilities in the area</w:t>
            </w:r>
          </w:p>
        </w:tc>
        <w:tc>
          <w:tcPr>
            <w:tcW w:w="1276" w:type="dxa"/>
            <w:shd w:val="clear" w:color="auto" w:fill="auto"/>
          </w:tcPr>
          <w:p w14:paraId="2DFB40CE" w14:textId="1645F661" w:rsidR="00BF4C15" w:rsidRPr="0095077A" w:rsidRDefault="003756C4" w:rsidP="00562087">
            <w:pPr>
              <w:rPr>
                <w:rFonts w:ascii="Calibri" w:hAnsi="Calibri"/>
                <w:b/>
              </w:rPr>
            </w:pPr>
            <w:proofErr w:type="spellStart"/>
            <w:r>
              <w:rPr>
                <w:rFonts w:ascii="Calibri" w:hAnsi="Calibri"/>
                <w:b/>
              </w:rPr>
              <w:t>kath</w:t>
            </w:r>
            <w:proofErr w:type="spellEnd"/>
          </w:p>
        </w:tc>
        <w:tc>
          <w:tcPr>
            <w:tcW w:w="1134" w:type="dxa"/>
            <w:shd w:val="clear" w:color="auto" w:fill="auto"/>
          </w:tcPr>
          <w:p w14:paraId="2DFB40CF" w14:textId="60D5ABCF" w:rsidR="00BF4C15" w:rsidRPr="009374D3" w:rsidRDefault="00DB6712" w:rsidP="00562087">
            <w:pPr>
              <w:rPr>
                <w:rFonts w:ascii="Calibri" w:hAnsi="Calibri"/>
              </w:rPr>
            </w:pPr>
            <w:r>
              <w:rPr>
                <w:rFonts w:ascii="Calibri" w:hAnsi="Calibri"/>
              </w:rPr>
              <w:t>03</w:t>
            </w:r>
            <w:r w:rsidR="003756C4">
              <w:rPr>
                <w:rFonts w:ascii="Calibri" w:hAnsi="Calibri"/>
              </w:rPr>
              <w:t>/04/19</w:t>
            </w:r>
          </w:p>
        </w:tc>
      </w:tr>
      <w:tr w:rsidR="00BF4C15" w:rsidRPr="009374D3" w14:paraId="2DFB40D9" w14:textId="77777777" w:rsidTr="00DB6712">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1D879C1B" w:rsidR="00BF4C15" w:rsidRPr="009374D3" w:rsidRDefault="00667789" w:rsidP="00562087">
            <w:pPr>
              <w:rPr>
                <w:rFonts w:ascii="Calibri" w:hAnsi="Calibri"/>
              </w:rPr>
            </w:pPr>
            <w:r>
              <w:rPr>
                <w:rFonts w:ascii="Calibri" w:hAnsi="Calibri"/>
              </w:rPr>
              <w:t>Uneven surface</w:t>
            </w:r>
          </w:p>
        </w:tc>
        <w:tc>
          <w:tcPr>
            <w:tcW w:w="2126" w:type="dxa"/>
            <w:shd w:val="clear" w:color="auto" w:fill="auto"/>
          </w:tcPr>
          <w:p w14:paraId="2DFB40D4" w14:textId="71992E5F" w:rsidR="00BF4C15" w:rsidRPr="009374D3" w:rsidRDefault="00667789" w:rsidP="00562087">
            <w:pPr>
              <w:rPr>
                <w:rFonts w:ascii="Calibri" w:hAnsi="Calibri"/>
              </w:rPr>
            </w:pPr>
            <w:r>
              <w:rPr>
                <w:rFonts w:ascii="Calibri" w:hAnsi="Calibri"/>
              </w:rPr>
              <w:t xml:space="preserve">All </w:t>
            </w:r>
          </w:p>
        </w:tc>
        <w:tc>
          <w:tcPr>
            <w:tcW w:w="3119" w:type="dxa"/>
            <w:shd w:val="clear" w:color="auto" w:fill="auto"/>
          </w:tcPr>
          <w:p w14:paraId="2DFB40D5" w14:textId="71D5E451" w:rsidR="00BF4C15" w:rsidRPr="009374D3" w:rsidRDefault="00667789" w:rsidP="00562087">
            <w:pPr>
              <w:rPr>
                <w:rFonts w:ascii="Calibri" w:hAnsi="Calibri"/>
              </w:rPr>
            </w:pPr>
            <w:r>
              <w:rPr>
                <w:rFonts w:ascii="Calibri" w:hAnsi="Calibri"/>
              </w:rPr>
              <w:t>Safety precautions when walking. For example, walking slower and more carefully.</w:t>
            </w:r>
          </w:p>
        </w:tc>
        <w:tc>
          <w:tcPr>
            <w:tcW w:w="2693" w:type="dxa"/>
            <w:shd w:val="clear" w:color="auto" w:fill="auto"/>
          </w:tcPr>
          <w:p w14:paraId="2DFB40D6" w14:textId="24055031" w:rsidR="00BF4C15" w:rsidRPr="009374D3" w:rsidRDefault="003756C4" w:rsidP="00562087">
            <w:pPr>
              <w:rPr>
                <w:rFonts w:ascii="Calibri" w:hAnsi="Calibri"/>
              </w:rPr>
            </w:pPr>
            <w:r>
              <w:rPr>
                <w:rFonts w:ascii="Calibri" w:hAnsi="Calibri"/>
              </w:rPr>
              <w:t>Adequate first aid facilities in the area for the event of an accident where bodily harm is caused</w:t>
            </w:r>
          </w:p>
        </w:tc>
        <w:tc>
          <w:tcPr>
            <w:tcW w:w="1276" w:type="dxa"/>
            <w:shd w:val="clear" w:color="auto" w:fill="auto"/>
          </w:tcPr>
          <w:p w14:paraId="2DFB40D7" w14:textId="71A554B4" w:rsidR="00BF4C15" w:rsidRPr="0095077A" w:rsidRDefault="003756C4" w:rsidP="00562087">
            <w:pPr>
              <w:rPr>
                <w:rFonts w:ascii="Calibri" w:hAnsi="Calibri"/>
                <w:b/>
              </w:rPr>
            </w:pPr>
            <w:r>
              <w:rPr>
                <w:rFonts w:ascii="Calibri" w:hAnsi="Calibri"/>
                <w:b/>
              </w:rPr>
              <w:t>All individuals</w:t>
            </w:r>
          </w:p>
        </w:tc>
        <w:tc>
          <w:tcPr>
            <w:tcW w:w="1134" w:type="dxa"/>
            <w:shd w:val="clear" w:color="auto" w:fill="auto"/>
          </w:tcPr>
          <w:p w14:paraId="2DFB40D8" w14:textId="5A9B606C" w:rsidR="00BF4C15" w:rsidRPr="009374D3" w:rsidRDefault="00DB6712" w:rsidP="00562087">
            <w:pPr>
              <w:rPr>
                <w:rFonts w:ascii="Calibri" w:hAnsi="Calibri"/>
              </w:rPr>
            </w:pPr>
            <w:r>
              <w:rPr>
                <w:rFonts w:ascii="Calibri" w:hAnsi="Calibri"/>
              </w:rPr>
              <w:t>03</w:t>
            </w:r>
            <w:r w:rsidR="003756C4">
              <w:rPr>
                <w:rFonts w:ascii="Calibri" w:hAnsi="Calibri"/>
              </w:rPr>
              <w:t>/04/19</w:t>
            </w:r>
          </w:p>
        </w:tc>
      </w:tr>
      <w:tr w:rsidR="00BF4C15" w:rsidRPr="009374D3" w14:paraId="2DFB40E2" w14:textId="77777777" w:rsidTr="00DB6712">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5E648EE1" w:rsidR="00BF4C15" w:rsidRPr="009374D3" w:rsidRDefault="00667789" w:rsidP="00562087">
            <w:pPr>
              <w:rPr>
                <w:rFonts w:ascii="Calibri" w:hAnsi="Calibri"/>
              </w:rPr>
            </w:pPr>
            <w:r>
              <w:rPr>
                <w:rFonts w:ascii="Calibri" w:hAnsi="Calibri"/>
              </w:rPr>
              <w:t>Oncoming cars (in car park) due to lack of parking</w:t>
            </w:r>
          </w:p>
        </w:tc>
        <w:tc>
          <w:tcPr>
            <w:tcW w:w="2126" w:type="dxa"/>
            <w:shd w:val="clear" w:color="auto" w:fill="auto"/>
          </w:tcPr>
          <w:p w14:paraId="2DFB40DD" w14:textId="7D57F28E" w:rsidR="00BF4C15" w:rsidRPr="009374D3" w:rsidRDefault="00667789" w:rsidP="00562087">
            <w:pPr>
              <w:rPr>
                <w:rFonts w:ascii="Calibri" w:hAnsi="Calibri"/>
              </w:rPr>
            </w:pPr>
            <w:r>
              <w:rPr>
                <w:rFonts w:ascii="Calibri" w:hAnsi="Calibri"/>
              </w:rPr>
              <w:t xml:space="preserve">All </w:t>
            </w:r>
          </w:p>
        </w:tc>
        <w:tc>
          <w:tcPr>
            <w:tcW w:w="3119" w:type="dxa"/>
            <w:shd w:val="clear" w:color="auto" w:fill="auto"/>
          </w:tcPr>
          <w:p w14:paraId="2DFB40DE" w14:textId="18F3122A" w:rsidR="00BF4C15" w:rsidRPr="009374D3" w:rsidRDefault="00667789" w:rsidP="00562087">
            <w:pPr>
              <w:rPr>
                <w:rFonts w:ascii="Calibri" w:hAnsi="Calibri"/>
              </w:rPr>
            </w:pPr>
            <w:r>
              <w:rPr>
                <w:rFonts w:ascii="Calibri" w:hAnsi="Calibri"/>
              </w:rPr>
              <w:t xml:space="preserve">Ensuring the pedestrian crossings are used and remaining on pavement until </w:t>
            </w:r>
            <w:proofErr w:type="spellStart"/>
            <w:r>
              <w:rPr>
                <w:rFonts w:ascii="Calibri" w:hAnsi="Calibri"/>
              </w:rPr>
              <w:t>its</w:t>
            </w:r>
            <w:proofErr w:type="spellEnd"/>
            <w:r>
              <w:rPr>
                <w:rFonts w:ascii="Calibri" w:hAnsi="Calibri"/>
              </w:rPr>
              <w:t xml:space="preserve"> safe to do so.</w:t>
            </w:r>
          </w:p>
        </w:tc>
        <w:tc>
          <w:tcPr>
            <w:tcW w:w="2693" w:type="dxa"/>
            <w:shd w:val="clear" w:color="auto" w:fill="auto"/>
          </w:tcPr>
          <w:p w14:paraId="2DFB40DF" w14:textId="282CAC53" w:rsidR="00BF4C15" w:rsidRPr="009374D3" w:rsidRDefault="003756C4" w:rsidP="00562087">
            <w:pPr>
              <w:rPr>
                <w:rFonts w:ascii="Calibri" w:hAnsi="Calibri"/>
              </w:rPr>
            </w:pPr>
            <w:r>
              <w:rPr>
                <w:rFonts w:ascii="Calibri" w:hAnsi="Calibri"/>
              </w:rPr>
              <w:t xml:space="preserve">Beware of cyclists when crossing. Look and listen carefully. </w:t>
            </w:r>
          </w:p>
        </w:tc>
        <w:tc>
          <w:tcPr>
            <w:tcW w:w="1276" w:type="dxa"/>
            <w:shd w:val="clear" w:color="auto" w:fill="auto"/>
          </w:tcPr>
          <w:p w14:paraId="2DFB40E0" w14:textId="78A1EF9A" w:rsidR="00BF4C15" w:rsidRPr="0095077A" w:rsidRDefault="003756C4" w:rsidP="00562087">
            <w:pPr>
              <w:rPr>
                <w:rFonts w:ascii="Calibri" w:hAnsi="Calibri"/>
                <w:b/>
              </w:rPr>
            </w:pPr>
            <w:r>
              <w:rPr>
                <w:rFonts w:ascii="Calibri" w:hAnsi="Calibri"/>
                <w:b/>
              </w:rPr>
              <w:t>All individuals</w:t>
            </w:r>
          </w:p>
        </w:tc>
        <w:tc>
          <w:tcPr>
            <w:tcW w:w="1134" w:type="dxa"/>
            <w:shd w:val="clear" w:color="auto" w:fill="auto"/>
          </w:tcPr>
          <w:p w14:paraId="2DFB40E1" w14:textId="3AE07549" w:rsidR="00BF4C15" w:rsidRPr="009374D3" w:rsidRDefault="00DB6712" w:rsidP="00562087">
            <w:pPr>
              <w:rPr>
                <w:rFonts w:ascii="Calibri" w:hAnsi="Calibri"/>
              </w:rPr>
            </w:pPr>
            <w:r>
              <w:rPr>
                <w:rFonts w:ascii="Calibri" w:hAnsi="Calibri"/>
              </w:rPr>
              <w:t>03</w:t>
            </w:r>
            <w:r w:rsidR="003756C4">
              <w:rPr>
                <w:rFonts w:ascii="Calibri" w:hAnsi="Calibri"/>
              </w:rPr>
              <w:t>/04/19</w:t>
            </w:r>
          </w:p>
        </w:tc>
      </w:tr>
      <w:tr w:rsidR="00BF4C15" w:rsidRPr="009374D3" w14:paraId="2DFB40EB" w14:textId="77777777" w:rsidTr="00DB6712">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BDF786C" w:rsidR="00BF4C15" w:rsidRPr="009374D3" w:rsidRDefault="00667789" w:rsidP="00562087">
            <w:pPr>
              <w:rPr>
                <w:rFonts w:ascii="Calibri" w:hAnsi="Calibri"/>
              </w:rPr>
            </w:pPr>
            <w:r>
              <w:rPr>
                <w:rFonts w:ascii="Calibri" w:hAnsi="Calibri"/>
              </w:rPr>
              <w:t>Suitable footwear</w:t>
            </w:r>
          </w:p>
        </w:tc>
        <w:tc>
          <w:tcPr>
            <w:tcW w:w="2126" w:type="dxa"/>
            <w:shd w:val="clear" w:color="auto" w:fill="auto"/>
          </w:tcPr>
          <w:p w14:paraId="2DFB40E6" w14:textId="03D0FD49" w:rsidR="00BF4C15" w:rsidRPr="009374D3" w:rsidRDefault="00667789" w:rsidP="00562087">
            <w:pPr>
              <w:rPr>
                <w:rFonts w:ascii="Calibri" w:hAnsi="Calibri"/>
              </w:rPr>
            </w:pPr>
            <w:r>
              <w:rPr>
                <w:rFonts w:ascii="Calibri" w:hAnsi="Calibri"/>
              </w:rPr>
              <w:t>Lisa (flipflops)</w:t>
            </w:r>
          </w:p>
        </w:tc>
        <w:tc>
          <w:tcPr>
            <w:tcW w:w="3119" w:type="dxa"/>
            <w:shd w:val="clear" w:color="auto" w:fill="auto"/>
          </w:tcPr>
          <w:p w14:paraId="2DFB40E7" w14:textId="284E3F84" w:rsidR="00BF4C15" w:rsidRPr="009374D3" w:rsidRDefault="00667789" w:rsidP="00562087">
            <w:pPr>
              <w:rPr>
                <w:rFonts w:ascii="Calibri" w:hAnsi="Calibri"/>
              </w:rPr>
            </w:pPr>
            <w:r>
              <w:rPr>
                <w:rFonts w:ascii="Calibri" w:hAnsi="Calibri"/>
              </w:rPr>
              <w:t xml:space="preserve">All wearing suitable shoes except </w:t>
            </w:r>
            <w:proofErr w:type="spellStart"/>
            <w:r>
              <w:rPr>
                <w:rFonts w:ascii="Calibri" w:hAnsi="Calibri"/>
              </w:rPr>
              <w:t>lisa</w:t>
            </w:r>
            <w:proofErr w:type="spellEnd"/>
          </w:p>
        </w:tc>
        <w:tc>
          <w:tcPr>
            <w:tcW w:w="2693" w:type="dxa"/>
            <w:shd w:val="clear" w:color="auto" w:fill="auto"/>
          </w:tcPr>
          <w:p w14:paraId="2DFB40E8" w14:textId="7CFCA80C" w:rsidR="00BF4C15" w:rsidRPr="009374D3" w:rsidRDefault="003756C4" w:rsidP="00562087">
            <w:pPr>
              <w:rPr>
                <w:rFonts w:ascii="Calibri" w:hAnsi="Calibri"/>
              </w:rPr>
            </w:pPr>
            <w:r>
              <w:rPr>
                <w:rFonts w:ascii="Calibri" w:hAnsi="Calibri"/>
              </w:rPr>
              <w:t>n/a</w:t>
            </w:r>
          </w:p>
        </w:tc>
        <w:tc>
          <w:tcPr>
            <w:tcW w:w="1276" w:type="dxa"/>
            <w:shd w:val="clear" w:color="auto" w:fill="auto"/>
          </w:tcPr>
          <w:p w14:paraId="2DFB40E9" w14:textId="78AC370F" w:rsidR="00BF4C15" w:rsidRPr="0095077A" w:rsidRDefault="003756C4" w:rsidP="00562087">
            <w:pPr>
              <w:rPr>
                <w:rFonts w:ascii="Calibri" w:hAnsi="Calibri"/>
                <w:b/>
              </w:rPr>
            </w:pPr>
            <w:r>
              <w:rPr>
                <w:rFonts w:ascii="Calibri" w:hAnsi="Calibri"/>
                <w:b/>
              </w:rPr>
              <w:t>All individuals</w:t>
            </w:r>
          </w:p>
        </w:tc>
        <w:tc>
          <w:tcPr>
            <w:tcW w:w="1134" w:type="dxa"/>
            <w:shd w:val="clear" w:color="auto" w:fill="auto"/>
          </w:tcPr>
          <w:p w14:paraId="2DFB40EA" w14:textId="38226F20" w:rsidR="00BF4C15" w:rsidRPr="009374D3" w:rsidRDefault="00DB6712" w:rsidP="00562087">
            <w:pPr>
              <w:rPr>
                <w:rFonts w:ascii="Calibri" w:hAnsi="Calibri"/>
              </w:rPr>
            </w:pPr>
            <w:r>
              <w:rPr>
                <w:rFonts w:ascii="Calibri" w:hAnsi="Calibri"/>
              </w:rPr>
              <w:t>03</w:t>
            </w:r>
            <w:r w:rsidR="003756C4">
              <w:rPr>
                <w:rFonts w:ascii="Calibri" w:hAnsi="Calibri"/>
              </w:rPr>
              <w:t>/04/19</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CD44BA" w:rsidP="00BF4C15"/>
    <w:p w14:paraId="2DFB40EE" w14:textId="77777777" w:rsidR="00BF4C15" w:rsidRDefault="00BF4C15" w:rsidP="00BF4C15">
      <w:pPr>
        <w:sectPr w:rsidR="00BF4C15" w:rsidSect="00672C2C">
          <w:headerReference w:type="default" r:id="rId15"/>
          <w:footerReference w:type="default" r:id="rId16"/>
          <w:headerReference w:type="first" r:id="rId17"/>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18F4C4B" w:rsidR="00BF4C15" w:rsidRPr="0011458E" w:rsidRDefault="002A2E00" w:rsidP="00562087">
            <w:pPr>
              <w:rPr>
                <w:rFonts w:cs="Arial"/>
              </w:rPr>
            </w:pPr>
            <w:r>
              <w:rPr>
                <w:rStyle w:val="PlaceholderText"/>
              </w:rPr>
              <w:t>03/04/19</w:t>
            </w:r>
          </w:p>
        </w:tc>
      </w:tr>
      <w:tr w:rsidR="00FB6D7F" w:rsidRPr="009A70EC" w14:paraId="2DFB4111" w14:textId="77777777" w:rsidTr="00A25164">
        <w:tc>
          <w:tcPr>
            <w:tcW w:w="8522" w:type="dxa"/>
            <w:gridSpan w:val="2"/>
            <w:shd w:val="clear" w:color="auto" w:fill="auto"/>
          </w:tcPr>
          <w:p w14:paraId="0AD048C2" w14:textId="16A50F6F" w:rsidR="00FB6D7F" w:rsidRDefault="002A2E00" w:rsidP="00562087">
            <w:pPr>
              <w:rPr>
                <w:rFonts w:cs="Arial"/>
              </w:rPr>
            </w:pPr>
            <w:r>
              <w:rPr>
                <w:rFonts w:cs="Arial"/>
              </w:rPr>
              <w:t xml:space="preserve">The review of risk assessment from Starbucks to the gym; closely identified uneven surface areas which could be hazardous and cause harm if the chosen footwear is not correct all individuals that participated were affected as the weather wasn’t the greatest however this could be overcome if it was dealt with and uneven surfaces were filled to prevent a potential hazard; first aid facilities were in place close by which is in accordance to the workplace health, safety and welfare (1992). </w:t>
            </w:r>
            <w:r w:rsidR="00DD4172">
              <w:rPr>
                <w:rFonts w:cs="Arial"/>
              </w:rPr>
              <w:t xml:space="preserve">On route to the Gym, it was discovered that </w:t>
            </w:r>
            <w:proofErr w:type="spellStart"/>
            <w:proofErr w:type="gramStart"/>
            <w:r w:rsidR="00DD4172">
              <w:rPr>
                <w:rFonts w:cs="Arial"/>
              </w:rPr>
              <w:t>their</w:t>
            </w:r>
            <w:proofErr w:type="spellEnd"/>
            <w:proofErr w:type="gramEnd"/>
            <w:r w:rsidR="00DD4172">
              <w:rPr>
                <w:rFonts w:cs="Arial"/>
              </w:rPr>
              <w:t xml:space="preserve"> was an overcrowding of vehicles due to a shortage of parking, pathways were not clearly identified and lead to roads. Due to the High demand of university students within University of Wales Trinity St David, it would be essential to require a larger scale car park; this will prevent the risks of hazards as students would feel safer- rush hour causes a busy car park which can result in a higher risk of hazards, clearer pedestrian crossings also need to be implemented due to the overcrowding of cars coming and going within the grounds of UWTSD. It was noticed that Workplace health, safety and welfare regulations within the UWTSD are implemented as plastic lids were provided for our beverages/ fluids, which enables us to walk with safety; this was positive as due to the uneven surfaces and high grounds coffee lids prevents the cause of spillage; possible burns (hazard to the individual). On arrival to the Gym it was noticed that the grounds became more uneven, suitable footwear was needed and all participants had suitable footwear on. However, one participant had flip flops on and found it hard to find grip when walking through mud. The gym was clearly identified, but not easily accessed due to the </w:t>
            </w:r>
            <w:proofErr w:type="spellStart"/>
            <w:r w:rsidR="00DD4172">
              <w:rPr>
                <w:rFonts w:cs="Arial"/>
              </w:rPr>
              <w:t>over crowded</w:t>
            </w:r>
            <w:proofErr w:type="spellEnd"/>
            <w:r w:rsidR="00DD4172">
              <w:rPr>
                <w:rFonts w:cs="Arial"/>
              </w:rPr>
              <w:t xml:space="preserve"> car park. </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lastRenderedPageBreak/>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ED99F" w14:textId="77777777" w:rsidR="00CD44BA" w:rsidRDefault="00CD44BA" w:rsidP="0095454D">
      <w:pPr>
        <w:spacing w:after="0" w:line="240" w:lineRule="auto"/>
      </w:pPr>
      <w:r>
        <w:separator/>
      </w:r>
    </w:p>
  </w:endnote>
  <w:endnote w:type="continuationSeparator" w:id="0">
    <w:p w14:paraId="627099ED" w14:textId="77777777" w:rsidR="00CD44BA" w:rsidRDefault="00CD44BA"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4F283B"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ARBj8P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5B4DC9"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CWeJhl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0BD53" w14:textId="77777777" w:rsidR="00CD44BA" w:rsidRDefault="00CD44BA" w:rsidP="0095454D">
      <w:pPr>
        <w:spacing w:after="0" w:line="240" w:lineRule="auto"/>
      </w:pPr>
      <w:r>
        <w:separator/>
      </w:r>
    </w:p>
  </w:footnote>
  <w:footnote w:type="continuationSeparator" w:id="0">
    <w:p w14:paraId="52A3C3B9" w14:textId="77777777" w:rsidR="00CD44BA" w:rsidRDefault="00CD44BA"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3E9BF2"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&#13;&#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A52166"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030F7"/>
    <w:rsid w:val="0013693F"/>
    <w:rsid w:val="001A161E"/>
    <w:rsid w:val="002A2E00"/>
    <w:rsid w:val="002A3A20"/>
    <w:rsid w:val="003756C4"/>
    <w:rsid w:val="004002F3"/>
    <w:rsid w:val="00421A17"/>
    <w:rsid w:val="004C30DB"/>
    <w:rsid w:val="004E0774"/>
    <w:rsid w:val="005317D3"/>
    <w:rsid w:val="00580151"/>
    <w:rsid w:val="00667789"/>
    <w:rsid w:val="00672C2C"/>
    <w:rsid w:val="007413DA"/>
    <w:rsid w:val="0080753F"/>
    <w:rsid w:val="00811982"/>
    <w:rsid w:val="0095454D"/>
    <w:rsid w:val="00994D3F"/>
    <w:rsid w:val="00A73A00"/>
    <w:rsid w:val="00B00746"/>
    <w:rsid w:val="00B24E3E"/>
    <w:rsid w:val="00B609D0"/>
    <w:rsid w:val="00BF4C15"/>
    <w:rsid w:val="00CD44BA"/>
    <w:rsid w:val="00CD77F0"/>
    <w:rsid w:val="00DA46F0"/>
    <w:rsid w:val="00DB6712"/>
    <w:rsid w:val="00DD4172"/>
    <w:rsid w:val="00DE48FC"/>
    <w:rsid w:val="00E7723B"/>
    <w:rsid w:val="00F24780"/>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B00746"/>
    <w:rPr>
      <w:color w:val="605E5C"/>
      <w:shd w:val="clear" w:color="auto" w:fill="E1DFDD"/>
    </w:rPr>
  </w:style>
  <w:style w:type="character" w:styleId="FollowedHyperlink">
    <w:name w:val="FollowedHyperlink"/>
    <w:basedOn w:val="DefaultParagraphFont"/>
    <w:uiPriority w:val="99"/>
    <w:semiHidden/>
    <w:unhideWhenUsed/>
    <w:rsid w:val="005317D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legislation.gov.uk/ukpga/1995/50/contents" TargetMode="Externa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hyperlink" Target="https://www.nidirect.gov.uk/articles/your-rights-if-you-have-disability"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1298</Words>
  <Characters>7403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shannon davies</cp:lastModifiedBy>
  <cp:revision>2</cp:revision>
  <dcterms:created xsi:type="dcterms:W3CDTF">2019-05-01T13:22:00Z</dcterms:created>
  <dcterms:modified xsi:type="dcterms:W3CDTF">2019-05-01T13:22:00Z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