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A0B61" w14:textId="56C3B1D2" w:rsidR="002041B0" w:rsidRPr="002041B0" w:rsidRDefault="002041B0" w:rsidP="002041B0">
      <w:pPr>
        <w:spacing w:before="480" w:after="0" w:line="240" w:lineRule="auto"/>
        <w:outlineLvl w:val="0"/>
        <w:rPr>
          <w:rFonts w:asciiTheme="minorBidi" w:eastAsia="Times New Roman" w:hAnsiTheme="minorBidi"/>
          <w:b/>
          <w:bCs/>
          <w:kern w:val="36"/>
          <w14:ligatures w14:val="none"/>
        </w:rPr>
      </w:pPr>
    </w:p>
    <w:tbl>
      <w:tblPr>
        <w:tblW w:w="5000" w:type="pct"/>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top w:w="15" w:type="dxa"/>
          <w:left w:w="15" w:type="dxa"/>
          <w:bottom w:w="15" w:type="dxa"/>
          <w:right w:w="15" w:type="dxa"/>
        </w:tblCellMar>
        <w:tblLook w:val="04A0" w:firstRow="1" w:lastRow="0" w:firstColumn="1" w:lastColumn="0" w:noHBand="0" w:noVBand="1"/>
      </w:tblPr>
      <w:tblGrid>
        <w:gridCol w:w="3726"/>
        <w:gridCol w:w="2574"/>
        <w:gridCol w:w="2453"/>
        <w:gridCol w:w="3141"/>
        <w:gridCol w:w="2717"/>
        <w:gridCol w:w="2475"/>
        <w:gridCol w:w="2936"/>
        <w:gridCol w:w="2319"/>
      </w:tblGrid>
      <w:tr w:rsidR="002041B0" w:rsidRPr="00124566" w14:paraId="5977AA65" w14:textId="77777777" w:rsidTr="00411467">
        <w:tc>
          <w:tcPr>
            <w:tcW w:w="5000" w:type="pct"/>
            <w:gridSpan w:val="8"/>
            <w:tcMar>
              <w:top w:w="0" w:type="dxa"/>
              <w:left w:w="108" w:type="dxa"/>
              <w:bottom w:w="0" w:type="dxa"/>
              <w:right w:w="108" w:type="dxa"/>
            </w:tcMar>
          </w:tcPr>
          <w:p w14:paraId="46FD5441" w14:textId="77777777" w:rsidR="002041B0" w:rsidRPr="00124566" w:rsidRDefault="002041B0" w:rsidP="002041B0">
            <w:pPr>
              <w:spacing w:after="0" w:line="240" w:lineRule="auto"/>
              <w:rPr>
                <w:rFonts w:asciiTheme="minorBidi" w:eastAsia="Times New Roman" w:hAnsiTheme="minorBidi"/>
                <w:color w:val="000000"/>
                <w:kern w:val="0"/>
                <w14:ligatures w14:val="none"/>
              </w:rPr>
            </w:pPr>
          </w:p>
          <w:p w14:paraId="594A9869" w14:textId="77777777" w:rsidR="002041B0" w:rsidRPr="002041B0" w:rsidRDefault="002041B0" w:rsidP="00543D43">
            <w:pPr>
              <w:shd w:val="clear" w:color="auto" w:fill="E7E200"/>
              <w:spacing w:before="480" w:after="0" w:line="240" w:lineRule="auto"/>
              <w:jc w:val="center"/>
              <w:outlineLvl w:val="0"/>
              <w:rPr>
                <w:rFonts w:ascii="Biome" w:eastAsia="Times New Roman" w:hAnsi="Biome" w:cs="Biome"/>
                <w:b/>
                <w:bCs/>
                <w:kern w:val="36"/>
                <w:sz w:val="48"/>
                <w:szCs w:val="48"/>
                <w14:ligatures w14:val="none"/>
              </w:rPr>
            </w:pPr>
            <w:r w:rsidRPr="002041B0">
              <w:rPr>
                <w:rFonts w:ascii="Biome" w:eastAsia="Times New Roman" w:hAnsi="Biome" w:cs="Biome"/>
                <w:b/>
                <w:bCs/>
                <w:kern w:val="36"/>
                <w:sz w:val="48"/>
                <w:szCs w:val="48"/>
                <w14:ligatures w14:val="none"/>
              </w:rPr>
              <w:t>THE DR CAROLINE JAWAD TABLE 2025</w:t>
            </w:r>
            <w:r w:rsidRPr="002041B0">
              <w:rPr>
                <w:rFonts w:ascii="Biome" w:eastAsia="Times New Roman" w:hAnsi="Biome" w:cs="Biome"/>
                <w:b/>
                <w:bCs/>
                <w:kern w:val="36"/>
                <w:sz w:val="48"/>
                <w:szCs w:val="48"/>
                <w14:ligatures w14:val="none"/>
              </w:rPr>
              <w:br/>
              <w:t>SUPER FANTASTIC EVERYTHING-IN-ONE-PLACE</w:t>
            </w:r>
            <w:r w:rsidRPr="002041B0">
              <w:rPr>
                <w:rFonts w:ascii="Biome" w:eastAsia="Times New Roman" w:hAnsi="Biome" w:cs="Biome"/>
                <w:b/>
                <w:bCs/>
                <w:kern w:val="36"/>
                <w:sz w:val="48"/>
                <w:szCs w:val="48"/>
                <w14:ligatures w14:val="none"/>
              </w:rPr>
              <w:br/>
              <w:t>RESEARCH PHILOSOPHY</w:t>
            </w:r>
          </w:p>
          <w:p w14:paraId="3BB68DAD" w14:textId="77777777" w:rsidR="002041B0" w:rsidRPr="00124566" w:rsidRDefault="002041B0" w:rsidP="00543D43">
            <w:pPr>
              <w:shd w:val="clear" w:color="auto" w:fill="E7E200"/>
              <w:spacing w:after="0" w:line="240" w:lineRule="auto"/>
              <w:rPr>
                <w:rFonts w:asciiTheme="minorBidi" w:eastAsia="Times New Roman" w:hAnsiTheme="minorBidi"/>
                <w:color w:val="000000"/>
                <w:kern w:val="0"/>
                <w14:ligatures w14:val="none"/>
              </w:rPr>
            </w:pPr>
          </w:p>
          <w:p w14:paraId="74757789" w14:textId="77777777" w:rsidR="002041B0" w:rsidRPr="00124566" w:rsidRDefault="002041B0" w:rsidP="002041B0">
            <w:pPr>
              <w:spacing w:after="0" w:line="240" w:lineRule="auto"/>
              <w:rPr>
                <w:rFonts w:asciiTheme="minorBidi" w:eastAsia="Times New Roman" w:hAnsiTheme="minorBidi"/>
                <w:color w:val="000000"/>
                <w:kern w:val="0"/>
                <w14:ligatures w14:val="none"/>
              </w:rPr>
            </w:pPr>
          </w:p>
        </w:tc>
      </w:tr>
      <w:tr w:rsidR="00124566" w:rsidRPr="00124566" w14:paraId="459B8DD4" w14:textId="77777777" w:rsidTr="00D93057">
        <w:tc>
          <w:tcPr>
            <w:tcW w:w="834" w:type="pct"/>
            <w:tcMar>
              <w:top w:w="0" w:type="dxa"/>
              <w:left w:w="108" w:type="dxa"/>
              <w:bottom w:w="0" w:type="dxa"/>
              <w:right w:w="108" w:type="dxa"/>
            </w:tcMar>
            <w:hideMark/>
          </w:tcPr>
          <w:p w14:paraId="77882158" w14:textId="77777777" w:rsidR="00FE17E2" w:rsidRPr="00124566" w:rsidRDefault="00FE17E2" w:rsidP="002041B0">
            <w:pPr>
              <w:spacing w:after="0" w:line="240" w:lineRule="auto"/>
              <w:rPr>
                <w:rFonts w:asciiTheme="minorBidi" w:eastAsia="Times New Roman" w:hAnsiTheme="minorBidi"/>
                <w:b/>
                <w:bCs/>
                <w:color w:val="000000"/>
                <w:kern w:val="0"/>
                <w14:ligatures w14:val="none"/>
              </w:rPr>
            </w:pPr>
          </w:p>
          <w:p w14:paraId="4E971282" w14:textId="77777777" w:rsidR="002041B0" w:rsidRPr="00124566" w:rsidRDefault="002041B0" w:rsidP="002041B0">
            <w:pPr>
              <w:spacing w:after="0" w:line="240" w:lineRule="auto"/>
              <w:rPr>
                <w:rFonts w:asciiTheme="minorBidi" w:eastAsia="Times New Roman" w:hAnsiTheme="minorBidi"/>
                <w:b/>
                <w:bCs/>
                <w:color w:val="000000"/>
                <w:kern w:val="0"/>
                <w14:ligatures w14:val="none"/>
              </w:rPr>
            </w:pPr>
            <w:r w:rsidRPr="002041B0">
              <w:rPr>
                <w:rFonts w:asciiTheme="minorBidi" w:eastAsia="Times New Roman" w:hAnsiTheme="minorBidi"/>
                <w:b/>
                <w:bCs/>
                <w:color w:val="000000"/>
                <w:kern w:val="0"/>
                <w14:ligatures w14:val="none"/>
              </w:rPr>
              <w:t>Dimension</w:t>
            </w:r>
          </w:p>
          <w:p w14:paraId="04036AB3" w14:textId="24D76D48" w:rsidR="00FE17E2" w:rsidRPr="002041B0" w:rsidRDefault="00FE17E2" w:rsidP="002041B0">
            <w:pPr>
              <w:spacing w:after="0" w:line="240" w:lineRule="auto"/>
              <w:rPr>
                <w:rFonts w:asciiTheme="minorBidi" w:eastAsia="Times New Roman" w:hAnsiTheme="minorBidi"/>
                <w:b/>
                <w:bCs/>
                <w:kern w:val="0"/>
                <w14:ligatures w14:val="none"/>
              </w:rPr>
            </w:pPr>
          </w:p>
        </w:tc>
        <w:tc>
          <w:tcPr>
            <w:tcW w:w="576" w:type="pct"/>
            <w:shd w:val="clear" w:color="auto" w:fill="99CCFF"/>
            <w:tcMar>
              <w:top w:w="0" w:type="dxa"/>
              <w:left w:w="108" w:type="dxa"/>
              <w:bottom w:w="0" w:type="dxa"/>
              <w:right w:w="108" w:type="dxa"/>
            </w:tcMar>
            <w:hideMark/>
          </w:tcPr>
          <w:p w14:paraId="6EE8AE9C" w14:textId="77777777" w:rsidR="00FE17E2" w:rsidRPr="00124566" w:rsidRDefault="00FE17E2" w:rsidP="002041B0">
            <w:pPr>
              <w:spacing w:after="0" w:line="240" w:lineRule="auto"/>
              <w:rPr>
                <w:rFonts w:asciiTheme="minorBidi" w:eastAsia="Times New Roman" w:hAnsiTheme="minorBidi"/>
                <w:b/>
                <w:bCs/>
                <w:color w:val="000000"/>
                <w:kern w:val="0"/>
                <w14:ligatures w14:val="none"/>
              </w:rPr>
            </w:pPr>
          </w:p>
          <w:p w14:paraId="1220FC11" w14:textId="14ADE9A2"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Positivism</w:t>
            </w:r>
          </w:p>
        </w:tc>
        <w:tc>
          <w:tcPr>
            <w:tcW w:w="549" w:type="pct"/>
            <w:shd w:val="clear" w:color="auto" w:fill="66FFFF"/>
            <w:tcMar>
              <w:top w:w="0" w:type="dxa"/>
              <w:left w:w="108" w:type="dxa"/>
              <w:bottom w:w="0" w:type="dxa"/>
              <w:right w:w="108" w:type="dxa"/>
            </w:tcMar>
            <w:hideMark/>
          </w:tcPr>
          <w:p w14:paraId="0BE30BAD" w14:textId="77777777" w:rsidR="00FE17E2" w:rsidRPr="00124566" w:rsidRDefault="00FE17E2" w:rsidP="002041B0">
            <w:pPr>
              <w:spacing w:after="0" w:line="240" w:lineRule="auto"/>
              <w:rPr>
                <w:rFonts w:asciiTheme="minorBidi" w:eastAsia="Times New Roman" w:hAnsiTheme="minorBidi"/>
                <w:b/>
                <w:bCs/>
                <w:color w:val="000000"/>
                <w:kern w:val="0"/>
                <w14:ligatures w14:val="none"/>
              </w:rPr>
            </w:pPr>
          </w:p>
          <w:p w14:paraId="1672E402" w14:textId="6F7F90CD" w:rsidR="002041B0" w:rsidRPr="002041B0" w:rsidRDefault="002041B0" w:rsidP="002041B0">
            <w:pPr>
              <w:spacing w:after="0" w:line="240" w:lineRule="auto"/>
              <w:rPr>
                <w:rFonts w:asciiTheme="minorBidi" w:eastAsia="Times New Roman" w:hAnsiTheme="minorBidi"/>
                <w:b/>
                <w:bCs/>
                <w:kern w:val="0"/>
                <w14:ligatures w14:val="none"/>
              </w:rPr>
            </w:pPr>
            <w:proofErr w:type="spellStart"/>
            <w:r w:rsidRPr="002041B0">
              <w:rPr>
                <w:rFonts w:asciiTheme="minorBidi" w:eastAsia="Times New Roman" w:hAnsiTheme="minorBidi"/>
                <w:b/>
                <w:bCs/>
                <w:color w:val="000000"/>
                <w:kern w:val="0"/>
                <w14:ligatures w14:val="none"/>
              </w:rPr>
              <w:t>Postpositivism</w:t>
            </w:r>
            <w:proofErr w:type="spellEnd"/>
          </w:p>
        </w:tc>
        <w:tc>
          <w:tcPr>
            <w:tcW w:w="703" w:type="pct"/>
            <w:shd w:val="clear" w:color="auto" w:fill="CCFF99"/>
            <w:tcMar>
              <w:top w:w="0" w:type="dxa"/>
              <w:left w:w="108" w:type="dxa"/>
              <w:bottom w:w="0" w:type="dxa"/>
              <w:right w:w="108" w:type="dxa"/>
            </w:tcMar>
            <w:hideMark/>
          </w:tcPr>
          <w:p w14:paraId="5D948134" w14:textId="77777777" w:rsidR="00FE17E2" w:rsidRPr="00124566" w:rsidRDefault="00FE17E2" w:rsidP="002041B0">
            <w:pPr>
              <w:spacing w:after="0" w:line="240" w:lineRule="auto"/>
              <w:rPr>
                <w:rFonts w:asciiTheme="minorBidi" w:eastAsia="Times New Roman" w:hAnsiTheme="minorBidi"/>
                <w:b/>
                <w:bCs/>
                <w:color w:val="000000"/>
                <w:kern w:val="0"/>
                <w14:ligatures w14:val="none"/>
              </w:rPr>
            </w:pPr>
          </w:p>
          <w:p w14:paraId="50A1CD4F" w14:textId="2043A16C"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Interpretivism</w:t>
            </w:r>
          </w:p>
        </w:tc>
        <w:tc>
          <w:tcPr>
            <w:tcW w:w="608" w:type="pct"/>
            <w:tcMar>
              <w:top w:w="0" w:type="dxa"/>
              <w:left w:w="108" w:type="dxa"/>
              <w:bottom w:w="0" w:type="dxa"/>
              <w:right w:w="108" w:type="dxa"/>
            </w:tcMar>
            <w:hideMark/>
          </w:tcPr>
          <w:p w14:paraId="5DB9F5E6" w14:textId="77777777" w:rsidR="00FE17E2" w:rsidRPr="00124566" w:rsidRDefault="00FE17E2" w:rsidP="002041B0">
            <w:pPr>
              <w:spacing w:after="0" w:line="240" w:lineRule="auto"/>
              <w:rPr>
                <w:rFonts w:asciiTheme="minorBidi" w:eastAsia="Times New Roman" w:hAnsiTheme="minorBidi"/>
                <w:b/>
                <w:bCs/>
                <w:color w:val="000000"/>
                <w:kern w:val="0"/>
                <w14:ligatures w14:val="none"/>
              </w:rPr>
            </w:pPr>
          </w:p>
          <w:p w14:paraId="6A4E2C75" w14:textId="252D80FB"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Constructivism</w:t>
            </w:r>
          </w:p>
        </w:tc>
        <w:tc>
          <w:tcPr>
            <w:tcW w:w="554" w:type="pct"/>
            <w:shd w:val="clear" w:color="auto" w:fill="FFCC00"/>
            <w:tcMar>
              <w:top w:w="0" w:type="dxa"/>
              <w:left w:w="108" w:type="dxa"/>
              <w:bottom w:w="0" w:type="dxa"/>
              <w:right w:w="108" w:type="dxa"/>
            </w:tcMar>
            <w:hideMark/>
          </w:tcPr>
          <w:p w14:paraId="2D90BA3A" w14:textId="77777777" w:rsidR="00FE17E2" w:rsidRPr="00124566" w:rsidRDefault="00FE17E2" w:rsidP="002041B0">
            <w:pPr>
              <w:spacing w:after="0" w:line="240" w:lineRule="auto"/>
              <w:rPr>
                <w:rFonts w:asciiTheme="minorBidi" w:eastAsia="Times New Roman" w:hAnsiTheme="minorBidi"/>
                <w:b/>
                <w:bCs/>
                <w:color w:val="000000"/>
                <w:kern w:val="0"/>
                <w14:ligatures w14:val="none"/>
              </w:rPr>
            </w:pPr>
          </w:p>
          <w:p w14:paraId="07DDC611" w14:textId="77777777" w:rsidR="002041B0" w:rsidRPr="00124566" w:rsidRDefault="002041B0" w:rsidP="002041B0">
            <w:pPr>
              <w:spacing w:after="0" w:line="240" w:lineRule="auto"/>
              <w:rPr>
                <w:rFonts w:asciiTheme="minorBidi" w:eastAsia="Times New Roman" w:hAnsiTheme="minorBidi"/>
                <w:b/>
                <w:bCs/>
                <w:color w:val="000000"/>
                <w:kern w:val="0"/>
                <w14:ligatures w14:val="none"/>
              </w:rPr>
            </w:pPr>
            <w:r w:rsidRPr="002041B0">
              <w:rPr>
                <w:rFonts w:asciiTheme="minorBidi" w:eastAsia="Times New Roman" w:hAnsiTheme="minorBidi"/>
                <w:b/>
                <w:bCs/>
                <w:color w:val="000000"/>
                <w:kern w:val="0"/>
                <w14:ligatures w14:val="none"/>
              </w:rPr>
              <w:t>Social Constructionism</w:t>
            </w:r>
          </w:p>
          <w:p w14:paraId="0ABC5986" w14:textId="77777777" w:rsidR="004251CD" w:rsidRPr="00124566" w:rsidRDefault="004251CD" w:rsidP="002041B0">
            <w:pPr>
              <w:spacing w:after="0" w:line="240" w:lineRule="auto"/>
              <w:rPr>
                <w:rFonts w:asciiTheme="minorBidi" w:eastAsia="Times New Roman" w:hAnsiTheme="minorBidi"/>
                <w:b/>
                <w:bCs/>
                <w:color w:val="000000"/>
                <w:kern w:val="0"/>
                <w14:ligatures w14:val="none"/>
              </w:rPr>
            </w:pPr>
          </w:p>
          <w:p w14:paraId="540C7FC3" w14:textId="421B54CB" w:rsidR="00FE17E2" w:rsidRPr="002041B0" w:rsidRDefault="00FE17E2" w:rsidP="002041B0">
            <w:pPr>
              <w:spacing w:after="0" w:line="240" w:lineRule="auto"/>
              <w:rPr>
                <w:rFonts w:asciiTheme="minorBidi" w:eastAsia="Times New Roman" w:hAnsiTheme="minorBidi"/>
                <w:b/>
                <w:bCs/>
                <w:kern w:val="0"/>
                <w14:ligatures w14:val="none"/>
              </w:rPr>
            </w:pPr>
          </w:p>
        </w:tc>
        <w:tc>
          <w:tcPr>
            <w:tcW w:w="657" w:type="pct"/>
            <w:shd w:val="clear" w:color="auto" w:fill="FFCCFF"/>
            <w:tcMar>
              <w:top w:w="0" w:type="dxa"/>
              <w:left w:w="108" w:type="dxa"/>
              <w:bottom w:w="0" w:type="dxa"/>
              <w:right w:w="108" w:type="dxa"/>
            </w:tcMar>
            <w:hideMark/>
          </w:tcPr>
          <w:p w14:paraId="7610B83A" w14:textId="77777777" w:rsidR="00FE17E2" w:rsidRPr="00124566" w:rsidRDefault="00FE17E2" w:rsidP="002041B0">
            <w:pPr>
              <w:spacing w:after="0" w:line="240" w:lineRule="auto"/>
              <w:rPr>
                <w:rFonts w:asciiTheme="minorBidi" w:eastAsia="Times New Roman" w:hAnsiTheme="minorBidi"/>
                <w:b/>
                <w:bCs/>
                <w:color w:val="000000"/>
                <w:kern w:val="0"/>
                <w14:ligatures w14:val="none"/>
              </w:rPr>
            </w:pPr>
          </w:p>
          <w:p w14:paraId="7E8E2DF5" w14:textId="0081290E"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Critical Theory</w:t>
            </w:r>
          </w:p>
        </w:tc>
        <w:tc>
          <w:tcPr>
            <w:tcW w:w="519" w:type="pct"/>
            <w:shd w:val="clear" w:color="auto" w:fill="FFFF99"/>
            <w:tcMar>
              <w:top w:w="0" w:type="dxa"/>
              <w:left w:w="108" w:type="dxa"/>
              <w:bottom w:w="0" w:type="dxa"/>
              <w:right w:w="108" w:type="dxa"/>
            </w:tcMar>
            <w:hideMark/>
          </w:tcPr>
          <w:p w14:paraId="5397C584" w14:textId="77777777" w:rsidR="00FE17E2" w:rsidRPr="00124566" w:rsidRDefault="00FE17E2" w:rsidP="002041B0">
            <w:pPr>
              <w:spacing w:after="0" w:line="240" w:lineRule="auto"/>
              <w:rPr>
                <w:rFonts w:asciiTheme="minorBidi" w:eastAsia="Times New Roman" w:hAnsiTheme="minorBidi"/>
                <w:b/>
                <w:bCs/>
                <w:color w:val="000000"/>
                <w:kern w:val="0"/>
                <w14:ligatures w14:val="none"/>
              </w:rPr>
            </w:pPr>
          </w:p>
          <w:p w14:paraId="2F861334" w14:textId="620421F6"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Pragmatism</w:t>
            </w:r>
          </w:p>
        </w:tc>
      </w:tr>
      <w:tr w:rsidR="00124566" w:rsidRPr="00124566" w14:paraId="51F4E2B3" w14:textId="77777777" w:rsidTr="00D93057">
        <w:tc>
          <w:tcPr>
            <w:tcW w:w="834" w:type="pct"/>
            <w:tcMar>
              <w:top w:w="0" w:type="dxa"/>
              <w:left w:w="108" w:type="dxa"/>
              <w:bottom w:w="0" w:type="dxa"/>
              <w:right w:w="108" w:type="dxa"/>
            </w:tcMar>
            <w:hideMark/>
          </w:tcPr>
          <w:p w14:paraId="7B9CD2FB"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When to use</w:t>
            </w:r>
          </w:p>
        </w:tc>
        <w:tc>
          <w:tcPr>
            <w:tcW w:w="576" w:type="pct"/>
            <w:shd w:val="clear" w:color="auto" w:fill="99CCFF"/>
            <w:tcMar>
              <w:top w:w="0" w:type="dxa"/>
              <w:left w:w="108" w:type="dxa"/>
              <w:bottom w:w="0" w:type="dxa"/>
              <w:right w:w="108" w:type="dxa"/>
            </w:tcMar>
            <w:hideMark/>
          </w:tcPr>
          <w:p w14:paraId="4A56E6A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Test hypotheses, establish cause-and-effect relationships, generate generalisable findings in controlled setting</w:t>
            </w:r>
          </w:p>
        </w:tc>
        <w:tc>
          <w:tcPr>
            <w:tcW w:w="549" w:type="pct"/>
            <w:shd w:val="clear" w:color="auto" w:fill="66FFFF"/>
            <w:tcMar>
              <w:top w:w="0" w:type="dxa"/>
              <w:left w:w="108" w:type="dxa"/>
              <w:bottom w:w="0" w:type="dxa"/>
              <w:right w:w="108" w:type="dxa"/>
            </w:tcMar>
            <w:hideMark/>
          </w:tcPr>
          <w:p w14:paraId="02DAD40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Approximate objective reality while acknowledging limitations of human understanding and potential for researcher bias</w:t>
            </w:r>
          </w:p>
        </w:tc>
        <w:tc>
          <w:tcPr>
            <w:tcW w:w="703" w:type="pct"/>
            <w:shd w:val="clear" w:color="auto" w:fill="CCFF99"/>
            <w:tcMar>
              <w:top w:w="0" w:type="dxa"/>
              <w:left w:w="108" w:type="dxa"/>
              <w:bottom w:w="0" w:type="dxa"/>
              <w:right w:w="108" w:type="dxa"/>
            </w:tcMar>
            <w:hideMark/>
          </w:tcPr>
          <w:p w14:paraId="20040D9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Gain deep understanding of individual experiences, perspectives and meanings people assign to social phenomena</w:t>
            </w:r>
          </w:p>
        </w:tc>
        <w:tc>
          <w:tcPr>
            <w:tcW w:w="608" w:type="pct"/>
            <w:tcMar>
              <w:top w:w="0" w:type="dxa"/>
              <w:left w:w="108" w:type="dxa"/>
              <w:bottom w:w="0" w:type="dxa"/>
              <w:right w:w="108" w:type="dxa"/>
            </w:tcMar>
            <w:hideMark/>
          </w:tcPr>
          <w:p w14:paraId="5689606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Understand how individuals and groups construct their realities through social interaction and individual sense-making. Understand how individuals and groups actively construct their realities through interaction (Note: Rooted in Vygotsky's work - primarily used in psychology and education, not commonly used in business/management research)</w:t>
            </w:r>
          </w:p>
        </w:tc>
        <w:tc>
          <w:tcPr>
            <w:tcW w:w="554" w:type="pct"/>
            <w:shd w:val="clear" w:color="auto" w:fill="FFCC00"/>
            <w:tcMar>
              <w:top w:w="0" w:type="dxa"/>
              <w:left w:w="108" w:type="dxa"/>
              <w:bottom w:w="0" w:type="dxa"/>
              <w:right w:w="108" w:type="dxa"/>
            </w:tcMar>
            <w:hideMark/>
          </w:tcPr>
          <w:p w14:paraId="6F44090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Compare how different groups (departments, professions, cultures, teams) construct the same phenomenon differently in organisations. Understand multiple stakeholder perspectives and why groups see things differently</w:t>
            </w:r>
          </w:p>
        </w:tc>
        <w:tc>
          <w:tcPr>
            <w:tcW w:w="657" w:type="pct"/>
            <w:shd w:val="clear" w:color="auto" w:fill="FFCCFF"/>
            <w:tcMar>
              <w:top w:w="0" w:type="dxa"/>
              <w:left w:w="108" w:type="dxa"/>
              <w:bottom w:w="0" w:type="dxa"/>
              <w:right w:w="108" w:type="dxa"/>
            </w:tcMar>
            <w:hideMark/>
          </w:tcPr>
          <w:p w14:paraId="201B924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Uncover and challenge oppressive structures, promote social justice, facilitate emancipatory change</w:t>
            </w:r>
          </w:p>
        </w:tc>
        <w:tc>
          <w:tcPr>
            <w:tcW w:w="519" w:type="pct"/>
            <w:shd w:val="clear" w:color="auto" w:fill="FFFF99"/>
            <w:tcMar>
              <w:top w:w="0" w:type="dxa"/>
              <w:left w:w="108" w:type="dxa"/>
              <w:bottom w:w="0" w:type="dxa"/>
              <w:right w:w="108" w:type="dxa"/>
            </w:tcMar>
            <w:hideMark/>
          </w:tcPr>
          <w:p w14:paraId="5CC6CEB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Find practical solutions to real-world problems with focus on actionable findings and real-world impact</w:t>
            </w:r>
          </w:p>
        </w:tc>
      </w:tr>
      <w:tr w:rsidR="00476654" w:rsidRPr="00476654" w14:paraId="04174743" w14:textId="77777777" w:rsidTr="00476654">
        <w:tc>
          <w:tcPr>
            <w:tcW w:w="834"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14:paraId="7C4B8F66" w14:textId="77777777" w:rsidR="00476654" w:rsidRPr="00476654" w:rsidRDefault="00476654" w:rsidP="00476654">
            <w:pPr>
              <w:spacing w:after="0" w:line="240" w:lineRule="auto"/>
              <w:rPr>
                <w:rFonts w:asciiTheme="minorBidi" w:eastAsia="Times New Roman" w:hAnsiTheme="minorBidi"/>
                <w:b/>
                <w:bCs/>
                <w:color w:val="000000"/>
                <w:kern w:val="0"/>
                <w14:ligatures w14:val="none"/>
              </w:rPr>
            </w:pPr>
            <w:r w:rsidRPr="00476654">
              <w:rPr>
                <w:rFonts w:asciiTheme="minorBidi" w:eastAsia="Times New Roman" w:hAnsiTheme="minorBidi"/>
                <w:b/>
                <w:bCs/>
                <w:color w:val="000000"/>
                <w:kern w:val="0"/>
                <w14:ligatures w14:val="none"/>
              </w:rPr>
              <w:t>Key Assumptions Summary</w:t>
            </w:r>
          </w:p>
        </w:tc>
        <w:tc>
          <w:tcPr>
            <w:tcW w:w="576" w:type="pct"/>
            <w:tcBorders>
              <w:top w:val="single" w:sz="12" w:space="0" w:color="auto"/>
              <w:left w:val="single" w:sz="12" w:space="0" w:color="auto"/>
              <w:bottom w:val="single" w:sz="12" w:space="0" w:color="auto"/>
              <w:right w:val="single" w:sz="12" w:space="0" w:color="auto"/>
            </w:tcBorders>
            <w:shd w:val="clear" w:color="auto" w:fill="99CCFF"/>
            <w:tcMar>
              <w:top w:w="0" w:type="dxa"/>
              <w:left w:w="108" w:type="dxa"/>
              <w:bottom w:w="0" w:type="dxa"/>
              <w:right w:w="108" w:type="dxa"/>
            </w:tcMar>
            <w:hideMark/>
          </w:tcPr>
          <w:p w14:paraId="79C9295F" w14:textId="77777777" w:rsidR="00476654" w:rsidRPr="00476654" w:rsidRDefault="00476654" w:rsidP="00476654">
            <w:pPr>
              <w:spacing w:after="0" w:line="240" w:lineRule="auto"/>
              <w:rPr>
                <w:rFonts w:asciiTheme="minorBidi" w:eastAsia="Times New Roman" w:hAnsiTheme="minorBidi"/>
                <w:color w:val="000000"/>
                <w:kern w:val="0"/>
                <w14:ligatures w14:val="none"/>
              </w:rPr>
            </w:pPr>
            <w:r w:rsidRPr="00476654">
              <w:rPr>
                <w:rFonts w:asciiTheme="minorBidi" w:eastAsia="Times New Roman" w:hAnsiTheme="minorBidi"/>
                <w:color w:val="000000"/>
                <w:kern w:val="0"/>
                <w14:ligatures w14:val="none"/>
              </w:rPr>
              <w:t>1. Reality exists independently of human perception</w:t>
            </w:r>
            <w:r w:rsidRPr="00476654">
              <w:rPr>
                <w:rFonts w:asciiTheme="minorBidi" w:eastAsia="Times New Roman" w:hAnsiTheme="minorBidi"/>
                <w:color w:val="000000"/>
                <w:kern w:val="0"/>
                <w14:ligatures w14:val="none"/>
              </w:rPr>
              <w:br/>
              <w:t>2. Knowledge comes from objective observation</w:t>
            </w:r>
            <w:r w:rsidRPr="00476654">
              <w:rPr>
                <w:rFonts w:asciiTheme="minorBidi" w:eastAsia="Times New Roman" w:hAnsiTheme="minorBidi"/>
                <w:color w:val="000000"/>
                <w:kern w:val="0"/>
                <w14:ligatures w14:val="none"/>
              </w:rPr>
              <w:br/>
              <w:t>3. Research can and should be value-free</w:t>
            </w:r>
            <w:r w:rsidRPr="00476654">
              <w:rPr>
                <w:rFonts w:asciiTheme="minorBidi" w:eastAsia="Times New Roman" w:hAnsiTheme="minorBidi"/>
                <w:color w:val="000000"/>
                <w:kern w:val="0"/>
                <w14:ligatures w14:val="none"/>
              </w:rPr>
              <w:br/>
              <w:t>4. Universal laws can be discovered through scientific method</w:t>
            </w:r>
          </w:p>
        </w:tc>
        <w:tc>
          <w:tcPr>
            <w:tcW w:w="549" w:type="pct"/>
            <w:tcBorders>
              <w:top w:val="single" w:sz="12" w:space="0" w:color="auto"/>
              <w:left w:val="single" w:sz="12" w:space="0" w:color="auto"/>
              <w:bottom w:val="single" w:sz="12" w:space="0" w:color="auto"/>
              <w:right w:val="single" w:sz="12" w:space="0" w:color="auto"/>
            </w:tcBorders>
            <w:shd w:val="clear" w:color="auto" w:fill="66FFFF"/>
            <w:tcMar>
              <w:top w:w="0" w:type="dxa"/>
              <w:left w:w="108" w:type="dxa"/>
              <w:bottom w:w="0" w:type="dxa"/>
              <w:right w:w="108" w:type="dxa"/>
            </w:tcMar>
            <w:hideMark/>
          </w:tcPr>
          <w:p w14:paraId="35452250" w14:textId="77777777" w:rsidR="00476654" w:rsidRPr="00476654" w:rsidRDefault="00476654" w:rsidP="00476654">
            <w:pPr>
              <w:spacing w:after="0" w:line="240" w:lineRule="auto"/>
              <w:rPr>
                <w:rFonts w:asciiTheme="minorBidi" w:eastAsia="Times New Roman" w:hAnsiTheme="minorBidi"/>
                <w:color w:val="000000"/>
                <w:kern w:val="0"/>
                <w14:ligatures w14:val="none"/>
              </w:rPr>
            </w:pPr>
            <w:r w:rsidRPr="00476654">
              <w:rPr>
                <w:rFonts w:asciiTheme="minorBidi" w:eastAsia="Times New Roman" w:hAnsiTheme="minorBidi"/>
                <w:color w:val="000000"/>
                <w:kern w:val="0"/>
                <w14:ligatures w14:val="none"/>
              </w:rPr>
              <w:t>1. Reality exists but can never be fully known</w:t>
            </w:r>
            <w:r w:rsidRPr="00476654">
              <w:rPr>
                <w:rFonts w:asciiTheme="minorBidi" w:eastAsia="Times New Roman" w:hAnsiTheme="minorBidi"/>
                <w:color w:val="000000"/>
                <w:kern w:val="0"/>
                <w14:ligatures w14:val="none"/>
              </w:rPr>
              <w:br/>
              <w:t>2. Knowledge is probabilistic and fallible</w:t>
            </w:r>
            <w:r w:rsidRPr="00476654">
              <w:rPr>
                <w:rFonts w:asciiTheme="minorBidi" w:eastAsia="Times New Roman" w:hAnsiTheme="minorBidi"/>
                <w:color w:val="000000"/>
                <w:kern w:val="0"/>
                <w14:ligatures w14:val="none"/>
              </w:rPr>
              <w:br/>
              <w:t>3. Complete objectivity is impossible but striving for it is important</w:t>
            </w:r>
            <w:r w:rsidRPr="00476654">
              <w:rPr>
                <w:rFonts w:asciiTheme="minorBidi" w:eastAsia="Times New Roman" w:hAnsiTheme="minorBidi"/>
                <w:color w:val="000000"/>
                <w:kern w:val="0"/>
                <w14:ligatures w14:val="none"/>
              </w:rPr>
              <w:br/>
              <w:t>4. Multiple methods improve understanding</w:t>
            </w:r>
          </w:p>
        </w:tc>
        <w:tc>
          <w:tcPr>
            <w:tcW w:w="703" w:type="pct"/>
            <w:tcBorders>
              <w:top w:val="single" w:sz="12" w:space="0" w:color="auto"/>
              <w:left w:val="single" w:sz="12" w:space="0" w:color="auto"/>
              <w:bottom w:val="single" w:sz="12" w:space="0" w:color="auto"/>
              <w:right w:val="single" w:sz="12" w:space="0" w:color="auto"/>
            </w:tcBorders>
            <w:shd w:val="clear" w:color="auto" w:fill="CCFF99"/>
            <w:tcMar>
              <w:top w:w="0" w:type="dxa"/>
              <w:left w:w="108" w:type="dxa"/>
              <w:bottom w:w="0" w:type="dxa"/>
              <w:right w:w="108" w:type="dxa"/>
            </w:tcMar>
            <w:hideMark/>
          </w:tcPr>
          <w:p w14:paraId="38423A32" w14:textId="77777777" w:rsidR="00476654" w:rsidRPr="00476654" w:rsidRDefault="00476654" w:rsidP="00476654">
            <w:pPr>
              <w:spacing w:after="0" w:line="240" w:lineRule="auto"/>
              <w:rPr>
                <w:rFonts w:asciiTheme="minorBidi" w:eastAsia="Times New Roman" w:hAnsiTheme="minorBidi"/>
                <w:color w:val="000000"/>
                <w:kern w:val="0"/>
                <w14:ligatures w14:val="none"/>
              </w:rPr>
            </w:pPr>
            <w:r w:rsidRPr="00476654">
              <w:rPr>
                <w:rFonts w:asciiTheme="minorBidi" w:eastAsia="Times New Roman" w:hAnsiTheme="minorBidi"/>
                <w:color w:val="000000"/>
                <w:kern w:val="0"/>
                <w14:ligatures w14:val="none"/>
              </w:rPr>
              <w:t>1. Reality is subjective and multiple</w:t>
            </w:r>
            <w:r w:rsidRPr="00476654">
              <w:rPr>
                <w:rFonts w:asciiTheme="minorBidi" w:eastAsia="Times New Roman" w:hAnsiTheme="minorBidi"/>
                <w:color w:val="000000"/>
                <w:kern w:val="0"/>
                <w14:ligatures w14:val="none"/>
              </w:rPr>
              <w:br/>
              <w:t>2. Knowledge comes from understanding meanings</w:t>
            </w:r>
            <w:r w:rsidRPr="00476654">
              <w:rPr>
                <w:rFonts w:asciiTheme="minorBidi" w:eastAsia="Times New Roman" w:hAnsiTheme="minorBidi"/>
                <w:color w:val="000000"/>
                <w:kern w:val="0"/>
                <w14:ligatures w14:val="none"/>
              </w:rPr>
              <w:br/>
              <w:t>3. Researcher values and interpretations are integral</w:t>
            </w:r>
            <w:r w:rsidRPr="00476654">
              <w:rPr>
                <w:rFonts w:asciiTheme="minorBidi" w:eastAsia="Times New Roman" w:hAnsiTheme="minorBidi"/>
                <w:color w:val="000000"/>
                <w:kern w:val="0"/>
                <w14:ligatures w14:val="none"/>
              </w:rPr>
              <w:br/>
              <w:t>4. Context is essential to understanding</w:t>
            </w:r>
          </w:p>
        </w:tc>
        <w:tc>
          <w:tcPr>
            <w:tcW w:w="608"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14:paraId="5FBF4F8D" w14:textId="77777777" w:rsidR="00476654" w:rsidRPr="00476654" w:rsidRDefault="00476654" w:rsidP="00476654">
            <w:pPr>
              <w:spacing w:after="0" w:line="240" w:lineRule="auto"/>
              <w:rPr>
                <w:rFonts w:asciiTheme="minorBidi" w:eastAsia="Times New Roman" w:hAnsiTheme="minorBidi"/>
                <w:color w:val="000000"/>
                <w:kern w:val="0"/>
                <w14:ligatures w14:val="none"/>
              </w:rPr>
            </w:pPr>
            <w:r w:rsidRPr="00476654">
              <w:rPr>
                <w:rFonts w:asciiTheme="minorBidi" w:eastAsia="Times New Roman" w:hAnsiTheme="minorBidi"/>
                <w:color w:val="000000"/>
                <w:kern w:val="0"/>
                <w14:ligatures w14:val="none"/>
              </w:rPr>
              <w:t>1. Reality is co-constructed through interaction</w:t>
            </w:r>
            <w:r w:rsidRPr="00476654">
              <w:rPr>
                <w:rFonts w:asciiTheme="minorBidi" w:eastAsia="Times New Roman" w:hAnsiTheme="minorBidi"/>
                <w:color w:val="000000"/>
                <w:kern w:val="0"/>
                <w14:ligatures w14:val="none"/>
              </w:rPr>
              <w:br/>
              <w:t>2. Knowledge emerges through dialogue</w:t>
            </w:r>
            <w:r w:rsidRPr="00476654">
              <w:rPr>
                <w:rFonts w:asciiTheme="minorBidi" w:eastAsia="Times New Roman" w:hAnsiTheme="minorBidi"/>
                <w:color w:val="000000"/>
                <w:kern w:val="0"/>
                <w14:ligatures w14:val="none"/>
              </w:rPr>
              <w:br/>
              <w:t>3. Researcher and participants mutually shape inquiry</w:t>
            </w:r>
            <w:r w:rsidRPr="00476654">
              <w:rPr>
                <w:rFonts w:asciiTheme="minorBidi" w:eastAsia="Times New Roman" w:hAnsiTheme="minorBidi"/>
                <w:color w:val="000000"/>
                <w:kern w:val="0"/>
                <w14:ligatures w14:val="none"/>
              </w:rPr>
              <w:br/>
              <w:t>4. Multiple constructed realities exist simultaneously</w:t>
            </w:r>
          </w:p>
        </w:tc>
        <w:tc>
          <w:tcPr>
            <w:tcW w:w="554" w:type="pct"/>
            <w:tcBorders>
              <w:top w:val="single" w:sz="12" w:space="0" w:color="auto"/>
              <w:left w:val="single" w:sz="12" w:space="0" w:color="auto"/>
              <w:bottom w:val="single" w:sz="12" w:space="0" w:color="auto"/>
              <w:right w:val="single" w:sz="12" w:space="0" w:color="auto"/>
            </w:tcBorders>
            <w:shd w:val="clear" w:color="auto" w:fill="FFCC00"/>
            <w:tcMar>
              <w:top w:w="0" w:type="dxa"/>
              <w:left w:w="108" w:type="dxa"/>
              <w:bottom w:w="0" w:type="dxa"/>
              <w:right w:w="108" w:type="dxa"/>
            </w:tcMar>
            <w:hideMark/>
          </w:tcPr>
          <w:p w14:paraId="495BC7B0" w14:textId="77777777" w:rsidR="00476654" w:rsidRPr="00476654" w:rsidRDefault="00476654" w:rsidP="00476654">
            <w:pPr>
              <w:spacing w:after="0" w:line="240" w:lineRule="auto"/>
              <w:rPr>
                <w:rFonts w:asciiTheme="minorBidi" w:eastAsia="Times New Roman" w:hAnsiTheme="minorBidi"/>
                <w:color w:val="000000"/>
                <w:kern w:val="0"/>
                <w14:ligatures w14:val="none"/>
              </w:rPr>
            </w:pPr>
            <w:r w:rsidRPr="00476654">
              <w:rPr>
                <w:rFonts w:asciiTheme="minorBidi" w:eastAsia="Times New Roman" w:hAnsiTheme="minorBidi"/>
                <w:color w:val="000000"/>
                <w:kern w:val="0"/>
                <w14:ligatures w14:val="none"/>
              </w:rPr>
              <w:t>1. Social groups construct shared realities through collective processes</w:t>
            </w:r>
            <w:r w:rsidRPr="00476654">
              <w:rPr>
                <w:rFonts w:asciiTheme="minorBidi" w:eastAsia="Times New Roman" w:hAnsiTheme="minorBidi"/>
                <w:color w:val="000000"/>
                <w:kern w:val="0"/>
                <w14:ligatures w14:val="none"/>
              </w:rPr>
              <w:br/>
              <w:t>2. Different groups construct phenomena differently</w:t>
            </w:r>
            <w:r w:rsidRPr="00476654">
              <w:rPr>
                <w:rFonts w:asciiTheme="minorBidi" w:eastAsia="Times New Roman" w:hAnsiTheme="minorBidi"/>
                <w:color w:val="000000"/>
                <w:kern w:val="0"/>
                <w14:ligatures w14:val="none"/>
              </w:rPr>
              <w:br/>
              <w:t>3. Reality is maintained through social agreements</w:t>
            </w:r>
            <w:r w:rsidRPr="00476654">
              <w:rPr>
                <w:rFonts w:asciiTheme="minorBidi" w:eastAsia="Times New Roman" w:hAnsiTheme="minorBidi"/>
                <w:color w:val="000000"/>
                <w:kern w:val="0"/>
                <w14:ligatures w14:val="none"/>
              </w:rPr>
              <w:br/>
              <w:t>4. Understanding multiple constructions reveals organisational dynamics</w:t>
            </w:r>
          </w:p>
        </w:tc>
        <w:tc>
          <w:tcPr>
            <w:tcW w:w="657" w:type="pct"/>
            <w:tcBorders>
              <w:top w:val="single" w:sz="12" w:space="0" w:color="auto"/>
              <w:left w:val="single" w:sz="12" w:space="0" w:color="auto"/>
              <w:bottom w:val="single" w:sz="12" w:space="0" w:color="auto"/>
              <w:right w:val="single" w:sz="12" w:space="0" w:color="auto"/>
            </w:tcBorders>
            <w:shd w:val="clear" w:color="auto" w:fill="FFCCFF"/>
            <w:tcMar>
              <w:top w:w="0" w:type="dxa"/>
              <w:left w:w="108" w:type="dxa"/>
              <w:bottom w:w="0" w:type="dxa"/>
              <w:right w:w="108" w:type="dxa"/>
            </w:tcMar>
            <w:hideMark/>
          </w:tcPr>
          <w:p w14:paraId="61088141" w14:textId="77777777" w:rsidR="00476654" w:rsidRPr="00476654" w:rsidRDefault="00476654" w:rsidP="00476654">
            <w:pPr>
              <w:spacing w:after="0" w:line="240" w:lineRule="auto"/>
              <w:rPr>
                <w:rFonts w:asciiTheme="minorBidi" w:eastAsia="Times New Roman" w:hAnsiTheme="minorBidi"/>
                <w:color w:val="000000"/>
                <w:kern w:val="0"/>
                <w14:ligatures w14:val="none"/>
              </w:rPr>
            </w:pPr>
            <w:r w:rsidRPr="00476654">
              <w:rPr>
                <w:rFonts w:asciiTheme="minorBidi" w:eastAsia="Times New Roman" w:hAnsiTheme="minorBidi"/>
                <w:color w:val="000000"/>
                <w:kern w:val="0"/>
                <w14:ligatures w14:val="none"/>
              </w:rPr>
              <w:t>1. Reality is shaped by power structures and historical oppression</w:t>
            </w:r>
            <w:r w:rsidRPr="00476654">
              <w:rPr>
                <w:rFonts w:asciiTheme="minorBidi" w:eastAsia="Times New Roman" w:hAnsiTheme="minorBidi"/>
                <w:color w:val="000000"/>
                <w:kern w:val="0"/>
                <w14:ligatures w14:val="none"/>
              </w:rPr>
              <w:br/>
              <w:t>2. Knowledge is ideologically mediated</w:t>
            </w:r>
            <w:r w:rsidRPr="00476654">
              <w:rPr>
                <w:rFonts w:asciiTheme="minorBidi" w:eastAsia="Times New Roman" w:hAnsiTheme="minorBidi"/>
                <w:color w:val="000000"/>
                <w:kern w:val="0"/>
                <w14:ligatures w14:val="none"/>
              </w:rPr>
              <w:br/>
              <w:t>3. Research should challenge injustice and promote change</w:t>
            </w:r>
            <w:r w:rsidRPr="00476654">
              <w:rPr>
                <w:rFonts w:asciiTheme="minorBidi" w:eastAsia="Times New Roman" w:hAnsiTheme="minorBidi"/>
                <w:color w:val="000000"/>
                <w:kern w:val="0"/>
                <w14:ligatures w14:val="none"/>
              </w:rPr>
              <w:br/>
              <w:t>4. All research is political; critical research is explicitly so</w:t>
            </w:r>
          </w:p>
        </w:tc>
        <w:tc>
          <w:tcPr>
            <w:tcW w:w="519" w:type="pct"/>
            <w:tcBorders>
              <w:top w:val="single" w:sz="12" w:space="0" w:color="auto"/>
              <w:left w:val="single" w:sz="12" w:space="0" w:color="auto"/>
              <w:bottom w:val="single" w:sz="12" w:space="0" w:color="auto"/>
              <w:right w:val="single" w:sz="12" w:space="0" w:color="auto"/>
            </w:tcBorders>
            <w:shd w:val="clear" w:color="auto" w:fill="FFFF99"/>
            <w:tcMar>
              <w:top w:w="0" w:type="dxa"/>
              <w:left w:w="108" w:type="dxa"/>
              <w:bottom w:w="0" w:type="dxa"/>
              <w:right w:w="108" w:type="dxa"/>
            </w:tcMar>
            <w:hideMark/>
          </w:tcPr>
          <w:p w14:paraId="1E537E0C" w14:textId="77777777" w:rsidR="00476654" w:rsidRPr="00476654" w:rsidRDefault="00476654" w:rsidP="00476654">
            <w:pPr>
              <w:spacing w:after="0" w:line="240" w:lineRule="auto"/>
              <w:rPr>
                <w:rFonts w:asciiTheme="minorBidi" w:eastAsia="Times New Roman" w:hAnsiTheme="minorBidi"/>
                <w:color w:val="000000"/>
                <w:kern w:val="0"/>
                <w14:ligatures w14:val="none"/>
              </w:rPr>
            </w:pPr>
            <w:r w:rsidRPr="00476654">
              <w:rPr>
                <w:rFonts w:asciiTheme="minorBidi" w:eastAsia="Times New Roman" w:hAnsiTheme="minorBidi"/>
                <w:color w:val="000000"/>
                <w:kern w:val="0"/>
                <w14:ligatures w14:val="none"/>
              </w:rPr>
              <w:t>1. Reality is what works in practice</w:t>
            </w:r>
            <w:r w:rsidRPr="00476654">
              <w:rPr>
                <w:rFonts w:asciiTheme="minorBidi" w:eastAsia="Times New Roman" w:hAnsiTheme="minorBidi"/>
                <w:color w:val="000000"/>
                <w:kern w:val="0"/>
                <w14:ligatures w14:val="none"/>
              </w:rPr>
              <w:br/>
              <w:t>2. Knowledge is valued by its consequences</w:t>
            </w:r>
            <w:r w:rsidRPr="00476654">
              <w:rPr>
                <w:rFonts w:asciiTheme="minorBidi" w:eastAsia="Times New Roman" w:hAnsiTheme="minorBidi"/>
                <w:color w:val="000000"/>
                <w:kern w:val="0"/>
                <w14:ligatures w14:val="none"/>
              </w:rPr>
              <w:br/>
              <w:t>3. Practical problem-solving takes priority over paradigmatic purity</w:t>
            </w:r>
            <w:r w:rsidRPr="00476654">
              <w:rPr>
                <w:rFonts w:asciiTheme="minorBidi" w:eastAsia="Times New Roman" w:hAnsiTheme="minorBidi"/>
                <w:color w:val="000000"/>
                <w:kern w:val="0"/>
                <w14:ligatures w14:val="none"/>
              </w:rPr>
              <w:br/>
              <w:t>4. Methods should fit the research question, not vice versa</w:t>
            </w:r>
          </w:p>
        </w:tc>
      </w:tr>
      <w:tr w:rsidR="0056296D" w:rsidRPr="00124566" w14:paraId="56A59255" w14:textId="77777777" w:rsidTr="00D93057">
        <w:tc>
          <w:tcPr>
            <w:tcW w:w="834" w:type="pct"/>
            <w:tcMar>
              <w:top w:w="0" w:type="dxa"/>
              <w:left w:w="108" w:type="dxa"/>
              <w:bottom w:w="0" w:type="dxa"/>
              <w:right w:w="108" w:type="dxa"/>
            </w:tcMar>
          </w:tcPr>
          <w:p w14:paraId="52AC9A5C" w14:textId="77777777" w:rsidR="0056296D" w:rsidRPr="002041B0" w:rsidRDefault="0056296D" w:rsidP="002041B0">
            <w:pPr>
              <w:spacing w:after="0" w:line="240" w:lineRule="auto"/>
              <w:rPr>
                <w:rFonts w:asciiTheme="minorBidi" w:eastAsia="Times New Roman" w:hAnsiTheme="minorBidi"/>
                <w:b/>
                <w:bCs/>
                <w:color w:val="000000"/>
                <w:kern w:val="0"/>
                <w14:ligatures w14:val="none"/>
              </w:rPr>
            </w:pPr>
          </w:p>
        </w:tc>
        <w:tc>
          <w:tcPr>
            <w:tcW w:w="576" w:type="pct"/>
            <w:shd w:val="clear" w:color="auto" w:fill="99CCFF"/>
            <w:tcMar>
              <w:top w:w="0" w:type="dxa"/>
              <w:left w:w="108" w:type="dxa"/>
              <w:bottom w:w="0" w:type="dxa"/>
              <w:right w:w="108" w:type="dxa"/>
            </w:tcMar>
          </w:tcPr>
          <w:p w14:paraId="42AA8B4C" w14:textId="77777777" w:rsidR="0056296D" w:rsidRPr="002041B0" w:rsidRDefault="0056296D" w:rsidP="002041B0">
            <w:pPr>
              <w:spacing w:after="0" w:line="240" w:lineRule="auto"/>
              <w:rPr>
                <w:rFonts w:asciiTheme="minorBidi" w:eastAsia="Times New Roman" w:hAnsiTheme="minorBidi"/>
                <w:color w:val="000000"/>
                <w:kern w:val="0"/>
                <w14:ligatures w14:val="none"/>
              </w:rPr>
            </w:pPr>
          </w:p>
        </w:tc>
        <w:tc>
          <w:tcPr>
            <w:tcW w:w="549" w:type="pct"/>
            <w:shd w:val="clear" w:color="auto" w:fill="66FFFF"/>
            <w:tcMar>
              <w:top w:w="0" w:type="dxa"/>
              <w:left w:w="108" w:type="dxa"/>
              <w:bottom w:w="0" w:type="dxa"/>
              <w:right w:w="108" w:type="dxa"/>
            </w:tcMar>
          </w:tcPr>
          <w:p w14:paraId="23AEAE37" w14:textId="77777777" w:rsidR="0056296D" w:rsidRPr="002041B0" w:rsidRDefault="0056296D" w:rsidP="002041B0">
            <w:pPr>
              <w:spacing w:after="0" w:line="240" w:lineRule="auto"/>
              <w:rPr>
                <w:rFonts w:asciiTheme="minorBidi" w:eastAsia="Times New Roman" w:hAnsiTheme="minorBidi"/>
                <w:color w:val="000000"/>
                <w:kern w:val="0"/>
                <w14:ligatures w14:val="none"/>
              </w:rPr>
            </w:pPr>
          </w:p>
        </w:tc>
        <w:tc>
          <w:tcPr>
            <w:tcW w:w="703" w:type="pct"/>
            <w:shd w:val="clear" w:color="auto" w:fill="CCFF99"/>
            <w:tcMar>
              <w:top w:w="0" w:type="dxa"/>
              <w:left w:w="108" w:type="dxa"/>
              <w:bottom w:w="0" w:type="dxa"/>
              <w:right w:w="108" w:type="dxa"/>
            </w:tcMar>
          </w:tcPr>
          <w:p w14:paraId="7F5E3204" w14:textId="77777777" w:rsidR="0056296D" w:rsidRPr="002041B0" w:rsidRDefault="0056296D" w:rsidP="002041B0">
            <w:pPr>
              <w:spacing w:after="0" w:line="240" w:lineRule="auto"/>
              <w:rPr>
                <w:rFonts w:asciiTheme="minorBidi" w:eastAsia="Times New Roman" w:hAnsiTheme="minorBidi"/>
                <w:color w:val="000000"/>
                <w:kern w:val="0"/>
                <w14:ligatures w14:val="none"/>
              </w:rPr>
            </w:pPr>
          </w:p>
        </w:tc>
        <w:tc>
          <w:tcPr>
            <w:tcW w:w="608" w:type="pct"/>
            <w:tcMar>
              <w:top w:w="0" w:type="dxa"/>
              <w:left w:w="108" w:type="dxa"/>
              <w:bottom w:w="0" w:type="dxa"/>
              <w:right w:w="108" w:type="dxa"/>
            </w:tcMar>
          </w:tcPr>
          <w:p w14:paraId="5BB1D2F0" w14:textId="77777777" w:rsidR="0056296D" w:rsidRPr="002041B0" w:rsidRDefault="0056296D" w:rsidP="002041B0">
            <w:pPr>
              <w:spacing w:after="0" w:line="240" w:lineRule="auto"/>
              <w:rPr>
                <w:rFonts w:asciiTheme="minorBidi" w:eastAsia="Times New Roman" w:hAnsiTheme="minorBidi"/>
                <w:color w:val="000000"/>
                <w:kern w:val="0"/>
                <w14:ligatures w14:val="none"/>
              </w:rPr>
            </w:pPr>
          </w:p>
        </w:tc>
        <w:tc>
          <w:tcPr>
            <w:tcW w:w="554" w:type="pct"/>
            <w:shd w:val="clear" w:color="auto" w:fill="FFCC00"/>
            <w:tcMar>
              <w:top w:w="0" w:type="dxa"/>
              <w:left w:w="108" w:type="dxa"/>
              <w:bottom w:w="0" w:type="dxa"/>
              <w:right w:w="108" w:type="dxa"/>
            </w:tcMar>
          </w:tcPr>
          <w:p w14:paraId="4FF63B65" w14:textId="77777777" w:rsidR="0056296D" w:rsidRPr="002041B0" w:rsidRDefault="0056296D" w:rsidP="002041B0">
            <w:pPr>
              <w:spacing w:after="0" w:line="240" w:lineRule="auto"/>
              <w:rPr>
                <w:rFonts w:asciiTheme="minorBidi" w:eastAsia="Times New Roman" w:hAnsiTheme="minorBidi"/>
                <w:color w:val="000000"/>
                <w:kern w:val="0"/>
                <w14:ligatures w14:val="none"/>
              </w:rPr>
            </w:pPr>
          </w:p>
        </w:tc>
        <w:tc>
          <w:tcPr>
            <w:tcW w:w="657" w:type="pct"/>
            <w:shd w:val="clear" w:color="auto" w:fill="FFCCFF"/>
            <w:tcMar>
              <w:top w:w="0" w:type="dxa"/>
              <w:left w:w="108" w:type="dxa"/>
              <w:bottom w:w="0" w:type="dxa"/>
              <w:right w:w="108" w:type="dxa"/>
            </w:tcMar>
          </w:tcPr>
          <w:p w14:paraId="34517559" w14:textId="77777777" w:rsidR="0056296D" w:rsidRPr="002041B0" w:rsidRDefault="0056296D" w:rsidP="002041B0">
            <w:pPr>
              <w:spacing w:after="0" w:line="240" w:lineRule="auto"/>
              <w:rPr>
                <w:rFonts w:asciiTheme="minorBidi" w:eastAsia="Times New Roman" w:hAnsiTheme="minorBidi"/>
                <w:color w:val="000000"/>
                <w:kern w:val="0"/>
                <w14:ligatures w14:val="none"/>
              </w:rPr>
            </w:pPr>
          </w:p>
        </w:tc>
        <w:tc>
          <w:tcPr>
            <w:tcW w:w="519" w:type="pct"/>
            <w:shd w:val="clear" w:color="auto" w:fill="FFFF99"/>
            <w:tcMar>
              <w:top w:w="0" w:type="dxa"/>
              <w:left w:w="108" w:type="dxa"/>
              <w:bottom w:w="0" w:type="dxa"/>
              <w:right w:w="108" w:type="dxa"/>
            </w:tcMar>
          </w:tcPr>
          <w:p w14:paraId="340FA123" w14:textId="77777777" w:rsidR="0056296D" w:rsidRPr="002041B0" w:rsidRDefault="0056296D" w:rsidP="002041B0">
            <w:pPr>
              <w:spacing w:after="0" w:line="240" w:lineRule="auto"/>
              <w:rPr>
                <w:rFonts w:asciiTheme="minorBidi" w:eastAsia="Times New Roman" w:hAnsiTheme="minorBidi"/>
                <w:color w:val="000000"/>
                <w:kern w:val="0"/>
                <w14:ligatures w14:val="none"/>
              </w:rPr>
            </w:pPr>
          </w:p>
        </w:tc>
      </w:tr>
      <w:tr w:rsidR="002459EE" w:rsidRPr="00124566" w14:paraId="76AFE4A1" w14:textId="77777777" w:rsidTr="00D93057">
        <w:tc>
          <w:tcPr>
            <w:tcW w:w="834" w:type="pct"/>
            <w:tcMar>
              <w:top w:w="0" w:type="dxa"/>
              <w:left w:w="108" w:type="dxa"/>
              <w:bottom w:w="0" w:type="dxa"/>
              <w:right w:w="108" w:type="dxa"/>
            </w:tcMar>
          </w:tcPr>
          <w:p w14:paraId="1C047C4C" w14:textId="77777777" w:rsidR="002459EE" w:rsidRPr="0036319E" w:rsidRDefault="002459EE" w:rsidP="002459EE">
            <w:pPr>
              <w:spacing w:after="0" w:line="240" w:lineRule="auto"/>
              <w:rPr>
                <w:rFonts w:asciiTheme="minorBidi" w:hAnsiTheme="minorBidi"/>
                <w:b/>
                <w:bCs/>
                <w:color w:val="000000"/>
              </w:rPr>
            </w:pPr>
            <w:r w:rsidRPr="0036319E">
              <w:rPr>
                <w:rFonts w:asciiTheme="minorBidi" w:hAnsiTheme="minorBidi"/>
                <w:b/>
                <w:bCs/>
                <w:color w:val="000000"/>
              </w:rPr>
              <w:t>Limitations</w:t>
            </w:r>
          </w:p>
          <w:p w14:paraId="0CB379D8" w14:textId="102D03FA" w:rsidR="002459EE" w:rsidRPr="0036319E" w:rsidRDefault="002459EE" w:rsidP="002459EE">
            <w:pPr>
              <w:spacing w:after="0" w:line="240" w:lineRule="auto"/>
              <w:rPr>
                <w:rFonts w:asciiTheme="minorBidi" w:eastAsia="Times New Roman" w:hAnsiTheme="minorBidi"/>
                <w:b/>
                <w:bCs/>
                <w:color w:val="000000"/>
                <w:kern w:val="0"/>
                <w14:ligatures w14:val="none"/>
              </w:rPr>
            </w:pPr>
          </w:p>
        </w:tc>
        <w:tc>
          <w:tcPr>
            <w:tcW w:w="576" w:type="pct"/>
            <w:shd w:val="clear" w:color="auto" w:fill="99CCFF"/>
            <w:tcMar>
              <w:top w:w="0" w:type="dxa"/>
              <w:left w:w="108" w:type="dxa"/>
              <w:bottom w:w="0" w:type="dxa"/>
              <w:right w:w="108" w:type="dxa"/>
            </w:tcMar>
          </w:tcPr>
          <w:p w14:paraId="5C561A6D" w14:textId="73213EF5" w:rsidR="002459EE" w:rsidRPr="0036319E" w:rsidRDefault="002459EE" w:rsidP="002459EE">
            <w:pPr>
              <w:spacing w:after="0" w:line="240" w:lineRule="auto"/>
              <w:rPr>
                <w:rFonts w:asciiTheme="minorBidi" w:eastAsia="Times New Roman" w:hAnsiTheme="minorBidi"/>
                <w:color w:val="000000"/>
                <w:kern w:val="0"/>
                <w14:ligatures w14:val="none"/>
              </w:rPr>
            </w:pPr>
            <w:r w:rsidRPr="0036319E">
              <w:rPr>
                <w:rFonts w:asciiTheme="minorBidi" w:hAnsiTheme="minorBidi"/>
                <w:color w:val="000000"/>
              </w:rPr>
              <w:t>Oversimplifies complex human phenomena, strips context, cannot capture subjective meaning, reductionist. Inappropriate when: exploring meanings, studying unique cases, researching contexts that cannot be controlled, examining lived experiences, investigating socially constructed phenomena, studying topics requiring researcher-participant relationships.</w:t>
            </w:r>
          </w:p>
        </w:tc>
        <w:tc>
          <w:tcPr>
            <w:tcW w:w="549" w:type="pct"/>
            <w:shd w:val="clear" w:color="auto" w:fill="66FFFF"/>
            <w:tcMar>
              <w:top w:w="0" w:type="dxa"/>
              <w:left w:w="108" w:type="dxa"/>
              <w:bottom w:w="0" w:type="dxa"/>
              <w:right w:w="108" w:type="dxa"/>
            </w:tcMar>
          </w:tcPr>
          <w:p w14:paraId="6E40A1F5" w14:textId="5D79248E" w:rsidR="002459EE" w:rsidRPr="0036319E" w:rsidRDefault="002459EE" w:rsidP="002459EE">
            <w:pPr>
              <w:spacing w:after="0" w:line="240" w:lineRule="auto"/>
              <w:rPr>
                <w:rFonts w:asciiTheme="minorBidi" w:eastAsia="Times New Roman" w:hAnsiTheme="minorBidi"/>
                <w:color w:val="000000"/>
                <w:kern w:val="0"/>
                <w14:ligatures w14:val="none"/>
              </w:rPr>
            </w:pPr>
            <w:r w:rsidRPr="0036319E">
              <w:rPr>
                <w:rFonts w:asciiTheme="minorBidi" w:hAnsiTheme="minorBidi"/>
                <w:color w:val="000000"/>
              </w:rPr>
              <w:t>Still privileges researcher's interpretive frame, assumes measurable reality exists, may not capture radical difference. Inappropriate when: participants need equal voice in knowledge creation, studying phenomena that are entirely socially constructed, research requires political advocacy, complete objectivity would distance researcher from meaningful engagement.</w:t>
            </w:r>
          </w:p>
        </w:tc>
        <w:tc>
          <w:tcPr>
            <w:tcW w:w="703" w:type="pct"/>
            <w:shd w:val="clear" w:color="auto" w:fill="CCFF99"/>
            <w:tcMar>
              <w:top w:w="0" w:type="dxa"/>
              <w:left w:w="108" w:type="dxa"/>
              <w:bottom w:w="0" w:type="dxa"/>
              <w:right w:w="108" w:type="dxa"/>
            </w:tcMar>
          </w:tcPr>
          <w:p w14:paraId="40923674" w14:textId="0B7C36A1" w:rsidR="002459EE" w:rsidRPr="0036319E" w:rsidRDefault="002459EE" w:rsidP="002459EE">
            <w:pPr>
              <w:spacing w:after="0" w:line="240" w:lineRule="auto"/>
              <w:rPr>
                <w:rFonts w:asciiTheme="minorBidi" w:eastAsia="Times New Roman" w:hAnsiTheme="minorBidi"/>
                <w:color w:val="000000"/>
                <w:kern w:val="0"/>
                <w14:ligatures w14:val="none"/>
              </w:rPr>
            </w:pPr>
            <w:r w:rsidRPr="0036319E">
              <w:rPr>
                <w:rFonts w:asciiTheme="minorBidi" w:hAnsiTheme="minorBidi"/>
                <w:color w:val="000000"/>
              </w:rPr>
              <w:t>Findings highly context-specific, limited generalisability, intensive time/resources, dependent on researcher's interpretive skill. Inappropriate when: need to generalise to populations, testing causal hypotheses, large-scale measurement needed, time/resources very limited, studying phenomena requiring objective measurement, funders require quantitative outcomes.</w:t>
            </w:r>
          </w:p>
        </w:tc>
        <w:tc>
          <w:tcPr>
            <w:tcW w:w="608" w:type="pct"/>
            <w:tcMar>
              <w:top w:w="0" w:type="dxa"/>
              <w:left w:w="108" w:type="dxa"/>
              <w:bottom w:w="0" w:type="dxa"/>
              <w:right w:w="108" w:type="dxa"/>
            </w:tcMar>
          </w:tcPr>
          <w:p w14:paraId="443FE31F" w14:textId="37486633" w:rsidR="002459EE" w:rsidRPr="0036319E" w:rsidRDefault="002459EE" w:rsidP="002459EE">
            <w:pPr>
              <w:spacing w:after="0" w:line="240" w:lineRule="auto"/>
              <w:rPr>
                <w:rFonts w:asciiTheme="minorBidi" w:eastAsia="Times New Roman" w:hAnsiTheme="minorBidi"/>
                <w:color w:val="000000"/>
                <w:kern w:val="0"/>
                <w14:ligatures w14:val="none"/>
              </w:rPr>
            </w:pPr>
            <w:r w:rsidRPr="0036319E">
              <w:rPr>
                <w:rFonts w:asciiTheme="minorBidi" w:hAnsiTheme="minorBidi"/>
                <w:color w:val="000000"/>
              </w:rPr>
              <w:t>Blurred researcher-participant roles may complicate ethics, very time-intensive, difficult to achieve genuine collaboration, findings extremely context-bound. Inappropriate when: power imbalances cannot be addressed, participants cannot commit time, funders require predetermined outcomes, rapid results needed, studying topics where expertise differential is necessary.</w:t>
            </w:r>
          </w:p>
        </w:tc>
        <w:tc>
          <w:tcPr>
            <w:tcW w:w="554" w:type="pct"/>
            <w:shd w:val="clear" w:color="auto" w:fill="FFCC00"/>
            <w:tcMar>
              <w:top w:w="0" w:type="dxa"/>
              <w:left w:w="108" w:type="dxa"/>
              <w:bottom w:w="0" w:type="dxa"/>
              <w:right w:w="108" w:type="dxa"/>
            </w:tcMar>
          </w:tcPr>
          <w:p w14:paraId="61F8F413" w14:textId="5F3A2CBF" w:rsidR="002459EE" w:rsidRPr="0036319E" w:rsidRDefault="002459EE" w:rsidP="002459EE">
            <w:pPr>
              <w:spacing w:after="0" w:line="240" w:lineRule="auto"/>
              <w:rPr>
                <w:rFonts w:asciiTheme="minorBidi" w:eastAsia="Times New Roman" w:hAnsiTheme="minorBidi"/>
                <w:color w:val="000000"/>
                <w:kern w:val="0"/>
                <w14:ligatures w14:val="none"/>
              </w:rPr>
            </w:pPr>
            <w:r w:rsidRPr="0036319E">
              <w:rPr>
                <w:rFonts w:asciiTheme="minorBidi" w:hAnsiTheme="minorBidi"/>
                <w:color w:val="000000"/>
              </w:rPr>
              <w:t xml:space="preserve">May appear relativistic without addressing </w:t>
            </w:r>
            <w:r w:rsidR="00576D49">
              <w:rPr>
                <w:rFonts w:asciiTheme="minorBidi" w:hAnsiTheme="minorBidi"/>
                <w:color w:val="000000"/>
              </w:rPr>
              <w:t>‘</w:t>
            </w:r>
            <w:r w:rsidRPr="0036319E">
              <w:rPr>
                <w:rFonts w:asciiTheme="minorBidi" w:hAnsiTheme="minorBidi"/>
                <w:color w:val="000000"/>
              </w:rPr>
              <w:t>which construction is more valid?</w:t>
            </w:r>
            <w:r w:rsidR="00576D49">
              <w:rPr>
                <w:rFonts w:asciiTheme="minorBidi" w:hAnsiTheme="minorBidi"/>
                <w:color w:val="000000"/>
              </w:rPr>
              <w:t>’</w:t>
            </w:r>
            <w:r w:rsidRPr="0036319E">
              <w:rPr>
                <w:rFonts w:asciiTheme="minorBidi" w:hAnsiTheme="minorBidi"/>
                <w:color w:val="000000"/>
              </w:rPr>
              <w:t>, doesn't prescribe solutions, requires access to multiple groups. Inappropriate when: only one stakeholder group accessible, need definitive answers rather than multiple perspectives, immediate action needed without comparative analysis, single case study design, limited time for comparative work.</w:t>
            </w:r>
          </w:p>
        </w:tc>
        <w:tc>
          <w:tcPr>
            <w:tcW w:w="657" w:type="pct"/>
            <w:shd w:val="clear" w:color="auto" w:fill="FFCCFF"/>
            <w:tcMar>
              <w:top w:w="0" w:type="dxa"/>
              <w:left w:w="108" w:type="dxa"/>
              <w:bottom w:w="0" w:type="dxa"/>
              <w:right w:w="108" w:type="dxa"/>
            </w:tcMar>
          </w:tcPr>
          <w:p w14:paraId="26B8789C" w14:textId="00683D98" w:rsidR="002459EE" w:rsidRPr="0036319E" w:rsidRDefault="002459EE" w:rsidP="002459EE">
            <w:pPr>
              <w:spacing w:after="0" w:line="240" w:lineRule="auto"/>
              <w:rPr>
                <w:rFonts w:asciiTheme="minorBidi" w:eastAsia="Times New Roman" w:hAnsiTheme="minorBidi"/>
                <w:color w:val="000000"/>
                <w:kern w:val="0"/>
                <w14:ligatures w14:val="none"/>
              </w:rPr>
            </w:pPr>
            <w:r w:rsidRPr="0036319E">
              <w:rPr>
                <w:rFonts w:asciiTheme="minorBidi" w:hAnsiTheme="minorBidi"/>
                <w:color w:val="000000"/>
              </w:rPr>
              <w:t>Explicitly political stance may compromise perceived objectivity, focused on specific injustices may limit broader applicability, activist role may strain relationships. Inappropriate when: researcher cannot maintain activist commitment, participants don't share critical goals, organisation/funder requires neutrality, researcher lacks lived experience of oppression being studied.</w:t>
            </w:r>
          </w:p>
        </w:tc>
        <w:tc>
          <w:tcPr>
            <w:tcW w:w="519" w:type="pct"/>
            <w:shd w:val="clear" w:color="auto" w:fill="FFFF99"/>
            <w:tcMar>
              <w:top w:w="0" w:type="dxa"/>
              <w:left w:w="108" w:type="dxa"/>
              <w:bottom w:w="0" w:type="dxa"/>
              <w:right w:w="108" w:type="dxa"/>
            </w:tcMar>
          </w:tcPr>
          <w:p w14:paraId="0DF7CE3E" w14:textId="2AC06FA7" w:rsidR="002459EE" w:rsidRPr="0036319E" w:rsidRDefault="002459EE" w:rsidP="002459EE">
            <w:pPr>
              <w:spacing w:after="0" w:line="240" w:lineRule="auto"/>
              <w:rPr>
                <w:rFonts w:asciiTheme="minorBidi" w:eastAsia="Times New Roman" w:hAnsiTheme="minorBidi"/>
                <w:color w:val="000000"/>
                <w:kern w:val="0"/>
                <w14:ligatures w14:val="none"/>
              </w:rPr>
            </w:pPr>
            <w:r w:rsidRPr="0036319E">
              <w:rPr>
                <w:rFonts w:asciiTheme="minorBidi" w:hAnsiTheme="minorBidi"/>
                <w:color w:val="000000"/>
              </w:rPr>
              <w:t xml:space="preserve">Theoretical depth may be sacrificed for practicality, </w:t>
            </w:r>
            <w:r w:rsidR="00576D49">
              <w:rPr>
                <w:rFonts w:asciiTheme="minorBidi" w:hAnsiTheme="minorBidi"/>
                <w:color w:val="000000"/>
              </w:rPr>
              <w:t>‘</w:t>
            </w:r>
            <w:r w:rsidRPr="0036319E">
              <w:rPr>
                <w:rFonts w:asciiTheme="minorBidi" w:hAnsiTheme="minorBidi"/>
                <w:color w:val="000000"/>
              </w:rPr>
              <w:t xml:space="preserve">what </w:t>
            </w:r>
            <w:proofErr w:type="gramStart"/>
            <w:r w:rsidRPr="0036319E">
              <w:rPr>
                <w:rFonts w:asciiTheme="minorBidi" w:hAnsiTheme="minorBidi"/>
                <w:color w:val="000000"/>
              </w:rPr>
              <w:t>works</w:t>
            </w:r>
            <w:r w:rsidR="00576D49">
              <w:rPr>
                <w:rFonts w:asciiTheme="minorBidi" w:hAnsiTheme="minorBidi"/>
                <w:color w:val="000000"/>
              </w:rPr>
              <w:t>’</w:t>
            </w:r>
            <w:proofErr w:type="gramEnd"/>
            <w:r w:rsidRPr="0036319E">
              <w:rPr>
                <w:rFonts w:asciiTheme="minorBidi" w:hAnsiTheme="minorBidi"/>
                <w:color w:val="000000"/>
              </w:rPr>
              <w:t xml:space="preserve"> may reinforce status quo, flexibility makes quality evaluation difficult. Inappropriate when: theoretical development is primary goal, need paradigmatic coherence for philosophical examination, research requires explicit ontological stance, studying phenomena requiring deep interpretive work beyond problem-solving.</w:t>
            </w:r>
          </w:p>
        </w:tc>
      </w:tr>
      <w:tr w:rsidR="002459EE" w:rsidRPr="00124566" w14:paraId="633F9377" w14:textId="77777777" w:rsidTr="00D93057">
        <w:tc>
          <w:tcPr>
            <w:tcW w:w="834" w:type="pct"/>
            <w:tcMar>
              <w:top w:w="0" w:type="dxa"/>
              <w:left w:w="108" w:type="dxa"/>
              <w:bottom w:w="0" w:type="dxa"/>
              <w:right w:w="108" w:type="dxa"/>
            </w:tcMar>
          </w:tcPr>
          <w:p w14:paraId="3C79EA09" w14:textId="15912A02" w:rsidR="002459EE" w:rsidRPr="0036319E" w:rsidRDefault="002459EE" w:rsidP="002459EE">
            <w:pPr>
              <w:spacing w:after="0" w:line="240" w:lineRule="auto"/>
              <w:rPr>
                <w:rFonts w:asciiTheme="minorBidi" w:eastAsia="Times New Roman" w:hAnsiTheme="minorBidi"/>
                <w:b/>
                <w:bCs/>
                <w:color w:val="000000"/>
                <w:kern w:val="0"/>
                <w14:ligatures w14:val="none"/>
              </w:rPr>
            </w:pPr>
            <w:r w:rsidRPr="0036319E">
              <w:rPr>
                <w:rFonts w:asciiTheme="minorBidi" w:hAnsiTheme="minorBidi"/>
                <w:b/>
                <w:bCs/>
                <w:color w:val="000000"/>
              </w:rPr>
              <w:t>Common Misconceptions</w:t>
            </w:r>
          </w:p>
        </w:tc>
        <w:tc>
          <w:tcPr>
            <w:tcW w:w="576" w:type="pct"/>
            <w:shd w:val="clear" w:color="auto" w:fill="99CCFF"/>
            <w:tcMar>
              <w:top w:w="0" w:type="dxa"/>
              <w:left w:w="108" w:type="dxa"/>
              <w:bottom w:w="0" w:type="dxa"/>
              <w:right w:w="108" w:type="dxa"/>
            </w:tcMar>
          </w:tcPr>
          <w:p w14:paraId="2C1421DB" w14:textId="21FDBCA6" w:rsidR="002459EE" w:rsidRPr="0036319E" w:rsidRDefault="00576D49" w:rsidP="002459EE">
            <w:pPr>
              <w:spacing w:after="0" w:line="240" w:lineRule="auto"/>
              <w:rPr>
                <w:rFonts w:asciiTheme="minorBidi" w:eastAsia="Times New Roman" w:hAnsiTheme="minorBidi"/>
                <w:color w:val="000000"/>
                <w:kern w:val="0"/>
                <w14:ligatures w14:val="none"/>
              </w:rPr>
            </w:pPr>
            <w:r>
              <w:rPr>
                <w:rFonts w:asciiTheme="minorBidi" w:hAnsiTheme="minorBidi"/>
                <w:color w:val="000000"/>
              </w:rPr>
              <w:t>‘</w:t>
            </w:r>
            <w:r w:rsidR="002459EE" w:rsidRPr="0036319E">
              <w:rPr>
                <w:rFonts w:asciiTheme="minorBidi" w:hAnsiTheme="minorBidi"/>
                <w:color w:val="000000"/>
              </w:rPr>
              <w:t>This is the only truly scientific approach</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Complete objectivity is achievable</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Social sciences should copy natural sciences exactly</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Numbers are always more rigorous than words</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Positivism means positive/optimistic</w:t>
            </w:r>
            <w:r>
              <w:rPr>
                <w:rFonts w:asciiTheme="minorBidi" w:hAnsiTheme="minorBidi"/>
                <w:color w:val="000000"/>
              </w:rPr>
              <w:t>’</w:t>
            </w:r>
            <w:r w:rsidR="002459EE" w:rsidRPr="0036319E">
              <w:rPr>
                <w:rFonts w:asciiTheme="minorBidi" w:hAnsiTheme="minorBidi"/>
                <w:color w:val="000000"/>
              </w:rPr>
              <w:t>. REALITY: One of multiple legitimate paradigms; complete objectivity is impossible; social phenomena differ from natural phenomena; rigour exists in all paradigms; positivism refers to positive (observable) facts.</w:t>
            </w:r>
          </w:p>
        </w:tc>
        <w:tc>
          <w:tcPr>
            <w:tcW w:w="549" w:type="pct"/>
            <w:shd w:val="clear" w:color="auto" w:fill="66FFFF"/>
            <w:tcMar>
              <w:top w:w="0" w:type="dxa"/>
              <w:left w:w="108" w:type="dxa"/>
              <w:bottom w:w="0" w:type="dxa"/>
              <w:right w:w="108" w:type="dxa"/>
            </w:tcMar>
          </w:tcPr>
          <w:p w14:paraId="1B638615" w14:textId="02B355F0" w:rsidR="002459EE" w:rsidRPr="0036319E" w:rsidRDefault="00576D49" w:rsidP="002459EE">
            <w:pPr>
              <w:spacing w:after="0" w:line="240" w:lineRule="auto"/>
              <w:rPr>
                <w:rFonts w:asciiTheme="minorBidi" w:eastAsia="Times New Roman" w:hAnsiTheme="minorBidi"/>
                <w:color w:val="000000"/>
                <w:kern w:val="0"/>
                <w14:ligatures w14:val="none"/>
              </w:rPr>
            </w:pPr>
            <w:r>
              <w:rPr>
                <w:rFonts w:asciiTheme="minorBidi" w:hAnsiTheme="minorBidi"/>
                <w:color w:val="000000"/>
              </w:rPr>
              <w:t>‘</w:t>
            </w:r>
            <w:r w:rsidR="002459EE" w:rsidRPr="0036319E">
              <w:rPr>
                <w:rFonts w:asciiTheme="minorBidi" w:hAnsiTheme="minorBidi"/>
                <w:color w:val="000000"/>
              </w:rPr>
              <w:t>This is just positivism with a disclaimer</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It's for when you can't do real science</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 xml:space="preserve">Mixed methods </w:t>
            </w:r>
            <w:proofErr w:type="gramStart"/>
            <w:r w:rsidR="002459EE" w:rsidRPr="0036319E">
              <w:rPr>
                <w:rFonts w:asciiTheme="minorBidi" w:hAnsiTheme="minorBidi"/>
                <w:color w:val="000000"/>
              </w:rPr>
              <w:t>is</w:t>
            </w:r>
            <w:proofErr w:type="gramEnd"/>
            <w:r w:rsidR="002459EE" w:rsidRPr="0036319E">
              <w:rPr>
                <w:rFonts w:asciiTheme="minorBidi" w:hAnsiTheme="minorBidi"/>
                <w:color w:val="000000"/>
              </w:rPr>
              <w:t xml:space="preserve"> always postpositivist</w:t>
            </w:r>
            <w:r>
              <w:rPr>
                <w:rFonts w:asciiTheme="minorBidi" w:hAnsiTheme="minorBidi"/>
                <w:color w:val="000000"/>
              </w:rPr>
              <w:t>’</w:t>
            </w:r>
            <w:r w:rsidR="002459EE" w:rsidRPr="0036319E">
              <w:rPr>
                <w:rFonts w:asciiTheme="minorBidi" w:hAnsiTheme="minorBidi"/>
                <w:color w:val="000000"/>
              </w:rPr>
              <w:t>. REALITY: Genuine paradigmatic position acknowledging fallibility of knowledge; equally rigorous with different assumptions; mixed methods can align with multiple paradigms depending on integration approach and underlying assumptions.</w:t>
            </w:r>
          </w:p>
        </w:tc>
        <w:tc>
          <w:tcPr>
            <w:tcW w:w="703" w:type="pct"/>
            <w:shd w:val="clear" w:color="auto" w:fill="CCFF99"/>
            <w:tcMar>
              <w:top w:w="0" w:type="dxa"/>
              <w:left w:w="108" w:type="dxa"/>
              <w:bottom w:w="0" w:type="dxa"/>
              <w:right w:w="108" w:type="dxa"/>
            </w:tcMar>
          </w:tcPr>
          <w:p w14:paraId="541B9DF5" w14:textId="6976CD5C" w:rsidR="002459EE" w:rsidRPr="0036319E" w:rsidRDefault="00576D49" w:rsidP="002459EE">
            <w:pPr>
              <w:spacing w:after="0" w:line="240" w:lineRule="auto"/>
              <w:rPr>
                <w:rFonts w:asciiTheme="minorBidi" w:eastAsia="Times New Roman" w:hAnsiTheme="minorBidi"/>
                <w:color w:val="000000"/>
                <w:kern w:val="0"/>
                <w14:ligatures w14:val="none"/>
              </w:rPr>
            </w:pPr>
            <w:r>
              <w:rPr>
                <w:rFonts w:asciiTheme="minorBidi" w:hAnsiTheme="minorBidi"/>
                <w:color w:val="000000"/>
              </w:rPr>
              <w:t>‘</w:t>
            </w:r>
            <w:r w:rsidR="002459EE" w:rsidRPr="0036319E">
              <w:rPr>
                <w:rFonts w:asciiTheme="minorBidi" w:hAnsiTheme="minorBidi"/>
                <w:color w:val="000000"/>
              </w:rPr>
              <w:t>Anything goes/no standards</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It's just opinion</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It's easier than quantitative research</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Can't be generalised so isn't useful</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The researcher just makes it up</w:t>
            </w:r>
            <w:r>
              <w:rPr>
                <w:rFonts w:asciiTheme="minorBidi" w:hAnsiTheme="minorBidi"/>
                <w:color w:val="000000"/>
              </w:rPr>
              <w:t>’</w:t>
            </w:r>
            <w:r w:rsidR="002459EE" w:rsidRPr="0036319E">
              <w:rPr>
                <w:rFonts w:asciiTheme="minorBidi" w:hAnsiTheme="minorBidi"/>
                <w:color w:val="000000"/>
              </w:rPr>
              <w:t>. REALITY: Has rigorous quality criteria; seeks systematic understanding of subjective meanings; extremely time-intensive and demanding; transferability to similar contexts; interpretation must be grounded in data with clear audit trail.</w:t>
            </w:r>
          </w:p>
        </w:tc>
        <w:tc>
          <w:tcPr>
            <w:tcW w:w="608" w:type="pct"/>
            <w:tcMar>
              <w:top w:w="0" w:type="dxa"/>
              <w:left w:w="108" w:type="dxa"/>
              <w:bottom w:w="0" w:type="dxa"/>
              <w:right w:w="108" w:type="dxa"/>
            </w:tcMar>
          </w:tcPr>
          <w:p w14:paraId="4287A109" w14:textId="53961420" w:rsidR="002459EE" w:rsidRPr="0036319E" w:rsidRDefault="00576D49" w:rsidP="002459EE">
            <w:pPr>
              <w:spacing w:after="0" w:line="240" w:lineRule="auto"/>
              <w:rPr>
                <w:rFonts w:asciiTheme="minorBidi" w:eastAsia="Times New Roman" w:hAnsiTheme="minorBidi"/>
                <w:color w:val="000000"/>
                <w:kern w:val="0"/>
                <w14:ligatures w14:val="none"/>
              </w:rPr>
            </w:pPr>
            <w:r>
              <w:rPr>
                <w:rFonts w:asciiTheme="minorBidi" w:hAnsiTheme="minorBidi"/>
                <w:color w:val="000000"/>
              </w:rPr>
              <w:t>‘</w:t>
            </w:r>
            <w:r w:rsidR="002459EE" w:rsidRPr="0036319E">
              <w:rPr>
                <w:rFonts w:asciiTheme="minorBidi" w:hAnsiTheme="minorBidi"/>
                <w:color w:val="000000"/>
              </w:rPr>
              <w:t>Same as interpretivism</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Means everything is relative</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No reality exists</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Participants are co-authors</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 xml:space="preserve">There are no wrong </w:t>
            </w:r>
            <w:proofErr w:type="gramStart"/>
            <w:r w:rsidR="002459EE" w:rsidRPr="0036319E">
              <w:rPr>
                <w:rFonts w:asciiTheme="minorBidi" w:hAnsiTheme="minorBidi"/>
                <w:color w:val="000000"/>
              </w:rPr>
              <w:t>interpretations</w:t>
            </w:r>
            <w:r>
              <w:rPr>
                <w:rFonts w:asciiTheme="minorBidi" w:hAnsiTheme="minorBidi"/>
                <w:color w:val="000000"/>
              </w:rPr>
              <w:t>’</w:t>
            </w:r>
            <w:proofErr w:type="gramEnd"/>
            <w:r w:rsidR="002459EE" w:rsidRPr="0036319E">
              <w:rPr>
                <w:rFonts w:asciiTheme="minorBidi" w:hAnsiTheme="minorBidi"/>
                <w:color w:val="000000"/>
              </w:rPr>
              <w:t>. REALITY: Emphasises social interaction in knowledge creation beyond individual interpretation; realities are constructed but consequential; material world exists but meaning is socially created; participants shape process but researcher typically authors; interpretations must be warranted by evidence.</w:t>
            </w:r>
          </w:p>
        </w:tc>
        <w:tc>
          <w:tcPr>
            <w:tcW w:w="554" w:type="pct"/>
            <w:shd w:val="clear" w:color="auto" w:fill="FFCC00"/>
            <w:tcMar>
              <w:top w:w="0" w:type="dxa"/>
              <w:left w:w="108" w:type="dxa"/>
              <w:bottom w:w="0" w:type="dxa"/>
              <w:right w:w="108" w:type="dxa"/>
            </w:tcMar>
          </w:tcPr>
          <w:p w14:paraId="6839B8B9" w14:textId="7C4C17B4" w:rsidR="002459EE" w:rsidRPr="0036319E" w:rsidRDefault="00576D49" w:rsidP="002459EE">
            <w:pPr>
              <w:spacing w:after="0" w:line="240" w:lineRule="auto"/>
              <w:rPr>
                <w:rFonts w:asciiTheme="minorBidi" w:eastAsia="Times New Roman" w:hAnsiTheme="minorBidi"/>
                <w:color w:val="000000"/>
                <w:kern w:val="0"/>
                <w14:ligatures w14:val="none"/>
              </w:rPr>
            </w:pPr>
            <w:r>
              <w:rPr>
                <w:rFonts w:asciiTheme="minorBidi" w:hAnsiTheme="minorBidi"/>
                <w:color w:val="000000"/>
              </w:rPr>
              <w:t>‘</w:t>
            </w:r>
            <w:r w:rsidR="002459EE" w:rsidRPr="0036319E">
              <w:rPr>
                <w:rFonts w:asciiTheme="minorBidi" w:hAnsiTheme="minorBidi"/>
                <w:color w:val="000000"/>
              </w:rPr>
              <w:t>Same as constructivism</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All constructions are equally valid</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Can't make recommendations because everything is constructed</w:t>
            </w:r>
            <w:r>
              <w:rPr>
                <w:rFonts w:asciiTheme="minorBidi" w:hAnsiTheme="minorBidi"/>
                <w:color w:val="000000"/>
              </w:rPr>
              <w:t>’</w:t>
            </w:r>
            <w:r w:rsidR="002459EE" w:rsidRPr="0036319E">
              <w:rPr>
                <w:rFonts w:asciiTheme="minorBidi" w:hAnsiTheme="minorBidi"/>
                <w:color w:val="000000"/>
              </w:rPr>
              <w:t>. REALITY: Focus is on group-level rather than individual constructions; different constructions can be compared and evaluated for consequences; understanding multiple constructions enables better organisational practice and cross-group collaboration.</w:t>
            </w:r>
          </w:p>
        </w:tc>
        <w:tc>
          <w:tcPr>
            <w:tcW w:w="657" w:type="pct"/>
            <w:shd w:val="clear" w:color="auto" w:fill="FFCCFF"/>
            <w:tcMar>
              <w:top w:w="0" w:type="dxa"/>
              <w:left w:w="108" w:type="dxa"/>
              <w:bottom w:w="0" w:type="dxa"/>
              <w:right w:w="108" w:type="dxa"/>
            </w:tcMar>
          </w:tcPr>
          <w:p w14:paraId="097084FA" w14:textId="50BBDE51" w:rsidR="002459EE" w:rsidRPr="0036319E" w:rsidRDefault="00576D49" w:rsidP="002459EE">
            <w:pPr>
              <w:spacing w:after="0" w:line="240" w:lineRule="auto"/>
              <w:rPr>
                <w:rFonts w:asciiTheme="minorBidi" w:eastAsia="Times New Roman" w:hAnsiTheme="minorBidi"/>
                <w:color w:val="000000"/>
                <w:kern w:val="0"/>
                <w14:ligatures w14:val="none"/>
              </w:rPr>
            </w:pPr>
            <w:r>
              <w:rPr>
                <w:rFonts w:asciiTheme="minorBidi" w:hAnsiTheme="minorBidi"/>
                <w:color w:val="000000"/>
              </w:rPr>
              <w:t>‘</w:t>
            </w:r>
            <w:r w:rsidR="002459EE" w:rsidRPr="0036319E">
              <w:rPr>
                <w:rFonts w:asciiTheme="minorBidi" w:hAnsiTheme="minorBidi"/>
                <w:color w:val="000000"/>
              </w:rPr>
              <w:t>Too political for academic research</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Researchers impose their views</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Can't be objective so isn't rigorous</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Only for researchers from marginalised groups</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Activism is incompatible with research</w:t>
            </w:r>
            <w:r>
              <w:rPr>
                <w:rFonts w:asciiTheme="minorBidi" w:hAnsiTheme="minorBidi"/>
                <w:color w:val="000000"/>
              </w:rPr>
              <w:t>’</w:t>
            </w:r>
            <w:r w:rsidR="002459EE" w:rsidRPr="0036319E">
              <w:rPr>
                <w:rFonts w:asciiTheme="minorBidi" w:hAnsiTheme="minorBidi"/>
                <w:color w:val="000000"/>
              </w:rPr>
              <w:t>. REALITY: Explicitly acknowledges all research is value-laden; aims to give voice to marginalised rather than impose; has rigorous critical standards; researchers with privilege can do critical work with reflexivity; research can catalyse change while maintaining rigour.</w:t>
            </w:r>
          </w:p>
        </w:tc>
        <w:tc>
          <w:tcPr>
            <w:tcW w:w="519" w:type="pct"/>
            <w:shd w:val="clear" w:color="auto" w:fill="FFFF99"/>
            <w:tcMar>
              <w:top w:w="0" w:type="dxa"/>
              <w:left w:w="108" w:type="dxa"/>
              <w:bottom w:w="0" w:type="dxa"/>
              <w:right w:w="108" w:type="dxa"/>
            </w:tcMar>
          </w:tcPr>
          <w:p w14:paraId="3CAA1049" w14:textId="0021C09E" w:rsidR="002459EE" w:rsidRPr="0036319E" w:rsidRDefault="00576D49" w:rsidP="002459EE">
            <w:pPr>
              <w:spacing w:after="0" w:line="240" w:lineRule="auto"/>
              <w:rPr>
                <w:rFonts w:asciiTheme="minorBidi" w:eastAsia="Times New Roman" w:hAnsiTheme="minorBidi"/>
                <w:color w:val="000000"/>
                <w:kern w:val="0"/>
                <w14:ligatures w14:val="none"/>
              </w:rPr>
            </w:pPr>
            <w:r>
              <w:rPr>
                <w:rFonts w:asciiTheme="minorBidi" w:hAnsiTheme="minorBidi"/>
                <w:color w:val="000000"/>
              </w:rPr>
              <w:t>‘</w:t>
            </w:r>
            <w:r w:rsidR="002459EE" w:rsidRPr="0036319E">
              <w:rPr>
                <w:rFonts w:asciiTheme="minorBidi" w:hAnsiTheme="minorBidi"/>
                <w:color w:val="000000"/>
              </w:rPr>
              <w:t>Pragmatism has no philosophical foundations</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Anything goes</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Just mixing methods randomly</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Theoretically unsophisticated</w:t>
            </w:r>
            <w:r>
              <w:rPr>
                <w:rFonts w:asciiTheme="minorBidi" w:hAnsiTheme="minorBidi"/>
                <w:color w:val="000000"/>
              </w:rPr>
              <w:t>’</w:t>
            </w:r>
            <w:r w:rsidR="002459EE" w:rsidRPr="0036319E">
              <w:rPr>
                <w:rFonts w:asciiTheme="minorBidi" w:hAnsiTheme="minorBidi"/>
                <w:color w:val="000000"/>
              </w:rPr>
              <w:t xml:space="preserve">, </w:t>
            </w:r>
            <w:r>
              <w:rPr>
                <w:rFonts w:asciiTheme="minorBidi" w:hAnsiTheme="minorBidi"/>
                <w:color w:val="000000"/>
              </w:rPr>
              <w:t>‘</w:t>
            </w:r>
            <w:r w:rsidR="002459EE" w:rsidRPr="0036319E">
              <w:rPr>
                <w:rFonts w:asciiTheme="minorBidi" w:hAnsiTheme="minorBidi"/>
                <w:color w:val="000000"/>
              </w:rPr>
              <w:t>Can't be criticised for paradigmatic incoherence</w:t>
            </w:r>
            <w:r>
              <w:rPr>
                <w:rFonts w:asciiTheme="minorBidi" w:hAnsiTheme="minorBidi"/>
                <w:color w:val="000000"/>
              </w:rPr>
              <w:t>’</w:t>
            </w:r>
            <w:r w:rsidR="002459EE" w:rsidRPr="0036319E">
              <w:rPr>
                <w:rFonts w:asciiTheme="minorBidi" w:hAnsiTheme="minorBidi"/>
                <w:color w:val="000000"/>
              </w:rPr>
              <w:t xml:space="preserve">. REALITY: Has clear philosophical foundations (Dewey, James, Peirce); requires justification for choices; mixed methods </w:t>
            </w:r>
            <w:proofErr w:type="gramStart"/>
            <w:r w:rsidR="002459EE" w:rsidRPr="0036319E">
              <w:rPr>
                <w:rFonts w:asciiTheme="minorBidi" w:hAnsiTheme="minorBidi"/>
                <w:color w:val="000000"/>
              </w:rPr>
              <w:t>needs</w:t>
            </w:r>
            <w:proofErr w:type="gramEnd"/>
            <w:r w:rsidR="002459EE" w:rsidRPr="0036319E">
              <w:rPr>
                <w:rFonts w:asciiTheme="minorBidi" w:hAnsiTheme="minorBidi"/>
                <w:color w:val="000000"/>
              </w:rPr>
              <w:t xml:space="preserve"> integration rationale; focuses on consequences and workability; must explain how mixing serves problem-solving goals.</w:t>
            </w:r>
          </w:p>
        </w:tc>
      </w:tr>
      <w:tr w:rsidR="00124566" w:rsidRPr="00124566" w14:paraId="3B629F20" w14:textId="77777777" w:rsidTr="00D93057">
        <w:tc>
          <w:tcPr>
            <w:tcW w:w="834" w:type="pct"/>
            <w:tcMar>
              <w:top w:w="0" w:type="dxa"/>
              <w:left w:w="108" w:type="dxa"/>
              <w:bottom w:w="0" w:type="dxa"/>
              <w:right w:w="108" w:type="dxa"/>
            </w:tcMar>
            <w:hideMark/>
          </w:tcPr>
          <w:p w14:paraId="3AA9CAEA"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lastRenderedPageBreak/>
              <w:t>Ontology (Reality)</w:t>
            </w:r>
          </w:p>
        </w:tc>
        <w:tc>
          <w:tcPr>
            <w:tcW w:w="576" w:type="pct"/>
            <w:shd w:val="clear" w:color="auto" w:fill="99CCFF"/>
            <w:tcMar>
              <w:top w:w="0" w:type="dxa"/>
              <w:left w:w="108" w:type="dxa"/>
              <w:bottom w:w="0" w:type="dxa"/>
              <w:right w:w="108" w:type="dxa"/>
            </w:tcMar>
            <w:hideMark/>
          </w:tcPr>
          <w:p w14:paraId="1EDA3D5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Reality is objective, singular and exists independently of human perception or beliefs. There is one true reality 'out there' that can be discovered through systematic observation and measurement. Universal laws govern </w:t>
            </w:r>
            <w:proofErr w:type="gramStart"/>
            <w:r w:rsidRPr="002041B0">
              <w:rPr>
                <w:rFonts w:asciiTheme="minorBidi" w:eastAsia="Times New Roman" w:hAnsiTheme="minorBidi"/>
                <w:color w:val="000000"/>
                <w:kern w:val="0"/>
                <w14:ligatures w14:val="none"/>
              </w:rPr>
              <w:t>phenomena</w:t>
            </w:r>
            <w:proofErr w:type="gramEnd"/>
            <w:r w:rsidRPr="002041B0">
              <w:rPr>
                <w:rFonts w:asciiTheme="minorBidi" w:eastAsia="Times New Roman" w:hAnsiTheme="minorBidi"/>
                <w:color w:val="000000"/>
                <w:kern w:val="0"/>
                <w14:ligatures w14:val="none"/>
              </w:rPr>
              <w:t xml:space="preserve"> and these laws are waiting to be uncovered through rigorous scientific inquiry</w:t>
            </w:r>
          </w:p>
        </w:tc>
        <w:tc>
          <w:tcPr>
            <w:tcW w:w="549" w:type="pct"/>
            <w:shd w:val="clear" w:color="auto" w:fill="66FFFF"/>
            <w:tcMar>
              <w:top w:w="0" w:type="dxa"/>
              <w:left w:w="108" w:type="dxa"/>
              <w:bottom w:w="0" w:type="dxa"/>
              <w:right w:w="108" w:type="dxa"/>
            </w:tcMar>
            <w:hideMark/>
          </w:tcPr>
          <w:p w14:paraId="356FED4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Reality is objective but can never be fully known with absolute certainty. One true reality exists independently, but our knowledge of it is fallible and shaped by limitations of measurement and human perception. Multiple approximations of reality are possible, each getting closer to truth through increasingly rigorous inquiry</w:t>
            </w:r>
          </w:p>
        </w:tc>
        <w:tc>
          <w:tcPr>
            <w:tcW w:w="703" w:type="pct"/>
            <w:shd w:val="clear" w:color="auto" w:fill="CCFF99"/>
            <w:tcMar>
              <w:top w:w="0" w:type="dxa"/>
              <w:left w:w="108" w:type="dxa"/>
              <w:bottom w:w="0" w:type="dxa"/>
              <w:right w:w="108" w:type="dxa"/>
            </w:tcMar>
            <w:hideMark/>
          </w:tcPr>
          <w:p w14:paraId="21EE78E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Reality is subjective and multiple; each individual experiences and interprets reality differently based on their unique perspectives, experiences and contexts. There is no single objective reality, instead, there are multiple realities constructed through individual meaning-making. What is 'real' for one person may differ from another's reality</w:t>
            </w:r>
          </w:p>
        </w:tc>
        <w:tc>
          <w:tcPr>
            <w:tcW w:w="608" w:type="pct"/>
            <w:tcMar>
              <w:top w:w="0" w:type="dxa"/>
              <w:left w:w="108" w:type="dxa"/>
              <w:bottom w:w="0" w:type="dxa"/>
              <w:right w:w="108" w:type="dxa"/>
            </w:tcMar>
            <w:hideMark/>
          </w:tcPr>
          <w:p w14:paraId="54A069DD"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Reality is intersubjective and co-constructed through social interaction and relationships. Reality emerges through dialogue and shared meaning-making between people. There is no reality independent of human interaction, it is continuously constructed and reconstructed through ongoing social processes. Different relationships create different realities</w:t>
            </w:r>
          </w:p>
        </w:tc>
        <w:tc>
          <w:tcPr>
            <w:tcW w:w="554" w:type="pct"/>
            <w:shd w:val="clear" w:color="auto" w:fill="FFCC00"/>
            <w:tcMar>
              <w:top w:w="0" w:type="dxa"/>
              <w:left w:w="108" w:type="dxa"/>
              <w:bottom w:w="0" w:type="dxa"/>
              <w:right w:w="108" w:type="dxa"/>
            </w:tcMar>
            <w:hideMark/>
          </w:tcPr>
          <w:p w14:paraId="290A357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Reality is constructed by groups through ongoing social processes and shared agreements about what counts as 'real'. Different social groups (cultures, professions, communities) construct different collective realities through their shared practices, language and institutions. Multiple group-level realities coexist, each valid within its own social context</w:t>
            </w:r>
          </w:p>
        </w:tc>
        <w:tc>
          <w:tcPr>
            <w:tcW w:w="657" w:type="pct"/>
            <w:shd w:val="clear" w:color="auto" w:fill="FFCCFF"/>
            <w:tcMar>
              <w:top w:w="0" w:type="dxa"/>
              <w:left w:w="108" w:type="dxa"/>
              <w:bottom w:w="0" w:type="dxa"/>
              <w:right w:w="108" w:type="dxa"/>
            </w:tcMar>
            <w:hideMark/>
          </w:tcPr>
          <w:p w14:paraId="07B25C4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Reality is shaped by power structures, historical oppression and material conditions. Whilst some aspects of reality are materially real (poverty, violence, discrimination exist), how we understand and respond to these realities is shaped by dominant ideologies that serve certain interests. Reality is both material and socially constructed through power relations</w:t>
            </w:r>
          </w:p>
        </w:tc>
        <w:tc>
          <w:tcPr>
            <w:tcW w:w="519" w:type="pct"/>
            <w:shd w:val="clear" w:color="auto" w:fill="FFFF99"/>
            <w:tcMar>
              <w:top w:w="0" w:type="dxa"/>
              <w:left w:w="108" w:type="dxa"/>
              <w:bottom w:w="0" w:type="dxa"/>
              <w:right w:w="108" w:type="dxa"/>
            </w:tcMar>
            <w:hideMark/>
          </w:tcPr>
          <w:p w14:paraId="608A797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Reality is pragmatic and contextual, what is 'real' is what has practical consequences and works in specific situations. Reality is neither purely objective nor purely constructed; it is what we can act upon and what acts upon us. Focus is on practical utility and workability rather than abstract debates about the nature of reality</w:t>
            </w:r>
          </w:p>
        </w:tc>
      </w:tr>
      <w:tr w:rsidR="00124566" w:rsidRPr="00124566" w14:paraId="1C5429D5" w14:textId="77777777" w:rsidTr="00D93057">
        <w:tc>
          <w:tcPr>
            <w:tcW w:w="834" w:type="pct"/>
            <w:tcMar>
              <w:top w:w="0" w:type="dxa"/>
              <w:left w:w="108" w:type="dxa"/>
              <w:bottom w:w="0" w:type="dxa"/>
              <w:right w:w="108" w:type="dxa"/>
            </w:tcMar>
            <w:hideMark/>
          </w:tcPr>
          <w:p w14:paraId="517F60BF"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Epistemology</w:t>
            </w:r>
            <w:r w:rsidRPr="002041B0">
              <w:rPr>
                <w:rFonts w:asciiTheme="minorBidi" w:eastAsia="Times New Roman" w:hAnsiTheme="minorBidi"/>
                <w:b/>
                <w:bCs/>
                <w:color w:val="000000"/>
                <w:kern w:val="0"/>
                <w14:ligatures w14:val="none"/>
              </w:rPr>
              <w:br/>
              <w:t>(Knowledge)</w:t>
            </w:r>
          </w:p>
        </w:tc>
        <w:tc>
          <w:tcPr>
            <w:tcW w:w="576" w:type="pct"/>
            <w:shd w:val="clear" w:color="auto" w:fill="99CCFF"/>
            <w:tcMar>
              <w:top w:w="0" w:type="dxa"/>
              <w:left w:w="108" w:type="dxa"/>
              <w:bottom w:w="0" w:type="dxa"/>
              <w:right w:w="108" w:type="dxa"/>
            </w:tcMar>
            <w:hideMark/>
          </w:tcPr>
          <w:p w14:paraId="1EAF5C3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Knowledge is objective, verifiable and discovered through systematic observation and measurement. True knowledge is obtained when hypotheses are confirmed through empirical testing. Researcher and researched are independent, the knower can observe without influencing what is known. Knowledge accumulates through replication and builds towards universal laws</w:t>
            </w:r>
          </w:p>
        </w:tc>
        <w:tc>
          <w:tcPr>
            <w:tcW w:w="549" w:type="pct"/>
            <w:shd w:val="clear" w:color="auto" w:fill="66FFFF"/>
            <w:tcMar>
              <w:top w:w="0" w:type="dxa"/>
              <w:left w:w="108" w:type="dxa"/>
              <w:bottom w:w="0" w:type="dxa"/>
              <w:right w:w="108" w:type="dxa"/>
            </w:tcMar>
            <w:hideMark/>
          </w:tcPr>
          <w:p w14:paraId="4871D29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Knowledge is probabilistic and based on empirical evidence, but never </w:t>
            </w:r>
            <w:proofErr w:type="gramStart"/>
            <w:r w:rsidRPr="002041B0">
              <w:rPr>
                <w:rFonts w:asciiTheme="minorBidi" w:eastAsia="Times New Roman" w:hAnsiTheme="minorBidi"/>
                <w:color w:val="000000"/>
                <w:kern w:val="0"/>
                <w14:ligatures w14:val="none"/>
              </w:rPr>
              <w:t>absolutely certain</w:t>
            </w:r>
            <w:proofErr w:type="gramEnd"/>
            <w:r w:rsidRPr="002041B0">
              <w:rPr>
                <w:rFonts w:asciiTheme="minorBidi" w:eastAsia="Times New Roman" w:hAnsiTheme="minorBidi"/>
                <w:color w:val="000000"/>
                <w:kern w:val="0"/>
                <w14:ligatures w14:val="none"/>
              </w:rPr>
              <w:t>. Researchers strive for objectivity whilst acknowledging that complete objectivity is impossible. Multiple methods and triangulation increase confidence in findings. Knowledge is refined through critical scrutiny, with theories held tentatively until evidence suggests revision</w:t>
            </w:r>
          </w:p>
        </w:tc>
        <w:tc>
          <w:tcPr>
            <w:tcW w:w="703" w:type="pct"/>
            <w:shd w:val="clear" w:color="auto" w:fill="CCFF99"/>
            <w:tcMar>
              <w:top w:w="0" w:type="dxa"/>
              <w:left w:w="108" w:type="dxa"/>
              <w:bottom w:w="0" w:type="dxa"/>
              <w:right w:w="108" w:type="dxa"/>
            </w:tcMar>
            <w:hideMark/>
          </w:tcPr>
          <w:p w14:paraId="51A7F90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Knowledge is gained through understanding individual experiences, meanings and interpretations. Researcher and participant interact; knowledge emerges through interpretation of participants' subjective realities. The researcher's understanding is shaped by their own experiences and perspectives. Knowledge is contextual, idiographic and emphasises depth over breadth</w:t>
            </w:r>
          </w:p>
        </w:tc>
        <w:tc>
          <w:tcPr>
            <w:tcW w:w="608" w:type="pct"/>
            <w:tcMar>
              <w:top w:w="0" w:type="dxa"/>
              <w:left w:w="108" w:type="dxa"/>
              <w:bottom w:w="0" w:type="dxa"/>
              <w:right w:w="108" w:type="dxa"/>
            </w:tcMar>
            <w:hideMark/>
          </w:tcPr>
          <w:p w14:paraId="3409D1D8"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Knowledge is co-created through interaction between researcher and participants; neither exists independently. Understanding emerges through dialogue and mutual engagement. The knower and the known are inseparable and mutually shaping. Knowledge is relational, negotiated and constructed together. Multiple valid interpretations can coexist from different relational perspectives</w:t>
            </w:r>
          </w:p>
        </w:tc>
        <w:tc>
          <w:tcPr>
            <w:tcW w:w="554" w:type="pct"/>
            <w:shd w:val="clear" w:color="auto" w:fill="FFCC00"/>
            <w:tcMar>
              <w:top w:w="0" w:type="dxa"/>
              <w:left w:w="108" w:type="dxa"/>
              <w:bottom w:w="0" w:type="dxa"/>
              <w:right w:w="108" w:type="dxa"/>
            </w:tcMar>
            <w:hideMark/>
          </w:tcPr>
          <w:p w14:paraId="77C423CE"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Knowledge is socially constructed by groups through collective sense-making and maintained through shared agreements within those groups. What counts as knowledge varies across different social groups, cultures and contexts. Researcher examines how different groups construct and validate knowledge differently. Understanding requires engaging with multiple group perspectives</w:t>
            </w:r>
          </w:p>
        </w:tc>
        <w:tc>
          <w:tcPr>
            <w:tcW w:w="657" w:type="pct"/>
            <w:shd w:val="clear" w:color="auto" w:fill="FFCCFF"/>
            <w:tcMar>
              <w:top w:w="0" w:type="dxa"/>
              <w:left w:w="108" w:type="dxa"/>
              <w:bottom w:w="0" w:type="dxa"/>
              <w:right w:w="108" w:type="dxa"/>
            </w:tcMar>
            <w:hideMark/>
          </w:tcPr>
          <w:p w14:paraId="3A9E9BF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Knowledge is ideologically mediated and shaped by power relations. What counts as 'legitimate knowledge' reflects dominant interests. Researcher uses critical theories to uncover hidden assumptions and power structures. Knowledge aims to reveal inequities and support transformative action. Emancipatory knowledge challenges taken-for-granted beliefs that perpetuate oppression</w:t>
            </w:r>
          </w:p>
        </w:tc>
        <w:tc>
          <w:tcPr>
            <w:tcW w:w="519" w:type="pct"/>
            <w:shd w:val="clear" w:color="auto" w:fill="FFFF99"/>
            <w:tcMar>
              <w:top w:w="0" w:type="dxa"/>
              <w:left w:w="108" w:type="dxa"/>
              <w:bottom w:w="0" w:type="dxa"/>
              <w:right w:w="108" w:type="dxa"/>
            </w:tcMar>
            <w:hideMark/>
          </w:tcPr>
          <w:p w14:paraId="71D1E53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Knowledge is what works in practice and leads to desired outcomes. Knowledge is judged by practical consequences and problem-solving utility rather than correspondence to truth. Both subjective and objective approaches are valid if they solve real-world problems. Knowledge is action-oriented, adaptive and valued for its usefulness in specific contexts</w:t>
            </w:r>
          </w:p>
        </w:tc>
      </w:tr>
      <w:tr w:rsidR="00124566" w:rsidRPr="00124566" w14:paraId="4A9CF678" w14:textId="77777777" w:rsidTr="00D93057">
        <w:tc>
          <w:tcPr>
            <w:tcW w:w="834" w:type="pct"/>
            <w:tcMar>
              <w:top w:w="0" w:type="dxa"/>
              <w:left w:w="108" w:type="dxa"/>
              <w:bottom w:w="0" w:type="dxa"/>
              <w:right w:w="108" w:type="dxa"/>
            </w:tcMar>
            <w:hideMark/>
          </w:tcPr>
          <w:p w14:paraId="63D58DBE"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Axiology</w:t>
            </w:r>
          </w:p>
        </w:tc>
        <w:tc>
          <w:tcPr>
            <w:tcW w:w="576" w:type="pct"/>
            <w:shd w:val="clear" w:color="auto" w:fill="99CCFF"/>
            <w:tcMar>
              <w:top w:w="0" w:type="dxa"/>
              <w:left w:w="108" w:type="dxa"/>
              <w:bottom w:w="0" w:type="dxa"/>
              <w:right w:w="108" w:type="dxa"/>
            </w:tcMar>
            <w:hideMark/>
          </w:tcPr>
          <w:p w14:paraId="12ABA92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Research must be value-free and objective. Researcher's personal values, beliefs and biases must be eliminated to avoid contaminating </w:t>
            </w:r>
            <w:r w:rsidRPr="002041B0">
              <w:rPr>
                <w:rFonts w:asciiTheme="minorBidi" w:eastAsia="Times New Roman" w:hAnsiTheme="minorBidi"/>
                <w:color w:val="000000"/>
                <w:kern w:val="0"/>
                <w14:ligatures w14:val="none"/>
              </w:rPr>
              <w:lastRenderedPageBreak/>
              <w:t>findings. The goal is neutrality, to observe and report reality without allowing values to influence what is seen or interpreted. Value intrusion threatens validity</w:t>
            </w:r>
          </w:p>
        </w:tc>
        <w:tc>
          <w:tcPr>
            <w:tcW w:w="549" w:type="pct"/>
            <w:shd w:val="clear" w:color="auto" w:fill="66FFFF"/>
            <w:tcMar>
              <w:top w:w="0" w:type="dxa"/>
              <w:left w:w="108" w:type="dxa"/>
              <w:bottom w:w="0" w:type="dxa"/>
              <w:right w:w="108" w:type="dxa"/>
            </w:tcMar>
            <w:hideMark/>
          </w:tcPr>
          <w:p w14:paraId="5E855C64"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Whilst complete value-freedom is impossible, researchers must acknowledge and control value influences. Researcher explicitly </w:t>
            </w:r>
            <w:r w:rsidRPr="002041B0">
              <w:rPr>
                <w:rFonts w:asciiTheme="minorBidi" w:eastAsia="Times New Roman" w:hAnsiTheme="minorBidi"/>
                <w:color w:val="000000"/>
                <w:kern w:val="0"/>
                <w14:ligatures w14:val="none"/>
              </w:rPr>
              <w:lastRenderedPageBreak/>
              <w:t>states their values and potential biases, then uses rigorous methods to minimise their impact. Values are recognised but bracketed. Transparency about researcher values helps readers assess potential influence on findings</w:t>
            </w:r>
          </w:p>
        </w:tc>
        <w:tc>
          <w:tcPr>
            <w:tcW w:w="703" w:type="pct"/>
            <w:shd w:val="clear" w:color="auto" w:fill="CCFF99"/>
            <w:tcMar>
              <w:top w:w="0" w:type="dxa"/>
              <w:left w:w="108" w:type="dxa"/>
              <w:bottom w:w="0" w:type="dxa"/>
              <w:right w:w="108" w:type="dxa"/>
            </w:tcMar>
            <w:hideMark/>
          </w:tcPr>
          <w:p w14:paraId="3D3641A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Researcher's values and biases are integral to the research process and inevitable in interpretation. Rather than eliminating values, researcher reflexively examines how their values, beliefs and </w:t>
            </w:r>
            <w:r w:rsidRPr="002041B0">
              <w:rPr>
                <w:rFonts w:asciiTheme="minorBidi" w:eastAsia="Times New Roman" w:hAnsiTheme="minorBidi"/>
                <w:color w:val="000000"/>
                <w:kern w:val="0"/>
                <w14:ligatures w14:val="none"/>
              </w:rPr>
              <w:lastRenderedPageBreak/>
              <w:t>experiences shape their understanding. Values are acknowledged as part of meaning-making. Researcher brings their 'whole self' to interpretation whilst remaining aware of value influences</w:t>
            </w:r>
          </w:p>
        </w:tc>
        <w:tc>
          <w:tcPr>
            <w:tcW w:w="608" w:type="pct"/>
            <w:tcMar>
              <w:top w:w="0" w:type="dxa"/>
              <w:left w:w="108" w:type="dxa"/>
              <w:bottom w:w="0" w:type="dxa"/>
              <w:right w:w="108" w:type="dxa"/>
            </w:tcMar>
            <w:hideMark/>
          </w:tcPr>
          <w:p w14:paraId="65811E3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Values are co-created through the research relationship. Both researcher and participant values shape the emerging understanding. Research is explicitly </w:t>
            </w:r>
            <w:r w:rsidRPr="002041B0">
              <w:rPr>
                <w:rFonts w:asciiTheme="minorBidi" w:eastAsia="Times New Roman" w:hAnsiTheme="minorBidi"/>
                <w:color w:val="000000"/>
                <w:kern w:val="0"/>
                <w14:ligatures w14:val="none"/>
              </w:rPr>
              <w:lastRenderedPageBreak/>
              <w:t>value-</w:t>
            </w:r>
            <w:proofErr w:type="gramStart"/>
            <w:r w:rsidRPr="002041B0">
              <w:rPr>
                <w:rFonts w:asciiTheme="minorBidi" w:eastAsia="Times New Roman" w:hAnsiTheme="minorBidi"/>
                <w:color w:val="000000"/>
                <w:kern w:val="0"/>
                <w14:ligatures w14:val="none"/>
              </w:rPr>
              <w:t>laden</w:t>
            </w:r>
            <w:proofErr w:type="gramEnd"/>
            <w:r w:rsidRPr="002041B0">
              <w:rPr>
                <w:rFonts w:asciiTheme="minorBidi" w:eastAsia="Times New Roman" w:hAnsiTheme="minorBidi"/>
                <w:color w:val="000000"/>
                <w:kern w:val="0"/>
                <w14:ligatures w14:val="none"/>
              </w:rPr>
              <w:t xml:space="preserve"> and these values are openly negotiated. The relationship itself creates a value context for knowledge construction. Researcher embraces value engagement as essential to collaborative meaning-making</w:t>
            </w:r>
          </w:p>
        </w:tc>
        <w:tc>
          <w:tcPr>
            <w:tcW w:w="554" w:type="pct"/>
            <w:shd w:val="clear" w:color="auto" w:fill="FFCC00"/>
            <w:tcMar>
              <w:top w:w="0" w:type="dxa"/>
              <w:left w:w="108" w:type="dxa"/>
              <w:bottom w:w="0" w:type="dxa"/>
              <w:right w:w="108" w:type="dxa"/>
            </w:tcMar>
            <w:hideMark/>
          </w:tcPr>
          <w:p w14:paraId="25705A6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Research examines how values are constructed within groups; researcher reflects on how group membership shapes values. Different groups hold </w:t>
            </w:r>
            <w:r w:rsidRPr="002041B0">
              <w:rPr>
                <w:rFonts w:asciiTheme="minorBidi" w:eastAsia="Times New Roman" w:hAnsiTheme="minorBidi"/>
                <w:color w:val="000000"/>
                <w:kern w:val="0"/>
                <w14:ligatures w14:val="none"/>
              </w:rPr>
              <w:lastRenderedPageBreak/>
              <w:t>different values based on their social contexts. Researcher recognises their own values as socially constructed whilst studying how other groups construct values differently. Multiple value systems are acknowledged as valid within their contexts</w:t>
            </w:r>
          </w:p>
        </w:tc>
        <w:tc>
          <w:tcPr>
            <w:tcW w:w="657" w:type="pct"/>
            <w:shd w:val="clear" w:color="auto" w:fill="FFCCFF"/>
            <w:tcMar>
              <w:top w:w="0" w:type="dxa"/>
              <w:left w:w="108" w:type="dxa"/>
              <w:bottom w:w="0" w:type="dxa"/>
              <w:right w:w="108" w:type="dxa"/>
            </w:tcMar>
            <w:hideMark/>
          </w:tcPr>
          <w:p w14:paraId="6248ED0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Research is explicitly value-committed to social justice, equity and challenging oppression. Researcher openly advocates for marginalised groups and works to transform unjust </w:t>
            </w:r>
            <w:r w:rsidRPr="002041B0">
              <w:rPr>
                <w:rFonts w:asciiTheme="minorBidi" w:eastAsia="Times New Roman" w:hAnsiTheme="minorBidi"/>
                <w:color w:val="000000"/>
                <w:kern w:val="0"/>
                <w14:ligatures w14:val="none"/>
              </w:rPr>
              <w:lastRenderedPageBreak/>
              <w:t>systems. Values are political and ethical commitments, not biases to control. Research should benefit those studied and contribute to emancipation. Neutrality is neither possible nor desirable</w:t>
            </w:r>
          </w:p>
        </w:tc>
        <w:tc>
          <w:tcPr>
            <w:tcW w:w="519" w:type="pct"/>
            <w:shd w:val="clear" w:color="auto" w:fill="FFFF99"/>
            <w:tcMar>
              <w:top w:w="0" w:type="dxa"/>
              <w:left w:w="108" w:type="dxa"/>
              <w:bottom w:w="0" w:type="dxa"/>
              <w:right w:w="108" w:type="dxa"/>
            </w:tcMar>
            <w:hideMark/>
          </w:tcPr>
          <w:p w14:paraId="22B9BD3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Values are acknowledged based on their practical relevance to problem-solving. Researcher is transparent about values when they </w:t>
            </w:r>
            <w:r w:rsidRPr="002041B0">
              <w:rPr>
                <w:rFonts w:asciiTheme="minorBidi" w:eastAsia="Times New Roman" w:hAnsiTheme="minorBidi"/>
                <w:color w:val="000000"/>
                <w:kern w:val="0"/>
                <w14:ligatures w14:val="none"/>
              </w:rPr>
              <w:lastRenderedPageBreak/>
              <w:t>affect stakeholder trust or solution acceptability. Focus on shared values that support collaboration and action. Values matter when they enhance or impede practical outcomes, not as abstract philosophical concerns</w:t>
            </w:r>
          </w:p>
        </w:tc>
      </w:tr>
      <w:tr w:rsidR="00124566" w:rsidRPr="00124566" w14:paraId="298432C3" w14:textId="77777777" w:rsidTr="00D93057">
        <w:tc>
          <w:tcPr>
            <w:tcW w:w="834" w:type="pct"/>
            <w:tcMar>
              <w:top w:w="0" w:type="dxa"/>
              <w:left w:w="108" w:type="dxa"/>
              <w:bottom w:w="0" w:type="dxa"/>
              <w:right w:w="108" w:type="dxa"/>
            </w:tcMar>
            <w:hideMark/>
          </w:tcPr>
          <w:p w14:paraId="02A82D5E"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lastRenderedPageBreak/>
              <w:t>Time Orientation</w:t>
            </w:r>
          </w:p>
        </w:tc>
        <w:tc>
          <w:tcPr>
            <w:tcW w:w="576" w:type="pct"/>
            <w:shd w:val="clear" w:color="auto" w:fill="99CCFF"/>
            <w:tcMar>
              <w:top w:w="0" w:type="dxa"/>
              <w:left w:w="108" w:type="dxa"/>
              <w:bottom w:w="0" w:type="dxa"/>
              <w:right w:w="108" w:type="dxa"/>
            </w:tcMar>
            <w:hideMark/>
          </w:tcPr>
          <w:p w14:paraId="08E1257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Atemporal/predictive: Seeks timeless laws and universal principles that predict future outcomes. Time is linear and objective; past, present and future follow orderly patterns</w:t>
            </w:r>
          </w:p>
        </w:tc>
        <w:tc>
          <w:tcPr>
            <w:tcW w:w="549" w:type="pct"/>
            <w:shd w:val="clear" w:color="auto" w:fill="66FFFF"/>
            <w:tcMar>
              <w:top w:w="0" w:type="dxa"/>
              <w:left w:w="108" w:type="dxa"/>
              <w:bottom w:w="0" w:type="dxa"/>
              <w:right w:w="108" w:type="dxa"/>
            </w:tcMar>
            <w:hideMark/>
          </w:tcPr>
          <w:p w14:paraId="406760E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Primarily present, acknowledging context: Focuses on current state whilst acknowledging historical and contextual factors. Recognises that relationships may change over time but seeks current understanding</w:t>
            </w:r>
          </w:p>
        </w:tc>
        <w:tc>
          <w:tcPr>
            <w:tcW w:w="703" w:type="pct"/>
            <w:shd w:val="clear" w:color="auto" w:fill="CCFF99"/>
            <w:tcMar>
              <w:top w:w="0" w:type="dxa"/>
              <w:left w:w="108" w:type="dxa"/>
              <w:bottom w:w="0" w:type="dxa"/>
              <w:right w:w="108" w:type="dxa"/>
            </w:tcMar>
            <w:hideMark/>
          </w:tcPr>
          <w:p w14:paraId="58FCAB5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Present experience: Emphasises participants' current lived experiences and present meanings. Past experiences matter only as they shape current interpretations and sense-making</w:t>
            </w:r>
          </w:p>
        </w:tc>
        <w:tc>
          <w:tcPr>
            <w:tcW w:w="608" w:type="pct"/>
            <w:tcMar>
              <w:top w:w="0" w:type="dxa"/>
              <w:left w:w="108" w:type="dxa"/>
              <w:bottom w:w="0" w:type="dxa"/>
              <w:right w:w="108" w:type="dxa"/>
            </w:tcMar>
            <w:hideMark/>
          </w:tcPr>
          <w:p w14:paraId="7045ECB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Emergent present: Reality is continuously constructed in the present moment through ongoing interactions. Past and future exist only through present co-construction</w:t>
            </w:r>
          </w:p>
        </w:tc>
        <w:tc>
          <w:tcPr>
            <w:tcW w:w="554" w:type="pct"/>
            <w:shd w:val="clear" w:color="auto" w:fill="FFCC00"/>
            <w:tcMar>
              <w:top w:w="0" w:type="dxa"/>
              <w:left w:w="108" w:type="dxa"/>
              <w:bottom w:w="0" w:type="dxa"/>
              <w:right w:w="108" w:type="dxa"/>
            </w:tcMar>
            <w:hideMark/>
          </w:tcPr>
          <w:p w14:paraId="4597069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Present and comparative: Examines how different groups currently construct meanings and how these constructions differ across groups. Interested in variation across groups in the present</w:t>
            </w:r>
          </w:p>
        </w:tc>
        <w:tc>
          <w:tcPr>
            <w:tcW w:w="657" w:type="pct"/>
            <w:shd w:val="clear" w:color="auto" w:fill="FFCCFF"/>
            <w:tcMar>
              <w:top w:w="0" w:type="dxa"/>
              <w:left w:w="108" w:type="dxa"/>
              <w:bottom w:w="0" w:type="dxa"/>
              <w:right w:w="108" w:type="dxa"/>
            </w:tcMar>
            <w:hideMark/>
          </w:tcPr>
          <w:p w14:paraId="4DE4AE1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Historical-political: Examines how current oppression is rooted in historical power structures. Past injustices shape present inequities. Focus on historical consciousness to imagine transformed futures</w:t>
            </w:r>
          </w:p>
        </w:tc>
        <w:tc>
          <w:tcPr>
            <w:tcW w:w="519" w:type="pct"/>
            <w:shd w:val="clear" w:color="auto" w:fill="FFFF99"/>
            <w:tcMar>
              <w:top w:w="0" w:type="dxa"/>
              <w:left w:w="108" w:type="dxa"/>
              <w:bottom w:w="0" w:type="dxa"/>
              <w:right w:w="108" w:type="dxa"/>
            </w:tcMar>
            <w:hideMark/>
          </w:tcPr>
          <w:p w14:paraId="58F77D0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Future-oriented: Emphasises forward-looking problem-solving and consequences. Past informs, present is the site of action, future outcomes guide decisions. Focuses on 'what could be' rather than 'what was'</w:t>
            </w:r>
          </w:p>
        </w:tc>
      </w:tr>
      <w:tr w:rsidR="00124566" w:rsidRPr="00124566" w14:paraId="459629FF" w14:textId="77777777" w:rsidTr="00D93057">
        <w:tc>
          <w:tcPr>
            <w:tcW w:w="834" w:type="pct"/>
            <w:tcMar>
              <w:top w:w="0" w:type="dxa"/>
              <w:left w:w="108" w:type="dxa"/>
              <w:bottom w:w="0" w:type="dxa"/>
              <w:right w:w="108" w:type="dxa"/>
            </w:tcMar>
            <w:hideMark/>
          </w:tcPr>
          <w:p w14:paraId="4F9C25AD"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What it seeks to do</w:t>
            </w:r>
          </w:p>
        </w:tc>
        <w:tc>
          <w:tcPr>
            <w:tcW w:w="576" w:type="pct"/>
            <w:shd w:val="clear" w:color="auto" w:fill="99CCFF"/>
            <w:tcMar>
              <w:top w:w="0" w:type="dxa"/>
              <w:left w:w="108" w:type="dxa"/>
              <w:bottom w:w="0" w:type="dxa"/>
              <w:right w:w="108" w:type="dxa"/>
            </w:tcMar>
            <w:hideMark/>
          </w:tcPr>
          <w:p w14:paraId="345E389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Explains and predicts phenomena through objective, empirical observation and testing</w:t>
            </w:r>
          </w:p>
        </w:tc>
        <w:tc>
          <w:tcPr>
            <w:tcW w:w="549" w:type="pct"/>
            <w:shd w:val="clear" w:color="auto" w:fill="66FFFF"/>
            <w:tcMar>
              <w:top w:w="0" w:type="dxa"/>
              <w:left w:w="108" w:type="dxa"/>
              <w:bottom w:w="0" w:type="dxa"/>
              <w:right w:w="108" w:type="dxa"/>
            </w:tcMar>
            <w:hideMark/>
          </w:tcPr>
          <w:p w14:paraId="1DADAB0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Aims to approximate reality while acknowledging human limitations</w:t>
            </w:r>
          </w:p>
        </w:tc>
        <w:tc>
          <w:tcPr>
            <w:tcW w:w="703" w:type="pct"/>
            <w:shd w:val="clear" w:color="auto" w:fill="CCFF99"/>
            <w:tcMar>
              <w:top w:w="0" w:type="dxa"/>
              <w:left w:w="108" w:type="dxa"/>
              <w:bottom w:w="0" w:type="dxa"/>
              <w:right w:w="108" w:type="dxa"/>
            </w:tcMar>
            <w:hideMark/>
          </w:tcPr>
          <w:p w14:paraId="2A882CC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Seeks to understand social phenomena through the meanings individuals assign to them</w:t>
            </w:r>
          </w:p>
        </w:tc>
        <w:tc>
          <w:tcPr>
            <w:tcW w:w="608" w:type="pct"/>
            <w:tcMar>
              <w:top w:w="0" w:type="dxa"/>
              <w:left w:w="108" w:type="dxa"/>
              <w:bottom w:w="0" w:type="dxa"/>
              <w:right w:w="108" w:type="dxa"/>
            </w:tcMar>
            <w:hideMark/>
          </w:tcPr>
          <w:p w14:paraId="4529947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Aims to understand how individuals and groups construct their realities through interaction</w:t>
            </w:r>
          </w:p>
        </w:tc>
        <w:tc>
          <w:tcPr>
            <w:tcW w:w="554" w:type="pct"/>
            <w:shd w:val="clear" w:color="auto" w:fill="FFCC00"/>
            <w:tcMar>
              <w:top w:w="0" w:type="dxa"/>
              <w:left w:w="108" w:type="dxa"/>
              <w:bottom w:w="0" w:type="dxa"/>
              <w:right w:w="108" w:type="dxa"/>
            </w:tcMar>
            <w:hideMark/>
          </w:tcPr>
          <w:p w14:paraId="6731ADD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Understand how different groups (professions, departments, cultures) currently construct the same phenomena in different ways and what this means for organisational practice</w:t>
            </w:r>
          </w:p>
        </w:tc>
        <w:tc>
          <w:tcPr>
            <w:tcW w:w="657" w:type="pct"/>
            <w:shd w:val="clear" w:color="auto" w:fill="FFCCFF"/>
            <w:tcMar>
              <w:top w:w="0" w:type="dxa"/>
              <w:left w:w="108" w:type="dxa"/>
              <w:bottom w:w="0" w:type="dxa"/>
              <w:right w:w="108" w:type="dxa"/>
            </w:tcMar>
            <w:hideMark/>
          </w:tcPr>
          <w:p w14:paraId="77E5E5D1"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Seeks to critique and transform oppressive social structures and power relations</w:t>
            </w:r>
          </w:p>
        </w:tc>
        <w:tc>
          <w:tcPr>
            <w:tcW w:w="519" w:type="pct"/>
            <w:shd w:val="clear" w:color="auto" w:fill="FFFF99"/>
            <w:tcMar>
              <w:top w:w="0" w:type="dxa"/>
              <w:left w:w="108" w:type="dxa"/>
              <w:bottom w:w="0" w:type="dxa"/>
              <w:right w:w="108" w:type="dxa"/>
            </w:tcMar>
            <w:hideMark/>
          </w:tcPr>
          <w:p w14:paraId="49AE7A4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Focuses on finding practical solutions to real-world problems</w:t>
            </w:r>
          </w:p>
        </w:tc>
      </w:tr>
      <w:tr w:rsidR="00124566" w:rsidRPr="00124566" w14:paraId="39BA12CC" w14:textId="77777777" w:rsidTr="00D93057">
        <w:tc>
          <w:tcPr>
            <w:tcW w:w="834" w:type="pct"/>
            <w:tcMar>
              <w:top w:w="0" w:type="dxa"/>
              <w:left w:w="108" w:type="dxa"/>
              <w:bottom w:w="0" w:type="dxa"/>
              <w:right w:w="108" w:type="dxa"/>
            </w:tcMar>
            <w:hideMark/>
          </w:tcPr>
          <w:p w14:paraId="2CD5EF8F"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Rationale</w:t>
            </w:r>
          </w:p>
        </w:tc>
        <w:tc>
          <w:tcPr>
            <w:tcW w:w="576" w:type="pct"/>
            <w:shd w:val="clear" w:color="auto" w:fill="99CCFF"/>
            <w:tcMar>
              <w:top w:w="0" w:type="dxa"/>
              <w:left w:w="108" w:type="dxa"/>
              <w:bottom w:w="0" w:type="dxa"/>
              <w:right w:w="108" w:type="dxa"/>
            </w:tcMar>
            <w:hideMark/>
          </w:tcPr>
          <w:p w14:paraId="2654053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The world operates according to fixed, discoverable laws that can be measured and verified</w:t>
            </w:r>
          </w:p>
        </w:tc>
        <w:tc>
          <w:tcPr>
            <w:tcW w:w="549" w:type="pct"/>
            <w:shd w:val="clear" w:color="auto" w:fill="66FFFF"/>
            <w:tcMar>
              <w:top w:w="0" w:type="dxa"/>
              <w:left w:w="108" w:type="dxa"/>
              <w:bottom w:w="0" w:type="dxa"/>
              <w:right w:w="108" w:type="dxa"/>
            </w:tcMar>
            <w:hideMark/>
          </w:tcPr>
          <w:p w14:paraId="0058AE4E"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Objectivity is an ideal, but researchers must be critical of biases</w:t>
            </w:r>
          </w:p>
        </w:tc>
        <w:tc>
          <w:tcPr>
            <w:tcW w:w="703" w:type="pct"/>
            <w:shd w:val="clear" w:color="auto" w:fill="CCFF99"/>
            <w:tcMar>
              <w:top w:w="0" w:type="dxa"/>
              <w:left w:w="108" w:type="dxa"/>
              <w:bottom w:w="0" w:type="dxa"/>
              <w:right w:w="108" w:type="dxa"/>
            </w:tcMar>
            <w:hideMark/>
          </w:tcPr>
          <w:p w14:paraId="652396F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Reality is subjective and can only be understood through participants' eyes</w:t>
            </w:r>
          </w:p>
        </w:tc>
        <w:tc>
          <w:tcPr>
            <w:tcW w:w="608" w:type="pct"/>
            <w:tcMar>
              <w:top w:w="0" w:type="dxa"/>
              <w:left w:w="108" w:type="dxa"/>
              <w:bottom w:w="0" w:type="dxa"/>
              <w:right w:w="108" w:type="dxa"/>
            </w:tcMar>
            <w:hideMark/>
          </w:tcPr>
          <w:p w14:paraId="2163572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Knowledge is constructed through social interaction and individual sense-making</w:t>
            </w:r>
          </w:p>
        </w:tc>
        <w:tc>
          <w:tcPr>
            <w:tcW w:w="554" w:type="pct"/>
            <w:shd w:val="clear" w:color="auto" w:fill="FFCC00"/>
            <w:tcMar>
              <w:top w:w="0" w:type="dxa"/>
              <w:left w:w="108" w:type="dxa"/>
              <w:bottom w:w="0" w:type="dxa"/>
              <w:right w:w="108" w:type="dxa"/>
            </w:tcMar>
            <w:hideMark/>
          </w:tcPr>
          <w:p w14:paraId="7B1337B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Different groups in organisations construct different realities; understanding these multiple constructions is essential for effective management, communication and collaboration across groups</w:t>
            </w:r>
          </w:p>
        </w:tc>
        <w:tc>
          <w:tcPr>
            <w:tcW w:w="657" w:type="pct"/>
            <w:shd w:val="clear" w:color="auto" w:fill="FFCCFF"/>
            <w:tcMar>
              <w:top w:w="0" w:type="dxa"/>
              <w:left w:w="108" w:type="dxa"/>
              <w:bottom w:w="0" w:type="dxa"/>
              <w:right w:w="108" w:type="dxa"/>
            </w:tcMar>
            <w:hideMark/>
          </w:tcPr>
          <w:p w14:paraId="2B4DBC21"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Reality is shaped by historical, social, political, economic, ethnic and gender structures</w:t>
            </w:r>
          </w:p>
        </w:tc>
        <w:tc>
          <w:tcPr>
            <w:tcW w:w="519" w:type="pct"/>
            <w:shd w:val="clear" w:color="auto" w:fill="FFFF99"/>
            <w:tcMar>
              <w:top w:w="0" w:type="dxa"/>
              <w:left w:w="108" w:type="dxa"/>
              <w:bottom w:w="0" w:type="dxa"/>
              <w:right w:w="108" w:type="dxa"/>
            </w:tcMar>
            <w:hideMark/>
          </w:tcPr>
          <w:p w14:paraId="603704A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Truth is what works in practice and knowledge is valued for its practical consequences</w:t>
            </w:r>
          </w:p>
        </w:tc>
      </w:tr>
      <w:tr w:rsidR="00903474" w14:paraId="25377986" w14:textId="77777777" w:rsidTr="00903474">
        <w:tc>
          <w:tcPr>
            <w:tcW w:w="834"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14:paraId="0506985A" w14:textId="77777777" w:rsidR="00903474" w:rsidRPr="00903474" w:rsidRDefault="00903474" w:rsidP="00903474">
            <w:pPr>
              <w:spacing w:after="0" w:line="240" w:lineRule="auto"/>
              <w:rPr>
                <w:rFonts w:asciiTheme="minorBidi" w:eastAsia="Times New Roman" w:hAnsiTheme="minorBidi"/>
                <w:b/>
                <w:bCs/>
                <w:color w:val="000000"/>
                <w:kern w:val="0"/>
                <w14:ligatures w14:val="none"/>
              </w:rPr>
            </w:pPr>
            <w:r w:rsidRPr="00903474">
              <w:rPr>
                <w:rFonts w:asciiTheme="minorBidi" w:eastAsia="Times New Roman" w:hAnsiTheme="minorBidi"/>
                <w:b/>
                <w:bCs/>
                <w:color w:val="000000"/>
                <w:kern w:val="0"/>
                <w14:ligatures w14:val="none"/>
              </w:rPr>
              <w:t>Philosophical Traditions Within Paradigms</w:t>
            </w:r>
          </w:p>
        </w:tc>
        <w:tc>
          <w:tcPr>
            <w:tcW w:w="576" w:type="pct"/>
            <w:tcBorders>
              <w:top w:val="single" w:sz="12" w:space="0" w:color="auto"/>
              <w:left w:val="single" w:sz="12" w:space="0" w:color="auto"/>
              <w:bottom w:val="single" w:sz="12" w:space="0" w:color="auto"/>
              <w:right w:val="single" w:sz="12" w:space="0" w:color="auto"/>
            </w:tcBorders>
            <w:shd w:val="clear" w:color="auto" w:fill="99CCFF"/>
            <w:tcMar>
              <w:top w:w="0" w:type="dxa"/>
              <w:left w:w="108" w:type="dxa"/>
              <w:bottom w:w="0" w:type="dxa"/>
              <w:right w:w="108" w:type="dxa"/>
            </w:tcMar>
            <w:hideMark/>
          </w:tcPr>
          <w:p w14:paraId="690F7176" w14:textId="77777777" w:rsidR="00903474" w:rsidRPr="00903474" w:rsidRDefault="00903474" w:rsidP="00903474">
            <w:pPr>
              <w:spacing w:after="0" w:line="240" w:lineRule="auto"/>
              <w:rPr>
                <w:rFonts w:asciiTheme="minorBidi" w:eastAsia="Times New Roman" w:hAnsiTheme="minorBidi"/>
                <w:color w:val="000000"/>
                <w:kern w:val="0"/>
                <w14:ligatures w14:val="none"/>
              </w:rPr>
            </w:pPr>
            <w:r w:rsidRPr="00903474">
              <w:rPr>
                <w:rFonts w:asciiTheme="minorBidi" w:eastAsia="Times New Roman" w:hAnsiTheme="minorBidi"/>
                <w:color w:val="000000"/>
                <w:kern w:val="0"/>
                <w14:ligatures w14:val="none"/>
              </w:rPr>
              <w:t xml:space="preserve">Not typically divided into traditions. Uses </w:t>
            </w:r>
            <w:r w:rsidRPr="00903474">
              <w:rPr>
                <w:rFonts w:asciiTheme="minorBidi" w:eastAsia="Times New Roman" w:hAnsiTheme="minorBidi"/>
                <w:color w:val="000000"/>
                <w:kern w:val="0"/>
                <w14:ligatures w14:val="none"/>
              </w:rPr>
              <w:lastRenderedPageBreak/>
              <w:t>established quantitative research designs and methods from natural sciences.</w:t>
            </w:r>
          </w:p>
        </w:tc>
        <w:tc>
          <w:tcPr>
            <w:tcW w:w="549" w:type="pct"/>
            <w:tcBorders>
              <w:top w:val="single" w:sz="12" w:space="0" w:color="auto"/>
              <w:left w:val="single" w:sz="12" w:space="0" w:color="auto"/>
              <w:bottom w:val="single" w:sz="12" w:space="0" w:color="auto"/>
              <w:right w:val="single" w:sz="12" w:space="0" w:color="auto"/>
            </w:tcBorders>
            <w:shd w:val="clear" w:color="auto" w:fill="66FFFF"/>
            <w:tcMar>
              <w:top w:w="0" w:type="dxa"/>
              <w:left w:w="108" w:type="dxa"/>
              <w:bottom w:w="0" w:type="dxa"/>
              <w:right w:w="108" w:type="dxa"/>
            </w:tcMar>
            <w:hideMark/>
          </w:tcPr>
          <w:p w14:paraId="1080A19F" w14:textId="77777777" w:rsidR="00903474" w:rsidRPr="00903474" w:rsidRDefault="00903474" w:rsidP="00903474">
            <w:pPr>
              <w:spacing w:after="0" w:line="240" w:lineRule="auto"/>
              <w:rPr>
                <w:rFonts w:asciiTheme="minorBidi" w:eastAsia="Times New Roman" w:hAnsiTheme="minorBidi"/>
                <w:color w:val="000000"/>
                <w:kern w:val="0"/>
                <w14:ligatures w14:val="none"/>
              </w:rPr>
            </w:pPr>
            <w:r w:rsidRPr="00903474">
              <w:rPr>
                <w:rFonts w:asciiTheme="minorBidi" w:eastAsia="Times New Roman" w:hAnsiTheme="minorBidi"/>
                <w:color w:val="000000"/>
                <w:kern w:val="0"/>
                <w14:ligatures w14:val="none"/>
              </w:rPr>
              <w:lastRenderedPageBreak/>
              <w:t xml:space="preserve">Not typically divided into traditions. Uses </w:t>
            </w:r>
            <w:r w:rsidRPr="00903474">
              <w:rPr>
                <w:rFonts w:asciiTheme="minorBidi" w:eastAsia="Times New Roman" w:hAnsiTheme="minorBidi"/>
                <w:color w:val="000000"/>
                <w:kern w:val="0"/>
                <w14:ligatures w14:val="none"/>
              </w:rPr>
              <w:lastRenderedPageBreak/>
              <w:t>mixed methods research designs combining quantitative and qualitative approaches.</w:t>
            </w:r>
          </w:p>
        </w:tc>
        <w:tc>
          <w:tcPr>
            <w:tcW w:w="703" w:type="pct"/>
            <w:tcBorders>
              <w:top w:val="single" w:sz="12" w:space="0" w:color="auto"/>
              <w:left w:val="single" w:sz="12" w:space="0" w:color="auto"/>
              <w:bottom w:val="single" w:sz="12" w:space="0" w:color="auto"/>
              <w:right w:val="single" w:sz="12" w:space="0" w:color="auto"/>
            </w:tcBorders>
            <w:shd w:val="clear" w:color="auto" w:fill="CCFF99"/>
            <w:tcMar>
              <w:top w:w="0" w:type="dxa"/>
              <w:left w:w="108" w:type="dxa"/>
              <w:bottom w:w="0" w:type="dxa"/>
              <w:right w:w="108" w:type="dxa"/>
            </w:tcMar>
            <w:hideMark/>
          </w:tcPr>
          <w:p w14:paraId="31C51DDD" w14:textId="77777777" w:rsidR="00903474" w:rsidRPr="00903474" w:rsidRDefault="00903474" w:rsidP="00903474">
            <w:pPr>
              <w:spacing w:after="0" w:line="240" w:lineRule="auto"/>
              <w:rPr>
                <w:rFonts w:asciiTheme="minorBidi" w:eastAsia="Times New Roman" w:hAnsiTheme="minorBidi"/>
                <w:color w:val="000000"/>
                <w:kern w:val="0"/>
                <w14:ligatures w14:val="none"/>
              </w:rPr>
            </w:pPr>
            <w:r w:rsidRPr="00903474">
              <w:rPr>
                <w:rFonts w:asciiTheme="minorBidi" w:eastAsia="Times New Roman" w:hAnsiTheme="minorBidi"/>
                <w:color w:val="000000"/>
                <w:kern w:val="0"/>
                <w14:ligatures w14:val="none"/>
              </w:rPr>
              <w:lastRenderedPageBreak/>
              <w:t xml:space="preserve">THREE PHILOSOPHICAL TRADITIONS within </w:t>
            </w:r>
            <w:r w:rsidRPr="00903474">
              <w:rPr>
                <w:rFonts w:asciiTheme="minorBidi" w:eastAsia="Times New Roman" w:hAnsiTheme="minorBidi"/>
                <w:color w:val="000000"/>
                <w:kern w:val="0"/>
                <w14:ligatures w14:val="none"/>
              </w:rPr>
              <w:lastRenderedPageBreak/>
              <w:t>interpretivism (developed independently but all share interpretivist assumptions):</w:t>
            </w:r>
            <w:r w:rsidRPr="00903474">
              <w:rPr>
                <w:rFonts w:asciiTheme="minorBidi" w:eastAsia="Times New Roman" w:hAnsiTheme="minorBidi"/>
                <w:color w:val="000000"/>
                <w:kern w:val="0"/>
                <w14:ligatures w14:val="none"/>
              </w:rPr>
              <w:br/>
            </w:r>
            <w:r w:rsidRPr="00903474">
              <w:rPr>
                <w:rFonts w:asciiTheme="minorBidi" w:eastAsia="Times New Roman" w:hAnsiTheme="minorBidi"/>
                <w:color w:val="000000"/>
                <w:kern w:val="0"/>
                <w14:ligatures w14:val="none"/>
              </w:rPr>
              <w:br/>
              <w:t>1. PHENOMENOLOGY (German, 1900s)</w:t>
            </w:r>
            <w:r w:rsidRPr="00903474">
              <w:rPr>
                <w:rFonts w:asciiTheme="minorBidi" w:eastAsia="Times New Roman" w:hAnsiTheme="minorBidi"/>
                <w:color w:val="000000"/>
                <w:kern w:val="0"/>
                <w14:ligatures w14:val="none"/>
              </w:rPr>
              <w:br/>
              <w:t>• Founders: Edmund Husserl (1859-1938), Martin Heidegger (1889-1976)</w:t>
            </w:r>
            <w:r w:rsidRPr="00903474">
              <w:rPr>
                <w:rFonts w:asciiTheme="minorBidi" w:eastAsia="Times New Roman" w:hAnsiTheme="minorBidi"/>
                <w:color w:val="000000"/>
                <w:kern w:val="0"/>
                <w14:ligatures w14:val="none"/>
              </w:rPr>
              <w:br/>
              <w:t>• Question: What is it like to experience this phenomenon?</w:t>
            </w:r>
            <w:r w:rsidRPr="00903474">
              <w:rPr>
                <w:rFonts w:asciiTheme="minorBidi" w:eastAsia="Times New Roman" w:hAnsiTheme="minorBidi"/>
                <w:color w:val="000000"/>
                <w:kern w:val="0"/>
                <w14:ligatures w14:val="none"/>
              </w:rPr>
              <w:br/>
              <w:t>• Focus: Consciousness, lived experience, essence of phenomena</w:t>
            </w:r>
            <w:r w:rsidRPr="00903474">
              <w:rPr>
                <w:rFonts w:asciiTheme="minorBidi" w:eastAsia="Times New Roman" w:hAnsiTheme="minorBidi"/>
                <w:color w:val="000000"/>
                <w:kern w:val="0"/>
                <w14:ligatures w14:val="none"/>
              </w:rPr>
              <w:br/>
              <w:t>• Types: Descriptive (Husserl - bracketing preconceptions) or Interpretive/Hermeneutic (Heidegger - interpretation fundamental)</w:t>
            </w:r>
            <w:r w:rsidRPr="00903474">
              <w:rPr>
                <w:rFonts w:asciiTheme="minorBidi" w:eastAsia="Times New Roman" w:hAnsiTheme="minorBidi"/>
                <w:color w:val="000000"/>
                <w:kern w:val="0"/>
                <w14:ligatures w14:val="none"/>
              </w:rPr>
              <w:br/>
              <w:t>• Methods: Small samples (5-15), in-depth interviews, phenomenological analysis</w:t>
            </w:r>
            <w:r w:rsidRPr="00903474">
              <w:rPr>
                <w:rFonts w:asciiTheme="minorBidi" w:eastAsia="Times New Roman" w:hAnsiTheme="minorBidi"/>
                <w:color w:val="000000"/>
                <w:kern w:val="0"/>
                <w14:ligatures w14:val="none"/>
              </w:rPr>
              <w:br/>
              <w:t>• Example: What is the lived experience of whistleblowing? How do entrepreneurs experience business failure?</w:t>
            </w:r>
            <w:r w:rsidRPr="00903474">
              <w:rPr>
                <w:rFonts w:asciiTheme="minorBidi" w:eastAsia="Times New Roman" w:hAnsiTheme="minorBidi"/>
                <w:color w:val="000000"/>
                <w:kern w:val="0"/>
                <w14:ligatures w14:val="none"/>
              </w:rPr>
              <w:br/>
            </w:r>
            <w:r w:rsidRPr="00903474">
              <w:rPr>
                <w:rFonts w:asciiTheme="minorBidi" w:eastAsia="Times New Roman" w:hAnsiTheme="minorBidi"/>
                <w:color w:val="000000"/>
                <w:kern w:val="0"/>
                <w14:ligatures w14:val="none"/>
              </w:rPr>
              <w:br/>
              <w:t>2. HERMENEUTICS (German, 1800s-1900s)</w:t>
            </w:r>
            <w:r w:rsidRPr="00903474">
              <w:rPr>
                <w:rFonts w:asciiTheme="minorBidi" w:eastAsia="Times New Roman" w:hAnsiTheme="minorBidi"/>
                <w:color w:val="000000"/>
                <w:kern w:val="0"/>
                <w14:ligatures w14:val="none"/>
              </w:rPr>
              <w:br/>
              <w:t>• Founders: Wilhelm Dilthey, Hans-Georg Gadamer (1900-2002)</w:t>
            </w:r>
            <w:r w:rsidRPr="00903474">
              <w:rPr>
                <w:rFonts w:asciiTheme="minorBidi" w:eastAsia="Times New Roman" w:hAnsiTheme="minorBidi"/>
                <w:color w:val="000000"/>
                <w:kern w:val="0"/>
                <w14:ligatures w14:val="none"/>
              </w:rPr>
              <w:br/>
              <w:t>• Question: How do we interpret and understand meanings?</w:t>
            </w:r>
            <w:r w:rsidRPr="00903474">
              <w:rPr>
                <w:rFonts w:asciiTheme="minorBidi" w:eastAsia="Times New Roman" w:hAnsiTheme="minorBidi"/>
                <w:color w:val="000000"/>
                <w:kern w:val="0"/>
                <w14:ligatures w14:val="none"/>
              </w:rPr>
              <w:br/>
              <w:t>• Focus: Interpretation, understanding texts and meanings, dialogue</w:t>
            </w:r>
            <w:r w:rsidRPr="00903474">
              <w:rPr>
                <w:rFonts w:asciiTheme="minorBidi" w:eastAsia="Times New Roman" w:hAnsiTheme="minorBidi"/>
                <w:color w:val="000000"/>
                <w:kern w:val="0"/>
                <w14:ligatures w14:val="none"/>
              </w:rPr>
              <w:br/>
              <w:t>• Key concepts: Hermeneutic circle (parts-whole iteration), prejudice as productive, fusion of horizons</w:t>
            </w:r>
            <w:r w:rsidRPr="00903474">
              <w:rPr>
                <w:rFonts w:asciiTheme="minorBidi" w:eastAsia="Times New Roman" w:hAnsiTheme="minorBidi"/>
                <w:color w:val="000000"/>
                <w:kern w:val="0"/>
                <w14:ligatures w14:val="none"/>
              </w:rPr>
              <w:br/>
              <w:t>• Methods: Texts, narratives, documents, iterative interpretation</w:t>
            </w:r>
            <w:r w:rsidRPr="00903474">
              <w:rPr>
                <w:rFonts w:asciiTheme="minorBidi" w:eastAsia="Times New Roman" w:hAnsiTheme="minorBidi"/>
                <w:color w:val="000000"/>
                <w:kern w:val="0"/>
                <w14:ligatures w14:val="none"/>
              </w:rPr>
              <w:br/>
              <w:t xml:space="preserve">• Example: How do executives make sense of strategic ambiguity? How is </w:t>
            </w:r>
            <w:r w:rsidRPr="00903474">
              <w:rPr>
                <w:rFonts w:asciiTheme="minorBidi" w:eastAsia="Times New Roman" w:hAnsiTheme="minorBidi"/>
                <w:color w:val="000000"/>
                <w:kern w:val="0"/>
                <w14:ligatures w14:val="none"/>
              </w:rPr>
              <w:lastRenderedPageBreak/>
              <w:t>CSR interpreted differently across stakeholder groups?</w:t>
            </w:r>
            <w:r w:rsidRPr="00903474">
              <w:rPr>
                <w:rFonts w:asciiTheme="minorBidi" w:eastAsia="Times New Roman" w:hAnsiTheme="minorBidi"/>
                <w:color w:val="000000"/>
                <w:kern w:val="0"/>
                <w14:ligatures w14:val="none"/>
              </w:rPr>
              <w:br/>
            </w:r>
            <w:r w:rsidRPr="00903474">
              <w:rPr>
                <w:rFonts w:asciiTheme="minorBidi" w:eastAsia="Times New Roman" w:hAnsiTheme="minorBidi"/>
                <w:color w:val="000000"/>
                <w:kern w:val="0"/>
                <w14:ligatures w14:val="none"/>
              </w:rPr>
              <w:br/>
              <w:t>3. SYMBOLIC INTERACTIONISM (American, 1930s-1960s)</w:t>
            </w:r>
            <w:r w:rsidRPr="00903474">
              <w:rPr>
                <w:rFonts w:asciiTheme="minorBidi" w:eastAsia="Times New Roman" w:hAnsiTheme="minorBidi"/>
                <w:color w:val="000000"/>
                <w:kern w:val="0"/>
                <w14:ligatures w14:val="none"/>
              </w:rPr>
              <w:br/>
              <w:t>• Founders: George Herbert Mead (1863-1931), Herbert Blumer (1900-1987)</w:t>
            </w:r>
            <w:r w:rsidRPr="00903474">
              <w:rPr>
                <w:rFonts w:asciiTheme="minorBidi" w:eastAsia="Times New Roman" w:hAnsiTheme="minorBidi"/>
                <w:color w:val="000000"/>
                <w:kern w:val="0"/>
                <w14:ligatures w14:val="none"/>
              </w:rPr>
              <w:br/>
              <w:t>• Question: How do people create meanings through social interaction?</w:t>
            </w:r>
            <w:r w:rsidRPr="00903474">
              <w:rPr>
                <w:rFonts w:asciiTheme="minorBidi" w:eastAsia="Times New Roman" w:hAnsiTheme="minorBidi"/>
                <w:color w:val="000000"/>
                <w:kern w:val="0"/>
                <w14:ligatures w14:val="none"/>
              </w:rPr>
              <w:br/>
              <w:t>• Focus: Social processes, symbols, negotiated meanings, identity construction</w:t>
            </w:r>
            <w:r w:rsidRPr="00903474">
              <w:rPr>
                <w:rFonts w:asciiTheme="minorBidi" w:eastAsia="Times New Roman" w:hAnsiTheme="minorBidi"/>
                <w:color w:val="000000"/>
                <w:kern w:val="0"/>
                <w14:ligatures w14:val="none"/>
              </w:rPr>
              <w:br/>
              <w:t>• Key concepts: Definition of situation, self as social object, joint action</w:t>
            </w:r>
            <w:r w:rsidRPr="00903474">
              <w:rPr>
                <w:rFonts w:asciiTheme="minorBidi" w:eastAsia="Times New Roman" w:hAnsiTheme="minorBidi"/>
                <w:color w:val="000000"/>
                <w:kern w:val="0"/>
                <w14:ligatures w14:val="none"/>
              </w:rPr>
              <w:br/>
              <w:t>• Methods: Participant observation, focus on interaction and process</w:t>
            </w:r>
            <w:r w:rsidRPr="00903474">
              <w:rPr>
                <w:rFonts w:asciiTheme="minorBidi" w:eastAsia="Times New Roman" w:hAnsiTheme="minorBidi"/>
                <w:color w:val="000000"/>
                <w:kern w:val="0"/>
                <w14:ligatures w14:val="none"/>
              </w:rPr>
              <w:br/>
              <w:t>• Example: How do entrepreneurs construct identity? How do professionals learn 'what counts' in organisations?</w:t>
            </w:r>
            <w:r w:rsidRPr="00903474">
              <w:rPr>
                <w:rFonts w:asciiTheme="minorBidi" w:eastAsia="Times New Roman" w:hAnsiTheme="minorBidi"/>
                <w:color w:val="000000"/>
                <w:kern w:val="0"/>
                <w14:ligatures w14:val="none"/>
              </w:rPr>
              <w:br/>
            </w:r>
            <w:r w:rsidRPr="00903474">
              <w:rPr>
                <w:rFonts w:asciiTheme="minorBidi" w:eastAsia="Times New Roman" w:hAnsiTheme="minorBidi"/>
                <w:color w:val="000000"/>
                <w:kern w:val="0"/>
                <w14:ligatures w14:val="none"/>
              </w:rPr>
              <w:br/>
              <w:t>All three share: reality is subjective and multiple, meanings matter, understanding requires interpretation, context is essential.</w:t>
            </w:r>
            <w:r w:rsidRPr="00903474">
              <w:rPr>
                <w:rFonts w:asciiTheme="minorBidi" w:eastAsia="Times New Roman" w:hAnsiTheme="minorBidi"/>
                <w:color w:val="000000"/>
                <w:kern w:val="0"/>
                <w14:ligatures w14:val="none"/>
              </w:rPr>
              <w:br/>
            </w:r>
            <w:r w:rsidRPr="00903474">
              <w:rPr>
                <w:rFonts w:asciiTheme="minorBidi" w:eastAsia="Times New Roman" w:hAnsiTheme="minorBidi"/>
                <w:color w:val="000000"/>
                <w:kern w:val="0"/>
                <w14:ligatures w14:val="none"/>
              </w:rPr>
              <w:br/>
              <w:t>These are NOT divisions OF interpretivism - they're different philosophical traditions that all HAPPEN TO BE interpretivist because they developed independently asking different questions but arrived at similar ontological and epistemological positions.</w:t>
            </w:r>
          </w:p>
        </w:tc>
        <w:tc>
          <w:tcPr>
            <w:tcW w:w="608"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14:paraId="72177D9A" w14:textId="77777777" w:rsidR="00903474" w:rsidRPr="00903474" w:rsidRDefault="00903474" w:rsidP="00903474">
            <w:pPr>
              <w:spacing w:after="0" w:line="240" w:lineRule="auto"/>
              <w:rPr>
                <w:rFonts w:asciiTheme="minorBidi" w:eastAsia="Times New Roman" w:hAnsiTheme="minorBidi"/>
                <w:color w:val="000000"/>
                <w:kern w:val="0"/>
                <w14:ligatures w14:val="none"/>
              </w:rPr>
            </w:pPr>
            <w:r w:rsidRPr="00903474">
              <w:rPr>
                <w:rFonts w:asciiTheme="minorBidi" w:eastAsia="Times New Roman" w:hAnsiTheme="minorBidi"/>
                <w:color w:val="000000"/>
                <w:kern w:val="0"/>
                <w14:ligatures w14:val="none"/>
              </w:rPr>
              <w:lastRenderedPageBreak/>
              <w:t xml:space="preserve">Similar philosophical traditions as </w:t>
            </w:r>
            <w:r w:rsidRPr="00903474">
              <w:rPr>
                <w:rFonts w:asciiTheme="minorBidi" w:eastAsia="Times New Roman" w:hAnsiTheme="minorBidi"/>
                <w:color w:val="000000"/>
                <w:kern w:val="0"/>
                <w14:ligatures w14:val="none"/>
              </w:rPr>
              <w:lastRenderedPageBreak/>
              <w:t>interpretivism (phenomenology, hermeneutics, symbolic interactionism) can be used. Constructivism emphasises the co-construction aspect more strongly than traditional interpretivism, focusing on how researcher and participants jointly create knowledge through interaction.</w:t>
            </w:r>
          </w:p>
        </w:tc>
        <w:tc>
          <w:tcPr>
            <w:tcW w:w="554" w:type="pct"/>
            <w:tcBorders>
              <w:top w:val="single" w:sz="12" w:space="0" w:color="auto"/>
              <w:left w:val="single" w:sz="12" w:space="0" w:color="auto"/>
              <w:bottom w:val="single" w:sz="12" w:space="0" w:color="auto"/>
              <w:right w:val="single" w:sz="12" w:space="0" w:color="auto"/>
            </w:tcBorders>
            <w:shd w:val="clear" w:color="auto" w:fill="FFCC00"/>
            <w:tcMar>
              <w:top w:w="0" w:type="dxa"/>
              <w:left w:w="108" w:type="dxa"/>
              <w:bottom w:w="0" w:type="dxa"/>
              <w:right w:w="108" w:type="dxa"/>
            </w:tcMar>
            <w:hideMark/>
          </w:tcPr>
          <w:p w14:paraId="0A3A6061" w14:textId="77777777" w:rsidR="00903474" w:rsidRPr="00903474" w:rsidRDefault="00903474" w:rsidP="00903474">
            <w:pPr>
              <w:spacing w:after="0" w:line="240" w:lineRule="auto"/>
              <w:rPr>
                <w:rFonts w:asciiTheme="minorBidi" w:eastAsia="Times New Roman" w:hAnsiTheme="minorBidi"/>
                <w:color w:val="000000"/>
                <w:kern w:val="0"/>
                <w14:ligatures w14:val="none"/>
              </w:rPr>
            </w:pPr>
            <w:r w:rsidRPr="00903474">
              <w:rPr>
                <w:rFonts w:asciiTheme="minorBidi" w:eastAsia="Times New Roman" w:hAnsiTheme="minorBidi"/>
                <w:color w:val="000000"/>
                <w:kern w:val="0"/>
                <w14:ligatures w14:val="none"/>
              </w:rPr>
              <w:lastRenderedPageBreak/>
              <w:t xml:space="preserve">Focuses on group-level constructions </w:t>
            </w:r>
            <w:r w:rsidRPr="00903474">
              <w:rPr>
                <w:rFonts w:asciiTheme="minorBidi" w:eastAsia="Times New Roman" w:hAnsiTheme="minorBidi"/>
                <w:color w:val="000000"/>
                <w:kern w:val="0"/>
                <w14:ligatures w14:val="none"/>
              </w:rPr>
              <w:lastRenderedPageBreak/>
              <w:t>rather than individual philosophical traditions. May use similar qualitative approaches but analyses how different social groups (professions, departments, cultures) collectively construct meanings differently. Examines shared realities maintained through social processes.</w:t>
            </w:r>
          </w:p>
        </w:tc>
        <w:tc>
          <w:tcPr>
            <w:tcW w:w="657" w:type="pct"/>
            <w:tcBorders>
              <w:top w:val="single" w:sz="12" w:space="0" w:color="auto"/>
              <w:left w:val="single" w:sz="12" w:space="0" w:color="auto"/>
              <w:bottom w:val="single" w:sz="12" w:space="0" w:color="auto"/>
              <w:right w:val="single" w:sz="12" w:space="0" w:color="auto"/>
            </w:tcBorders>
            <w:shd w:val="clear" w:color="auto" w:fill="FFCCFF"/>
            <w:tcMar>
              <w:top w:w="0" w:type="dxa"/>
              <w:left w:w="108" w:type="dxa"/>
              <w:bottom w:w="0" w:type="dxa"/>
              <w:right w:w="108" w:type="dxa"/>
            </w:tcMar>
            <w:hideMark/>
          </w:tcPr>
          <w:p w14:paraId="7C901E36" w14:textId="77777777" w:rsidR="00903474" w:rsidRPr="00903474" w:rsidRDefault="00903474" w:rsidP="00903474">
            <w:pPr>
              <w:spacing w:after="0" w:line="240" w:lineRule="auto"/>
              <w:rPr>
                <w:rFonts w:asciiTheme="minorBidi" w:eastAsia="Times New Roman" w:hAnsiTheme="minorBidi"/>
                <w:color w:val="000000"/>
                <w:kern w:val="0"/>
                <w14:ligatures w14:val="none"/>
              </w:rPr>
            </w:pPr>
            <w:r w:rsidRPr="00903474">
              <w:rPr>
                <w:rFonts w:asciiTheme="minorBidi" w:eastAsia="Times New Roman" w:hAnsiTheme="minorBidi"/>
                <w:color w:val="000000"/>
                <w:kern w:val="0"/>
                <w14:ligatures w14:val="none"/>
              </w:rPr>
              <w:lastRenderedPageBreak/>
              <w:t xml:space="preserve">Uses CRITICAL TRADITIONS to guide </w:t>
            </w:r>
            <w:r w:rsidRPr="00903474">
              <w:rPr>
                <w:rFonts w:asciiTheme="minorBidi" w:eastAsia="Times New Roman" w:hAnsiTheme="minorBidi"/>
                <w:color w:val="000000"/>
                <w:kern w:val="0"/>
                <w14:ligatures w14:val="none"/>
              </w:rPr>
              <w:lastRenderedPageBreak/>
              <w:t>analysis:</w:t>
            </w:r>
            <w:r w:rsidRPr="00903474">
              <w:rPr>
                <w:rFonts w:asciiTheme="minorBidi" w:eastAsia="Times New Roman" w:hAnsiTheme="minorBidi"/>
                <w:color w:val="000000"/>
                <w:kern w:val="0"/>
                <w14:ligatures w14:val="none"/>
              </w:rPr>
              <w:br/>
              <w:t>• Feminist theory - examining gender and patriarchy</w:t>
            </w:r>
            <w:r w:rsidRPr="00903474">
              <w:rPr>
                <w:rFonts w:asciiTheme="minorBidi" w:eastAsia="Times New Roman" w:hAnsiTheme="minorBidi"/>
                <w:color w:val="000000"/>
                <w:kern w:val="0"/>
                <w14:ligatures w14:val="none"/>
              </w:rPr>
              <w:br/>
              <w:t>• Postcolonial theory - examining colonial legacies and power</w:t>
            </w:r>
            <w:r w:rsidRPr="00903474">
              <w:rPr>
                <w:rFonts w:asciiTheme="minorBidi" w:eastAsia="Times New Roman" w:hAnsiTheme="minorBidi"/>
                <w:color w:val="000000"/>
                <w:kern w:val="0"/>
                <w14:ligatures w14:val="none"/>
              </w:rPr>
              <w:br/>
              <w:t>• Marxist theory - examining class and economic structures</w:t>
            </w:r>
            <w:r w:rsidRPr="00903474">
              <w:rPr>
                <w:rFonts w:asciiTheme="minorBidi" w:eastAsia="Times New Roman" w:hAnsiTheme="minorBidi"/>
                <w:color w:val="000000"/>
                <w:kern w:val="0"/>
                <w14:ligatures w14:val="none"/>
              </w:rPr>
              <w:br/>
              <w:t xml:space="preserve">• Critical race theory - examining race and systemic racism  </w:t>
            </w:r>
            <w:r w:rsidRPr="00903474">
              <w:rPr>
                <w:rFonts w:asciiTheme="minorBidi" w:eastAsia="Times New Roman" w:hAnsiTheme="minorBidi"/>
                <w:color w:val="000000"/>
                <w:kern w:val="0"/>
                <w14:ligatures w14:val="none"/>
              </w:rPr>
              <w:br/>
              <w:t>• Queer theory - examining heteronormativity and sexuality</w:t>
            </w:r>
            <w:r w:rsidRPr="00903474">
              <w:rPr>
                <w:rFonts w:asciiTheme="minorBidi" w:eastAsia="Times New Roman" w:hAnsiTheme="minorBidi"/>
                <w:color w:val="000000"/>
                <w:kern w:val="0"/>
                <w14:ligatures w14:val="none"/>
              </w:rPr>
              <w:br/>
            </w:r>
            <w:r w:rsidRPr="00903474">
              <w:rPr>
                <w:rFonts w:asciiTheme="minorBidi" w:eastAsia="Times New Roman" w:hAnsiTheme="minorBidi"/>
                <w:color w:val="000000"/>
                <w:kern w:val="0"/>
                <w14:ligatures w14:val="none"/>
              </w:rPr>
              <w:br/>
              <w:t>These provide theoretical lenses for examining power structures, oppression and marginalisation.</w:t>
            </w:r>
          </w:p>
        </w:tc>
        <w:tc>
          <w:tcPr>
            <w:tcW w:w="519" w:type="pct"/>
            <w:tcBorders>
              <w:top w:val="single" w:sz="12" w:space="0" w:color="auto"/>
              <w:left w:val="single" w:sz="12" w:space="0" w:color="auto"/>
              <w:bottom w:val="single" w:sz="12" w:space="0" w:color="auto"/>
              <w:right w:val="single" w:sz="12" w:space="0" w:color="auto"/>
            </w:tcBorders>
            <w:shd w:val="clear" w:color="auto" w:fill="FFFF99"/>
            <w:tcMar>
              <w:top w:w="0" w:type="dxa"/>
              <w:left w:w="108" w:type="dxa"/>
              <w:bottom w:w="0" w:type="dxa"/>
              <w:right w:w="108" w:type="dxa"/>
            </w:tcMar>
            <w:hideMark/>
          </w:tcPr>
          <w:p w14:paraId="3FE3E791" w14:textId="77777777" w:rsidR="00903474" w:rsidRPr="00903474" w:rsidRDefault="00903474" w:rsidP="00903474">
            <w:pPr>
              <w:spacing w:after="0" w:line="240" w:lineRule="auto"/>
              <w:rPr>
                <w:rFonts w:asciiTheme="minorBidi" w:eastAsia="Times New Roman" w:hAnsiTheme="minorBidi"/>
                <w:color w:val="000000"/>
                <w:kern w:val="0"/>
                <w14:ligatures w14:val="none"/>
              </w:rPr>
            </w:pPr>
            <w:r w:rsidRPr="00903474">
              <w:rPr>
                <w:rFonts w:asciiTheme="minorBidi" w:eastAsia="Times New Roman" w:hAnsiTheme="minorBidi"/>
                <w:color w:val="000000"/>
                <w:kern w:val="0"/>
                <w14:ligatures w14:val="none"/>
              </w:rPr>
              <w:lastRenderedPageBreak/>
              <w:t xml:space="preserve">Not tied to specific traditions. </w:t>
            </w:r>
            <w:r w:rsidRPr="00903474">
              <w:rPr>
                <w:rFonts w:asciiTheme="minorBidi" w:eastAsia="Times New Roman" w:hAnsiTheme="minorBidi"/>
                <w:color w:val="000000"/>
                <w:kern w:val="0"/>
                <w14:ligatures w14:val="none"/>
              </w:rPr>
              <w:lastRenderedPageBreak/>
              <w:t xml:space="preserve">Pragmatically selects from any philosophical tradition, theory, or research approach that helps solve the practical problem at hand. Judges </w:t>
            </w:r>
            <w:proofErr w:type="gramStart"/>
            <w:r w:rsidRPr="00903474">
              <w:rPr>
                <w:rFonts w:asciiTheme="minorBidi" w:eastAsia="Times New Roman" w:hAnsiTheme="minorBidi"/>
                <w:color w:val="000000"/>
                <w:kern w:val="0"/>
                <w14:ligatures w14:val="none"/>
              </w:rPr>
              <w:t>approaches</w:t>
            </w:r>
            <w:proofErr w:type="gramEnd"/>
            <w:r w:rsidRPr="00903474">
              <w:rPr>
                <w:rFonts w:asciiTheme="minorBidi" w:eastAsia="Times New Roman" w:hAnsiTheme="minorBidi"/>
                <w:color w:val="000000"/>
                <w:kern w:val="0"/>
                <w14:ligatures w14:val="none"/>
              </w:rPr>
              <w:t xml:space="preserve"> by utility and consequences rather than paradigmatic consistency.</w:t>
            </w:r>
          </w:p>
        </w:tc>
      </w:tr>
      <w:tr w:rsidR="00124566" w:rsidRPr="00124566" w14:paraId="2AA2F9F5" w14:textId="77777777" w:rsidTr="00D93057">
        <w:tc>
          <w:tcPr>
            <w:tcW w:w="834" w:type="pct"/>
            <w:tcMar>
              <w:top w:w="0" w:type="dxa"/>
              <w:left w:w="108" w:type="dxa"/>
              <w:bottom w:w="0" w:type="dxa"/>
              <w:right w:w="108" w:type="dxa"/>
            </w:tcMar>
            <w:hideMark/>
          </w:tcPr>
          <w:p w14:paraId="326FE251"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lastRenderedPageBreak/>
              <w:t>Purpose of Literature Review</w:t>
            </w:r>
          </w:p>
        </w:tc>
        <w:tc>
          <w:tcPr>
            <w:tcW w:w="576" w:type="pct"/>
            <w:shd w:val="clear" w:color="auto" w:fill="99CCFF"/>
            <w:tcMar>
              <w:top w:w="0" w:type="dxa"/>
              <w:left w:w="108" w:type="dxa"/>
              <w:bottom w:w="0" w:type="dxa"/>
              <w:right w:w="108" w:type="dxa"/>
            </w:tcMar>
            <w:hideMark/>
          </w:tcPr>
          <w:p w14:paraId="094A1ED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To identify gaps in existing knowledge, establish theoretical framework, identify and define key </w:t>
            </w:r>
            <w:r w:rsidRPr="002041B0">
              <w:rPr>
                <w:rFonts w:asciiTheme="minorBidi" w:eastAsia="Times New Roman" w:hAnsiTheme="minorBidi"/>
                <w:color w:val="000000"/>
                <w:kern w:val="0"/>
                <w14:ligatures w14:val="none"/>
              </w:rPr>
              <w:lastRenderedPageBreak/>
              <w:t>constructs/variables and justify hypotheses through systematic review of empirical studies. Literature maps relationships between variables, provides foundation for deductive testing and informs development of measurement instruments.</w:t>
            </w:r>
          </w:p>
        </w:tc>
        <w:tc>
          <w:tcPr>
            <w:tcW w:w="549" w:type="pct"/>
            <w:shd w:val="clear" w:color="auto" w:fill="66FFFF"/>
            <w:tcMar>
              <w:top w:w="0" w:type="dxa"/>
              <w:left w:w="108" w:type="dxa"/>
              <w:bottom w:w="0" w:type="dxa"/>
              <w:right w:w="108" w:type="dxa"/>
            </w:tcMar>
            <w:hideMark/>
          </w:tcPr>
          <w:p w14:paraId="7B8DB04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To critically review existing research, identify gaps whilst acknowledging limitations and </w:t>
            </w:r>
            <w:r w:rsidRPr="002041B0">
              <w:rPr>
                <w:rFonts w:asciiTheme="minorBidi" w:eastAsia="Times New Roman" w:hAnsiTheme="minorBidi"/>
                <w:color w:val="000000"/>
                <w:kern w:val="0"/>
                <w14:ligatures w14:val="none"/>
              </w:rPr>
              <w:lastRenderedPageBreak/>
              <w:t>alternative interpretations. Literature identifies key constructs/variables and their relationships, establishes what is known (and unknown), recognises potential biases and informs development of research instruments and questions.</w:t>
            </w:r>
          </w:p>
        </w:tc>
        <w:tc>
          <w:tcPr>
            <w:tcW w:w="703" w:type="pct"/>
            <w:shd w:val="clear" w:color="auto" w:fill="CCFF99"/>
            <w:tcMar>
              <w:top w:w="0" w:type="dxa"/>
              <w:left w:w="108" w:type="dxa"/>
              <w:bottom w:w="0" w:type="dxa"/>
              <w:right w:w="108" w:type="dxa"/>
            </w:tcMar>
            <w:hideMark/>
          </w:tcPr>
          <w:p w14:paraId="05B1CC3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To identify gaps in understanding of how phenomena are experienced and interpreted. Literature </w:t>
            </w:r>
            <w:r w:rsidRPr="002041B0">
              <w:rPr>
                <w:rFonts w:asciiTheme="minorBidi" w:eastAsia="Times New Roman" w:hAnsiTheme="minorBidi"/>
                <w:color w:val="000000"/>
                <w:kern w:val="0"/>
                <w14:ligatures w14:val="none"/>
              </w:rPr>
              <w:lastRenderedPageBreak/>
              <w:t>provides sensitising concepts to help refine research questions and develop initial interview questions/topic guides. Reveals what meanings have been explored and identifies whose experiences/interpretations are missing, helping focus the inquiry whilst remaining open to emergent themes.</w:t>
            </w:r>
          </w:p>
        </w:tc>
        <w:tc>
          <w:tcPr>
            <w:tcW w:w="608" w:type="pct"/>
            <w:tcMar>
              <w:top w:w="0" w:type="dxa"/>
              <w:left w:w="108" w:type="dxa"/>
              <w:bottom w:w="0" w:type="dxa"/>
              <w:right w:w="108" w:type="dxa"/>
            </w:tcMar>
            <w:hideMark/>
          </w:tcPr>
          <w:p w14:paraId="10F4749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To identify gaps in understanding of how knowledge has been co-constructed and explore collaborative </w:t>
            </w:r>
            <w:r w:rsidRPr="002041B0">
              <w:rPr>
                <w:rFonts w:asciiTheme="minorBidi" w:eastAsia="Times New Roman" w:hAnsiTheme="minorBidi"/>
                <w:color w:val="000000"/>
                <w:kern w:val="0"/>
                <w14:ligatures w14:val="none"/>
              </w:rPr>
              <w:lastRenderedPageBreak/>
              <w:t>methodologies used. Literature serves as dialogue partner to help refine research questions and develop initial questions for participatory inquiry. Reveals whose voices have been included in co-construction and identifies gaps in participatory approaches, informing the collaborative research design.</w:t>
            </w:r>
          </w:p>
        </w:tc>
        <w:tc>
          <w:tcPr>
            <w:tcW w:w="554" w:type="pct"/>
            <w:shd w:val="clear" w:color="auto" w:fill="FFCC00"/>
            <w:tcMar>
              <w:top w:w="0" w:type="dxa"/>
              <w:left w:w="108" w:type="dxa"/>
              <w:bottom w:w="0" w:type="dxa"/>
              <w:right w:w="108" w:type="dxa"/>
            </w:tcMar>
            <w:hideMark/>
          </w:tcPr>
          <w:p w14:paraId="0D28613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To identify gaps in understanding how different groups construct phenomena. </w:t>
            </w:r>
            <w:r w:rsidRPr="002041B0">
              <w:rPr>
                <w:rFonts w:asciiTheme="minorBidi" w:eastAsia="Times New Roman" w:hAnsiTheme="minorBidi"/>
                <w:color w:val="000000"/>
                <w:kern w:val="0"/>
                <w14:ligatures w14:val="none"/>
              </w:rPr>
              <w:lastRenderedPageBreak/>
              <w:t>Literature reveals what constructions have been studied and which group perspectives are missing. Helps refine research questions about group-level differences in meaning-making and informs development of comparative interview/focus group protocols</w:t>
            </w:r>
          </w:p>
        </w:tc>
        <w:tc>
          <w:tcPr>
            <w:tcW w:w="657" w:type="pct"/>
            <w:shd w:val="clear" w:color="auto" w:fill="FFCCFF"/>
            <w:tcMar>
              <w:top w:w="0" w:type="dxa"/>
              <w:left w:w="108" w:type="dxa"/>
              <w:bottom w:w="0" w:type="dxa"/>
              <w:right w:w="108" w:type="dxa"/>
            </w:tcMar>
            <w:hideMark/>
          </w:tcPr>
          <w:p w14:paraId="6126A84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To identify gaps in critical examination of power structures and whose voices have been marginalised or silenced. </w:t>
            </w:r>
            <w:r w:rsidRPr="002041B0">
              <w:rPr>
                <w:rFonts w:asciiTheme="minorBidi" w:eastAsia="Times New Roman" w:hAnsiTheme="minorBidi"/>
                <w:color w:val="000000"/>
                <w:kern w:val="0"/>
                <w14:ligatures w14:val="none"/>
              </w:rPr>
              <w:lastRenderedPageBreak/>
              <w:t>Literature reveals ideological assumptions and power relations, helping refine critical research questions. Highlights gaps in emancipatory approaches and informs development of questions that centre marginalised voices and challenge oppressive structures</w:t>
            </w:r>
          </w:p>
        </w:tc>
        <w:tc>
          <w:tcPr>
            <w:tcW w:w="519" w:type="pct"/>
            <w:shd w:val="clear" w:color="auto" w:fill="FFFF99"/>
            <w:tcMar>
              <w:top w:w="0" w:type="dxa"/>
              <w:left w:w="108" w:type="dxa"/>
              <w:bottom w:w="0" w:type="dxa"/>
              <w:right w:w="108" w:type="dxa"/>
            </w:tcMar>
            <w:hideMark/>
          </w:tcPr>
          <w:p w14:paraId="2312FDE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To identify gaps in practical solutions across different contexts. Literature provides evidence </w:t>
            </w:r>
            <w:r w:rsidRPr="002041B0">
              <w:rPr>
                <w:rFonts w:asciiTheme="minorBidi" w:eastAsia="Times New Roman" w:hAnsiTheme="minorBidi"/>
                <w:color w:val="000000"/>
                <w:kern w:val="0"/>
                <w14:ligatures w14:val="none"/>
              </w:rPr>
              <w:lastRenderedPageBreak/>
              <w:t>of what has worked (and what hasn't), helping refine research questions focused on practical problems. Reveals gaps in actionable insights for specific contexts and informs development of questions that elicit practical, solution-oriented responses from participants.</w:t>
            </w:r>
          </w:p>
        </w:tc>
      </w:tr>
      <w:tr w:rsidR="0027306D" w:rsidRPr="00124566" w14:paraId="45D2BE82" w14:textId="77777777" w:rsidTr="00D93057">
        <w:tc>
          <w:tcPr>
            <w:tcW w:w="834" w:type="pct"/>
            <w:tcMar>
              <w:top w:w="0" w:type="dxa"/>
              <w:left w:w="108" w:type="dxa"/>
              <w:bottom w:w="0" w:type="dxa"/>
              <w:right w:w="108" w:type="dxa"/>
            </w:tcMar>
            <w:hideMark/>
          </w:tcPr>
          <w:p w14:paraId="495BF595" w14:textId="04CFC000" w:rsidR="0027306D" w:rsidRPr="007A5F08" w:rsidRDefault="0027306D" w:rsidP="0027306D">
            <w:pPr>
              <w:spacing w:after="0" w:line="240" w:lineRule="auto"/>
              <w:rPr>
                <w:rFonts w:ascii="Arial" w:eastAsia="Times New Roman" w:hAnsi="Arial" w:cs="Arial"/>
                <w:b/>
                <w:bCs/>
                <w:kern w:val="0"/>
                <w14:ligatures w14:val="none"/>
              </w:rPr>
            </w:pPr>
            <w:r w:rsidRPr="007A5F08">
              <w:rPr>
                <w:rFonts w:ascii="Arial" w:hAnsi="Arial" w:cs="Arial"/>
                <w:b/>
                <w:bCs/>
                <w:color w:val="000000"/>
              </w:rPr>
              <w:lastRenderedPageBreak/>
              <w:t>Theoretical Framework</w:t>
            </w:r>
          </w:p>
        </w:tc>
        <w:tc>
          <w:tcPr>
            <w:tcW w:w="576" w:type="pct"/>
            <w:shd w:val="clear" w:color="auto" w:fill="99CCFF"/>
            <w:tcMar>
              <w:top w:w="0" w:type="dxa"/>
              <w:left w:w="108" w:type="dxa"/>
              <w:bottom w:w="0" w:type="dxa"/>
              <w:right w:w="108" w:type="dxa"/>
            </w:tcMar>
            <w:hideMark/>
          </w:tcPr>
          <w:p w14:paraId="67E93D34" w14:textId="4D116062"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A logically developed and connected set of concepts and premises</w:t>
            </w:r>
            <w:r w:rsidR="007A5F08" w:rsidRPr="007A5F08">
              <w:rPr>
                <w:rFonts w:ascii="Arial" w:hAnsi="Arial" w:cs="Arial"/>
                <w:color w:val="000000"/>
              </w:rPr>
              <w:t xml:space="preserve">, </w:t>
            </w:r>
            <w:r w:rsidRPr="007A5F08">
              <w:rPr>
                <w:rFonts w:ascii="Arial" w:hAnsi="Arial" w:cs="Arial"/>
                <w:color w:val="000000"/>
              </w:rPr>
              <w:t>developed from one or more theories</w:t>
            </w:r>
            <w:r w:rsidR="007A5F08" w:rsidRPr="007A5F08">
              <w:rPr>
                <w:rFonts w:ascii="Arial" w:hAnsi="Arial" w:cs="Arial"/>
                <w:color w:val="000000"/>
              </w:rPr>
              <w:t xml:space="preserve">, </w:t>
            </w:r>
            <w:r w:rsidRPr="007A5F08">
              <w:rPr>
                <w:rFonts w:ascii="Arial" w:hAnsi="Arial" w:cs="Arial"/>
                <w:color w:val="000000"/>
              </w:rPr>
              <w:t xml:space="preserve">that a researcher creates to scaffold a study. Requires the researcher to define concepts and theories that provide the grounding of the research, unite them through logical connections, and relate these concepts to the study. Reflects the work the researcher engages in to use a theory </w:t>
            </w:r>
            <w:proofErr w:type="gramStart"/>
            <w:r w:rsidRPr="007A5F08">
              <w:rPr>
                <w:rFonts w:ascii="Arial" w:hAnsi="Arial" w:cs="Arial"/>
                <w:color w:val="000000"/>
              </w:rPr>
              <w:t>in a given</w:t>
            </w:r>
            <w:proofErr w:type="gramEnd"/>
            <w:r w:rsidRPr="007A5F08">
              <w:rPr>
                <w:rFonts w:ascii="Arial" w:hAnsi="Arial" w:cs="Arial"/>
                <w:color w:val="000000"/>
              </w:rPr>
              <w:t xml:space="preserve"> study. Explains how a theory (or theories) shaped the study</w:t>
            </w:r>
          </w:p>
        </w:tc>
        <w:tc>
          <w:tcPr>
            <w:tcW w:w="549" w:type="pct"/>
            <w:shd w:val="clear" w:color="auto" w:fill="66FFFF"/>
            <w:tcMar>
              <w:top w:w="0" w:type="dxa"/>
              <w:left w:w="108" w:type="dxa"/>
              <w:bottom w:w="0" w:type="dxa"/>
              <w:right w:w="108" w:type="dxa"/>
            </w:tcMar>
            <w:hideMark/>
          </w:tcPr>
          <w:p w14:paraId="79DDD931" w14:textId="220BB741"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A logically developed and connected set of concepts and premises</w:t>
            </w:r>
            <w:r w:rsidR="007A5F08" w:rsidRPr="007A5F08">
              <w:rPr>
                <w:rFonts w:ascii="Arial" w:hAnsi="Arial" w:cs="Arial"/>
                <w:color w:val="000000"/>
              </w:rPr>
              <w:t xml:space="preserve">, </w:t>
            </w:r>
            <w:r w:rsidRPr="007A5F08">
              <w:rPr>
                <w:rFonts w:ascii="Arial" w:hAnsi="Arial" w:cs="Arial"/>
                <w:color w:val="000000"/>
              </w:rPr>
              <w:t>developed from one or more theories</w:t>
            </w:r>
            <w:r w:rsidR="007A5F08" w:rsidRPr="007A5F08">
              <w:rPr>
                <w:rFonts w:ascii="Arial" w:hAnsi="Arial" w:cs="Arial"/>
                <w:color w:val="000000"/>
              </w:rPr>
              <w:t xml:space="preserve">, </w:t>
            </w:r>
            <w:r w:rsidRPr="007A5F08">
              <w:rPr>
                <w:rFonts w:ascii="Arial" w:hAnsi="Arial" w:cs="Arial"/>
                <w:color w:val="000000"/>
              </w:rPr>
              <w:t xml:space="preserve">that a researcher creates to scaffold a study. Requires the researcher to define concepts and theories that provide the grounding of the research, unite them through logical connections, and relate these concepts to the study. Reflects the work the researcher engages in to use a theory </w:t>
            </w:r>
            <w:proofErr w:type="gramStart"/>
            <w:r w:rsidRPr="007A5F08">
              <w:rPr>
                <w:rFonts w:ascii="Arial" w:hAnsi="Arial" w:cs="Arial"/>
                <w:color w:val="000000"/>
              </w:rPr>
              <w:t>in a given</w:t>
            </w:r>
            <w:proofErr w:type="gramEnd"/>
            <w:r w:rsidRPr="007A5F08">
              <w:rPr>
                <w:rFonts w:ascii="Arial" w:hAnsi="Arial" w:cs="Arial"/>
                <w:color w:val="000000"/>
              </w:rPr>
              <w:t xml:space="preserve"> study. Explains how a theory (or theories) shaped the study</w:t>
            </w:r>
          </w:p>
        </w:tc>
        <w:tc>
          <w:tcPr>
            <w:tcW w:w="703" w:type="pct"/>
            <w:shd w:val="clear" w:color="auto" w:fill="CCFF99"/>
            <w:tcMar>
              <w:top w:w="0" w:type="dxa"/>
              <w:left w:w="108" w:type="dxa"/>
              <w:bottom w:w="0" w:type="dxa"/>
              <w:right w:w="108" w:type="dxa"/>
            </w:tcMar>
            <w:hideMark/>
          </w:tcPr>
          <w:p w14:paraId="4EE21CD1" w14:textId="27C858FE"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A logically developed and connected set of concepts and premises</w:t>
            </w:r>
            <w:r w:rsidR="007A5F08" w:rsidRPr="007A5F08">
              <w:rPr>
                <w:rFonts w:ascii="Arial" w:hAnsi="Arial" w:cs="Arial"/>
                <w:color w:val="000000"/>
              </w:rPr>
              <w:t xml:space="preserve">, </w:t>
            </w:r>
            <w:r w:rsidRPr="007A5F08">
              <w:rPr>
                <w:rFonts w:ascii="Arial" w:hAnsi="Arial" w:cs="Arial"/>
                <w:color w:val="000000"/>
              </w:rPr>
              <w:t>developed from one or more theories</w:t>
            </w:r>
            <w:r w:rsidR="007A5F08" w:rsidRPr="007A5F08">
              <w:rPr>
                <w:rFonts w:ascii="Arial" w:hAnsi="Arial" w:cs="Arial"/>
                <w:color w:val="000000"/>
              </w:rPr>
              <w:t xml:space="preserve">, </w:t>
            </w:r>
            <w:r w:rsidRPr="007A5F08">
              <w:rPr>
                <w:rFonts w:ascii="Arial" w:hAnsi="Arial" w:cs="Arial"/>
                <w:color w:val="000000"/>
              </w:rPr>
              <w:t xml:space="preserve">that a researcher creates to scaffold a study. Requires the researcher to define concepts and theories that provide the grounding of the research, unite them through logical connections, and relate these concepts to the study. Reflects the work the researcher engages in to use a theory </w:t>
            </w:r>
            <w:proofErr w:type="gramStart"/>
            <w:r w:rsidRPr="007A5F08">
              <w:rPr>
                <w:rFonts w:ascii="Arial" w:hAnsi="Arial" w:cs="Arial"/>
                <w:color w:val="000000"/>
              </w:rPr>
              <w:t>in a given</w:t>
            </w:r>
            <w:proofErr w:type="gramEnd"/>
            <w:r w:rsidRPr="007A5F08">
              <w:rPr>
                <w:rFonts w:ascii="Arial" w:hAnsi="Arial" w:cs="Arial"/>
                <w:color w:val="000000"/>
              </w:rPr>
              <w:t xml:space="preserve"> study. Explains how a theory (or theories) shaped the study</w:t>
            </w:r>
          </w:p>
        </w:tc>
        <w:tc>
          <w:tcPr>
            <w:tcW w:w="608" w:type="pct"/>
            <w:tcMar>
              <w:top w:w="0" w:type="dxa"/>
              <w:left w:w="108" w:type="dxa"/>
              <w:bottom w:w="0" w:type="dxa"/>
              <w:right w:w="108" w:type="dxa"/>
            </w:tcMar>
            <w:hideMark/>
          </w:tcPr>
          <w:p w14:paraId="53786D0B" w14:textId="589C4840"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A logically developed and connected set of concepts and premises</w:t>
            </w:r>
            <w:r w:rsidR="007A5F08" w:rsidRPr="007A5F08">
              <w:rPr>
                <w:rFonts w:ascii="Arial" w:hAnsi="Arial" w:cs="Arial"/>
                <w:color w:val="000000"/>
              </w:rPr>
              <w:t xml:space="preserve">, </w:t>
            </w:r>
            <w:r w:rsidRPr="007A5F08">
              <w:rPr>
                <w:rFonts w:ascii="Arial" w:hAnsi="Arial" w:cs="Arial"/>
                <w:color w:val="000000"/>
              </w:rPr>
              <w:t>developed from one or more theories</w:t>
            </w:r>
            <w:r w:rsidR="007A5F08" w:rsidRPr="007A5F08">
              <w:rPr>
                <w:rFonts w:ascii="Arial" w:hAnsi="Arial" w:cs="Arial"/>
                <w:color w:val="000000"/>
              </w:rPr>
              <w:t xml:space="preserve">, </w:t>
            </w:r>
            <w:r w:rsidRPr="007A5F08">
              <w:rPr>
                <w:rFonts w:ascii="Arial" w:hAnsi="Arial" w:cs="Arial"/>
                <w:color w:val="000000"/>
              </w:rPr>
              <w:t xml:space="preserve">that a researcher creates to scaffold a study. Requires the researcher to define concepts and theories that provide the grounding of the research, unite them through logical connections, and relate these concepts to the study. Reflects the work the researcher engages in to use a theory </w:t>
            </w:r>
            <w:proofErr w:type="gramStart"/>
            <w:r w:rsidRPr="007A5F08">
              <w:rPr>
                <w:rFonts w:ascii="Arial" w:hAnsi="Arial" w:cs="Arial"/>
                <w:color w:val="000000"/>
              </w:rPr>
              <w:t>in a given</w:t>
            </w:r>
            <w:proofErr w:type="gramEnd"/>
            <w:r w:rsidRPr="007A5F08">
              <w:rPr>
                <w:rFonts w:ascii="Arial" w:hAnsi="Arial" w:cs="Arial"/>
                <w:color w:val="000000"/>
              </w:rPr>
              <w:t xml:space="preserve"> study. Explains how a theory (or theories) shaped the study</w:t>
            </w:r>
          </w:p>
        </w:tc>
        <w:tc>
          <w:tcPr>
            <w:tcW w:w="554" w:type="pct"/>
            <w:shd w:val="clear" w:color="auto" w:fill="FFCC00"/>
            <w:tcMar>
              <w:top w:w="0" w:type="dxa"/>
              <w:left w:w="108" w:type="dxa"/>
              <w:bottom w:w="0" w:type="dxa"/>
              <w:right w:w="108" w:type="dxa"/>
            </w:tcMar>
            <w:hideMark/>
          </w:tcPr>
          <w:p w14:paraId="4DFC2725" w14:textId="67B2A06C"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A logically developed and connected set of concepts and premises</w:t>
            </w:r>
            <w:r w:rsidR="007A5F08" w:rsidRPr="007A5F08">
              <w:rPr>
                <w:rFonts w:ascii="Arial" w:hAnsi="Arial" w:cs="Arial"/>
                <w:color w:val="000000"/>
              </w:rPr>
              <w:t xml:space="preserve">, </w:t>
            </w:r>
            <w:r w:rsidRPr="007A5F08">
              <w:rPr>
                <w:rFonts w:ascii="Arial" w:hAnsi="Arial" w:cs="Arial"/>
                <w:color w:val="000000"/>
              </w:rPr>
              <w:t>developed from one or more theories</w:t>
            </w:r>
            <w:r w:rsidR="007A5F08" w:rsidRPr="007A5F08">
              <w:rPr>
                <w:rFonts w:ascii="Arial" w:hAnsi="Arial" w:cs="Arial"/>
                <w:color w:val="000000"/>
              </w:rPr>
              <w:t xml:space="preserve">, </w:t>
            </w:r>
            <w:r w:rsidRPr="007A5F08">
              <w:rPr>
                <w:rFonts w:ascii="Arial" w:hAnsi="Arial" w:cs="Arial"/>
                <w:color w:val="000000"/>
              </w:rPr>
              <w:t xml:space="preserve">that a researcher creates to scaffold a study. Requires the researcher to define concepts and theories that provide the grounding of the research, unite them through logical connections, and relate these concepts to the study. Reflects the work the researcher engages in to use a theory </w:t>
            </w:r>
            <w:proofErr w:type="gramStart"/>
            <w:r w:rsidRPr="007A5F08">
              <w:rPr>
                <w:rFonts w:ascii="Arial" w:hAnsi="Arial" w:cs="Arial"/>
                <w:color w:val="000000"/>
              </w:rPr>
              <w:t>in a given</w:t>
            </w:r>
            <w:proofErr w:type="gramEnd"/>
            <w:r w:rsidRPr="007A5F08">
              <w:rPr>
                <w:rFonts w:ascii="Arial" w:hAnsi="Arial" w:cs="Arial"/>
                <w:color w:val="000000"/>
              </w:rPr>
              <w:t xml:space="preserve"> study. Explains how a theory (or theories) shaped the study</w:t>
            </w:r>
          </w:p>
        </w:tc>
        <w:tc>
          <w:tcPr>
            <w:tcW w:w="657" w:type="pct"/>
            <w:shd w:val="clear" w:color="auto" w:fill="FFCCFF"/>
            <w:tcMar>
              <w:top w:w="0" w:type="dxa"/>
              <w:left w:w="108" w:type="dxa"/>
              <w:bottom w:w="0" w:type="dxa"/>
              <w:right w:w="108" w:type="dxa"/>
            </w:tcMar>
            <w:hideMark/>
          </w:tcPr>
          <w:p w14:paraId="5D76A2B6" w14:textId="1E07F2EE"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A logically developed and connected set of concepts and premises</w:t>
            </w:r>
            <w:r w:rsidR="007A5F08" w:rsidRPr="007A5F08">
              <w:rPr>
                <w:rFonts w:ascii="Arial" w:hAnsi="Arial" w:cs="Arial"/>
                <w:color w:val="000000"/>
              </w:rPr>
              <w:t xml:space="preserve">, </w:t>
            </w:r>
            <w:r w:rsidRPr="007A5F08">
              <w:rPr>
                <w:rFonts w:ascii="Arial" w:hAnsi="Arial" w:cs="Arial"/>
                <w:color w:val="000000"/>
              </w:rPr>
              <w:t>developed from one or more theories</w:t>
            </w:r>
            <w:r w:rsidR="007A5F08" w:rsidRPr="007A5F08">
              <w:rPr>
                <w:rFonts w:ascii="Arial" w:hAnsi="Arial" w:cs="Arial"/>
                <w:color w:val="000000"/>
              </w:rPr>
              <w:t xml:space="preserve">, </w:t>
            </w:r>
            <w:r w:rsidRPr="007A5F08">
              <w:rPr>
                <w:rFonts w:ascii="Arial" w:hAnsi="Arial" w:cs="Arial"/>
                <w:color w:val="000000"/>
              </w:rPr>
              <w:t xml:space="preserve">that a researcher creates to scaffold a study. Requires the researcher to define concepts and theories that provide the grounding of the research, unite them through logical connections, and relate these concepts to the study. Reflects the work the researcher engages in to use a theory </w:t>
            </w:r>
            <w:proofErr w:type="gramStart"/>
            <w:r w:rsidRPr="007A5F08">
              <w:rPr>
                <w:rFonts w:ascii="Arial" w:hAnsi="Arial" w:cs="Arial"/>
                <w:color w:val="000000"/>
              </w:rPr>
              <w:t>in a given</w:t>
            </w:r>
            <w:proofErr w:type="gramEnd"/>
            <w:r w:rsidRPr="007A5F08">
              <w:rPr>
                <w:rFonts w:ascii="Arial" w:hAnsi="Arial" w:cs="Arial"/>
                <w:color w:val="000000"/>
              </w:rPr>
              <w:t xml:space="preserve"> study. Explains how a theory (or theories) shaped the study</w:t>
            </w:r>
          </w:p>
        </w:tc>
        <w:tc>
          <w:tcPr>
            <w:tcW w:w="519" w:type="pct"/>
            <w:shd w:val="clear" w:color="auto" w:fill="FFFF99"/>
            <w:tcMar>
              <w:top w:w="0" w:type="dxa"/>
              <w:left w:w="108" w:type="dxa"/>
              <w:bottom w:w="0" w:type="dxa"/>
              <w:right w:w="108" w:type="dxa"/>
            </w:tcMar>
            <w:hideMark/>
          </w:tcPr>
          <w:p w14:paraId="2B4D0C04" w14:textId="53A66B6A"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A logically developed and connected set of concepts and premises</w:t>
            </w:r>
            <w:r w:rsidR="007A5F08" w:rsidRPr="007A5F08">
              <w:rPr>
                <w:rFonts w:ascii="Arial" w:hAnsi="Arial" w:cs="Arial"/>
                <w:color w:val="000000"/>
              </w:rPr>
              <w:t xml:space="preserve">, </w:t>
            </w:r>
            <w:r w:rsidRPr="007A5F08">
              <w:rPr>
                <w:rFonts w:ascii="Arial" w:hAnsi="Arial" w:cs="Arial"/>
                <w:color w:val="000000"/>
              </w:rPr>
              <w:t>developed from one or more theories</w:t>
            </w:r>
            <w:r w:rsidR="007A5F08" w:rsidRPr="007A5F08">
              <w:rPr>
                <w:rFonts w:ascii="Arial" w:hAnsi="Arial" w:cs="Arial"/>
                <w:color w:val="000000"/>
              </w:rPr>
              <w:t xml:space="preserve">, </w:t>
            </w:r>
            <w:r w:rsidRPr="007A5F08">
              <w:rPr>
                <w:rFonts w:ascii="Arial" w:hAnsi="Arial" w:cs="Arial"/>
                <w:color w:val="000000"/>
              </w:rPr>
              <w:t xml:space="preserve">that a researcher creates to scaffold a study. Requires the researcher to define concepts and theories that provide the grounding of the research, unite them through logical connections, and relate these concepts to the study. Reflects the work the researcher engages in to use a theory </w:t>
            </w:r>
            <w:proofErr w:type="gramStart"/>
            <w:r w:rsidRPr="007A5F08">
              <w:rPr>
                <w:rFonts w:ascii="Arial" w:hAnsi="Arial" w:cs="Arial"/>
                <w:color w:val="000000"/>
              </w:rPr>
              <w:t>in a given</w:t>
            </w:r>
            <w:proofErr w:type="gramEnd"/>
            <w:r w:rsidRPr="007A5F08">
              <w:rPr>
                <w:rFonts w:ascii="Arial" w:hAnsi="Arial" w:cs="Arial"/>
                <w:color w:val="000000"/>
              </w:rPr>
              <w:t xml:space="preserve"> study. Explains how a theory (or theories) shaped the study</w:t>
            </w:r>
          </w:p>
        </w:tc>
      </w:tr>
      <w:tr w:rsidR="00D93057" w:rsidRPr="00124566" w14:paraId="6E7B6EDB" w14:textId="77777777" w:rsidTr="00D93057">
        <w:tc>
          <w:tcPr>
            <w:tcW w:w="834" w:type="pct"/>
            <w:tcMar>
              <w:top w:w="0" w:type="dxa"/>
              <w:left w:w="108" w:type="dxa"/>
              <w:bottom w:w="0" w:type="dxa"/>
              <w:right w:w="108" w:type="dxa"/>
            </w:tcMar>
          </w:tcPr>
          <w:p w14:paraId="4BECA5DB" w14:textId="6147CF64" w:rsidR="00D93057" w:rsidRPr="00D93057" w:rsidRDefault="00D93057" w:rsidP="00D93057">
            <w:pPr>
              <w:spacing w:after="0" w:line="240" w:lineRule="auto"/>
              <w:rPr>
                <w:rFonts w:asciiTheme="minorBidi" w:hAnsiTheme="minorBidi"/>
                <w:b/>
                <w:bCs/>
                <w:color w:val="000000"/>
              </w:rPr>
            </w:pPr>
            <w:r w:rsidRPr="00D93057">
              <w:rPr>
                <w:rFonts w:asciiTheme="minorBidi" w:hAnsiTheme="minorBidi"/>
                <w:b/>
                <w:bCs/>
                <w:color w:val="000000"/>
              </w:rPr>
              <w:t>Theory-Data Relationship</w:t>
            </w:r>
          </w:p>
        </w:tc>
        <w:tc>
          <w:tcPr>
            <w:tcW w:w="576" w:type="pct"/>
            <w:shd w:val="clear" w:color="auto" w:fill="99CCFF"/>
            <w:tcMar>
              <w:top w:w="0" w:type="dxa"/>
              <w:left w:w="108" w:type="dxa"/>
              <w:bottom w:w="0" w:type="dxa"/>
              <w:right w:w="108" w:type="dxa"/>
            </w:tcMar>
          </w:tcPr>
          <w:p w14:paraId="50A3AFCE" w14:textId="1AEC2258" w:rsidR="00D93057" w:rsidRPr="00D93057" w:rsidRDefault="00D93057" w:rsidP="00D93057">
            <w:pPr>
              <w:spacing w:after="0" w:line="240" w:lineRule="auto"/>
              <w:rPr>
                <w:rFonts w:asciiTheme="minorBidi" w:hAnsiTheme="minorBidi"/>
                <w:color w:val="000000"/>
              </w:rPr>
            </w:pPr>
            <w:r w:rsidRPr="00D93057">
              <w:rPr>
                <w:rFonts w:asciiTheme="minorBidi" w:hAnsiTheme="minorBidi"/>
                <w:color w:val="000000"/>
              </w:rPr>
              <w:t xml:space="preserve">Theory-driven: Theory provides hypotheses tested through data collection. Existing theoretical frameworks guide what variables to </w:t>
            </w:r>
            <w:r w:rsidRPr="00D93057">
              <w:rPr>
                <w:rFonts w:asciiTheme="minorBidi" w:hAnsiTheme="minorBidi"/>
                <w:color w:val="000000"/>
              </w:rPr>
              <w:lastRenderedPageBreak/>
              <w:t>measure and what relationships to test. Data confirms or refutes theory. Theory precedes and directs data collection. Grand theories generate specific testable propositions.</w:t>
            </w:r>
          </w:p>
        </w:tc>
        <w:tc>
          <w:tcPr>
            <w:tcW w:w="549" w:type="pct"/>
            <w:shd w:val="clear" w:color="auto" w:fill="66FFFF"/>
            <w:tcMar>
              <w:top w:w="0" w:type="dxa"/>
              <w:left w:w="108" w:type="dxa"/>
              <w:bottom w:w="0" w:type="dxa"/>
              <w:right w:w="108" w:type="dxa"/>
            </w:tcMar>
          </w:tcPr>
          <w:p w14:paraId="329C453B" w14:textId="6FEE5CD6" w:rsidR="00D93057" w:rsidRPr="00D93057" w:rsidRDefault="00D93057" w:rsidP="00D93057">
            <w:pPr>
              <w:spacing w:after="0" w:line="240" w:lineRule="auto"/>
              <w:rPr>
                <w:rFonts w:asciiTheme="minorBidi" w:hAnsiTheme="minorBidi"/>
                <w:color w:val="000000"/>
              </w:rPr>
            </w:pPr>
            <w:r w:rsidRPr="00D93057">
              <w:rPr>
                <w:rFonts w:asciiTheme="minorBidi" w:hAnsiTheme="minorBidi"/>
                <w:color w:val="000000"/>
              </w:rPr>
              <w:lastRenderedPageBreak/>
              <w:t xml:space="preserve">Theory-guided with empirical refinement: Theory provides initial framework but remains open to revision based on empirical evidence. </w:t>
            </w:r>
            <w:r w:rsidRPr="00D93057">
              <w:rPr>
                <w:rFonts w:asciiTheme="minorBidi" w:hAnsiTheme="minorBidi"/>
                <w:color w:val="000000"/>
              </w:rPr>
              <w:lastRenderedPageBreak/>
              <w:t>Existing theories guide inquiry but are critically examined and modified when data suggests limitations. Iterative movement between theory and data with theory having primacy.</w:t>
            </w:r>
          </w:p>
        </w:tc>
        <w:tc>
          <w:tcPr>
            <w:tcW w:w="703" w:type="pct"/>
            <w:shd w:val="clear" w:color="auto" w:fill="CCFF99"/>
            <w:tcMar>
              <w:top w:w="0" w:type="dxa"/>
              <w:left w:w="108" w:type="dxa"/>
              <w:bottom w:w="0" w:type="dxa"/>
              <w:right w:w="108" w:type="dxa"/>
            </w:tcMar>
          </w:tcPr>
          <w:p w14:paraId="3018C8A5" w14:textId="266C79E6" w:rsidR="00D93057" w:rsidRPr="00D93057" w:rsidRDefault="00D93057" w:rsidP="00D93057">
            <w:pPr>
              <w:spacing w:after="0" w:line="240" w:lineRule="auto"/>
              <w:rPr>
                <w:rFonts w:asciiTheme="minorBidi" w:hAnsiTheme="minorBidi"/>
                <w:color w:val="000000"/>
              </w:rPr>
            </w:pPr>
            <w:r w:rsidRPr="00D93057">
              <w:rPr>
                <w:rFonts w:asciiTheme="minorBidi" w:hAnsiTheme="minorBidi"/>
                <w:color w:val="000000"/>
              </w:rPr>
              <w:lastRenderedPageBreak/>
              <w:t xml:space="preserve">Theory-emergent from data: Theory emerges from immersion in data rather than directing it. Minimal predetermined theoretical </w:t>
            </w:r>
            <w:proofErr w:type="gramStart"/>
            <w:r w:rsidRPr="00D93057">
              <w:rPr>
                <w:rFonts w:asciiTheme="minorBidi" w:hAnsiTheme="minorBidi"/>
                <w:color w:val="000000"/>
              </w:rPr>
              <w:t>framework;</w:t>
            </w:r>
            <w:proofErr w:type="gramEnd"/>
            <w:r w:rsidRPr="00D93057">
              <w:rPr>
                <w:rFonts w:asciiTheme="minorBidi" w:hAnsiTheme="minorBidi"/>
                <w:color w:val="000000"/>
              </w:rPr>
              <w:t xml:space="preserve"> instead sensitising concepts </w:t>
            </w:r>
            <w:r w:rsidRPr="00D93057">
              <w:rPr>
                <w:rFonts w:asciiTheme="minorBidi" w:hAnsiTheme="minorBidi"/>
                <w:color w:val="000000"/>
              </w:rPr>
              <w:lastRenderedPageBreak/>
              <w:t>loosely guide inquiry. Data collection precedes theorising. Theories develop inductively from patterns, themes and meanings found in participants' accounts.</w:t>
            </w:r>
          </w:p>
        </w:tc>
        <w:tc>
          <w:tcPr>
            <w:tcW w:w="608" w:type="pct"/>
            <w:tcMar>
              <w:top w:w="0" w:type="dxa"/>
              <w:left w:w="108" w:type="dxa"/>
              <w:bottom w:w="0" w:type="dxa"/>
              <w:right w:w="108" w:type="dxa"/>
            </w:tcMar>
          </w:tcPr>
          <w:p w14:paraId="41D61E1C" w14:textId="2A8D45A5" w:rsidR="00D93057" w:rsidRPr="00D93057" w:rsidRDefault="00D93057" w:rsidP="00D93057">
            <w:pPr>
              <w:spacing w:after="0" w:line="240" w:lineRule="auto"/>
              <w:rPr>
                <w:rFonts w:asciiTheme="minorBidi" w:hAnsiTheme="minorBidi"/>
                <w:color w:val="000000"/>
              </w:rPr>
            </w:pPr>
            <w:r w:rsidRPr="00D93057">
              <w:rPr>
                <w:rFonts w:asciiTheme="minorBidi" w:hAnsiTheme="minorBidi"/>
                <w:color w:val="000000"/>
              </w:rPr>
              <w:lastRenderedPageBreak/>
              <w:t xml:space="preserve">Theory co-constructed through dialogue: Theory emerges collaboratively through researcher-participant interaction. Neither pre-exists the research </w:t>
            </w:r>
            <w:r w:rsidRPr="00D93057">
              <w:rPr>
                <w:rFonts w:asciiTheme="minorBidi" w:hAnsiTheme="minorBidi"/>
                <w:color w:val="000000"/>
              </w:rPr>
              <w:lastRenderedPageBreak/>
              <w:t>relationship. Knowledge is created in the space between researcher and researched. Theory represents shared, negotiated understanding rather than researcher's interpretation alone.</w:t>
            </w:r>
          </w:p>
        </w:tc>
        <w:tc>
          <w:tcPr>
            <w:tcW w:w="554" w:type="pct"/>
            <w:shd w:val="clear" w:color="auto" w:fill="FFCC00"/>
            <w:tcMar>
              <w:top w:w="0" w:type="dxa"/>
              <w:left w:w="108" w:type="dxa"/>
              <w:bottom w:w="0" w:type="dxa"/>
              <w:right w:w="108" w:type="dxa"/>
            </w:tcMar>
          </w:tcPr>
          <w:p w14:paraId="4E4DEC8A" w14:textId="08B5A3A9" w:rsidR="00D93057" w:rsidRPr="00D93057" w:rsidRDefault="00D93057" w:rsidP="00D93057">
            <w:pPr>
              <w:spacing w:after="0" w:line="240" w:lineRule="auto"/>
              <w:rPr>
                <w:rFonts w:asciiTheme="minorBidi" w:hAnsiTheme="minorBidi"/>
                <w:color w:val="000000"/>
              </w:rPr>
            </w:pPr>
            <w:r w:rsidRPr="00D93057">
              <w:rPr>
                <w:rFonts w:asciiTheme="minorBidi" w:hAnsiTheme="minorBidi"/>
                <w:color w:val="000000"/>
              </w:rPr>
              <w:lastRenderedPageBreak/>
              <w:t xml:space="preserve">Theory explains group-level constructions: Theory emerges from comparing how different groups construct </w:t>
            </w:r>
            <w:r w:rsidRPr="00D93057">
              <w:rPr>
                <w:rFonts w:asciiTheme="minorBidi" w:hAnsiTheme="minorBidi"/>
                <w:color w:val="000000"/>
              </w:rPr>
              <w:lastRenderedPageBreak/>
              <w:t>phenomena differently. Existing theories about social construction processes (identity, discourse, practice) sensitise analysis. Theory explains why and how groups develop different shared understandings.</w:t>
            </w:r>
          </w:p>
        </w:tc>
        <w:tc>
          <w:tcPr>
            <w:tcW w:w="657" w:type="pct"/>
            <w:shd w:val="clear" w:color="auto" w:fill="FFCCFF"/>
            <w:tcMar>
              <w:top w:w="0" w:type="dxa"/>
              <w:left w:w="108" w:type="dxa"/>
              <w:bottom w:w="0" w:type="dxa"/>
              <w:right w:w="108" w:type="dxa"/>
            </w:tcMar>
          </w:tcPr>
          <w:p w14:paraId="1E785834" w14:textId="3B544045" w:rsidR="00D93057" w:rsidRPr="00D93057" w:rsidRDefault="00D93057" w:rsidP="00D93057">
            <w:pPr>
              <w:spacing w:after="0" w:line="240" w:lineRule="auto"/>
              <w:rPr>
                <w:rFonts w:asciiTheme="minorBidi" w:hAnsiTheme="minorBidi"/>
                <w:color w:val="000000"/>
              </w:rPr>
            </w:pPr>
            <w:r w:rsidRPr="00D93057">
              <w:rPr>
                <w:rFonts w:asciiTheme="minorBidi" w:hAnsiTheme="minorBidi"/>
                <w:color w:val="000000"/>
              </w:rPr>
              <w:lastRenderedPageBreak/>
              <w:t xml:space="preserve">Critical theories guide emancipatory analysis: Critical theories (feminist, postcolonial, Marxist, queer, critical race theory) provide lens for examining power. Data </w:t>
            </w:r>
            <w:r w:rsidRPr="00D93057">
              <w:rPr>
                <w:rFonts w:asciiTheme="minorBidi" w:hAnsiTheme="minorBidi"/>
                <w:color w:val="000000"/>
              </w:rPr>
              <w:lastRenderedPageBreak/>
              <w:t xml:space="preserve">reveals how power operates while theory explains structural patterns. Dialectical relationship: theory </w:t>
            </w:r>
            <w:proofErr w:type="gramStart"/>
            <w:r w:rsidRPr="00D93057">
              <w:rPr>
                <w:rFonts w:asciiTheme="minorBidi" w:hAnsiTheme="minorBidi"/>
                <w:color w:val="000000"/>
              </w:rPr>
              <w:t>illuminates</w:t>
            </w:r>
            <w:proofErr w:type="gramEnd"/>
            <w:r w:rsidRPr="00D93057">
              <w:rPr>
                <w:rFonts w:asciiTheme="minorBidi" w:hAnsiTheme="minorBidi"/>
                <w:color w:val="000000"/>
              </w:rPr>
              <w:t xml:space="preserve"> data, data refines and develops critical theory.</w:t>
            </w:r>
          </w:p>
        </w:tc>
        <w:tc>
          <w:tcPr>
            <w:tcW w:w="519" w:type="pct"/>
            <w:shd w:val="clear" w:color="auto" w:fill="FFFF99"/>
            <w:tcMar>
              <w:top w:w="0" w:type="dxa"/>
              <w:left w:w="108" w:type="dxa"/>
              <w:bottom w:w="0" w:type="dxa"/>
              <w:right w:w="108" w:type="dxa"/>
            </w:tcMar>
          </w:tcPr>
          <w:p w14:paraId="09DC9637" w14:textId="2A32618C" w:rsidR="00D93057" w:rsidRPr="00D93057" w:rsidRDefault="00D93057" w:rsidP="00D93057">
            <w:pPr>
              <w:spacing w:after="0" w:line="240" w:lineRule="auto"/>
              <w:rPr>
                <w:rFonts w:asciiTheme="minorBidi" w:hAnsiTheme="minorBidi"/>
                <w:color w:val="000000"/>
              </w:rPr>
            </w:pPr>
            <w:r w:rsidRPr="00D93057">
              <w:rPr>
                <w:rFonts w:asciiTheme="minorBidi" w:hAnsiTheme="minorBidi"/>
                <w:color w:val="000000"/>
              </w:rPr>
              <w:lastRenderedPageBreak/>
              <w:t xml:space="preserve">Theory serves pragmatic needs: Whatever theoretical framework helps solve the problem is appropriate. May </w:t>
            </w:r>
            <w:r w:rsidRPr="00D93057">
              <w:rPr>
                <w:rFonts w:asciiTheme="minorBidi" w:hAnsiTheme="minorBidi"/>
                <w:color w:val="000000"/>
              </w:rPr>
              <w:lastRenderedPageBreak/>
              <w:t>draw eclectically from multiple theories. Theory judged by practical utility not paradigmatic purity. Theory provides actionable insights. Pragmatic mix of inductive and deductive as needed for problem-solving.</w:t>
            </w:r>
          </w:p>
        </w:tc>
      </w:tr>
      <w:tr w:rsidR="0027306D" w:rsidRPr="00124566" w14:paraId="244829CF" w14:textId="77777777" w:rsidTr="00D93057">
        <w:tc>
          <w:tcPr>
            <w:tcW w:w="834" w:type="pct"/>
            <w:tcMar>
              <w:top w:w="0" w:type="dxa"/>
              <w:left w:w="108" w:type="dxa"/>
              <w:bottom w:w="0" w:type="dxa"/>
              <w:right w:w="108" w:type="dxa"/>
            </w:tcMar>
            <w:hideMark/>
          </w:tcPr>
          <w:p w14:paraId="40E35EE3" w14:textId="09A904A7" w:rsidR="0027306D" w:rsidRPr="008335C9" w:rsidRDefault="0027306D" w:rsidP="0027306D">
            <w:pPr>
              <w:spacing w:after="0" w:line="240" w:lineRule="auto"/>
              <w:rPr>
                <w:rFonts w:ascii="Arial" w:eastAsia="Times New Roman" w:hAnsi="Arial" w:cs="Arial"/>
                <w:b/>
                <w:bCs/>
                <w:kern w:val="0"/>
                <w14:ligatures w14:val="none"/>
              </w:rPr>
            </w:pPr>
            <w:r w:rsidRPr="008335C9">
              <w:rPr>
                <w:rFonts w:ascii="Arial" w:hAnsi="Arial" w:cs="Arial"/>
                <w:b/>
                <w:bCs/>
                <w:color w:val="000000"/>
              </w:rPr>
              <w:lastRenderedPageBreak/>
              <w:t>Conceptual Framework/Conceptual Model</w:t>
            </w:r>
          </w:p>
        </w:tc>
        <w:tc>
          <w:tcPr>
            <w:tcW w:w="576" w:type="pct"/>
            <w:shd w:val="clear" w:color="auto" w:fill="99CCFF"/>
            <w:tcMar>
              <w:top w:w="0" w:type="dxa"/>
              <w:left w:w="108" w:type="dxa"/>
              <w:bottom w:w="0" w:type="dxa"/>
              <w:right w:w="108" w:type="dxa"/>
            </w:tcMar>
            <w:hideMark/>
          </w:tcPr>
          <w:p w14:paraId="6DBC0640" w14:textId="6C418525"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BEFORE: A coherent argument about why the topic you wish to study matters and why your research methodology is appropriate. Justifies all aspects of the research: why it is important and why methodology is appropriate. Encompasses both REASON (why the topic matters) and RIGOR (why the methodology is appropriate). Can be initially constructed prior to a study. AFTER: May evolve during the research process as new information and ideas emerge that strengthen the previous framework</w:t>
            </w:r>
          </w:p>
        </w:tc>
        <w:tc>
          <w:tcPr>
            <w:tcW w:w="549" w:type="pct"/>
            <w:shd w:val="clear" w:color="auto" w:fill="66FFFF"/>
            <w:tcMar>
              <w:top w:w="0" w:type="dxa"/>
              <w:left w:w="108" w:type="dxa"/>
              <w:bottom w:w="0" w:type="dxa"/>
              <w:right w:w="108" w:type="dxa"/>
            </w:tcMar>
            <w:hideMark/>
          </w:tcPr>
          <w:p w14:paraId="6148B2A5" w14:textId="479FE04C"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BEFORE: A coherent argument about why the topic you wish to study matters and why your research methodology is appropriate. Justifies all aspects of the research: why it is important and why methodology is appropriate. Encompasses both REASON (why the topic matters) and RIGOR (why the methodology is appropriate). Can be initially constructed prior to a study. AFTER: May evolve during the research process as new information and ideas emerge that strengthen the previous framework</w:t>
            </w:r>
          </w:p>
        </w:tc>
        <w:tc>
          <w:tcPr>
            <w:tcW w:w="703" w:type="pct"/>
            <w:shd w:val="clear" w:color="auto" w:fill="CCFF99"/>
            <w:tcMar>
              <w:top w:w="0" w:type="dxa"/>
              <w:left w:w="108" w:type="dxa"/>
              <w:bottom w:w="0" w:type="dxa"/>
              <w:right w:w="108" w:type="dxa"/>
            </w:tcMar>
            <w:hideMark/>
          </w:tcPr>
          <w:p w14:paraId="3CFA4546" w14:textId="704E7D0B"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BEFORE: A coherent argument about why the topic you wish to study matters and why your research methodology is appropriate. Justifies all aspects of the research: why it is important and why methodology is appropriate. Encompasses both REASON (why the topic matters) and RIGOR (why the methodology is appropriate). Can be initially constructed prior to a study. AFTER: May evolve during the research process as new information and ideas emerge that strengthen the previous framework</w:t>
            </w:r>
          </w:p>
        </w:tc>
        <w:tc>
          <w:tcPr>
            <w:tcW w:w="608" w:type="pct"/>
            <w:tcMar>
              <w:top w:w="0" w:type="dxa"/>
              <w:left w:w="108" w:type="dxa"/>
              <w:bottom w:w="0" w:type="dxa"/>
              <w:right w:w="108" w:type="dxa"/>
            </w:tcMar>
            <w:hideMark/>
          </w:tcPr>
          <w:p w14:paraId="68406665" w14:textId="7BE32CA7"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BEFORE: A coherent argument about why the topic you wish to study matters and why your research methodology is appropriate. Justifies all aspects of the research: why it is important and why methodology is appropriate. Encompasses both REASON (why the topic matters) and RIGOR (why the methodology is appropriate). Can be initially constructed prior to a study. AFTER: May evolve during the research process as new information and ideas emerge that strengthen the previous framework</w:t>
            </w:r>
          </w:p>
        </w:tc>
        <w:tc>
          <w:tcPr>
            <w:tcW w:w="554" w:type="pct"/>
            <w:shd w:val="clear" w:color="auto" w:fill="FFCC00"/>
            <w:tcMar>
              <w:top w:w="0" w:type="dxa"/>
              <w:left w:w="108" w:type="dxa"/>
              <w:bottom w:w="0" w:type="dxa"/>
              <w:right w:w="108" w:type="dxa"/>
            </w:tcMar>
            <w:hideMark/>
          </w:tcPr>
          <w:p w14:paraId="09A513FA" w14:textId="6BE1AC2B"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BEFORE: A coherent argument about why the topic you wish to study matters and why your research methodology is appropriate. Justifies all aspects of the research: why it is important and why methodology is appropriate. Encompasses both REASON (why the topic matters) and RIGOR (why the methodology is appropriate). Can be initially constructed prior to a study. AFTER: May evolve during the research process as new information and ideas emerge that strengthen the previous framework</w:t>
            </w:r>
          </w:p>
        </w:tc>
        <w:tc>
          <w:tcPr>
            <w:tcW w:w="657" w:type="pct"/>
            <w:shd w:val="clear" w:color="auto" w:fill="FFCCFF"/>
            <w:tcMar>
              <w:top w:w="0" w:type="dxa"/>
              <w:left w:w="108" w:type="dxa"/>
              <w:bottom w:w="0" w:type="dxa"/>
              <w:right w:w="108" w:type="dxa"/>
            </w:tcMar>
            <w:hideMark/>
          </w:tcPr>
          <w:p w14:paraId="1CFC04C9" w14:textId="789EA46D"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BEFORE: A coherent argument about why the topic you wish to study matters and why your research methodology is appropriate. Justifies all aspects of the research: why it is important and why methodology is appropriate. Encompasses both REASON (why the topic matters) and RIGOR (why the methodology is appropriate). Can be initially constructed prior to a study. AFTER: May evolve during the research process as new information and ideas emerge that strengthen the previous framework</w:t>
            </w:r>
          </w:p>
        </w:tc>
        <w:tc>
          <w:tcPr>
            <w:tcW w:w="519" w:type="pct"/>
            <w:shd w:val="clear" w:color="auto" w:fill="FFFF99"/>
            <w:tcMar>
              <w:top w:w="0" w:type="dxa"/>
              <w:left w:w="108" w:type="dxa"/>
              <w:bottom w:w="0" w:type="dxa"/>
              <w:right w:w="108" w:type="dxa"/>
            </w:tcMar>
            <w:hideMark/>
          </w:tcPr>
          <w:p w14:paraId="0B5057E2" w14:textId="0002C491" w:rsidR="0027306D" w:rsidRPr="007A5F08" w:rsidRDefault="0027306D" w:rsidP="0027306D">
            <w:pPr>
              <w:spacing w:after="0" w:line="240" w:lineRule="auto"/>
              <w:rPr>
                <w:rFonts w:ascii="Arial" w:eastAsia="Times New Roman" w:hAnsi="Arial" w:cs="Arial"/>
                <w:kern w:val="0"/>
                <w14:ligatures w14:val="none"/>
              </w:rPr>
            </w:pPr>
            <w:r w:rsidRPr="007A5F08">
              <w:rPr>
                <w:rFonts w:ascii="Arial" w:hAnsi="Arial" w:cs="Arial"/>
                <w:color w:val="000000"/>
              </w:rPr>
              <w:t>BEFORE: A coherent argument about why the topic you wish to study matters and why your research methodology is appropriate. Justifies all aspects of the research: why it is important and why methodology is appropriate. Encompasses both REASON (why the topic matters) and RIGOR (why the methodology is appropriate). Can be initially constructed prior to a study. AFTER: May evolve during the research process as new information and ideas emerge that strengthen the previous framework</w:t>
            </w:r>
          </w:p>
        </w:tc>
      </w:tr>
      <w:tr w:rsidR="0039282A" w:rsidRPr="00124566" w14:paraId="1B55DFC6" w14:textId="77777777" w:rsidTr="00D93057">
        <w:tc>
          <w:tcPr>
            <w:tcW w:w="834" w:type="pct"/>
            <w:tcMar>
              <w:top w:w="0" w:type="dxa"/>
              <w:left w:w="108" w:type="dxa"/>
              <w:bottom w:w="0" w:type="dxa"/>
              <w:right w:w="108" w:type="dxa"/>
            </w:tcMar>
          </w:tcPr>
          <w:p w14:paraId="54E09814" w14:textId="6D5D9877" w:rsidR="0039282A" w:rsidRPr="0039282A" w:rsidRDefault="0039282A" w:rsidP="0039282A">
            <w:pPr>
              <w:spacing w:after="0" w:line="240" w:lineRule="auto"/>
              <w:rPr>
                <w:rFonts w:asciiTheme="minorBidi" w:hAnsiTheme="minorBidi"/>
                <w:b/>
                <w:bCs/>
                <w:color w:val="000000"/>
              </w:rPr>
            </w:pPr>
            <w:r w:rsidRPr="0039282A">
              <w:rPr>
                <w:rFonts w:asciiTheme="minorBidi" w:hAnsiTheme="minorBidi"/>
                <w:b/>
                <w:bCs/>
                <w:color w:val="000000"/>
              </w:rPr>
              <w:t xml:space="preserve">Research Design </w:t>
            </w:r>
          </w:p>
        </w:tc>
        <w:tc>
          <w:tcPr>
            <w:tcW w:w="576" w:type="pct"/>
            <w:shd w:val="clear" w:color="auto" w:fill="99CCFF"/>
            <w:tcMar>
              <w:top w:w="0" w:type="dxa"/>
              <w:left w:w="108" w:type="dxa"/>
              <w:bottom w:w="0" w:type="dxa"/>
              <w:right w:w="108" w:type="dxa"/>
            </w:tcMar>
          </w:tcPr>
          <w:p w14:paraId="47370B1C" w14:textId="7AE19401" w:rsidR="0039282A" w:rsidRPr="0039282A" w:rsidRDefault="0039282A" w:rsidP="0039282A">
            <w:pPr>
              <w:spacing w:after="0" w:line="240" w:lineRule="auto"/>
              <w:rPr>
                <w:rFonts w:asciiTheme="minorBidi" w:hAnsiTheme="minorBidi"/>
                <w:color w:val="000000"/>
              </w:rPr>
            </w:pPr>
            <w:r w:rsidRPr="0039282A">
              <w:rPr>
                <w:rFonts w:asciiTheme="minorBidi" w:hAnsiTheme="minorBidi"/>
                <w:color w:val="000000"/>
              </w:rPr>
              <w:t xml:space="preserve">Experimental or quasi-experimental designs with clear independent and dependent variables. </w:t>
            </w:r>
            <w:proofErr w:type="spellStart"/>
            <w:r w:rsidRPr="0039282A">
              <w:rPr>
                <w:rFonts w:asciiTheme="minorBidi" w:hAnsiTheme="minorBidi"/>
                <w:color w:val="000000"/>
              </w:rPr>
              <w:t>Pretest</w:t>
            </w:r>
            <w:r w:rsidR="0062048C">
              <w:rPr>
                <w:rFonts w:asciiTheme="minorBidi" w:hAnsiTheme="minorBidi"/>
                <w:color w:val="000000"/>
              </w:rPr>
              <w:t>+</w:t>
            </w:r>
            <w:r w:rsidRPr="0039282A">
              <w:rPr>
                <w:rFonts w:asciiTheme="minorBidi" w:hAnsiTheme="minorBidi"/>
                <w:color w:val="000000"/>
              </w:rPr>
              <w:t>post</w:t>
            </w:r>
            <w:r w:rsidR="0062048C">
              <w:rPr>
                <w:rFonts w:asciiTheme="minorBidi" w:hAnsiTheme="minorBidi"/>
                <w:color w:val="000000"/>
              </w:rPr>
              <w:t>-</w:t>
            </w:r>
            <w:r w:rsidRPr="0039282A">
              <w:rPr>
                <w:rFonts w:asciiTheme="minorBidi" w:hAnsiTheme="minorBidi"/>
                <w:color w:val="000000"/>
              </w:rPr>
              <w:t>test</w:t>
            </w:r>
            <w:proofErr w:type="spellEnd"/>
            <w:r w:rsidRPr="0039282A">
              <w:rPr>
                <w:rFonts w:asciiTheme="minorBidi" w:hAnsiTheme="minorBidi"/>
                <w:color w:val="000000"/>
              </w:rPr>
              <w:t xml:space="preserve"> control group designs, randomised controlled trials, longitudinal panel </w:t>
            </w:r>
            <w:r w:rsidRPr="0039282A">
              <w:rPr>
                <w:rFonts w:asciiTheme="minorBidi" w:hAnsiTheme="minorBidi"/>
                <w:color w:val="000000"/>
              </w:rPr>
              <w:lastRenderedPageBreak/>
              <w:t>studies. Emphasis on control, manipulation and measurement. Design established before data collection and remains fixed.</w:t>
            </w:r>
          </w:p>
        </w:tc>
        <w:tc>
          <w:tcPr>
            <w:tcW w:w="549" w:type="pct"/>
            <w:shd w:val="clear" w:color="auto" w:fill="66FFFF"/>
            <w:tcMar>
              <w:top w:w="0" w:type="dxa"/>
              <w:left w:w="108" w:type="dxa"/>
              <w:bottom w:w="0" w:type="dxa"/>
              <w:right w:w="108" w:type="dxa"/>
            </w:tcMar>
          </w:tcPr>
          <w:p w14:paraId="25B214D4" w14:textId="57416E15" w:rsidR="0039282A" w:rsidRPr="0039282A" w:rsidRDefault="0039282A" w:rsidP="0039282A">
            <w:pPr>
              <w:spacing w:after="0" w:line="240" w:lineRule="auto"/>
              <w:rPr>
                <w:rFonts w:asciiTheme="minorBidi" w:hAnsiTheme="minorBidi"/>
                <w:color w:val="000000"/>
              </w:rPr>
            </w:pPr>
            <w:r w:rsidRPr="0039282A">
              <w:rPr>
                <w:rFonts w:asciiTheme="minorBidi" w:hAnsiTheme="minorBidi"/>
                <w:color w:val="000000"/>
              </w:rPr>
              <w:lastRenderedPageBreak/>
              <w:t xml:space="preserve">Primarily experimental or correlational designs but with acknowledgment of confounding variables and contextual factors. May use quasi-experimental </w:t>
            </w:r>
            <w:r w:rsidRPr="0039282A">
              <w:rPr>
                <w:rFonts w:asciiTheme="minorBidi" w:hAnsiTheme="minorBidi"/>
                <w:color w:val="000000"/>
              </w:rPr>
              <w:lastRenderedPageBreak/>
              <w:t xml:space="preserve">designs when randomisation is not feasible. Design allows for some modification based on preliminary findings. Mixed methods </w:t>
            </w:r>
            <w:proofErr w:type="gramStart"/>
            <w:r w:rsidRPr="0039282A">
              <w:rPr>
                <w:rFonts w:asciiTheme="minorBidi" w:hAnsiTheme="minorBidi"/>
                <w:color w:val="000000"/>
              </w:rPr>
              <w:t>designs</w:t>
            </w:r>
            <w:proofErr w:type="gramEnd"/>
            <w:r w:rsidRPr="0039282A">
              <w:rPr>
                <w:rFonts w:asciiTheme="minorBidi" w:hAnsiTheme="minorBidi"/>
                <w:color w:val="000000"/>
              </w:rPr>
              <w:t xml:space="preserve"> combining quantitative and qualitative phases.</w:t>
            </w:r>
          </w:p>
        </w:tc>
        <w:tc>
          <w:tcPr>
            <w:tcW w:w="703" w:type="pct"/>
            <w:shd w:val="clear" w:color="auto" w:fill="CCFF99"/>
            <w:tcMar>
              <w:top w:w="0" w:type="dxa"/>
              <w:left w:w="108" w:type="dxa"/>
              <w:bottom w:w="0" w:type="dxa"/>
              <w:right w:w="108" w:type="dxa"/>
            </w:tcMar>
          </w:tcPr>
          <w:p w14:paraId="3BD5D2D2" w14:textId="0428F2ED" w:rsidR="0039282A" w:rsidRPr="0039282A" w:rsidRDefault="0039282A" w:rsidP="0039282A">
            <w:pPr>
              <w:spacing w:after="0" w:line="240" w:lineRule="auto"/>
              <w:rPr>
                <w:rFonts w:asciiTheme="minorBidi" w:hAnsiTheme="minorBidi"/>
                <w:color w:val="000000"/>
              </w:rPr>
            </w:pPr>
            <w:r w:rsidRPr="0039282A">
              <w:rPr>
                <w:rFonts w:asciiTheme="minorBidi" w:hAnsiTheme="minorBidi"/>
                <w:color w:val="000000"/>
              </w:rPr>
              <w:lastRenderedPageBreak/>
              <w:t xml:space="preserve">Flexible, emergent designs that evolve during research. Case study designs, phenomenological designs, narrative inquiry designs. Design allows themes and questions to emerge from data. Purposive selection of information-rich cases. </w:t>
            </w:r>
            <w:r w:rsidRPr="0039282A">
              <w:rPr>
                <w:rFonts w:asciiTheme="minorBidi" w:hAnsiTheme="minorBidi"/>
                <w:color w:val="000000"/>
              </w:rPr>
              <w:lastRenderedPageBreak/>
              <w:t>Design decisions documented and justified throughout the study.</w:t>
            </w:r>
          </w:p>
        </w:tc>
        <w:tc>
          <w:tcPr>
            <w:tcW w:w="608" w:type="pct"/>
            <w:tcMar>
              <w:top w:w="0" w:type="dxa"/>
              <w:left w:w="108" w:type="dxa"/>
              <w:bottom w:w="0" w:type="dxa"/>
              <w:right w:w="108" w:type="dxa"/>
            </w:tcMar>
          </w:tcPr>
          <w:p w14:paraId="150598E9" w14:textId="31FC12AA" w:rsidR="0039282A" w:rsidRPr="0039282A" w:rsidRDefault="0039282A" w:rsidP="0039282A">
            <w:pPr>
              <w:spacing w:after="0" w:line="240" w:lineRule="auto"/>
              <w:rPr>
                <w:rFonts w:asciiTheme="minorBidi" w:hAnsiTheme="minorBidi"/>
                <w:color w:val="000000"/>
              </w:rPr>
            </w:pPr>
            <w:r w:rsidRPr="0039282A">
              <w:rPr>
                <w:rFonts w:asciiTheme="minorBidi" w:hAnsiTheme="minorBidi"/>
                <w:color w:val="000000"/>
              </w:rPr>
              <w:lastRenderedPageBreak/>
              <w:t xml:space="preserve">Collaborative, co-designed research architecture developed in partnership with participants. Design emerges through dialogue and evolves based on shared insights. Participatory action research </w:t>
            </w:r>
            <w:r w:rsidRPr="0039282A">
              <w:rPr>
                <w:rFonts w:asciiTheme="minorBidi" w:hAnsiTheme="minorBidi"/>
                <w:color w:val="000000"/>
              </w:rPr>
              <w:lastRenderedPageBreak/>
              <w:t>designs, co-operative inquiry designs. Research questions and methods negotiated and renegotiated throughout.</w:t>
            </w:r>
          </w:p>
        </w:tc>
        <w:tc>
          <w:tcPr>
            <w:tcW w:w="554" w:type="pct"/>
            <w:shd w:val="clear" w:color="auto" w:fill="FFCC00"/>
            <w:tcMar>
              <w:top w:w="0" w:type="dxa"/>
              <w:left w:w="108" w:type="dxa"/>
              <w:bottom w:w="0" w:type="dxa"/>
              <w:right w:w="108" w:type="dxa"/>
            </w:tcMar>
          </w:tcPr>
          <w:p w14:paraId="12C7D539" w14:textId="2E64CFD0" w:rsidR="0039282A" w:rsidRPr="0039282A" w:rsidRDefault="0039282A" w:rsidP="0039282A">
            <w:pPr>
              <w:spacing w:after="0" w:line="240" w:lineRule="auto"/>
              <w:rPr>
                <w:rFonts w:asciiTheme="minorBidi" w:hAnsiTheme="minorBidi"/>
                <w:color w:val="000000"/>
              </w:rPr>
            </w:pPr>
            <w:r w:rsidRPr="0039282A">
              <w:rPr>
                <w:rFonts w:asciiTheme="minorBidi" w:hAnsiTheme="minorBidi"/>
                <w:color w:val="000000"/>
              </w:rPr>
              <w:lastRenderedPageBreak/>
              <w:t xml:space="preserve">Comparative design enabling analysis across different stakeholder groups. Multiple group case studies, comparative ethnographies. Design ensures systematic data collection from </w:t>
            </w:r>
            <w:r w:rsidRPr="0039282A">
              <w:rPr>
                <w:rFonts w:asciiTheme="minorBidi" w:hAnsiTheme="minorBidi"/>
                <w:color w:val="000000"/>
              </w:rPr>
              <w:lastRenderedPageBreak/>
              <w:t>different groups using consistent protocols. Sampling strategy ensures adequate representation from each group for meaningful comparison.</w:t>
            </w:r>
          </w:p>
        </w:tc>
        <w:tc>
          <w:tcPr>
            <w:tcW w:w="657" w:type="pct"/>
            <w:shd w:val="clear" w:color="auto" w:fill="FFCCFF"/>
            <w:tcMar>
              <w:top w:w="0" w:type="dxa"/>
              <w:left w:w="108" w:type="dxa"/>
              <w:bottom w:w="0" w:type="dxa"/>
              <w:right w:w="108" w:type="dxa"/>
            </w:tcMar>
          </w:tcPr>
          <w:p w14:paraId="174BB67D" w14:textId="6C85200C" w:rsidR="0039282A" w:rsidRPr="0039282A" w:rsidRDefault="0039282A" w:rsidP="0039282A">
            <w:pPr>
              <w:spacing w:after="0" w:line="240" w:lineRule="auto"/>
              <w:rPr>
                <w:rFonts w:asciiTheme="minorBidi" w:hAnsiTheme="minorBidi"/>
                <w:color w:val="000000"/>
              </w:rPr>
            </w:pPr>
            <w:r w:rsidRPr="0039282A">
              <w:rPr>
                <w:rFonts w:asciiTheme="minorBidi" w:hAnsiTheme="minorBidi"/>
                <w:color w:val="000000"/>
              </w:rPr>
              <w:lastRenderedPageBreak/>
              <w:t xml:space="preserve">Transformative designs explicitly addressing power imbalances and promoting social change. Participatory action research with emancipatory intent, critical ethnography, feminist research designs. Design includes </w:t>
            </w:r>
            <w:r w:rsidRPr="0039282A">
              <w:rPr>
                <w:rFonts w:asciiTheme="minorBidi" w:hAnsiTheme="minorBidi"/>
                <w:color w:val="000000"/>
              </w:rPr>
              <w:lastRenderedPageBreak/>
              <w:t>action/intervention components. Research architecture challenges rather than accepts existing structures.</w:t>
            </w:r>
          </w:p>
        </w:tc>
        <w:tc>
          <w:tcPr>
            <w:tcW w:w="519" w:type="pct"/>
            <w:shd w:val="clear" w:color="auto" w:fill="FFFF99"/>
            <w:tcMar>
              <w:top w:w="0" w:type="dxa"/>
              <w:left w:w="108" w:type="dxa"/>
              <w:bottom w:w="0" w:type="dxa"/>
              <w:right w:w="108" w:type="dxa"/>
            </w:tcMar>
          </w:tcPr>
          <w:p w14:paraId="4EA49786" w14:textId="4AE30E72" w:rsidR="0039282A" w:rsidRPr="0039282A" w:rsidRDefault="0039282A" w:rsidP="0039282A">
            <w:pPr>
              <w:spacing w:after="0" w:line="240" w:lineRule="auto"/>
              <w:rPr>
                <w:rFonts w:asciiTheme="minorBidi" w:hAnsiTheme="minorBidi"/>
                <w:color w:val="000000"/>
              </w:rPr>
            </w:pPr>
            <w:r w:rsidRPr="0039282A">
              <w:rPr>
                <w:rFonts w:asciiTheme="minorBidi" w:hAnsiTheme="minorBidi"/>
                <w:color w:val="000000"/>
              </w:rPr>
              <w:lastRenderedPageBreak/>
              <w:t xml:space="preserve">Flexible, adaptive designs driven by practical problems. Design follows the </w:t>
            </w:r>
            <w:r w:rsidR="00576D49">
              <w:rPr>
                <w:rFonts w:asciiTheme="minorBidi" w:hAnsiTheme="minorBidi"/>
                <w:color w:val="000000"/>
              </w:rPr>
              <w:t>‘</w:t>
            </w:r>
            <w:r w:rsidRPr="0039282A">
              <w:rPr>
                <w:rFonts w:asciiTheme="minorBidi" w:hAnsiTheme="minorBidi"/>
                <w:color w:val="000000"/>
              </w:rPr>
              <w:t>what works</w:t>
            </w:r>
            <w:r w:rsidR="00576D49">
              <w:rPr>
                <w:rFonts w:asciiTheme="minorBidi" w:hAnsiTheme="minorBidi"/>
                <w:color w:val="000000"/>
              </w:rPr>
              <w:t>’</w:t>
            </w:r>
            <w:r w:rsidRPr="0039282A">
              <w:rPr>
                <w:rFonts w:asciiTheme="minorBidi" w:hAnsiTheme="minorBidi"/>
                <w:color w:val="000000"/>
              </w:rPr>
              <w:t xml:space="preserve"> principle. May use experimental, case study, survey or mixed methods depending on the </w:t>
            </w:r>
            <w:r w:rsidRPr="0039282A">
              <w:rPr>
                <w:rFonts w:asciiTheme="minorBidi" w:hAnsiTheme="minorBidi"/>
                <w:color w:val="000000"/>
              </w:rPr>
              <w:lastRenderedPageBreak/>
              <w:t>problem. Iterative cycles of action and reflection. Design pragmatically adjusts based on what is learned and what proves effective.</w:t>
            </w:r>
          </w:p>
        </w:tc>
      </w:tr>
      <w:tr w:rsidR="00124566" w:rsidRPr="00124566" w14:paraId="5E6B6B5A" w14:textId="77777777" w:rsidTr="00D93057">
        <w:tc>
          <w:tcPr>
            <w:tcW w:w="834" w:type="pct"/>
            <w:tcMar>
              <w:top w:w="0" w:type="dxa"/>
              <w:left w:w="108" w:type="dxa"/>
              <w:bottom w:w="0" w:type="dxa"/>
              <w:right w:w="108" w:type="dxa"/>
            </w:tcMar>
            <w:hideMark/>
          </w:tcPr>
          <w:p w14:paraId="7F78A038"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lastRenderedPageBreak/>
              <w:t>Research Questions/Hypothesis Format</w:t>
            </w:r>
          </w:p>
        </w:tc>
        <w:tc>
          <w:tcPr>
            <w:tcW w:w="576" w:type="pct"/>
            <w:shd w:val="clear" w:color="auto" w:fill="99CCFF"/>
            <w:tcMar>
              <w:top w:w="0" w:type="dxa"/>
              <w:left w:w="108" w:type="dxa"/>
              <w:bottom w:w="0" w:type="dxa"/>
              <w:right w:w="108" w:type="dxa"/>
            </w:tcMar>
            <w:hideMark/>
          </w:tcPr>
          <w:p w14:paraId="51A7831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Hypotheses: Precise, testable predictions derived from theory, typically stating expected relationships between variables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'H1: Variable X positively correlates with Variable Y')</w:t>
            </w:r>
          </w:p>
        </w:tc>
        <w:tc>
          <w:tcPr>
            <w:tcW w:w="549" w:type="pct"/>
            <w:shd w:val="clear" w:color="auto" w:fill="66FFFF"/>
            <w:tcMar>
              <w:top w:w="0" w:type="dxa"/>
              <w:left w:w="108" w:type="dxa"/>
              <w:bottom w:w="0" w:type="dxa"/>
              <w:right w:w="108" w:type="dxa"/>
            </w:tcMar>
            <w:hideMark/>
          </w:tcPr>
          <w:p w14:paraId="225E22FE"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Hypotheses and questions: Primarily uses </w:t>
            </w:r>
            <w:proofErr w:type="gramStart"/>
            <w:r w:rsidRPr="002041B0">
              <w:rPr>
                <w:rFonts w:asciiTheme="minorBidi" w:eastAsia="Times New Roman" w:hAnsiTheme="minorBidi"/>
                <w:color w:val="000000"/>
                <w:kern w:val="0"/>
                <w14:ligatures w14:val="none"/>
              </w:rPr>
              <w:t>hypotheses, but</w:t>
            </w:r>
            <w:proofErr w:type="gramEnd"/>
            <w:r w:rsidRPr="002041B0">
              <w:rPr>
                <w:rFonts w:asciiTheme="minorBidi" w:eastAsia="Times New Roman" w:hAnsiTheme="minorBidi"/>
                <w:color w:val="000000"/>
                <w:kern w:val="0"/>
                <w14:ligatures w14:val="none"/>
              </w:rPr>
              <w:t xml:space="preserve"> may also pose research questions when relationships are less certain. Hypotheses are refined based on evidence</w:t>
            </w:r>
          </w:p>
        </w:tc>
        <w:tc>
          <w:tcPr>
            <w:tcW w:w="703" w:type="pct"/>
            <w:shd w:val="clear" w:color="auto" w:fill="CCFF99"/>
            <w:tcMar>
              <w:top w:w="0" w:type="dxa"/>
              <w:left w:w="108" w:type="dxa"/>
              <w:bottom w:w="0" w:type="dxa"/>
              <w:right w:w="108" w:type="dxa"/>
            </w:tcMar>
            <w:hideMark/>
          </w:tcPr>
          <w:p w14:paraId="10711EE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Open research questions: Broad, exploratory questions focusing on understanding meaning and experience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'How do individuals experience...?', 'What meanings do participants ascribe to...?')</w:t>
            </w:r>
          </w:p>
        </w:tc>
        <w:tc>
          <w:tcPr>
            <w:tcW w:w="608" w:type="pct"/>
            <w:tcMar>
              <w:top w:w="0" w:type="dxa"/>
              <w:left w:w="108" w:type="dxa"/>
              <w:bottom w:w="0" w:type="dxa"/>
              <w:right w:w="108" w:type="dxa"/>
            </w:tcMar>
            <w:hideMark/>
          </w:tcPr>
          <w:p w14:paraId="5EBA3E7B"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Emergent, collaborative questions: Initial questions are broad and evolve through dialogue with participants. Questions focus on co-creating understanding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'How might we together understand...?')</w:t>
            </w:r>
          </w:p>
        </w:tc>
        <w:tc>
          <w:tcPr>
            <w:tcW w:w="554" w:type="pct"/>
            <w:shd w:val="clear" w:color="auto" w:fill="FFCC00"/>
            <w:tcMar>
              <w:top w:w="0" w:type="dxa"/>
              <w:left w:w="108" w:type="dxa"/>
              <w:bottom w:w="0" w:type="dxa"/>
              <w:right w:w="108" w:type="dxa"/>
            </w:tcMar>
            <w:hideMark/>
          </w:tcPr>
          <w:p w14:paraId="29FBDCF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Questions about current group constructions: Focus on how different groups currently construct social realities (e.g., How do engineers versus marketers construct </w:t>
            </w:r>
            <w:proofErr w:type="gramStart"/>
            <w:r w:rsidRPr="002041B0">
              <w:rPr>
                <w:rFonts w:asciiTheme="minorBidi" w:eastAsia="Times New Roman" w:hAnsiTheme="minorBidi"/>
                <w:color w:val="000000"/>
                <w:kern w:val="0"/>
                <w14:ligatures w14:val="none"/>
              </w:rPr>
              <w:t>innovation?,</w:t>
            </w:r>
            <w:proofErr w:type="gramEnd"/>
            <w:r w:rsidRPr="002041B0">
              <w:rPr>
                <w:rFonts w:asciiTheme="minorBidi" w:eastAsia="Times New Roman" w:hAnsiTheme="minorBidi"/>
                <w:color w:val="000000"/>
                <w:kern w:val="0"/>
                <w14:ligatures w14:val="none"/>
              </w:rPr>
              <w:t xml:space="preserve"> What differences exist in how frontline staff versus managers construct quality?)</w:t>
            </w:r>
          </w:p>
        </w:tc>
        <w:tc>
          <w:tcPr>
            <w:tcW w:w="657" w:type="pct"/>
            <w:shd w:val="clear" w:color="auto" w:fill="FFCCFF"/>
            <w:tcMar>
              <w:top w:w="0" w:type="dxa"/>
              <w:left w:w="108" w:type="dxa"/>
              <w:bottom w:w="0" w:type="dxa"/>
              <w:right w:w="108" w:type="dxa"/>
            </w:tcMar>
            <w:hideMark/>
          </w:tcPr>
          <w:p w14:paraId="3E598364"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Critical questions: Questions explicitly examine power, oppression and social justice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'How do power structures shape...?', 'Whose interests are served by...?', 'How can we transform...?')</w:t>
            </w:r>
          </w:p>
        </w:tc>
        <w:tc>
          <w:tcPr>
            <w:tcW w:w="519" w:type="pct"/>
            <w:shd w:val="clear" w:color="auto" w:fill="FFFF99"/>
            <w:tcMar>
              <w:top w:w="0" w:type="dxa"/>
              <w:left w:w="108" w:type="dxa"/>
              <w:bottom w:w="0" w:type="dxa"/>
              <w:right w:w="108" w:type="dxa"/>
            </w:tcMar>
            <w:hideMark/>
          </w:tcPr>
          <w:p w14:paraId="0B1276F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Problem-oriented questions: Questions focus on practical problems and solutions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'What works?', 'How can we improve...?', 'What are the consequences of...?')</w:t>
            </w:r>
          </w:p>
        </w:tc>
      </w:tr>
      <w:tr w:rsidR="00124566" w:rsidRPr="00124566" w14:paraId="02A06E48" w14:textId="77777777" w:rsidTr="00D93057">
        <w:tc>
          <w:tcPr>
            <w:tcW w:w="834" w:type="pct"/>
            <w:tcMar>
              <w:top w:w="0" w:type="dxa"/>
              <w:left w:w="108" w:type="dxa"/>
              <w:bottom w:w="0" w:type="dxa"/>
              <w:right w:w="108" w:type="dxa"/>
            </w:tcMar>
            <w:hideMark/>
          </w:tcPr>
          <w:p w14:paraId="5A023250"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Positionality</w:t>
            </w:r>
          </w:p>
        </w:tc>
        <w:tc>
          <w:tcPr>
            <w:tcW w:w="576" w:type="pct"/>
            <w:shd w:val="clear" w:color="auto" w:fill="99CCFF"/>
            <w:tcMar>
              <w:top w:w="0" w:type="dxa"/>
              <w:left w:w="108" w:type="dxa"/>
              <w:bottom w:w="0" w:type="dxa"/>
              <w:right w:w="108" w:type="dxa"/>
            </w:tcMar>
            <w:hideMark/>
          </w:tcPr>
          <w:p w14:paraId="21510001"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Irrelevant to objective knowledge: Researcher's gender, race, class, age, cultural background, personal experiences and beliefs should have no bearing on findings. Standardised methods and instruments ensure that any researcher following the same protocol would obtain identical results. The goal is interchangeable researchers producing observer-independent truth</w:t>
            </w:r>
          </w:p>
        </w:tc>
        <w:tc>
          <w:tcPr>
            <w:tcW w:w="549" w:type="pct"/>
            <w:shd w:val="clear" w:color="auto" w:fill="66FFFF"/>
            <w:tcMar>
              <w:top w:w="0" w:type="dxa"/>
              <w:left w:w="108" w:type="dxa"/>
              <w:bottom w:w="0" w:type="dxa"/>
              <w:right w:w="108" w:type="dxa"/>
            </w:tcMar>
            <w:hideMark/>
          </w:tcPr>
          <w:p w14:paraId="3B79F124"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Acknowledged but bracketed through rigorous method: Researcher explicitly states their background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'I am a white, middle-class woman with 10 years' industry experience') and recognises potential biases this creates. However, careful research design, validated instruments and triangulation methods are used to control and minimise the influence of researcher positionality. Acknowledges influence exists but works systematically to contain it</w:t>
            </w:r>
          </w:p>
        </w:tc>
        <w:tc>
          <w:tcPr>
            <w:tcW w:w="703" w:type="pct"/>
            <w:shd w:val="clear" w:color="auto" w:fill="CCFF99"/>
            <w:tcMar>
              <w:top w:w="0" w:type="dxa"/>
              <w:left w:w="108" w:type="dxa"/>
              <w:bottom w:w="0" w:type="dxa"/>
              <w:right w:w="108" w:type="dxa"/>
            </w:tcMar>
            <w:hideMark/>
          </w:tcPr>
          <w:p w14:paraId="5024D68E"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Central to interpretation, researcher as instrument: Researcher's life experiences, cultural background, professional training and personal values fundamentally shape what they notice, how they interpret meanings and which themes they emphasise. A researcher who has experienced illness will understand patient narratives differently than one who hasn't. Position is not a limitation but the lens through which interpretation occurs. Detailed positionality statement explains how researcher's standpoint influences understanding</w:t>
            </w:r>
          </w:p>
        </w:tc>
        <w:tc>
          <w:tcPr>
            <w:tcW w:w="608" w:type="pct"/>
            <w:tcMar>
              <w:top w:w="0" w:type="dxa"/>
              <w:left w:w="108" w:type="dxa"/>
              <w:bottom w:w="0" w:type="dxa"/>
              <w:right w:w="108" w:type="dxa"/>
            </w:tcMar>
            <w:hideMark/>
          </w:tcPr>
          <w:p w14:paraId="3047F5AE"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Co-constitutive of knowledge, mutual transformation: Researcher's identity and social position aren't fixed but evolve through relationships with participants. A privileged academic working with marginalised communities may find their worldview fundamentally challenged and changed. The knowledge created depends on who the researcher is, who participants are and the specific relationship formed between them. Different researcher-participant combinations would co-create different knowledge</w:t>
            </w:r>
          </w:p>
        </w:tc>
        <w:tc>
          <w:tcPr>
            <w:tcW w:w="554" w:type="pct"/>
            <w:shd w:val="clear" w:color="auto" w:fill="FFCC00"/>
            <w:tcMar>
              <w:top w:w="0" w:type="dxa"/>
              <w:left w:w="108" w:type="dxa"/>
              <w:bottom w:w="0" w:type="dxa"/>
              <w:right w:w="108" w:type="dxa"/>
            </w:tcMar>
            <w:hideMark/>
          </w:tcPr>
          <w:p w14:paraId="53A8E3D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Multiple group memberships shape interpretation of others' realities: Researcher reflects on their membership in various social groups (professional, cultural, generational, organisational) and how these shape their understanding of how other groups construct meaning. For example, as an academic, I interpret how corporate managers construct 'innovation' differently than how grassroots activists construct it. My own construction is one among many. Understanding requires recognising how my group </w:t>
            </w:r>
            <w:r w:rsidRPr="002041B0">
              <w:rPr>
                <w:rFonts w:asciiTheme="minorBidi" w:eastAsia="Times New Roman" w:hAnsiTheme="minorBidi"/>
                <w:color w:val="000000"/>
                <w:kern w:val="0"/>
                <w14:ligatures w14:val="none"/>
              </w:rPr>
              <w:lastRenderedPageBreak/>
              <w:t>standpoints enable and limit what I can see</w:t>
            </w:r>
          </w:p>
        </w:tc>
        <w:tc>
          <w:tcPr>
            <w:tcW w:w="657" w:type="pct"/>
            <w:shd w:val="clear" w:color="auto" w:fill="FFCCFF"/>
            <w:tcMar>
              <w:top w:w="0" w:type="dxa"/>
              <w:left w:w="108" w:type="dxa"/>
              <w:bottom w:w="0" w:type="dxa"/>
              <w:right w:w="108" w:type="dxa"/>
            </w:tcMar>
            <w:hideMark/>
          </w:tcPr>
          <w:p w14:paraId="113A4BF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Political standpoint explicitly acknowledged and leveraged: Researcher clearly states their social location within power structures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'As a Black woman researching workplace discrimination' or 'As a queer person studying heteronormative policies') and how this positions them relative to participants. Rather than pretending neutrality, researcher's shared experiences of marginalisation or proximity to oppression are recognised as providing critical insight and building solidarity with participants</w:t>
            </w:r>
          </w:p>
        </w:tc>
        <w:tc>
          <w:tcPr>
            <w:tcW w:w="519" w:type="pct"/>
            <w:shd w:val="clear" w:color="auto" w:fill="FFFF99"/>
            <w:tcMar>
              <w:top w:w="0" w:type="dxa"/>
              <w:left w:w="108" w:type="dxa"/>
              <w:bottom w:w="0" w:type="dxa"/>
              <w:right w:w="108" w:type="dxa"/>
            </w:tcMar>
            <w:hideMark/>
          </w:tcPr>
          <w:p w14:paraId="0481CCF4"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Pragmatically relevant when it affects problem-solving: Researcher's professional background, industry experience and practical knowledge matter when they influence ability to understand the problem, gain stakeholder trust, or develop workable solutions. Insider/outsider status is acknowledged when relevant. For example, an engineer researching engineering practices brings domain expertise that shapes </w:t>
            </w:r>
            <w:r w:rsidRPr="002041B0">
              <w:rPr>
                <w:rFonts w:asciiTheme="minorBidi" w:eastAsia="Times New Roman" w:hAnsiTheme="minorBidi"/>
                <w:color w:val="000000"/>
                <w:kern w:val="0"/>
                <w14:ligatures w14:val="none"/>
              </w:rPr>
              <w:lastRenderedPageBreak/>
              <w:t>problem definition and solution design. Transparency about relevant expertise and blind spots</w:t>
            </w:r>
          </w:p>
        </w:tc>
      </w:tr>
      <w:tr w:rsidR="00124566" w:rsidRPr="00124566" w14:paraId="1B53BEE1" w14:textId="77777777" w:rsidTr="00D93057">
        <w:tc>
          <w:tcPr>
            <w:tcW w:w="834" w:type="pct"/>
            <w:tcMar>
              <w:top w:w="0" w:type="dxa"/>
              <w:left w:w="108" w:type="dxa"/>
              <w:bottom w:w="0" w:type="dxa"/>
              <w:right w:w="108" w:type="dxa"/>
            </w:tcMar>
            <w:hideMark/>
          </w:tcPr>
          <w:p w14:paraId="5FB37820"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lastRenderedPageBreak/>
              <w:t>Reflection</w:t>
            </w:r>
          </w:p>
        </w:tc>
        <w:tc>
          <w:tcPr>
            <w:tcW w:w="576" w:type="pct"/>
            <w:shd w:val="clear" w:color="auto" w:fill="99CCFF"/>
            <w:tcMar>
              <w:top w:w="0" w:type="dxa"/>
              <w:left w:w="108" w:type="dxa"/>
              <w:bottom w:w="0" w:type="dxa"/>
              <w:right w:w="108" w:type="dxa"/>
            </w:tcMar>
            <w:hideMark/>
          </w:tcPr>
          <w:p w14:paraId="031457C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Limited to methodological rigour: Reflection focuses on whether procedures were followed correctly, instruments calibrated properly and protocols adhered to. Documents technical decisions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'Why did we use this statistical test?') rather than personal insights or subjective experience</w:t>
            </w:r>
          </w:p>
        </w:tc>
        <w:tc>
          <w:tcPr>
            <w:tcW w:w="549" w:type="pct"/>
            <w:shd w:val="clear" w:color="auto" w:fill="66FFFF"/>
            <w:tcMar>
              <w:top w:w="0" w:type="dxa"/>
              <w:left w:w="108" w:type="dxa"/>
              <w:bottom w:w="0" w:type="dxa"/>
              <w:right w:w="108" w:type="dxa"/>
            </w:tcMar>
            <w:hideMark/>
          </w:tcPr>
          <w:p w14:paraId="3E77D98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Methodological and analytical reflection: Researcher maintains detailed research diary documenting key decisions and their rationale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'Why did we modify the interview protocol?', 'What alternative explanations exist for this pattern?'). Reflects on potential sources of bias and steps taken to minimise influence. Supports audit trail and transparency</w:t>
            </w:r>
          </w:p>
        </w:tc>
        <w:tc>
          <w:tcPr>
            <w:tcW w:w="703" w:type="pct"/>
            <w:shd w:val="clear" w:color="auto" w:fill="CCFF99"/>
            <w:tcMar>
              <w:top w:w="0" w:type="dxa"/>
              <w:left w:w="108" w:type="dxa"/>
              <w:bottom w:w="0" w:type="dxa"/>
              <w:right w:w="108" w:type="dxa"/>
            </w:tcMar>
            <w:hideMark/>
          </w:tcPr>
          <w:p w14:paraId="16E0523B"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Ongoing and iterative reflection throughout research journey: After each interview or observation, researcher writes reflective memos </w:t>
            </w:r>
            <w:proofErr w:type="gramStart"/>
            <w:r w:rsidRPr="002041B0">
              <w:rPr>
                <w:rFonts w:asciiTheme="minorBidi" w:eastAsia="Times New Roman" w:hAnsiTheme="minorBidi"/>
                <w:color w:val="000000"/>
                <w:kern w:val="0"/>
                <w14:ligatures w14:val="none"/>
              </w:rPr>
              <w:t>asking</w:t>
            </w:r>
            <w:proofErr w:type="gramEnd"/>
            <w:r w:rsidRPr="002041B0">
              <w:rPr>
                <w:rFonts w:asciiTheme="minorBidi" w:eastAsia="Times New Roman" w:hAnsiTheme="minorBidi"/>
                <w:color w:val="000000"/>
                <w:kern w:val="0"/>
                <w14:ligatures w14:val="none"/>
              </w:rPr>
              <w:t xml:space="preserve"> 'What surprised me?', 'What assumptions did I bring?', 'What new questions emerged?', 'How did this interaction affect my understanding?'. These reflections directly inform subsequent data collection, reveal evolving insights and deepen interpretation. For example, reflecting 'This participant described the experience completely differently than others, why?' leads to exploring new themes</w:t>
            </w:r>
          </w:p>
        </w:tc>
        <w:tc>
          <w:tcPr>
            <w:tcW w:w="608" w:type="pct"/>
            <w:tcMar>
              <w:top w:w="0" w:type="dxa"/>
              <w:left w:w="108" w:type="dxa"/>
              <w:bottom w:w="0" w:type="dxa"/>
              <w:right w:w="108" w:type="dxa"/>
            </w:tcMar>
            <w:hideMark/>
          </w:tcPr>
          <w:p w14:paraId="36BF7188"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Collaborative and dialogic reflection as knowledge creation: Reflection happens in conversation with participants through member checking and reflexive dialogue. Researcher and participants together reflect on emerging interpretations: 'Does this resonate?', 'What did we learn through this process?', 'How has the research changed us?'. May hold reflection sessions where participants discuss the research experience and co-create insights about what the process revealed</w:t>
            </w:r>
          </w:p>
        </w:tc>
        <w:tc>
          <w:tcPr>
            <w:tcW w:w="554" w:type="pct"/>
            <w:shd w:val="clear" w:color="auto" w:fill="FFCC00"/>
            <w:tcMar>
              <w:top w:w="0" w:type="dxa"/>
              <w:left w:w="108" w:type="dxa"/>
              <w:bottom w:w="0" w:type="dxa"/>
              <w:right w:w="108" w:type="dxa"/>
            </w:tcMar>
            <w:hideMark/>
          </w:tcPr>
          <w:p w14:paraId="69734EE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Comparative reflection across different groups' perspectives: Researcher systematically reflects on how different stakeholder groups responded to similar questions, noting patterns and contradictions. For example: 'Group A constructs this issue as X whilst Group B sees it as Y, what social processes create these different realities?', 'My assumptions from my professional group were challenged when I encountered how this community group thinks about it', 'How did my interpretation shift as I moved between these different social worlds?'</w:t>
            </w:r>
          </w:p>
        </w:tc>
        <w:tc>
          <w:tcPr>
            <w:tcW w:w="657" w:type="pct"/>
            <w:shd w:val="clear" w:color="auto" w:fill="FFCCFF"/>
            <w:tcMar>
              <w:top w:w="0" w:type="dxa"/>
              <w:left w:w="108" w:type="dxa"/>
              <w:bottom w:w="0" w:type="dxa"/>
              <w:right w:w="108" w:type="dxa"/>
            </w:tcMar>
            <w:hideMark/>
          </w:tcPr>
          <w:p w14:paraId="07A73F0D"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Critical and transformative reflection on power and emotion: Researcher reflects on uncomfortable moments revealing power imbalances ('Why did I feel defensive when they challenged my privilege?'), ethical tensions ('How do I navigate my dual role as researcher and advocate?') and emotional responses to injustice ('My anger at this story revealed my values, how does this shape my analysis?'). Reflection documents personal transformation and growing critical consciousness throughout research</w:t>
            </w:r>
          </w:p>
        </w:tc>
        <w:tc>
          <w:tcPr>
            <w:tcW w:w="519" w:type="pct"/>
            <w:shd w:val="clear" w:color="auto" w:fill="FFFF99"/>
            <w:tcMar>
              <w:top w:w="0" w:type="dxa"/>
              <w:left w:w="108" w:type="dxa"/>
              <w:bottom w:w="0" w:type="dxa"/>
              <w:right w:w="108" w:type="dxa"/>
            </w:tcMar>
            <w:hideMark/>
          </w:tcPr>
          <w:p w14:paraId="362A999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Action-oriented reflection for continuous improvement: After each research activity or intervention, researcher reflects: 'What worked?', 'What didn't work?', 'Why?', 'What should we try differently?'. Focuses on practical learning rather than theory. For example: 'Stakeholder meeting format didn't engage frontline staff, next time try smaller breakout groups first'. Reflection directly informs iterative refinement of approach to solve the problem more effectively</w:t>
            </w:r>
          </w:p>
        </w:tc>
      </w:tr>
      <w:tr w:rsidR="00124566" w:rsidRPr="00124566" w14:paraId="2C012129" w14:textId="77777777" w:rsidTr="00D93057">
        <w:tc>
          <w:tcPr>
            <w:tcW w:w="834" w:type="pct"/>
            <w:tcMar>
              <w:top w:w="0" w:type="dxa"/>
              <w:left w:w="108" w:type="dxa"/>
              <w:bottom w:w="0" w:type="dxa"/>
              <w:right w:w="108" w:type="dxa"/>
            </w:tcMar>
            <w:hideMark/>
          </w:tcPr>
          <w:p w14:paraId="76CE82F8"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Reflexivity</w:t>
            </w:r>
          </w:p>
        </w:tc>
        <w:tc>
          <w:tcPr>
            <w:tcW w:w="576" w:type="pct"/>
            <w:shd w:val="clear" w:color="auto" w:fill="99CCFF"/>
            <w:tcMar>
              <w:top w:w="0" w:type="dxa"/>
              <w:left w:w="108" w:type="dxa"/>
              <w:bottom w:w="0" w:type="dxa"/>
              <w:right w:w="108" w:type="dxa"/>
            </w:tcMar>
            <w:hideMark/>
          </w:tcPr>
          <w:p w14:paraId="6B835E0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Not emphasised, method eliminates researcher: Focus is entirely on methodological rigour and standardised procedures. Assumes that if correct protocols are followed (randomisation, validated instruments, statistical controls), the researcher's characteristics, assumptions, or </w:t>
            </w:r>
            <w:r w:rsidRPr="002041B0">
              <w:rPr>
                <w:rFonts w:asciiTheme="minorBidi" w:eastAsia="Times New Roman" w:hAnsiTheme="minorBidi"/>
                <w:color w:val="000000"/>
                <w:kern w:val="0"/>
                <w14:ligatures w14:val="none"/>
              </w:rPr>
              <w:lastRenderedPageBreak/>
              <w:t>worldview have no impact on findings. Reflexivity would be seen as unnecessary subjectivity that compromises objectivity</w:t>
            </w:r>
          </w:p>
        </w:tc>
        <w:tc>
          <w:tcPr>
            <w:tcW w:w="549" w:type="pct"/>
            <w:shd w:val="clear" w:color="auto" w:fill="66FFFF"/>
            <w:tcMar>
              <w:top w:w="0" w:type="dxa"/>
              <w:left w:w="108" w:type="dxa"/>
              <w:bottom w:w="0" w:type="dxa"/>
              <w:right w:w="108" w:type="dxa"/>
            </w:tcMar>
            <w:hideMark/>
          </w:tcPr>
          <w:p w14:paraId="29BA143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Limited reflexivity, brief acknowledgement of potential bias: Researcher includes a short reflexivity statement acknowledging potential biases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'As someone trained in economics, I may overemphasise financial factors'). However, primary reliance is on </w:t>
            </w:r>
            <w:r w:rsidRPr="002041B0">
              <w:rPr>
                <w:rFonts w:asciiTheme="minorBidi" w:eastAsia="Times New Roman" w:hAnsiTheme="minorBidi"/>
                <w:color w:val="000000"/>
                <w:kern w:val="0"/>
                <w14:ligatures w14:val="none"/>
              </w:rPr>
              <w:lastRenderedPageBreak/>
              <w:t>triangulation, inter-rater reliability and methodological safeguards to control influence. Reflexivity is a box to tick rather than ongoing critical practice. May include brief discussion of limitations in final chapter</w:t>
            </w:r>
          </w:p>
        </w:tc>
        <w:tc>
          <w:tcPr>
            <w:tcW w:w="703" w:type="pct"/>
            <w:shd w:val="clear" w:color="auto" w:fill="CCFF99"/>
            <w:tcMar>
              <w:top w:w="0" w:type="dxa"/>
              <w:left w:w="108" w:type="dxa"/>
              <w:bottom w:w="0" w:type="dxa"/>
              <w:right w:w="108" w:type="dxa"/>
            </w:tcMar>
            <w:hideMark/>
          </w:tcPr>
          <w:p w14:paraId="62A689A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Essential, ongoing and deeply integrated throughout: Researcher continuously and critically examines how their assumptions, theoretical preferences, emotional responses and power dynamics with participants shape every decision, from question formulation ('Why am I asking this and not that?'), to data collection ('How did my gender affect what this participant </w:t>
            </w:r>
            <w:r w:rsidRPr="002041B0">
              <w:rPr>
                <w:rFonts w:asciiTheme="minorBidi" w:eastAsia="Times New Roman" w:hAnsiTheme="minorBidi"/>
                <w:color w:val="000000"/>
                <w:kern w:val="0"/>
                <w14:ligatures w14:val="none"/>
              </w:rPr>
              <w:lastRenderedPageBreak/>
              <w:t>shared?'), to analysis ('Am I imposing my categories or truly hearing theirs?'). Keeps detailed reflexive journal examining moments of surprise, discomfort, or resonance. For example: 'When this participant cried, I stopped recording, but was that ethical care or my discomfort with emotion? How did my decision shape the data?' Reflexivity ensures methodological integrity</w:t>
            </w:r>
          </w:p>
        </w:tc>
        <w:tc>
          <w:tcPr>
            <w:tcW w:w="608" w:type="pct"/>
            <w:tcMar>
              <w:top w:w="0" w:type="dxa"/>
              <w:left w:w="108" w:type="dxa"/>
              <w:bottom w:w="0" w:type="dxa"/>
              <w:right w:w="108" w:type="dxa"/>
            </w:tcMar>
            <w:hideMark/>
          </w:tcPr>
          <w:p w14:paraId="29FC89D1"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Deeply embedded, mutual and transformative for all: Researcher critically examines not only how they shape participants' responses but how participants are changing them. Reflexivity is practised openly and sometimes collaboratively: 'How is my middle-class background shaping this conversation?', </w:t>
            </w:r>
            <w:r w:rsidRPr="002041B0">
              <w:rPr>
                <w:rFonts w:asciiTheme="minorBidi" w:eastAsia="Times New Roman" w:hAnsiTheme="minorBidi"/>
                <w:color w:val="000000"/>
                <w:kern w:val="0"/>
                <w14:ligatures w14:val="none"/>
              </w:rPr>
              <w:lastRenderedPageBreak/>
              <w:t>'How are you experiencing me as researcher?', 'How am I different because of our work together?'. Acknowledges that researcher cannot step outside the co-creation to objectively analyse it, they are fundamentally part of what is being studied. This mutual transformation is documented as part of the research</w:t>
            </w:r>
          </w:p>
        </w:tc>
        <w:tc>
          <w:tcPr>
            <w:tcW w:w="554" w:type="pct"/>
            <w:shd w:val="clear" w:color="auto" w:fill="FFCC00"/>
            <w:tcMar>
              <w:top w:w="0" w:type="dxa"/>
              <w:left w:w="108" w:type="dxa"/>
              <w:bottom w:w="0" w:type="dxa"/>
              <w:right w:w="108" w:type="dxa"/>
            </w:tcMar>
            <w:hideMark/>
          </w:tcPr>
          <w:p w14:paraId="583FD3D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Multi-layered analysis across multiple constructed realities: Researcher critically examines their own socially constructed assumptions about what is normal or real whilst studying how different groups construct divergent realities. For example: initially interpreting Group </w:t>
            </w:r>
            <w:r w:rsidRPr="002041B0">
              <w:rPr>
                <w:rFonts w:asciiTheme="minorBidi" w:eastAsia="Times New Roman" w:hAnsiTheme="minorBidi"/>
                <w:color w:val="000000"/>
                <w:kern w:val="0"/>
                <w14:ligatures w14:val="none"/>
              </w:rPr>
              <w:lastRenderedPageBreak/>
              <w:t>A's response as resistance because of management training, then recognising that framing itself as a construction, they construct it as protecting professional autonomy. Questions like 'How do my own professional group's taken-for-granted assumptions blind me to other valid constructions?' ensure awareness that researcher's interpretations are themselves socially constructed and one perspective among many</w:t>
            </w:r>
          </w:p>
        </w:tc>
        <w:tc>
          <w:tcPr>
            <w:tcW w:w="657" w:type="pct"/>
            <w:shd w:val="clear" w:color="auto" w:fill="FFCCFF"/>
            <w:tcMar>
              <w:top w:w="0" w:type="dxa"/>
              <w:left w:w="108" w:type="dxa"/>
              <w:bottom w:w="0" w:type="dxa"/>
              <w:right w:w="108" w:type="dxa"/>
            </w:tcMar>
            <w:hideMark/>
          </w:tcPr>
          <w:p w14:paraId="23AED2C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Political, ethical and continuously interrogated: Researcher constantly examines their privilege, complicity in oppressive systems and power dynamics in research relationships. Asks: 'How does my whiteness affect participants of colour?', 'Am I extracting knowledge or building solidarity?', 'Whose interests does my </w:t>
            </w:r>
            <w:r w:rsidRPr="002041B0">
              <w:rPr>
                <w:rFonts w:asciiTheme="minorBidi" w:eastAsia="Times New Roman" w:hAnsiTheme="minorBidi"/>
                <w:color w:val="000000"/>
                <w:kern w:val="0"/>
                <w14:ligatures w14:val="none"/>
              </w:rPr>
              <w:lastRenderedPageBreak/>
              <w:t>analysis serve?', 'How am I reproducing or challenging power structures through my research choices?'. Reflexivity as ongoing ethical commitment to recognise how systems of oppression operate through researcher's own practice. Includes examining emotional responses: 'Why did I feel defensive when challenged about my privilege?'</w:t>
            </w:r>
          </w:p>
        </w:tc>
        <w:tc>
          <w:tcPr>
            <w:tcW w:w="519" w:type="pct"/>
            <w:shd w:val="clear" w:color="auto" w:fill="FFFF99"/>
            <w:tcMar>
              <w:top w:w="0" w:type="dxa"/>
              <w:left w:w="108" w:type="dxa"/>
              <w:bottom w:w="0" w:type="dxa"/>
              <w:right w:w="108" w:type="dxa"/>
            </w:tcMar>
            <w:hideMark/>
          </w:tcPr>
          <w:p w14:paraId="04D9A0F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Pragmatic and strategic, when it matters for outcomes: Critical analysis of researcher assumptions and biases when they risk undermining practical problem-solving or stakeholder trust. For example: 'My academic jargon alienated </w:t>
            </w:r>
            <w:r w:rsidRPr="002041B0">
              <w:rPr>
                <w:rFonts w:asciiTheme="minorBidi" w:eastAsia="Times New Roman" w:hAnsiTheme="minorBidi"/>
                <w:color w:val="000000"/>
                <w:kern w:val="0"/>
                <w14:ligatures w14:val="none"/>
              </w:rPr>
              <w:lastRenderedPageBreak/>
              <w:t>practitioners, how do my communication assumptions need to change?', 'My preference for comprehensive analysis is delaying action, is perfect the enemy of good here?'. Reflexivity ensures unexamined assumptions don't sabotage practical utility. Balance between self-awareness and getting things done</w:t>
            </w:r>
          </w:p>
        </w:tc>
      </w:tr>
      <w:tr w:rsidR="00453456" w:rsidRPr="00453456" w14:paraId="7C001D8F" w14:textId="77777777" w:rsidTr="00453456">
        <w:tc>
          <w:tcPr>
            <w:tcW w:w="834"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14:paraId="26C8A736" w14:textId="77777777" w:rsidR="00453456" w:rsidRPr="00453456" w:rsidRDefault="00453456" w:rsidP="00453456">
            <w:pPr>
              <w:spacing w:after="0" w:line="240" w:lineRule="auto"/>
              <w:rPr>
                <w:rFonts w:asciiTheme="minorBidi" w:eastAsia="Times New Roman" w:hAnsiTheme="minorBidi"/>
                <w:b/>
                <w:bCs/>
                <w:color w:val="000000"/>
                <w:kern w:val="0"/>
                <w14:ligatures w14:val="none"/>
              </w:rPr>
            </w:pPr>
            <w:r w:rsidRPr="00453456">
              <w:rPr>
                <w:rFonts w:asciiTheme="minorBidi" w:eastAsia="Times New Roman" w:hAnsiTheme="minorBidi"/>
                <w:b/>
                <w:bCs/>
                <w:color w:val="000000"/>
                <w:kern w:val="0"/>
                <w14:ligatures w14:val="none"/>
              </w:rPr>
              <w:lastRenderedPageBreak/>
              <w:t>Emic/Etic Perspectives</w:t>
            </w:r>
          </w:p>
        </w:tc>
        <w:tc>
          <w:tcPr>
            <w:tcW w:w="576" w:type="pct"/>
            <w:tcBorders>
              <w:top w:val="single" w:sz="12" w:space="0" w:color="auto"/>
              <w:left w:val="single" w:sz="12" w:space="0" w:color="auto"/>
              <w:bottom w:val="single" w:sz="12" w:space="0" w:color="auto"/>
              <w:right w:val="single" w:sz="12" w:space="0" w:color="auto"/>
            </w:tcBorders>
            <w:shd w:val="clear" w:color="auto" w:fill="99CCFF"/>
            <w:tcMar>
              <w:top w:w="0" w:type="dxa"/>
              <w:left w:w="108" w:type="dxa"/>
              <w:bottom w:w="0" w:type="dxa"/>
              <w:right w:w="108" w:type="dxa"/>
            </w:tcMar>
            <w:hideMark/>
          </w:tcPr>
          <w:p w14:paraId="7AC37783" w14:textId="77777777" w:rsidR="00453456" w:rsidRPr="00453456" w:rsidRDefault="00453456" w:rsidP="00453456">
            <w:pPr>
              <w:spacing w:after="0" w:line="240" w:lineRule="auto"/>
              <w:rPr>
                <w:rFonts w:asciiTheme="minorBidi" w:eastAsia="Times New Roman" w:hAnsiTheme="minorBidi"/>
                <w:color w:val="000000"/>
                <w:kern w:val="0"/>
                <w14:ligatures w14:val="none"/>
              </w:rPr>
            </w:pPr>
            <w:r w:rsidRPr="00453456">
              <w:rPr>
                <w:rFonts w:asciiTheme="minorBidi" w:eastAsia="Times New Roman" w:hAnsiTheme="minorBidi"/>
                <w:color w:val="000000"/>
                <w:kern w:val="0"/>
                <w14:ligatures w14:val="none"/>
              </w:rPr>
              <w:t>Etic (outsider) perspective dominates: Researcher maintains objective distance from the phenomenon, applying standardised external frameworks and measures. Reality exists independently of cultural or subjective interpretations. Universal categories and measurement instruments are applied across contexts. The researcher's external, "scientific" perspective is privileged over participants' insider understandings. Seeks culture-free, universal explanations.</w:t>
            </w:r>
          </w:p>
        </w:tc>
        <w:tc>
          <w:tcPr>
            <w:tcW w:w="549" w:type="pct"/>
            <w:tcBorders>
              <w:top w:val="single" w:sz="12" w:space="0" w:color="auto"/>
              <w:left w:val="single" w:sz="12" w:space="0" w:color="auto"/>
              <w:bottom w:val="single" w:sz="12" w:space="0" w:color="auto"/>
              <w:right w:val="single" w:sz="12" w:space="0" w:color="auto"/>
            </w:tcBorders>
            <w:shd w:val="clear" w:color="auto" w:fill="66FFFF"/>
            <w:tcMar>
              <w:top w:w="0" w:type="dxa"/>
              <w:left w:w="108" w:type="dxa"/>
              <w:bottom w:w="0" w:type="dxa"/>
              <w:right w:w="108" w:type="dxa"/>
            </w:tcMar>
            <w:hideMark/>
          </w:tcPr>
          <w:p w14:paraId="37CCE5EF" w14:textId="77777777" w:rsidR="00453456" w:rsidRPr="00453456" w:rsidRDefault="00453456" w:rsidP="00453456">
            <w:pPr>
              <w:spacing w:after="0" w:line="240" w:lineRule="auto"/>
              <w:rPr>
                <w:rFonts w:asciiTheme="minorBidi" w:eastAsia="Times New Roman" w:hAnsiTheme="minorBidi"/>
                <w:color w:val="000000"/>
                <w:kern w:val="0"/>
                <w14:ligatures w14:val="none"/>
              </w:rPr>
            </w:pPr>
            <w:r w:rsidRPr="00453456">
              <w:rPr>
                <w:rFonts w:asciiTheme="minorBidi" w:eastAsia="Times New Roman" w:hAnsiTheme="minorBidi"/>
                <w:color w:val="000000"/>
                <w:kern w:val="0"/>
                <w14:ligatures w14:val="none"/>
              </w:rPr>
              <w:t>Primarily etic with emic awareness: Researcher maintains external analytical framework whilst acknowledging insider perspectives may differ. Uses standardised measures but recognises cultural and contextual variations in how constructs manifest. Triangulates etic measures with emic insights to refine understanding. External frameworks guide inquiry but are sensitive to how participants experience them differently.</w:t>
            </w:r>
          </w:p>
        </w:tc>
        <w:tc>
          <w:tcPr>
            <w:tcW w:w="703" w:type="pct"/>
            <w:tcBorders>
              <w:top w:val="single" w:sz="12" w:space="0" w:color="auto"/>
              <w:left w:val="single" w:sz="12" w:space="0" w:color="auto"/>
              <w:bottom w:val="single" w:sz="12" w:space="0" w:color="auto"/>
              <w:right w:val="single" w:sz="12" w:space="0" w:color="auto"/>
            </w:tcBorders>
            <w:shd w:val="clear" w:color="auto" w:fill="CCFF99"/>
            <w:tcMar>
              <w:top w:w="0" w:type="dxa"/>
              <w:left w:w="108" w:type="dxa"/>
              <w:bottom w:w="0" w:type="dxa"/>
              <w:right w:w="108" w:type="dxa"/>
            </w:tcMar>
            <w:hideMark/>
          </w:tcPr>
          <w:p w14:paraId="4A9DD9B7" w14:textId="77777777" w:rsidR="00453456" w:rsidRPr="00453456" w:rsidRDefault="00453456" w:rsidP="00453456">
            <w:pPr>
              <w:spacing w:after="0" w:line="240" w:lineRule="auto"/>
              <w:rPr>
                <w:rFonts w:asciiTheme="minorBidi" w:eastAsia="Times New Roman" w:hAnsiTheme="minorBidi"/>
                <w:color w:val="000000"/>
                <w:kern w:val="0"/>
                <w14:ligatures w14:val="none"/>
              </w:rPr>
            </w:pPr>
            <w:r w:rsidRPr="00453456">
              <w:rPr>
                <w:rFonts w:asciiTheme="minorBidi" w:eastAsia="Times New Roman" w:hAnsiTheme="minorBidi"/>
                <w:color w:val="000000"/>
                <w:kern w:val="0"/>
                <w14:ligatures w14:val="none"/>
              </w:rPr>
              <w:t>Emic (insider) perspective prioritised: Researcher seeks to understand phenomena from participants' own frames of reference and cultural contexts. Meaning is derived from how participants themselves interpret their worlds. Researcher brackets external theoretical frameworks to access authentic insider perspectives. Rich, thick description captures emic understandings. Researcher learns participants' categories rather than imposing external ones.</w:t>
            </w:r>
          </w:p>
        </w:tc>
        <w:tc>
          <w:tcPr>
            <w:tcW w:w="608"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14:paraId="24B61DCB" w14:textId="77777777" w:rsidR="00453456" w:rsidRPr="00453456" w:rsidRDefault="00453456" w:rsidP="00453456">
            <w:pPr>
              <w:spacing w:after="0" w:line="240" w:lineRule="auto"/>
              <w:rPr>
                <w:rFonts w:asciiTheme="minorBidi" w:eastAsia="Times New Roman" w:hAnsiTheme="minorBidi"/>
                <w:color w:val="000000"/>
                <w:kern w:val="0"/>
                <w14:ligatures w14:val="none"/>
              </w:rPr>
            </w:pPr>
            <w:r w:rsidRPr="00453456">
              <w:rPr>
                <w:rFonts w:asciiTheme="minorBidi" w:eastAsia="Times New Roman" w:hAnsiTheme="minorBidi"/>
                <w:color w:val="000000"/>
                <w:kern w:val="0"/>
                <w14:ligatures w14:val="none"/>
              </w:rPr>
              <w:t>Co-constructed emic perspective: Both researcher and participants bring insider understandings that merge through dialogue. Neither pure etic nor pure emic exists; instead, meanings emerge in the intersubjective space between researcher and researched. Researcher's and participants' emic perspectives dialogue to create new shared understanding. Boundaries between insider and outsider dissolve through relationship.</w:t>
            </w:r>
          </w:p>
        </w:tc>
        <w:tc>
          <w:tcPr>
            <w:tcW w:w="554" w:type="pct"/>
            <w:tcBorders>
              <w:top w:val="single" w:sz="12" w:space="0" w:color="auto"/>
              <w:left w:val="single" w:sz="12" w:space="0" w:color="auto"/>
              <w:bottom w:val="single" w:sz="12" w:space="0" w:color="auto"/>
              <w:right w:val="single" w:sz="12" w:space="0" w:color="auto"/>
            </w:tcBorders>
            <w:shd w:val="clear" w:color="auto" w:fill="FFCC00"/>
            <w:tcMar>
              <w:top w:w="0" w:type="dxa"/>
              <w:left w:w="108" w:type="dxa"/>
              <w:bottom w:w="0" w:type="dxa"/>
              <w:right w:w="108" w:type="dxa"/>
            </w:tcMar>
            <w:hideMark/>
          </w:tcPr>
          <w:p w14:paraId="79A1C631" w14:textId="77777777" w:rsidR="00453456" w:rsidRPr="00453456" w:rsidRDefault="00453456" w:rsidP="00453456">
            <w:pPr>
              <w:spacing w:after="0" w:line="240" w:lineRule="auto"/>
              <w:rPr>
                <w:rFonts w:asciiTheme="minorBidi" w:eastAsia="Times New Roman" w:hAnsiTheme="minorBidi"/>
                <w:color w:val="000000"/>
                <w:kern w:val="0"/>
                <w14:ligatures w14:val="none"/>
              </w:rPr>
            </w:pPr>
            <w:r w:rsidRPr="00453456">
              <w:rPr>
                <w:rFonts w:asciiTheme="minorBidi" w:eastAsia="Times New Roman" w:hAnsiTheme="minorBidi"/>
                <w:color w:val="000000"/>
                <w:kern w:val="0"/>
                <w14:ligatures w14:val="none"/>
              </w:rPr>
              <w:t>Multiple emic perspectives compared: Focuses on how different groups (professions, cultures, departments) have distinct insider understandings of the same phenomenon. Researcher examines multiple emic perspectives to understand how groups construct different social realities. Maps variation in insider understandings across groups. Shows how "insiders" in one group are "outsiders" to another group's construction.</w:t>
            </w:r>
          </w:p>
        </w:tc>
        <w:tc>
          <w:tcPr>
            <w:tcW w:w="657" w:type="pct"/>
            <w:tcBorders>
              <w:top w:val="single" w:sz="12" w:space="0" w:color="auto"/>
              <w:left w:val="single" w:sz="12" w:space="0" w:color="auto"/>
              <w:bottom w:val="single" w:sz="12" w:space="0" w:color="auto"/>
              <w:right w:val="single" w:sz="12" w:space="0" w:color="auto"/>
            </w:tcBorders>
            <w:shd w:val="clear" w:color="auto" w:fill="FFCCFF"/>
            <w:tcMar>
              <w:top w:w="0" w:type="dxa"/>
              <w:left w:w="108" w:type="dxa"/>
              <w:bottom w:w="0" w:type="dxa"/>
              <w:right w:w="108" w:type="dxa"/>
            </w:tcMar>
            <w:hideMark/>
          </w:tcPr>
          <w:p w14:paraId="4E3D30A6" w14:textId="77777777" w:rsidR="00453456" w:rsidRPr="00453456" w:rsidRDefault="00453456" w:rsidP="00453456">
            <w:pPr>
              <w:spacing w:after="0" w:line="240" w:lineRule="auto"/>
              <w:rPr>
                <w:rFonts w:asciiTheme="minorBidi" w:eastAsia="Times New Roman" w:hAnsiTheme="minorBidi"/>
                <w:color w:val="000000"/>
                <w:kern w:val="0"/>
                <w14:ligatures w14:val="none"/>
              </w:rPr>
            </w:pPr>
            <w:r w:rsidRPr="00453456">
              <w:rPr>
                <w:rFonts w:asciiTheme="minorBidi" w:eastAsia="Times New Roman" w:hAnsiTheme="minorBidi"/>
                <w:color w:val="000000"/>
                <w:kern w:val="0"/>
                <w14:ligatures w14:val="none"/>
              </w:rPr>
              <w:t>Critical emic perspective revealing power: Prioritises emic perspectives of marginalised groups whose insider knowledge has been dismissed or delegitimised. Researcher examines how dominant groups' etic frameworks have been imposed on marginalised communities, erasing their emic understandings. Reveals whose emic perspective gets elevated to "objective" etic truth. Challenges "universal" etic frameworks as reflecting privileged groups' emic views.</w:t>
            </w:r>
          </w:p>
        </w:tc>
        <w:tc>
          <w:tcPr>
            <w:tcW w:w="519" w:type="pct"/>
            <w:tcBorders>
              <w:top w:val="single" w:sz="12" w:space="0" w:color="auto"/>
              <w:left w:val="single" w:sz="12" w:space="0" w:color="auto"/>
              <w:bottom w:val="single" w:sz="12" w:space="0" w:color="auto"/>
              <w:right w:val="single" w:sz="12" w:space="0" w:color="auto"/>
            </w:tcBorders>
            <w:shd w:val="clear" w:color="auto" w:fill="FFFF99"/>
            <w:tcMar>
              <w:top w:w="0" w:type="dxa"/>
              <w:left w:w="108" w:type="dxa"/>
              <w:bottom w:w="0" w:type="dxa"/>
              <w:right w:w="108" w:type="dxa"/>
            </w:tcMar>
            <w:hideMark/>
          </w:tcPr>
          <w:p w14:paraId="1C802B0C" w14:textId="77777777" w:rsidR="00453456" w:rsidRPr="00453456" w:rsidRDefault="00453456" w:rsidP="00453456">
            <w:pPr>
              <w:spacing w:after="0" w:line="240" w:lineRule="auto"/>
              <w:rPr>
                <w:rFonts w:asciiTheme="minorBidi" w:eastAsia="Times New Roman" w:hAnsiTheme="minorBidi"/>
                <w:color w:val="000000"/>
                <w:kern w:val="0"/>
                <w14:ligatures w14:val="none"/>
              </w:rPr>
            </w:pPr>
            <w:r w:rsidRPr="00453456">
              <w:rPr>
                <w:rFonts w:asciiTheme="minorBidi" w:eastAsia="Times New Roman" w:hAnsiTheme="minorBidi"/>
                <w:color w:val="000000"/>
                <w:kern w:val="0"/>
                <w14:ligatures w14:val="none"/>
              </w:rPr>
              <w:t>Pragmatic integration of emic and etic: Uses whichever perspective (or combination) best solves the problem. May use etic frameworks for comparative measurement whilst employing emic approaches to understand context-specific meanings. Combines insider and outsider perspectives strategically. Etic approaches for generalisation, emic for contextual understanding, or both simultaneously when useful for stakeholders.</w:t>
            </w:r>
          </w:p>
        </w:tc>
      </w:tr>
      <w:tr w:rsidR="00453456" w:rsidRPr="00124566" w14:paraId="5FB321B0" w14:textId="77777777" w:rsidTr="00D93057">
        <w:tc>
          <w:tcPr>
            <w:tcW w:w="834" w:type="pct"/>
            <w:tcMar>
              <w:top w:w="0" w:type="dxa"/>
              <w:left w:w="108" w:type="dxa"/>
              <w:bottom w:w="0" w:type="dxa"/>
              <w:right w:w="108" w:type="dxa"/>
            </w:tcMar>
          </w:tcPr>
          <w:p w14:paraId="4F5B0512" w14:textId="77777777" w:rsidR="00453456" w:rsidRPr="002041B0" w:rsidRDefault="00453456" w:rsidP="002041B0">
            <w:pPr>
              <w:spacing w:after="0" w:line="240" w:lineRule="auto"/>
              <w:rPr>
                <w:rFonts w:asciiTheme="minorBidi" w:eastAsia="Times New Roman" w:hAnsiTheme="minorBidi"/>
                <w:b/>
                <w:bCs/>
                <w:color w:val="000000"/>
                <w:kern w:val="0"/>
                <w14:ligatures w14:val="none"/>
              </w:rPr>
            </w:pPr>
          </w:p>
        </w:tc>
        <w:tc>
          <w:tcPr>
            <w:tcW w:w="576" w:type="pct"/>
            <w:shd w:val="clear" w:color="auto" w:fill="99CCFF"/>
            <w:tcMar>
              <w:top w:w="0" w:type="dxa"/>
              <w:left w:w="108" w:type="dxa"/>
              <w:bottom w:w="0" w:type="dxa"/>
              <w:right w:w="108" w:type="dxa"/>
            </w:tcMar>
          </w:tcPr>
          <w:p w14:paraId="71DE683D" w14:textId="77777777" w:rsidR="00453456" w:rsidRPr="002041B0" w:rsidRDefault="00453456" w:rsidP="002041B0">
            <w:pPr>
              <w:spacing w:after="0" w:line="240" w:lineRule="auto"/>
              <w:rPr>
                <w:rFonts w:asciiTheme="minorBidi" w:eastAsia="Times New Roman" w:hAnsiTheme="minorBidi"/>
                <w:color w:val="000000"/>
                <w:kern w:val="0"/>
                <w14:ligatures w14:val="none"/>
              </w:rPr>
            </w:pPr>
          </w:p>
        </w:tc>
        <w:tc>
          <w:tcPr>
            <w:tcW w:w="549" w:type="pct"/>
            <w:shd w:val="clear" w:color="auto" w:fill="66FFFF"/>
            <w:tcMar>
              <w:top w:w="0" w:type="dxa"/>
              <w:left w:w="108" w:type="dxa"/>
              <w:bottom w:w="0" w:type="dxa"/>
              <w:right w:w="108" w:type="dxa"/>
            </w:tcMar>
          </w:tcPr>
          <w:p w14:paraId="7C51F128" w14:textId="77777777" w:rsidR="00453456" w:rsidRPr="002041B0" w:rsidRDefault="00453456" w:rsidP="002041B0">
            <w:pPr>
              <w:spacing w:after="0" w:line="240" w:lineRule="auto"/>
              <w:rPr>
                <w:rFonts w:asciiTheme="minorBidi" w:eastAsia="Times New Roman" w:hAnsiTheme="minorBidi"/>
                <w:color w:val="000000"/>
                <w:kern w:val="0"/>
                <w14:ligatures w14:val="none"/>
              </w:rPr>
            </w:pPr>
          </w:p>
        </w:tc>
        <w:tc>
          <w:tcPr>
            <w:tcW w:w="703" w:type="pct"/>
            <w:shd w:val="clear" w:color="auto" w:fill="CCFF99"/>
            <w:tcMar>
              <w:top w:w="0" w:type="dxa"/>
              <w:left w:w="108" w:type="dxa"/>
              <w:bottom w:w="0" w:type="dxa"/>
              <w:right w:w="108" w:type="dxa"/>
            </w:tcMar>
          </w:tcPr>
          <w:p w14:paraId="6E9D7541" w14:textId="77777777" w:rsidR="00453456" w:rsidRPr="002041B0" w:rsidRDefault="00453456" w:rsidP="002041B0">
            <w:pPr>
              <w:spacing w:after="0" w:line="240" w:lineRule="auto"/>
              <w:rPr>
                <w:rFonts w:asciiTheme="minorBidi" w:eastAsia="Times New Roman" w:hAnsiTheme="minorBidi"/>
                <w:color w:val="000000"/>
                <w:kern w:val="0"/>
                <w14:ligatures w14:val="none"/>
              </w:rPr>
            </w:pPr>
          </w:p>
        </w:tc>
        <w:tc>
          <w:tcPr>
            <w:tcW w:w="608" w:type="pct"/>
            <w:tcMar>
              <w:top w:w="0" w:type="dxa"/>
              <w:left w:w="108" w:type="dxa"/>
              <w:bottom w:w="0" w:type="dxa"/>
              <w:right w:w="108" w:type="dxa"/>
            </w:tcMar>
          </w:tcPr>
          <w:p w14:paraId="29A823D8" w14:textId="77777777" w:rsidR="00453456" w:rsidRPr="002041B0" w:rsidRDefault="00453456" w:rsidP="002041B0">
            <w:pPr>
              <w:spacing w:after="0" w:line="240" w:lineRule="auto"/>
              <w:rPr>
                <w:rFonts w:asciiTheme="minorBidi" w:eastAsia="Times New Roman" w:hAnsiTheme="minorBidi"/>
                <w:color w:val="000000"/>
                <w:kern w:val="0"/>
                <w14:ligatures w14:val="none"/>
              </w:rPr>
            </w:pPr>
          </w:p>
        </w:tc>
        <w:tc>
          <w:tcPr>
            <w:tcW w:w="554" w:type="pct"/>
            <w:shd w:val="clear" w:color="auto" w:fill="FFCC00"/>
            <w:tcMar>
              <w:top w:w="0" w:type="dxa"/>
              <w:left w:w="108" w:type="dxa"/>
              <w:bottom w:w="0" w:type="dxa"/>
              <w:right w:w="108" w:type="dxa"/>
            </w:tcMar>
          </w:tcPr>
          <w:p w14:paraId="3273D83B" w14:textId="77777777" w:rsidR="00453456" w:rsidRPr="002041B0" w:rsidRDefault="00453456" w:rsidP="002041B0">
            <w:pPr>
              <w:spacing w:after="0" w:line="240" w:lineRule="auto"/>
              <w:rPr>
                <w:rFonts w:asciiTheme="minorBidi" w:eastAsia="Times New Roman" w:hAnsiTheme="minorBidi"/>
                <w:color w:val="000000"/>
                <w:kern w:val="0"/>
                <w14:ligatures w14:val="none"/>
              </w:rPr>
            </w:pPr>
          </w:p>
        </w:tc>
        <w:tc>
          <w:tcPr>
            <w:tcW w:w="657" w:type="pct"/>
            <w:shd w:val="clear" w:color="auto" w:fill="FFCCFF"/>
            <w:tcMar>
              <w:top w:w="0" w:type="dxa"/>
              <w:left w:w="108" w:type="dxa"/>
              <w:bottom w:w="0" w:type="dxa"/>
              <w:right w:w="108" w:type="dxa"/>
            </w:tcMar>
          </w:tcPr>
          <w:p w14:paraId="213B2335" w14:textId="77777777" w:rsidR="00453456" w:rsidRPr="002041B0" w:rsidRDefault="00453456" w:rsidP="002041B0">
            <w:pPr>
              <w:spacing w:after="0" w:line="240" w:lineRule="auto"/>
              <w:rPr>
                <w:rFonts w:asciiTheme="minorBidi" w:eastAsia="Times New Roman" w:hAnsiTheme="minorBidi"/>
                <w:color w:val="000000"/>
                <w:kern w:val="0"/>
                <w14:ligatures w14:val="none"/>
              </w:rPr>
            </w:pPr>
          </w:p>
        </w:tc>
        <w:tc>
          <w:tcPr>
            <w:tcW w:w="519" w:type="pct"/>
            <w:shd w:val="clear" w:color="auto" w:fill="FFFF99"/>
            <w:tcMar>
              <w:top w:w="0" w:type="dxa"/>
              <w:left w:w="108" w:type="dxa"/>
              <w:bottom w:w="0" w:type="dxa"/>
              <w:right w:w="108" w:type="dxa"/>
            </w:tcMar>
          </w:tcPr>
          <w:p w14:paraId="74C25E93" w14:textId="77777777" w:rsidR="00453456" w:rsidRPr="002041B0" w:rsidRDefault="00453456" w:rsidP="002041B0">
            <w:pPr>
              <w:spacing w:after="0" w:line="240" w:lineRule="auto"/>
              <w:rPr>
                <w:rFonts w:asciiTheme="minorBidi" w:eastAsia="Times New Roman" w:hAnsiTheme="minorBidi"/>
                <w:color w:val="000000"/>
                <w:kern w:val="0"/>
                <w14:ligatures w14:val="none"/>
              </w:rPr>
            </w:pPr>
          </w:p>
        </w:tc>
      </w:tr>
      <w:tr w:rsidR="00124566" w:rsidRPr="00124566" w14:paraId="6F5139B9" w14:textId="77777777" w:rsidTr="00D93057">
        <w:tc>
          <w:tcPr>
            <w:tcW w:w="834" w:type="pct"/>
            <w:tcMar>
              <w:top w:w="0" w:type="dxa"/>
              <w:left w:w="108" w:type="dxa"/>
              <w:bottom w:w="0" w:type="dxa"/>
              <w:right w:w="108" w:type="dxa"/>
            </w:tcMar>
            <w:hideMark/>
          </w:tcPr>
          <w:p w14:paraId="4261FE48"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Primary Methods</w:t>
            </w:r>
          </w:p>
        </w:tc>
        <w:tc>
          <w:tcPr>
            <w:tcW w:w="576" w:type="pct"/>
            <w:shd w:val="clear" w:color="auto" w:fill="99CCFF"/>
            <w:tcMar>
              <w:top w:w="0" w:type="dxa"/>
              <w:left w:w="108" w:type="dxa"/>
              <w:bottom w:w="0" w:type="dxa"/>
              <w:right w:w="108" w:type="dxa"/>
            </w:tcMar>
            <w:hideMark/>
          </w:tcPr>
          <w:p w14:paraId="4464E89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Experiments (randomised controlled trials, laboratory experiments), surveys with standardised questionnaires, structured observations using predetermined coding schemes, statistical analysis of large datasets. Methods emphasise control, measurement precision, standardisation and generalisability. Quantitative data collection with validated instruments</w:t>
            </w:r>
          </w:p>
        </w:tc>
        <w:tc>
          <w:tcPr>
            <w:tcW w:w="549" w:type="pct"/>
            <w:shd w:val="clear" w:color="auto" w:fill="66FFFF"/>
            <w:tcMar>
              <w:top w:w="0" w:type="dxa"/>
              <w:left w:w="108" w:type="dxa"/>
              <w:bottom w:w="0" w:type="dxa"/>
              <w:right w:w="108" w:type="dxa"/>
            </w:tcMar>
            <w:hideMark/>
          </w:tcPr>
          <w:p w14:paraId="6E3B0FC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Mixed methods combining quantitative and qualitative approaches. Surveys with both closed and open-ended questions, quasi-experiments, multiple regression analysis, structured interviews, systematic observations. Triangulation across methods strengthens findings. May sequence methods (quantitative first, then qualitative to explain) or integrate throughout</w:t>
            </w:r>
          </w:p>
        </w:tc>
        <w:tc>
          <w:tcPr>
            <w:tcW w:w="703" w:type="pct"/>
            <w:shd w:val="clear" w:color="auto" w:fill="CCFF99"/>
            <w:tcMar>
              <w:top w:w="0" w:type="dxa"/>
              <w:left w:w="108" w:type="dxa"/>
              <w:bottom w:w="0" w:type="dxa"/>
              <w:right w:w="108" w:type="dxa"/>
            </w:tcMar>
            <w:hideMark/>
          </w:tcPr>
          <w:p w14:paraId="6AD8AD2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In-depth semi-structured interviews exploring individual experiences, participant observation in natural settings, individual case studies, phenomenological interviews, interpretative analysis of documents or artefacts. Methods prioritise depth, flexibility and accessing participants' subjective meanings. Small samples allow rich exploration</w:t>
            </w:r>
          </w:p>
        </w:tc>
        <w:tc>
          <w:tcPr>
            <w:tcW w:w="608" w:type="pct"/>
            <w:tcMar>
              <w:top w:w="0" w:type="dxa"/>
              <w:left w:w="108" w:type="dxa"/>
              <w:bottom w:w="0" w:type="dxa"/>
              <w:right w:w="108" w:type="dxa"/>
            </w:tcMar>
            <w:hideMark/>
          </w:tcPr>
          <w:p w14:paraId="157811E1"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Collaborative interviews as dialogue, participatory observation where boundaries blur, co-operative inquiry involving participants as co-researchers, interactive focus groups, shared reflection sessions. Methods emphasise relationship-building, mutual engagement and co-creation. Research process itself is data about how understanding emerges together</w:t>
            </w:r>
          </w:p>
        </w:tc>
        <w:tc>
          <w:tcPr>
            <w:tcW w:w="554" w:type="pct"/>
            <w:shd w:val="clear" w:color="auto" w:fill="FFCC00"/>
            <w:tcMar>
              <w:top w:w="0" w:type="dxa"/>
              <w:left w:w="108" w:type="dxa"/>
              <w:bottom w:w="0" w:type="dxa"/>
              <w:right w:w="108" w:type="dxa"/>
            </w:tcMar>
            <w:hideMark/>
          </w:tcPr>
          <w:p w14:paraId="3A52B4B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Focus groups with different stakeholder groups, comparative interviews across groups, analysis of how different groups talk about phenomena, observation of group interactions and practices. Methods enable comparison of how different social groups construct meanings. May include examining group-level artefacts, practices or communication patterns</w:t>
            </w:r>
          </w:p>
        </w:tc>
        <w:tc>
          <w:tcPr>
            <w:tcW w:w="657" w:type="pct"/>
            <w:shd w:val="clear" w:color="auto" w:fill="FFCCFF"/>
            <w:tcMar>
              <w:top w:w="0" w:type="dxa"/>
              <w:left w:w="108" w:type="dxa"/>
              <w:bottom w:w="0" w:type="dxa"/>
              <w:right w:w="108" w:type="dxa"/>
            </w:tcMar>
            <w:hideMark/>
          </w:tcPr>
          <w:p w14:paraId="11EA968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Critical interviews exploring experiences of oppression, participatory action research involving marginalised communities in all stages, analysis of power-laden texts and policies, activist ethnography embedded in communities. Methods aim to reveal hidden power structures, centre marginalised voices and support transformative action. Research as intervention</w:t>
            </w:r>
          </w:p>
        </w:tc>
        <w:tc>
          <w:tcPr>
            <w:tcW w:w="519" w:type="pct"/>
            <w:shd w:val="clear" w:color="auto" w:fill="FFFF99"/>
            <w:tcMar>
              <w:top w:w="0" w:type="dxa"/>
              <w:left w:w="108" w:type="dxa"/>
              <w:bottom w:w="0" w:type="dxa"/>
              <w:right w:w="108" w:type="dxa"/>
            </w:tcMar>
            <w:hideMark/>
          </w:tcPr>
          <w:p w14:paraId="6F9CD98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Whatever methods best address the problem: surveys for scope, interviews for depth, observations for context, experiments for causation. Mixed methods common. Iterative cycles testing solutions, action research, case studies of what works, stakeholder consultations. Methods selected based on practical utility and feasibility, not philosophical consistency</w:t>
            </w:r>
          </w:p>
        </w:tc>
      </w:tr>
      <w:tr w:rsidR="00124566" w:rsidRPr="00124566" w14:paraId="6FB69342" w14:textId="77777777" w:rsidTr="00D93057">
        <w:tc>
          <w:tcPr>
            <w:tcW w:w="834" w:type="pct"/>
            <w:tcMar>
              <w:top w:w="0" w:type="dxa"/>
              <w:left w:w="108" w:type="dxa"/>
              <w:bottom w:w="0" w:type="dxa"/>
              <w:right w:w="108" w:type="dxa"/>
            </w:tcMar>
            <w:hideMark/>
          </w:tcPr>
          <w:p w14:paraId="1A2064D2"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Sampling</w:t>
            </w:r>
          </w:p>
        </w:tc>
        <w:tc>
          <w:tcPr>
            <w:tcW w:w="576" w:type="pct"/>
            <w:shd w:val="clear" w:color="auto" w:fill="99CCFF"/>
            <w:tcMar>
              <w:top w:w="0" w:type="dxa"/>
              <w:left w:w="108" w:type="dxa"/>
              <w:bottom w:w="0" w:type="dxa"/>
              <w:right w:w="108" w:type="dxa"/>
            </w:tcMar>
            <w:hideMark/>
          </w:tcPr>
          <w:p w14:paraId="67C89471"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Probability sampling to ensure representativeness and generalisability. Random sampling, stratified sampling, or systematic sampling to minimise bias. Large sample sizes calculated through power analysis to detect statistically significant effects. Aims for samples representative of target population.</w:t>
            </w:r>
          </w:p>
        </w:tc>
        <w:tc>
          <w:tcPr>
            <w:tcW w:w="549" w:type="pct"/>
            <w:shd w:val="clear" w:color="auto" w:fill="66FFFF"/>
            <w:tcMar>
              <w:top w:w="0" w:type="dxa"/>
              <w:left w:w="108" w:type="dxa"/>
              <w:bottom w:w="0" w:type="dxa"/>
              <w:right w:w="108" w:type="dxa"/>
            </w:tcMar>
            <w:hideMark/>
          </w:tcPr>
          <w:p w14:paraId="14F3B02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Combination of probability and purposive sampling depending on research phase. May use random sampling for quantitative component and purposive sampling for qualitative component. Sample size justified through statistical and theoretical considerations. Acknowledges practical constraints whilst maintaining rigour.</w:t>
            </w:r>
          </w:p>
        </w:tc>
        <w:tc>
          <w:tcPr>
            <w:tcW w:w="703" w:type="pct"/>
            <w:shd w:val="clear" w:color="auto" w:fill="CCFF99"/>
            <w:tcMar>
              <w:top w:w="0" w:type="dxa"/>
              <w:left w:w="108" w:type="dxa"/>
              <w:bottom w:w="0" w:type="dxa"/>
              <w:right w:w="108" w:type="dxa"/>
            </w:tcMar>
            <w:hideMark/>
          </w:tcPr>
          <w:p w14:paraId="63BABB9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Purposive sampling to select information-rich cases that illuminate the phenomenon. Criterion sampling, maximum variation sampling, or snowball sampling. Small sample sizes (often 10-30 participants) prioritising depth over breadth. Sampling continues until data saturation, when no new themes emerge. Focus on transferability rather than generalisability.</w:t>
            </w:r>
          </w:p>
        </w:tc>
        <w:tc>
          <w:tcPr>
            <w:tcW w:w="608" w:type="pct"/>
            <w:tcMar>
              <w:top w:w="0" w:type="dxa"/>
              <w:left w:w="108" w:type="dxa"/>
              <w:bottom w:w="0" w:type="dxa"/>
              <w:right w:w="108" w:type="dxa"/>
            </w:tcMar>
            <w:hideMark/>
          </w:tcPr>
          <w:p w14:paraId="0DBB526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Purposive and participatory sampling, participants selected for their ability to contribute to co-construction of knowledge. May involve participant nomination (participants suggest others). Sampling is collaborative, with participants involved in deciding who else should participate. Sample size determined by needs of collaborative inquiry and emergence of shared understanding.</w:t>
            </w:r>
          </w:p>
        </w:tc>
        <w:tc>
          <w:tcPr>
            <w:tcW w:w="554" w:type="pct"/>
            <w:shd w:val="clear" w:color="auto" w:fill="FFCC00"/>
            <w:tcMar>
              <w:top w:w="0" w:type="dxa"/>
              <w:left w:w="108" w:type="dxa"/>
              <w:bottom w:w="0" w:type="dxa"/>
              <w:right w:w="108" w:type="dxa"/>
            </w:tcMar>
            <w:hideMark/>
          </w:tcPr>
          <w:p w14:paraId="6654AB8E"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Purposive sampling across different stakeholder groups to enable comparison. Samples multiple groups (e.g., different departments, professional groups, hierarchical levels, cultural groups) to compare how they construct phenomena. Sample size per group typically 5-15 participants. Focus on comparing group perspectives</w:t>
            </w:r>
          </w:p>
        </w:tc>
        <w:tc>
          <w:tcPr>
            <w:tcW w:w="657" w:type="pct"/>
            <w:shd w:val="clear" w:color="auto" w:fill="FFCCFF"/>
            <w:tcMar>
              <w:top w:w="0" w:type="dxa"/>
              <w:left w:w="108" w:type="dxa"/>
              <w:bottom w:w="0" w:type="dxa"/>
              <w:right w:w="108" w:type="dxa"/>
            </w:tcMar>
            <w:hideMark/>
          </w:tcPr>
          <w:p w14:paraId="59464FA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Purposive sampling prioritising marginalised or oppressed voices often excluded from research. Critical case sampling to illuminate power relations and structural inequalities. Sample includes both those experiencing oppression and those in positions of power (to reveal power dynamics). Size determined by depth of critical analysis needed and representation of diverse experiences of marginalisation.</w:t>
            </w:r>
          </w:p>
        </w:tc>
        <w:tc>
          <w:tcPr>
            <w:tcW w:w="519" w:type="pct"/>
            <w:shd w:val="clear" w:color="auto" w:fill="FFFF99"/>
            <w:tcMar>
              <w:top w:w="0" w:type="dxa"/>
              <w:left w:w="108" w:type="dxa"/>
              <w:bottom w:w="0" w:type="dxa"/>
              <w:right w:w="108" w:type="dxa"/>
            </w:tcMar>
            <w:hideMark/>
          </w:tcPr>
          <w:p w14:paraId="7969ED0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Flexible sampling driven by practical research questions, whatever sampling approach best addresses the problem. May combine probability and purposive sampling. Sample size determined by practical considerations: available resources, timeframe and what's needed to answer the question adequately. Pragmatic balance between ideal and feasible.</w:t>
            </w:r>
          </w:p>
        </w:tc>
      </w:tr>
      <w:tr w:rsidR="00124566" w:rsidRPr="00124566" w14:paraId="689029F3" w14:textId="77777777" w:rsidTr="00D93057">
        <w:tc>
          <w:tcPr>
            <w:tcW w:w="834" w:type="pct"/>
            <w:tcMar>
              <w:top w:w="0" w:type="dxa"/>
              <w:left w:w="108" w:type="dxa"/>
              <w:bottom w:w="0" w:type="dxa"/>
              <w:right w:w="108" w:type="dxa"/>
            </w:tcMar>
            <w:hideMark/>
          </w:tcPr>
          <w:p w14:paraId="4A3C3EE4"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Recruitment</w:t>
            </w:r>
          </w:p>
        </w:tc>
        <w:tc>
          <w:tcPr>
            <w:tcW w:w="576" w:type="pct"/>
            <w:shd w:val="clear" w:color="auto" w:fill="99CCFF"/>
            <w:tcMar>
              <w:top w:w="0" w:type="dxa"/>
              <w:left w:w="108" w:type="dxa"/>
              <w:bottom w:w="0" w:type="dxa"/>
              <w:right w:w="108" w:type="dxa"/>
            </w:tcMar>
            <w:hideMark/>
          </w:tcPr>
          <w:p w14:paraId="04458AA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Formal, systematic recruitment through institutional channels, databases, or registries to ensure random selection. </w:t>
            </w:r>
            <w:r w:rsidRPr="002041B0">
              <w:rPr>
                <w:rFonts w:asciiTheme="minorBidi" w:eastAsia="Times New Roman" w:hAnsiTheme="minorBidi"/>
                <w:color w:val="000000"/>
                <w:kern w:val="0"/>
                <w14:ligatures w14:val="none"/>
              </w:rPr>
              <w:lastRenderedPageBreak/>
              <w:t>Clear inclusion/exclusion criteria applied consistently. Recruitment materials standardised to avoid bias. Large-scale recruitment often through multiple sites. Emphasises objective, replicable recruitment procedures that don't influence participant characteristics.</w:t>
            </w:r>
          </w:p>
        </w:tc>
        <w:tc>
          <w:tcPr>
            <w:tcW w:w="549" w:type="pct"/>
            <w:shd w:val="clear" w:color="auto" w:fill="66FFFF"/>
            <w:tcMar>
              <w:top w:w="0" w:type="dxa"/>
              <w:left w:w="108" w:type="dxa"/>
              <w:bottom w:w="0" w:type="dxa"/>
              <w:right w:w="108" w:type="dxa"/>
            </w:tcMar>
            <w:hideMark/>
          </w:tcPr>
          <w:p w14:paraId="7AE593C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Systematic recruitment with multiple strategies combining formal and informal approaches. Clear </w:t>
            </w:r>
            <w:r w:rsidRPr="002041B0">
              <w:rPr>
                <w:rFonts w:asciiTheme="minorBidi" w:eastAsia="Times New Roman" w:hAnsiTheme="minorBidi"/>
                <w:color w:val="000000"/>
                <w:kern w:val="0"/>
                <w14:ligatures w14:val="none"/>
              </w:rPr>
              <w:lastRenderedPageBreak/>
              <w:t>criteria whilst acknowledging recruitment challenges. May use institutional channels for quantitative component and snowball/referral for qualitative. Documents recruitment challenges and potential biases. Transparent about who declined participation and why.</w:t>
            </w:r>
          </w:p>
        </w:tc>
        <w:tc>
          <w:tcPr>
            <w:tcW w:w="703" w:type="pct"/>
            <w:shd w:val="clear" w:color="auto" w:fill="CCFF99"/>
            <w:tcMar>
              <w:top w:w="0" w:type="dxa"/>
              <w:left w:w="108" w:type="dxa"/>
              <w:bottom w:w="0" w:type="dxa"/>
              <w:right w:w="108" w:type="dxa"/>
            </w:tcMar>
            <w:hideMark/>
          </w:tcPr>
          <w:p w14:paraId="5463AC2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Recruitment builds relationships and trust, often through gatekeepers, community networks, or snowball referrals. Researcher explains study </w:t>
            </w:r>
            <w:r w:rsidRPr="002041B0">
              <w:rPr>
                <w:rFonts w:asciiTheme="minorBidi" w:eastAsia="Times New Roman" w:hAnsiTheme="minorBidi"/>
                <w:color w:val="000000"/>
                <w:kern w:val="0"/>
                <w14:ligatures w14:val="none"/>
              </w:rPr>
              <w:lastRenderedPageBreak/>
              <w:t>purpose and builds rapport before formal recruitment. Recruitment materials emphasise participant voice and sharing experiences. Allows time for participants to consider involvement. Recruitment is iterative, may recruit additional participants as understanding develops.</w:t>
            </w:r>
          </w:p>
        </w:tc>
        <w:tc>
          <w:tcPr>
            <w:tcW w:w="608" w:type="pct"/>
            <w:tcMar>
              <w:top w:w="0" w:type="dxa"/>
              <w:left w:w="108" w:type="dxa"/>
              <w:bottom w:w="0" w:type="dxa"/>
              <w:right w:w="108" w:type="dxa"/>
            </w:tcMar>
            <w:hideMark/>
          </w:tcPr>
          <w:p w14:paraId="0ECF890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Collaborative recruitment, initial participants may become co-recruiters, suggesting others who should be involved. </w:t>
            </w:r>
            <w:r w:rsidRPr="002041B0">
              <w:rPr>
                <w:rFonts w:asciiTheme="minorBidi" w:eastAsia="Times New Roman" w:hAnsiTheme="minorBidi"/>
                <w:color w:val="000000"/>
                <w:kern w:val="0"/>
                <w14:ligatures w14:val="none"/>
              </w:rPr>
              <w:lastRenderedPageBreak/>
              <w:t>Recruitment emphasises partnership and shared inquiry. Potential participants understand they'll be active co-researchers, not just data sources. Recruitment materials emphasise collaborative nature and participant agency. Ongoing recruitment as inquiry evolves and new voices needed.</w:t>
            </w:r>
          </w:p>
        </w:tc>
        <w:tc>
          <w:tcPr>
            <w:tcW w:w="554" w:type="pct"/>
            <w:shd w:val="clear" w:color="auto" w:fill="FFCC00"/>
            <w:tcMar>
              <w:top w:w="0" w:type="dxa"/>
              <w:left w:w="108" w:type="dxa"/>
              <w:bottom w:w="0" w:type="dxa"/>
              <w:right w:w="108" w:type="dxa"/>
            </w:tcMar>
            <w:hideMark/>
          </w:tcPr>
          <w:p w14:paraId="4AC8312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Recruitment focuses on accessing different stakeholder groups within organisations or contexts. Recruits </w:t>
            </w:r>
            <w:r w:rsidRPr="002041B0">
              <w:rPr>
                <w:rFonts w:asciiTheme="minorBidi" w:eastAsia="Times New Roman" w:hAnsiTheme="minorBidi"/>
                <w:color w:val="000000"/>
                <w:kern w:val="0"/>
                <w14:ligatures w14:val="none"/>
              </w:rPr>
              <w:lastRenderedPageBreak/>
              <w:t>from multiple groups to enable comparison (e.g., through departmental contacts, professional networks, organisational gatekeepers). Clear communication about research exploring different group perspectives. Emphasis on recruiting comparable numbers from each group</w:t>
            </w:r>
          </w:p>
        </w:tc>
        <w:tc>
          <w:tcPr>
            <w:tcW w:w="657" w:type="pct"/>
            <w:shd w:val="clear" w:color="auto" w:fill="FFCCFF"/>
            <w:tcMar>
              <w:top w:w="0" w:type="dxa"/>
              <w:left w:w="108" w:type="dxa"/>
              <w:bottom w:w="0" w:type="dxa"/>
              <w:right w:w="108" w:type="dxa"/>
            </w:tcMar>
            <w:hideMark/>
          </w:tcPr>
          <w:p w14:paraId="7D13533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Recruitment centres marginalised voices, using community-based approaches, advocacy organisations and trusted gatekeepers. Addresses </w:t>
            </w:r>
            <w:r w:rsidRPr="002041B0">
              <w:rPr>
                <w:rFonts w:asciiTheme="minorBidi" w:eastAsia="Times New Roman" w:hAnsiTheme="minorBidi"/>
                <w:color w:val="000000"/>
                <w:kern w:val="0"/>
                <w14:ligatures w14:val="none"/>
              </w:rPr>
              <w:lastRenderedPageBreak/>
              <w:t>power imbalances in recruitment, recognising researcher privilege and participant vulnerability. May involve community advisory boards to guide ethical recruitment. Transparent about research's emancipatory aims. Recruitment materials in accessible formats and languages, addressing barriers to participation.</w:t>
            </w:r>
          </w:p>
        </w:tc>
        <w:tc>
          <w:tcPr>
            <w:tcW w:w="519" w:type="pct"/>
            <w:shd w:val="clear" w:color="auto" w:fill="FFFF99"/>
            <w:tcMar>
              <w:top w:w="0" w:type="dxa"/>
              <w:left w:w="108" w:type="dxa"/>
              <w:bottom w:w="0" w:type="dxa"/>
              <w:right w:w="108" w:type="dxa"/>
            </w:tcMar>
            <w:hideMark/>
          </w:tcPr>
          <w:p w14:paraId="696BD32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Recruitment driven by practical access and feasibility, uses whatever channels effectively reach relevant </w:t>
            </w:r>
            <w:r w:rsidRPr="002041B0">
              <w:rPr>
                <w:rFonts w:asciiTheme="minorBidi" w:eastAsia="Times New Roman" w:hAnsiTheme="minorBidi"/>
                <w:color w:val="000000"/>
                <w:kern w:val="0"/>
                <w14:ligatures w14:val="none"/>
              </w:rPr>
              <w:lastRenderedPageBreak/>
              <w:t>participants. Flexible, adapting recruitment strategies based on what works. May combine multiple recruitment methods. Pragmatic about challenges, documents recruitment adjustments made. Balances ideal recruitment with practical constraints. Focus on recruiting those who can provide actionable insights.</w:t>
            </w:r>
          </w:p>
        </w:tc>
      </w:tr>
      <w:tr w:rsidR="00124566" w:rsidRPr="00124566" w14:paraId="460B884D" w14:textId="77777777" w:rsidTr="00D93057">
        <w:tc>
          <w:tcPr>
            <w:tcW w:w="834" w:type="pct"/>
            <w:tcMar>
              <w:top w:w="0" w:type="dxa"/>
              <w:left w:w="108" w:type="dxa"/>
              <w:bottom w:w="0" w:type="dxa"/>
              <w:right w:w="108" w:type="dxa"/>
            </w:tcMar>
            <w:hideMark/>
          </w:tcPr>
          <w:p w14:paraId="7DA6449D"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lastRenderedPageBreak/>
              <w:t>Pilot Study</w:t>
            </w:r>
          </w:p>
        </w:tc>
        <w:tc>
          <w:tcPr>
            <w:tcW w:w="576" w:type="pct"/>
            <w:shd w:val="clear" w:color="auto" w:fill="99CCFF"/>
            <w:tcMar>
              <w:top w:w="0" w:type="dxa"/>
              <w:left w:w="108" w:type="dxa"/>
              <w:bottom w:w="0" w:type="dxa"/>
              <w:right w:w="108" w:type="dxa"/>
            </w:tcMar>
            <w:hideMark/>
          </w:tcPr>
          <w:p w14:paraId="6EA3261B"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Essential to test instruments, procedures and protocols before main study. Pilots test validity and reliability of measurement instruments, timing of procedures and clarity of instructions. Statistical analysis of pilot data to assess instrument properties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Cronbach's alpha for internal consistency). Formal pilot with subset of target population (typically 10% of planned sample or minimum 30 participants). Results inform refinement of instruments and protocols. Pilot participants typically excluded from main study to avoid contamination. Documents any modifications made based on pilot findings.</w:t>
            </w:r>
          </w:p>
        </w:tc>
        <w:tc>
          <w:tcPr>
            <w:tcW w:w="549" w:type="pct"/>
            <w:shd w:val="clear" w:color="auto" w:fill="66FFFF"/>
            <w:tcMar>
              <w:top w:w="0" w:type="dxa"/>
              <w:left w:w="108" w:type="dxa"/>
              <w:bottom w:w="0" w:type="dxa"/>
              <w:right w:w="108" w:type="dxa"/>
            </w:tcMar>
            <w:hideMark/>
          </w:tcPr>
          <w:p w14:paraId="03F9C961"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Pilot study tests feasibility of mixed methods </w:t>
            </w:r>
            <w:proofErr w:type="gramStart"/>
            <w:r w:rsidRPr="002041B0">
              <w:rPr>
                <w:rFonts w:asciiTheme="minorBidi" w:eastAsia="Times New Roman" w:hAnsiTheme="minorBidi"/>
                <w:color w:val="000000"/>
                <w:kern w:val="0"/>
                <w14:ligatures w14:val="none"/>
              </w:rPr>
              <w:t>design</w:t>
            </w:r>
            <w:proofErr w:type="gramEnd"/>
            <w:r w:rsidRPr="002041B0">
              <w:rPr>
                <w:rFonts w:asciiTheme="minorBidi" w:eastAsia="Times New Roman" w:hAnsiTheme="minorBidi"/>
                <w:color w:val="000000"/>
                <w:kern w:val="0"/>
                <w14:ligatures w14:val="none"/>
              </w:rPr>
              <w:t xml:space="preserve"> and instruments whilst remaining open to refinement. Tests both quantitative measures and qualitative protocols to examine whether methods can capture complexity intended. Pilot findings may lead to substantial design modifications, recognised as learning opportunity rather than fixed protocol. Uses pilot to identify potential biases and practical challenges (recruitment difficulties, participant burden, timing issues). Transparent documentation of what changed after pilot and why. Pilot participants may or may not be included </w:t>
            </w:r>
            <w:r w:rsidRPr="002041B0">
              <w:rPr>
                <w:rFonts w:asciiTheme="minorBidi" w:eastAsia="Times New Roman" w:hAnsiTheme="minorBidi"/>
                <w:color w:val="000000"/>
                <w:kern w:val="0"/>
                <w14:ligatures w14:val="none"/>
              </w:rPr>
              <w:lastRenderedPageBreak/>
              <w:t>in main study depending on modifications made.</w:t>
            </w:r>
          </w:p>
        </w:tc>
        <w:tc>
          <w:tcPr>
            <w:tcW w:w="703" w:type="pct"/>
            <w:shd w:val="clear" w:color="auto" w:fill="CCFF99"/>
            <w:tcMar>
              <w:top w:w="0" w:type="dxa"/>
              <w:left w:w="108" w:type="dxa"/>
              <w:bottom w:w="0" w:type="dxa"/>
              <w:right w:w="108" w:type="dxa"/>
            </w:tcMar>
            <w:hideMark/>
          </w:tcPr>
          <w:p w14:paraId="20AF538D"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Pilot interviews or observations test interview guide and researcher's interviewing skills. Focus on whether questions elicit rich, meaningful responses and whether researcher can build rapport effectively. Pilot helps researcher reflexively examine own assumptions, biases and interviewing approach, critical for researcher-as-instrument. Interview guide refined based on pilot, questions may be reordered, added, removed, or reworded to improve depth of responses. Timing and pacing adjusted. Pilot participants may be included in main study if ethically appropriate, as interpretive research is iterative and emergent rather than fixed.</w:t>
            </w:r>
          </w:p>
        </w:tc>
        <w:tc>
          <w:tcPr>
            <w:tcW w:w="608" w:type="pct"/>
            <w:tcMar>
              <w:top w:w="0" w:type="dxa"/>
              <w:left w:w="108" w:type="dxa"/>
              <w:bottom w:w="0" w:type="dxa"/>
              <w:right w:w="108" w:type="dxa"/>
            </w:tcMar>
            <w:hideMark/>
          </w:tcPr>
          <w:p w14:paraId="0124FC6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Pilot as collaborative learning, testing whether participatory methods genuinely facilitate co-construction. Pilots whether participants feel empowered as co-researchers and whether collaborative processes work as intended (</w:t>
            </w:r>
            <w:proofErr w:type="spellStart"/>
            <w:r w:rsidRPr="002041B0">
              <w:rPr>
                <w:rFonts w:asciiTheme="minorBidi" w:eastAsia="Times New Roman" w:hAnsiTheme="minorBidi"/>
                <w:color w:val="000000"/>
                <w:kern w:val="0"/>
                <w14:ligatures w14:val="none"/>
              </w:rPr>
              <w:t>eg</w:t>
            </w:r>
            <w:proofErr w:type="spellEnd"/>
            <w:r w:rsidRPr="002041B0">
              <w:rPr>
                <w:rFonts w:asciiTheme="minorBidi" w:eastAsia="Times New Roman" w:hAnsiTheme="minorBidi"/>
                <w:color w:val="000000"/>
                <w:kern w:val="0"/>
                <w14:ligatures w14:val="none"/>
              </w:rPr>
              <w:t xml:space="preserve"> do workshops enable genuine dialogue?). May pilot with small group of participants who then help refine approach for larger study, co-design of research process. Pilot findings shape collaborative inquiry design based on participant feedback. Pilot participants often continue as co-researchers in main study, as boundaries between pilot and main study are fluid in collaborative research. Emphasis on learning together about best </w:t>
            </w:r>
            <w:r w:rsidRPr="002041B0">
              <w:rPr>
                <w:rFonts w:asciiTheme="minorBidi" w:eastAsia="Times New Roman" w:hAnsiTheme="minorBidi"/>
                <w:color w:val="000000"/>
                <w:kern w:val="0"/>
                <w14:ligatures w14:val="none"/>
              </w:rPr>
              <w:lastRenderedPageBreak/>
              <w:t>collaborative approaches.</w:t>
            </w:r>
          </w:p>
        </w:tc>
        <w:tc>
          <w:tcPr>
            <w:tcW w:w="554" w:type="pct"/>
            <w:shd w:val="clear" w:color="auto" w:fill="FFCC00"/>
            <w:tcMar>
              <w:top w:w="0" w:type="dxa"/>
              <w:left w:w="108" w:type="dxa"/>
              <w:bottom w:w="0" w:type="dxa"/>
              <w:right w:w="108" w:type="dxa"/>
            </w:tcMar>
            <w:hideMark/>
          </w:tcPr>
          <w:p w14:paraId="02F2B28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Pilot tests whether protocols work consistently across different groups and whether questions elicit comparable group constructions. Tests whether sampling achieves sufficient representation from each group. May pilot with subset of groups to refine comparative approach. Ensures interview/focus group protocols enable meaningful comparison whilst allowing each group to express their construction. Refines questions that don't work equally well across groups</w:t>
            </w:r>
          </w:p>
        </w:tc>
        <w:tc>
          <w:tcPr>
            <w:tcW w:w="657" w:type="pct"/>
            <w:shd w:val="clear" w:color="auto" w:fill="FFCCFF"/>
            <w:tcMar>
              <w:top w:w="0" w:type="dxa"/>
              <w:left w:w="108" w:type="dxa"/>
              <w:bottom w:w="0" w:type="dxa"/>
              <w:right w:w="108" w:type="dxa"/>
            </w:tcMar>
            <w:hideMark/>
          </w:tcPr>
          <w:p w14:paraId="33B80C6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Pilot tests whether methods genuinely centre marginalised voices and address power imbalances in research process itself. Examines whether recruitment reaches intended populations and whether participants feel psychologically and physically safe sharing experiences of oppression. May involve community consultation to refine approach, community advisory board reviews and suggests modifications. Pilot reveals power dynamics in research process that need addressing. Ensures methods are emancipatory and empowering, not exploitative, participant feedback shapes substantial changes. Community feedback takes precedence over researcher preferences. Pilot validates that </w:t>
            </w:r>
            <w:r w:rsidRPr="002041B0">
              <w:rPr>
                <w:rFonts w:asciiTheme="minorBidi" w:eastAsia="Times New Roman" w:hAnsiTheme="minorBidi"/>
                <w:color w:val="000000"/>
                <w:kern w:val="0"/>
                <w14:ligatures w14:val="none"/>
              </w:rPr>
              <w:lastRenderedPageBreak/>
              <w:t>research will benefit participants, not just extract their experiences.</w:t>
            </w:r>
          </w:p>
        </w:tc>
        <w:tc>
          <w:tcPr>
            <w:tcW w:w="519" w:type="pct"/>
            <w:shd w:val="clear" w:color="auto" w:fill="FFFF99"/>
            <w:tcMar>
              <w:top w:w="0" w:type="dxa"/>
              <w:left w:w="108" w:type="dxa"/>
              <w:bottom w:w="0" w:type="dxa"/>
              <w:right w:w="108" w:type="dxa"/>
            </w:tcMar>
            <w:hideMark/>
          </w:tcPr>
          <w:p w14:paraId="36C1DB6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Pilot focused on practical feasibility, testing whether methods </w:t>
            </w:r>
            <w:proofErr w:type="gramStart"/>
            <w:r w:rsidRPr="002041B0">
              <w:rPr>
                <w:rFonts w:asciiTheme="minorBidi" w:eastAsia="Times New Roman" w:hAnsiTheme="minorBidi"/>
                <w:color w:val="000000"/>
                <w:kern w:val="0"/>
                <w14:ligatures w14:val="none"/>
              </w:rPr>
              <w:t>actually work</w:t>
            </w:r>
            <w:proofErr w:type="gramEnd"/>
            <w:r w:rsidRPr="002041B0">
              <w:rPr>
                <w:rFonts w:asciiTheme="minorBidi" w:eastAsia="Times New Roman" w:hAnsiTheme="minorBidi"/>
                <w:color w:val="000000"/>
                <w:kern w:val="0"/>
                <w14:ligatures w14:val="none"/>
              </w:rPr>
              <w:t xml:space="preserve"> in real-world context with real constraints. Pragmatic assessment of what works and what doesn't, without ideological commitment to </w:t>
            </w:r>
            <w:proofErr w:type="gramStart"/>
            <w:r w:rsidRPr="002041B0">
              <w:rPr>
                <w:rFonts w:asciiTheme="minorBidi" w:eastAsia="Times New Roman" w:hAnsiTheme="minorBidi"/>
                <w:color w:val="000000"/>
                <w:kern w:val="0"/>
                <w14:ligatures w14:val="none"/>
              </w:rPr>
              <w:t>particular methods</w:t>
            </w:r>
            <w:proofErr w:type="gramEnd"/>
            <w:r w:rsidRPr="002041B0">
              <w:rPr>
                <w:rFonts w:asciiTheme="minorBidi" w:eastAsia="Times New Roman" w:hAnsiTheme="minorBidi"/>
                <w:color w:val="000000"/>
                <w:kern w:val="0"/>
                <w14:ligatures w14:val="none"/>
              </w:rPr>
              <w:t xml:space="preserve">. Flexible adaptation based on pilot findings, may substantially change approach if something isn't working. Tests whether methods generate actionable insights needed by stakeholders. May pilot with subset of contexts or settings to assess transferability. Pragmatic refinements made to maximise utility </w:t>
            </w:r>
            <w:r w:rsidRPr="002041B0">
              <w:rPr>
                <w:rFonts w:asciiTheme="minorBidi" w:eastAsia="Times New Roman" w:hAnsiTheme="minorBidi"/>
                <w:color w:val="000000"/>
                <w:kern w:val="0"/>
                <w14:ligatures w14:val="none"/>
              </w:rPr>
              <w:lastRenderedPageBreak/>
              <w:t>whilst maintaining quality. Pilot informs practical decisions about scope, methods and resource allocation. If pilot shows approach is infeasible, may completely redesign rather than persist.</w:t>
            </w:r>
          </w:p>
        </w:tc>
      </w:tr>
      <w:tr w:rsidR="00124566" w:rsidRPr="00124566" w14:paraId="6616AEC7" w14:textId="77777777" w:rsidTr="00D93057">
        <w:tc>
          <w:tcPr>
            <w:tcW w:w="834" w:type="pct"/>
            <w:tcMar>
              <w:top w:w="0" w:type="dxa"/>
              <w:left w:w="108" w:type="dxa"/>
              <w:bottom w:w="0" w:type="dxa"/>
              <w:right w:w="108" w:type="dxa"/>
            </w:tcMar>
            <w:hideMark/>
          </w:tcPr>
          <w:p w14:paraId="4378CDD6"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lastRenderedPageBreak/>
              <w:t>Data Collection</w:t>
            </w:r>
          </w:p>
        </w:tc>
        <w:tc>
          <w:tcPr>
            <w:tcW w:w="576" w:type="pct"/>
            <w:shd w:val="clear" w:color="auto" w:fill="99CCFF"/>
            <w:tcMar>
              <w:top w:w="0" w:type="dxa"/>
              <w:left w:w="108" w:type="dxa"/>
              <w:bottom w:w="0" w:type="dxa"/>
              <w:right w:w="108" w:type="dxa"/>
            </w:tcMar>
            <w:hideMark/>
          </w:tcPr>
          <w:p w14:paraId="0C7D58B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Standardised protocols; controlled conditions; uniformly administered</w:t>
            </w:r>
          </w:p>
        </w:tc>
        <w:tc>
          <w:tcPr>
            <w:tcW w:w="549" w:type="pct"/>
            <w:shd w:val="clear" w:color="auto" w:fill="66FFFF"/>
            <w:tcMar>
              <w:top w:w="0" w:type="dxa"/>
              <w:left w:w="108" w:type="dxa"/>
              <w:bottom w:w="0" w:type="dxa"/>
              <w:right w:w="108" w:type="dxa"/>
            </w:tcMar>
            <w:hideMark/>
          </w:tcPr>
          <w:p w14:paraId="3FC24E3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Structured with flexibility; multiple sources; pilot-tested</w:t>
            </w:r>
          </w:p>
        </w:tc>
        <w:tc>
          <w:tcPr>
            <w:tcW w:w="703" w:type="pct"/>
            <w:shd w:val="clear" w:color="auto" w:fill="CCFF99"/>
            <w:tcMar>
              <w:top w:w="0" w:type="dxa"/>
              <w:left w:w="108" w:type="dxa"/>
              <w:bottom w:w="0" w:type="dxa"/>
              <w:right w:w="108" w:type="dxa"/>
            </w:tcMar>
            <w:hideMark/>
          </w:tcPr>
          <w:p w14:paraId="1C402C24"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Flexible semi-structured; audio-recorded; detailed field notes</w:t>
            </w:r>
          </w:p>
        </w:tc>
        <w:tc>
          <w:tcPr>
            <w:tcW w:w="608" w:type="pct"/>
            <w:tcMar>
              <w:top w:w="0" w:type="dxa"/>
              <w:left w:w="108" w:type="dxa"/>
              <w:bottom w:w="0" w:type="dxa"/>
              <w:right w:w="108" w:type="dxa"/>
            </w:tcMar>
            <w:hideMark/>
          </w:tcPr>
          <w:p w14:paraId="64EA1A7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Collaborative iterative; participants shape process throughout</w:t>
            </w:r>
          </w:p>
        </w:tc>
        <w:tc>
          <w:tcPr>
            <w:tcW w:w="554" w:type="pct"/>
            <w:shd w:val="clear" w:color="auto" w:fill="FFCC00"/>
            <w:tcMar>
              <w:top w:w="0" w:type="dxa"/>
              <w:left w:w="108" w:type="dxa"/>
              <w:bottom w:w="0" w:type="dxa"/>
              <w:right w:w="108" w:type="dxa"/>
            </w:tcMar>
            <w:hideMark/>
          </w:tcPr>
          <w:p w14:paraId="0406730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Consistent protocols across groups enabling comparison (typically focus groups or interviews). Separate data collection with each stakeholder group (e.g., focus group with engineers, separate focus group with marketers). Structured to ask comparable questions whilst allowing groups to construct meanings naturally. May observe group interactions to see constructions in action</w:t>
            </w:r>
          </w:p>
        </w:tc>
        <w:tc>
          <w:tcPr>
            <w:tcW w:w="657" w:type="pct"/>
            <w:shd w:val="clear" w:color="auto" w:fill="FFCCFF"/>
            <w:tcMar>
              <w:top w:w="0" w:type="dxa"/>
              <w:left w:w="108" w:type="dxa"/>
              <w:bottom w:w="0" w:type="dxa"/>
              <w:right w:w="108" w:type="dxa"/>
            </w:tcMar>
            <w:hideMark/>
          </w:tcPr>
          <w:p w14:paraId="067833BB"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Engaged with communities; attentive to power dynamics</w:t>
            </w:r>
          </w:p>
        </w:tc>
        <w:tc>
          <w:tcPr>
            <w:tcW w:w="519" w:type="pct"/>
            <w:shd w:val="clear" w:color="auto" w:fill="FFFF99"/>
            <w:tcMar>
              <w:top w:w="0" w:type="dxa"/>
              <w:left w:w="108" w:type="dxa"/>
              <w:bottom w:w="0" w:type="dxa"/>
              <w:right w:w="108" w:type="dxa"/>
            </w:tcMar>
            <w:hideMark/>
          </w:tcPr>
          <w:p w14:paraId="4C655264"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Most efficient methods; iterative cycles; good enough data</w:t>
            </w:r>
          </w:p>
        </w:tc>
      </w:tr>
      <w:tr w:rsidR="00124566" w:rsidRPr="00124566" w14:paraId="5BC9D260" w14:textId="77777777" w:rsidTr="00D93057">
        <w:tc>
          <w:tcPr>
            <w:tcW w:w="834" w:type="pct"/>
            <w:tcMar>
              <w:top w:w="0" w:type="dxa"/>
              <w:left w:w="108" w:type="dxa"/>
              <w:bottom w:w="0" w:type="dxa"/>
              <w:right w:w="108" w:type="dxa"/>
            </w:tcMar>
            <w:hideMark/>
          </w:tcPr>
          <w:p w14:paraId="0F3BEA14"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Unit of Analysis</w:t>
            </w:r>
          </w:p>
        </w:tc>
        <w:tc>
          <w:tcPr>
            <w:tcW w:w="576" w:type="pct"/>
            <w:shd w:val="clear" w:color="auto" w:fill="99CCFF"/>
            <w:tcMar>
              <w:top w:w="0" w:type="dxa"/>
              <w:left w:w="108" w:type="dxa"/>
              <w:bottom w:w="0" w:type="dxa"/>
              <w:right w:w="108" w:type="dxa"/>
            </w:tcMar>
            <w:hideMark/>
          </w:tcPr>
          <w:p w14:paraId="088FB65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Variables and relationships across populations</w:t>
            </w:r>
          </w:p>
        </w:tc>
        <w:tc>
          <w:tcPr>
            <w:tcW w:w="549" w:type="pct"/>
            <w:shd w:val="clear" w:color="auto" w:fill="66FFFF"/>
            <w:tcMar>
              <w:top w:w="0" w:type="dxa"/>
              <w:left w:w="108" w:type="dxa"/>
              <w:bottom w:w="0" w:type="dxa"/>
              <w:right w:w="108" w:type="dxa"/>
            </w:tcMar>
            <w:hideMark/>
          </w:tcPr>
          <w:p w14:paraId="0C520BF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Variables with contextual factors considered</w:t>
            </w:r>
          </w:p>
        </w:tc>
        <w:tc>
          <w:tcPr>
            <w:tcW w:w="703" w:type="pct"/>
            <w:shd w:val="clear" w:color="auto" w:fill="CCFF99"/>
            <w:tcMar>
              <w:top w:w="0" w:type="dxa"/>
              <w:left w:w="108" w:type="dxa"/>
              <w:bottom w:w="0" w:type="dxa"/>
              <w:right w:w="108" w:type="dxa"/>
            </w:tcMar>
            <w:hideMark/>
          </w:tcPr>
          <w:p w14:paraId="42A26BC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Individual meaning and subjective experience</w:t>
            </w:r>
          </w:p>
        </w:tc>
        <w:tc>
          <w:tcPr>
            <w:tcW w:w="608" w:type="pct"/>
            <w:tcMar>
              <w:top w:w="0" w:type="dxa"/>
              <w:left w:w="108" w:type="dxa"/>
              <w:bottom w:w="0" w:type="dxa"/>
              <w:right w:w="108" w:type="dxa"/>
            </w:tcMar>
            <w:hideMark/>
          </w:tcPr>
          <w:p w14:paraId="6C0CC791"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Co-constructed meanings and relational processes</w:t>
            </w:r>
          </w:p>
        </w:tc>
        <w:tc>
          <w:tcPr>
            <w:tcW w:w="554" w:type="pct"/>
            <w:shd w:val="clear" w:color="auto" w:fill="FFCC00"/>
            <w:tcMar>
              <w:top w:w="0" w:type="dxa"/>
              <w:left w:w="108" w:type="dxa"/>
              <w:bottom w:w="0" w:type="dxa"/>
              <w:right w:w="108" w:type="dxa"/>
            </w:tcMar>
            <w:hideMark/>
          </w:tcPr>
          <w:p w14:paraId="4150FA9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Group-level constructions: Examines how different groups (cultures, organisations, communities) collectively construct and maintain social realities. Comparative analysis across groups</w:t>
            </w:r>
          </w:p>
        </w:tc>
        <w:tc>
          <w:tcPr>
            <w:tcW w:w="657" w:type="pct"/>
            <w:shd w:val="clear" w:color="auto" w:fill="FFCCFF"/>
            <w:tcMar>
              <w:top w:w="0" w:type="dxa"/>
              <w:left w:w="108" w:type="dxa"/>
              <w:bottom w:w="0" w:type="dxa"/>
              <w:right w:w="108" w:type="dxa"/>
            </w:tcMar>
            <w:hideMark/>
          </w:tcPr>
          <w:p w14:paraId="5AA94DF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Power structures, systems, institutional practices</w:t>
            </w:r>
          </w:p>
        </w:tc>
        <w:tc>
          <w:tcPr>
            <w:tcW w:w="519" w:type="pct"/>
            <w:shd w:val="clear" w:color="auto" w:fill="FFFF99"/>
            <w:tcMar>
              <w:top w:w="0" w:type="dxa"/>
              <w:left w:w="108" w:type="dxa"/>
              <w:bottom w:w="0" w:type="dxa"/>
              <w:right w:w="108" w:type="dxa"/>
            </w:tcMar>
            <w:hideMark/>
          </w:tcPr>
          <w:p w14:paraId="2C1FD20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Problems and practical solutions at any level</w:t>
            </w:r>
          </w:p>
        </w:tc>
      </w:tr>
      <w:tr w:rsidR="00124566" w:rsidRPr="00124566" w14:paraId="7A10005D" w14:textId="77777777" w:rsidTr="00D93057">
        <w:tc>
          <w:tcPr>
            <w:tcW w:w="834" w:type="pct"/>
            <w:tcMar>
              <w:top w:w="0" w:type="dxa"/>
              <w:left w:w="108" w:type="dxa"/>
              <w:bottom w:w="0" w:type="dxa"/>
              <w:right w:w="108" w:type="dxa"/>
            </w:tcMar>
            <w:hideMark/>
          </w:tcPr>
          <w:p w14:paraId="689899AB"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Data Analysis</w:t>
            </w:r>
          </w:p>
        </w:tc>
        <w:tc>
          <w:tcPr>
            <w:tcW w:w="576" w:type="pct"/>
            <w:shd w:val="clear" w:color="auto" w:fill="99CCFF"/>
            <w:tcMar>
              <w:top w:w="0" w:type="dxa"/>
              <w:left w:w="108" w:type="dxa"/>
              <w:bottom w:w="0" w:type="dxa"/>
              <w:right w:w="108" w:type="dxa"/>
            </w:tcMar>
            <w:hideMark/>
          </w:tcPr>
          <w:p w14:paraId="414C2B6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Statistical analysis using predetermined methods: descriptive statistics, inferential tests (t-tests, ANOVA, </w:t>
            </w:r>
            <w:r w:rsidRPr="002041B0">
              <w:rPr>
                <w:rFonts w:asciiTheme="minorBidi" w:eastAsia="Times New Roman" w:hAnsiTheme="minorBidi"/>
                <w:color w:val="000000"/>
                <w:kern w:val="0"/>
                <w14:ligatures w14:val="none"/>
              </w:rPr>
              <w:lastRenderedPageBreak/>
              <w:t>regression), tests of significance. Hypothesis testing with clear accept/reject decisions. Software packages (SPSS, R, SAS) for rigorous calculation. Analysis separated from data collection. Results presented in tables, graphs and numerical summaries showing relationships between variables</w:t>
            </w:r>
          </w:p>
        </w:tc>
        <w:tc>
          <w:tcPr>
            <w:tcW w:w="549" w:type="pct"/>
            <w:shd w:val="clear" w:color="auto" w:fill="66FFFF"/>
            <w:tcMar>
              <w:top w:w="0" w:type="dxa"/>
              <w:left w:w="108" w:type="dxa"/>
              <w:bottom w:w="0" w:type="dxa"/>
              <w:right w:w="108" w:type="dxa"/>
            </w:tcMar>
            <w:hideMark/>
          </w:tcPr>
          <w:p w14:paraId="222B13E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Integrated analysis combining statistical and interpretive approaches. Quantitative analysis </w:t>
            </w:r>
            <w:r w:rsidRPr="002041B0">
              <w:rPr>
                <w:rFonts w:asciiTheme="minorBidi" w:eastAsia="Times New Roman" w:hAnsiTheme="minorBidi"/>
                <w:color w:val="000000"/>
                <w:kern w:val="0"/>
                <w14:ligatures w14:val="none"/>
              </w:rPr>
              <w:lastRenderedPageBreak/>
              <w:t xml:space="preserve">identifies </w:t>
            </w:r>
            <w:proofErr w:type="gramStart"/>
            <w:r w:rsidRPr="002041B0">
              <w:rPr>
                <w:rFonts w:asciiTheme="minorBidi" w:eastAsia="Times New Roman" w:hAnsiTheme="minorBidi"/>
                <w:color w:val="000000"/>
                <w:kern w:val="0"/>
                <w14:ligatures w14:val="none"/>
              </w:rPr>
              <w:t>patterns,</w:t>
            </w:r>
            <w:proofErr w:type="gramEnd"/>
            <w:r w:rsidRPr="002041B0">
              <w:rPr>
                <w:rFonts w:asciiTheme="minorBidi" w:eastAsia="Times New Roman" w:hAnsiTheme="minorBidi"/>
                <w:color w:val="000000"/>
                <w:kern w:val="0"/>
                <w14:ligatures w14:val="none"/>
              </w:rPr>
              <w:t xml:space="preserve"> qualitative analysis explains them. May use statistical software alongside qualitative coding software (NVivo). Iterative process where quantitative findings prompt qualitative exploration. Multiple analysts may code data to check agreement. Mixed methods integration occurs during analysis</w:t>
            </w:r>
          </w:p>
        </w:tc>
        <w:tc>
          <w:tcPr>
            <w:tcW w:w="703" w:type="pct"/>
            <w:shd w:val="clear" w:color="auto" w:fill="CCFF99"/>
            <w:tcMar>
              <w:top w:w="0" w:type="dxa"/>
              <w:left w:w="108" w:type="dxa"/>
              <w:bottom w:w="0" w:type="dxa"/>
              <w:right w:w="108" w:type="dxa"/>
            </w:tcMar>
            <w:hideMark/>
          </w:tcPr>
          <w:p w14:paraId="69A7187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Iterative, inductive coding and thematic analysis. Begins with open coding, reading transcripts line-by-line to identify concepts. </w:t>
            </w:r>
            <w:r w:rsidRPr="002041B0">
              <w:rPr>
                <w:rFonts w:asciiTheme="minorBidi" w:eastAsia="Times New Roman" w:hAnsiTheme="minorBidi"/>
                <w:color w:val="000000"/>
                <w:kern w:val="0"/>
                <w14:ligatures w14:val="none"/>
              </w:rPr>
              <w:lastRenderedPageBreak/>
              <w:t>Groups codes into categories, then organises categories into themes. Constant comparison across cases to refine themes. Researcher immerses in data, writing memos throughout. Software like NVivo aids organisation but researcher does interpretive work. Analysis is interpretive craft, shaped by researcher's insights and theoretical sensitivity</w:t>
            </w:r>
          </w:p>
        </w:tc>
        <w:tc>
          <w:tcPr>
            <w:tcW w:w="608" w:type="pct"/>
            <w:tcMar>
              <w:top w:w="0" w:type="dxa"/>
              <w:left w:w="108" w:type="dxa"/>
              <w:bottom w:w="0" w:type="dxa"/>
              <w:right w:w="108" w:type="dxa"/>
            </w:tcMar>
            <w:hideMark/>
          </w:tcPr>
          <w:p w14:paraId="4A62C37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Collaborative analysis where participants engage in interpretation. May involve returning </w:t>
            </w:r>
            <w:r w:rsidRPr="002041B0">
              <w:rPr>
                <w:rFonts w:asciiTheme="minorBidi" w:eastAsia="Times New Roman" w:hAnsiTheme="minorBidi"/>
                <w:color w:val="000000"/>
                <w:kern w:val="0"/>
                <w14:ligatures w14:val="none"/>
              </w:rPr>
              <w:lastRenderedPageBreak/>
              <w:t>transcripts to participants for reflection, holding analysis workshops where participants discuss emerging themes, or creating collective interpretations. Analysis examines both content and process, what meanings emerged and how they were co-created. Seeks consensus or acknowledges multiple valid interpretations. Participants may have final say on interpretations</w:t>
            </w:r>
          </w:p>
        </w:tc>
        <w:tc>
          <w:tcPr>
            <w:tcW w:w="554" w:type="pct"/>
            <w:shd w:val="clear" w:color="auto" w:fill="FFCC00"/>
            <w:tcMar>
              <w:top w:w="0" w:type="dxa"/>
              <w:left w:w="108" w:type="dxa"/>
              <w:bottom w:w="0" w:type="dxa"/>
              <w:right w:w="108" w:type="dxa"/>
            </w:tcMar>
            <w:hideMark/>
          </w:tcPr>
          <w:p w14:paraId="49F12FC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Comparative analysis across groups identifying patterns and differences in how </w:t>
            </w:r>
            <w:r w:rsidRPr="002041B0">
              <w:rPr>
                <w:rFonts w:asciiTheme="minorBidi" w:eastAsia="Times New Roman" w:hAnsiTheme="minorBidi"/>
                <w:color w:val="000000"/>
                <w:kern w:val="0"/>
                <w14:ligatures w14:val="none"/>
              </w:rPr>
              <w:lastRenderedPageBreak/>
              <w:t>groups construct phenomena. Codes how each group talks about the topic, then systematically compares: What differs? What's similar? What explains variations? Creates matrices comparing group constructions. Examines what's taken-for-granted within each group. Recognises researcher's own group influences interpretation. Focus on understanding multiple present realities</w:t>
            </w:r>
          </w:p>
        </w:tc>
        <w:tc>
          <w:tcPr>
            <w:tcW w:w="657" w:type="pct"/>
            <w:shd w:val="clear" w:color="auto" w:fill="FFCCFF"/>
            <w:tcMar>
              <w:top w:w="0" w:type="dxa"/>
              <w:left w:w="108" w:type="dxa"/>
              <w:bottom w:w="0" w:type="dxa"/>
              <w:right w:w="108" w:type="dxa"/>
            </w:tcMar>
            <w:hideMark/>
          </w:tcPr>
          <w:p w14:paraId="44C1C73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Critical analysis examining power relations and ideology. Analyses both explicit content and underlying </w:t>
            </w:r>
            <w:r w:rsidRPr="002041B0">
              <w:rPr>
                <w:rFonts w:asciiTheme="minorBidi" w:eastAsia="Times New Roman" w:hAnsiTheme="minorBidi"/>
                <w:color w:val="000000"/>
                <w:kern w:val="0"/>
                <w14:ligatures w14:val="none"/>
              </w:rPr>
              <w:lastRenderedPageBreak/>
              <w:t>assumptions, whose voices are privileged, whose are marginalised, what's taken-for-granted. Examines how language and practices maintain inequities. Compares marginalised versus dominant group perspectives. Analyses researcher's own position and potential complicity. Seeks to reveal hidden power structures and imagine alternatives. Analysis itself is political act</w:t>
            </w:r>
          </w:p>
        </w:tc>
        <w:tc>
          <w:tcPr>
            <w:tcW w:w="519" w:type="pct"/>
            <w:shd w:val="clear" w:color="auto" w:fill="FFFF99"/>
            <w:tcMar>
              <w:top w:w="0" w:type="dxa"/>
              <w:left w:w="108" w:type="dxa"/>
              <w:bottom w:w="0" w:type="dxa"/>
              <w:right w:w="108" w:type="dxa"/>
            </w:tcMar>
            <w:hideMark/>
          </w:tcPr>
          <w:p w14:paraId="590398F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Practical analysis focused on actionable insights. Analyses what works, what </w:t>
            </w:r>
            <w:r w:rsidRPr="002041B0">
              <w:rPr>
                <w:rFonts w:asciiTheme="minorBidi" w:eastAsia="Times New Roman" w:hAnsiTheme="minorBidi"/>
                <w:color w:val="000000"/>
                <w:kern w:val="0"/>
                <w14:ligatures w14:val="none"/>
              </w:rPr>
              <w:lastRenderedPageBreak/>
              <w:t>doesn't, why and under what conditions. May combine statistical patterns with case examples. Quick analysis cycles feed back into practice, analyse, identify improvements, implement, analyse again. Involves stakeholders in making sense of data, 'What does this mean for practice?'. Values speed and utility over theoretical sophistication. Analysis judged by whether it enables better decisions</w:t>
            </w:r>
          </w:p>
        </w:tc>
      </w:tr>
      <w:tr w:rsidR="00124566" w:rsidRPr="00124566" w14:paraId="18A22F59" w14:textId="77777777" w:rsidTr="00D93057">
        <w:tc>
          <w:tcPr>
            <w:tcW w:w="834" w:type="pct"/>
            <w:tcMar>
              <w:top w:w="0" w:type="dxa"/>
              <w:left w:w="108" w:type="dxa"/>
              <w:bottom w:w="0" w:type="dxa"/>
              <w:right w:w="108" w:type="dxa"/>
            </w:tcMar>
            <w:hideMark/>
          </w:tcPr>
          <w:p w14:paraId="52EAD84F"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lastRenderedPageBreak/>
              <w:t>Reasoning Approach</w:t>
            </w:r>
          </w:p>
        </w:tc>
        <w:tc>
          <w:tcPr>
            <w:tcW w:w="576" w:type="pct"/>
            <w:shd w:val="clear" w:color="auto" w:fill="99CCFF"/>
            <w:tcMar>
              <w:top w:w="0" w:type="dxa"/>
              <w:left w:w="108" w:type="dxa"/>
              <w:bottom w:w="0" w:type="dxa"/>
              <w:right w:w="108" w:type="dxa"/>
            </w:tcMar>
            <w:hideMark/>
          </w:tcPr>
          <w:p w14:paraId="1679378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Deductive: Starts with general theories and hypotheses, then tests them through specific observations and data collection to confirm or refute</w:t>
            </w:r>
          </w:p>
        </w:tc>
        <w:tc>
          <w:tcPr>
            <w:tcW w:w="549" w:type="pct"/>
            <w:shd w:val="clear" w:color="auto" w:fill="66FFFF"/>
            <w:tcMar>
              <w:top w:w="0" w:type="dxa"/>
              <w:left w:w="108" w:type="dxa"/>
              <w:bottom w:w="0" w:type="dxa"/>
              <w:right w:w="108" w:type="dxa"/>
            </w:tcMar>
            <w:hideMark/>
          </w:tcPr>
          <w:p w14:paraId="4353EDF1"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Deductive: Begins with theoretical propositions that are tested and refined through empirical evidence; allows for theory modification based on findings</w:t>
            </w:r>
          </w:p>
        </w:tc>
        <w:tc>
          <w:tcPr>
            <w:tcW w:w="703" w:type="pct"/>
            <w:shd w:val="clear" w:color="auto" w:fill="CCFF99"/>
            <w:tcMar>
              <w:top w:w="0" w:type="dxa"/>
              <w:left w:w="108" w:type="dxa"/>
              <w:bottom w:w="0" w:type="dxa"/>
              <w:right w:w="108" w:type="dxa"/>
            </w:tcMar>
            <w:hideMark/>
          </w:tcPr>
          <w:p w14:paraId="05DBFD5D"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Inductive: Builds understanding from specific observations and experiences, allowing patterns and meanings to emerge from the data without predetermined theories</w:t>
            </w:r>
          </w:p>
        </w:tc>
        <w:tc>
          <w:tcPr>
            <w:tcW w:w="608" w:type="pct"/>
            <w:tcMar>
              <w:top w:w="0" w:type="dxa"/>
              <w:left w:w="108" w:type="dxa"/>
              <w:bottom w:w="0" w:type="dxa"/>
              <w:right w:w="108" w:type="dxa"/>
            </w:tcMar>
            <w:hideMark/>
          </w:tcPr>
          <w:p w14:paraId="63937ED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Inductive: Knowledge emerges through interaction; meanings and understandings are built up from participants' experiences and co-constructed interpretations</w:t>
            </w:r>
          </w:p>
        </w:tc>
        <w:tc>
          <w:tcPr>
            <w:tcW w:w="554" w:type="pct"/>
            <w:shd w:val="clear" w:color="auto" w:fill="FFCC00"/>
            <w:tcMar>
              <w:top w:w="0" w:type="dxa"/>
              <w:left w:w="108" w:type="dxa"/>
              <w:bottom w:w="0" w:type="dxa"/>
              <w:right w:w="108" w:type="dxa"/>
            </w:tcMar>
            <w:hideMark/>
          </w:tcPr>
          <w:p w14:paraId="2C762F2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Inductive/Abductive: Builds understanding from how different groups talk about phenomena, then moves between data and emerging interpretations. May develop new theoretical insights about why groups construct meanings differently. Focus on comparative patterns across groups</w:t>
            </w:r>
          </w:p>
        </w:tc>
        <w:tc>
          <w:tcPr>
            <w:tcW w:w="657" w:type="pct"/>
            <w:shd w:val="clear" w:color="auto" w:fill="FFCCFF"/>
            <w:tcMar>
              <w:top w:w="0" w:type="dxa"/>
              <w:left w:w="108" w:type="dxa"/>
              <w:bottom w:w="0" w:type="dxa"/>
              <w:right w:w="108" w:type="dxa"/>
            </w:tcMar>
            <w:hideMark/>
          </w:tcPr>
          <w:p w14:paraId="4CFC1A0D"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Abductive: Moves iteratively between theory and data to uncover hidden power structures; uses theoretical frameworks to interpret evidence whilst allowing new critical insights to emerge</w:t>
            </w:r>
          </w:p>
        </w:tc>
        <w:tc>
          <w:tcPr>
            <w:tcW w:w="519" w:type="pct"/>
            <w:shd w:val="clear" w:color="auto" w:fill="FFFF99"/>
            <w:tcMar>
              <w:top w:w="0" w:type="dxa"/>
              <w:left w:w="108" w:type="dxa"/>
              <w:bottom w:w="0" w:type="dxa"/>
              <w:right w:w="108" w:type="dxa"/>
            </w:tcMar>
            <w:hideMark/>
          </w:tcPr>
          <w:p w14:paraId="7E803C9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Abductive: Flexibly moves between inductive and deductive approaches based on what works best for the problem at hand; emphasises practical utility over methodological purity</w:t>
            </w:r>
          </w:p>
        </w:tc>
      </w:tr>
      <w:tr w:rsidR="00124566" w:rsidRPr="00124566" w14:paraId="63F293E2" w14:textId="77777777" w:rsidTr="00D93057">
        <w:tc>
          <w:tcPr>
            <w:tcW w:w="834" w:type="pct"/>
            <w:tcMar>
              <w:top w:w="0" w:type="dxa"/>
              <w:left w:w="108" w:type="dxa"/>
              <w:bottom w:w="0" w:type="dxa"/>
              <w:right w:w="108" w:type="dxa"/>
            </w:tcMar>
            <w:hideMark/>
          </w:tcPr>
          <w:p w14:paraId="20FF3AC8"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Causality/Explanation</w:t>
            </w:r>
          </w:p>
        </w:tc>
        <w:tc>
          <w:tcPr>
            <w:tcW w:w="576" w:type="pct"/>
            <w:shd w:val="clear" w:color="auto" w:fill="99CCFF"/>
            <w:tcMar>
              <w:top w:w="0" w:type="dxa"/>
              <w:left w:w="108" w:type="dxa"/>
              <w:bottom w:w="0" w:type="dxa"/>
              <w:right w:w="108" w:type="dxa"/>
            </w:tcMar>
            <w:hideMark/>
          </w:tcPr>
          <w:p w14:paraId="7A7ECF2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Direct </w:t>
            </w:r>
            <w:proofErr w:type="gramStart"/>
            <w:r w:rsidRPr="002041B0">
              <w:rPr>
                <w:rFonts w:asciiTheme="minorBidi" w:eastAsia="Times New Roman" w:hAnsiTheme="minorBidi"/>
                <w:color w:val="000000"/>
                <w:kern w:val="0"/>
                <w14:ligatures w14:val="none"/>
              </w:rPr>
              <w:t>causation;</w:t>
            </w:r>
            <w:proofErr w:type="gramEnd"/>
            <w:r w:rsidRPr="002041B0">
              <w:rPr>
                <w:rFonts w:asciiTheme="minorBidi" w:eastAsia="Times New Roman" w:hAnsiTheme="minorBidi"/>
                <w:color w:val="000000"/>
                <w:kern w:val="0"/>
                <w14:ligatures w14:val="none"/>
              </w:rPr>
              <w:t xml:space="preserve"> X causes Y</w:t>
            </w:r>
          </w:p>
        </w:tc>
        <w:tc>
          <w:tcPr>
            <w:tcW w:w="549" w:type="pct"/>
            <w:shd w:val="clear" w:color="auto" w:fill="66FFFF"/>
            <w:tcMar>
              <w:top w:w="0" w:type="dxa"/>
              <w:left w:w="108" w:type="dxa"/>
              <w:bottom w:w="0" w:type="dxa"/>
              <w:right w:w="108" w:type="dxa"/>
            </w:tcMar>
            <w:hideMark/>
          </w:tcPr>
          <w:p w14:paraId="6DDD72A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Probable </w:t>
            </w:r>
            <w:proofErr w:type="gramStart"/>
            <w:r w:rsidRPr="002041B0">
              <w:rPr>
                <w:rFonts w:asciiTheme="minorBidi" w:eastAsia="Times New Roman" w:hAnsiTheme="minorBidi"/>
                <w:color w:val="000000"/>
                <w:kern w:val="0"/>
                <w14:ligatures w14:val="none"/>
              </w:rPr>
              <w:t>causation;</w:t>
            </w:r>
            <w:proofErr w:type="gramEnd"/>
            <w:r w:rsidRPr="002041B0">
              <w:rPr>
                <w:rFonts w:asciiTheme="minorBidi" w:eastAsia="Times New Roman" w:hAnsiTheme="minorBidi"/>
                <w:color w:val="000000"/>
                <w:kern w:val="0"/>
                <w14:ligatures w14:val="none"/>
              </w:rPr>
              <w:t xml:space="preserve"> multiple factors acknowledged</w:t>
            </w:r>
          </w:p>
        </w:tc>
        <w:tc>
          <w:tcPr>
            <w:tcW w:w="703" w:type="pct"/>
            <w:shd w:val="clear" w:color="auto" w:fill="CCFF99"/>
            <w:tcMar>
              <w:top w:w="0" w:type="dxa"/>
              <w:left w:w="108" w:type="dxa"/>
              <w:bottom w:w="0" w:type="dxa"/>
              <w:right w:w="108" w:type="dxa"/>
            </w:tcMar>
            <w:hideMark/>
          </w:tcPr>
          <w:p w14:paraId="6384D4D3"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Understanding not causation; focus on meanings</w:t>
            </w:r>
          </w:p>
        </w:tc>
        <w:tc>
          <w:tcPr>
            <w:tcW w:w="608" w:type="pct"/>
            <w:tcMar>
              <w:top w:w="0" w:type="dxa"/>
              <w:left w:w="108" w:type="dxa"/>
              <w:bottom w:w="0" w:type="dxa"/>
              <w:right w:w="108" w:type="dxa"/>
            </w:tcMar>
            <w:hideMark/>
          </w:tcPr>
          <w:p w14:paraId="79E5803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Mutual shaping; cause and effect inseparable</w:t>
            </w:r>
          </w:p>
        </w:tc>
        <w:tc>
          <w:tcPr>
            <w:tcW w:w="554" w:type="pct"/>
            <w:shd w:val="clear" w:color="auto" w:fill="FFCC00"/>
            <w:tcMar>
              <w:top w:w="0" w:type="dxa"/>
              <w:left w:w="108" w:type="dxa"/>
              <w:bottom w:w="0" w:type="dxa"/>
              <w:right w:w="108" w:type="dxa"/>
            </w:tcMar>
            <w:hideMark/>
          </w:tcPr>
          <w:p w14:paraId="747578F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Multiple constructions coexist: Different groups construct phenomena differently based on their contexts, practices and interactions. Focus on understanding what creates different group-level realities rather than causal </w:t>
            </w:r>
            <w:r w:rsidRPr="002041B0">
              <w:rPr>
                <w:rFonts w:asciiTheme="minorBidi" w:eastAsia="Times New Roman" w:hAnsiTheme="minorBidi"/>
                <w:color w:val="000000"/>
                <w:kern w:val="0"/>
                <w14:ligatures w14:val="none"/>
              </w:rPr>
              <w:lastRenderedPageBreak/>
              <w:t>determination. Examines social processes within groups that maintain different constructions</w:t>
            </w:r>
          </w:p>
        </w:tc>
        <w:tc>
          <w:tcPr>
            <w:tcW w:w="657" w:type="pct"/>
            <w:shd w:val="clear" w:color="auto" w:fill="FFCCFF"/>
            <w:tcMar>
              <w:top w:w="0" w:type="dxa"/>
              <w:left w:w="108" w:type="dxa"/>
              <w:bottom w:w="0" w:type="dxa"/>
              <w:right w:w="108" w:type="dxa"/>
            </w:tcMar>
            <w:hideMark/>
          </w:tcPr>
          <w:p w14:paraId="59AF005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Structural causation through power and oppression</w:t>
            </w:r>
          </w:p>
        </w:tc>
        <w:tc>
          <w:tcPr>
            <w:tcW w:w="519" w:type="pct"/>
            <w:shd w:val="clear" w:color="auto" w:fill="FFFF99"/>
            <w:tcMar>
              <w:top w:w="0" w:type="dxa"/>
              <w:left w:w="108" w:type="dxa"/>
              <w:bottom w:w="0" w:type="dxa"/>
              <w:right w:w="108" w:type="dxa"/>
            </w:tcMar>
            <w:hideMark/>
          </w:tcPr>
          <w:p w14:paraId="29ACC44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Consequential: what works and practical outcomes</w:t>
            </w:r>
          </w:p>
        </w:tc>
      </w:tr>
      <w:tr w:rsidR="00124566" w:rsidRPr="00124566" w14:paraId="66B1280A" w14:textId="77777777" w:rsidTr="00D93057">
        <w:tc>
          <w:tcPr>
            <w:tcW w:w="834" w:type="pct"/>
            <w:tcMar>
              <w:top w:w="0" w:type="dxa"/>
              <w:left w:w="108" w:type="dxa"/>
              <w:bottom w:w="0" w:type="dxa"/>
              <w:right w:w="108" w:type="dxa"/>
            </w:tcMar>
            <w:hideMark/>
          </w:tcPr>
          <w:p w14:paraId="6C2038DD"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Generalisability/Transferability</w:t>
            </w:r>
          </w:p>
        </w:tc>
        <w:tc>
          <w:tcPr>
            <w:tcW w:w="576" w:type="pct"/>
            <w:shd w:val="clear" w:color="auto" w:fill="99CCFF"/>
            <w:tcMar>
              <w:top w:w="0" w:type="dxa"/>
              <w:left w:w="108" w:type="dxa"/>
              <w:bottom w:w="0" w:type="dxa"/>
              <w:right w:w="108" w:type="dxa"/>
            </w:tcMar>
            <w:hideMark/>
          </w:tcPr>
          <w:p w14:paraId="2B32687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Statistical generalisation to populations through representative samples</w:t>
            </w:r>
          </w:p>
        </w:tc>
        <w:tc>
          <w:tcPr>
            <w:tcW w:w="549" w:type="pct"/>
            <w:shd w:val="clear" w:color="auto" w:fill="66FFFF"/>
            <w:tcMar>
              <w:top w:w="0" w:type="dxa"/>
              <w:left w:w="108" w:type="dxa"/>
              <w:bottom w:w="0" w:type="dxa"/>
              <w:right w:w="108" w:type="dxa"/>
            </w:tcMar>
            <w:hideMark/>
          </w:tcPr>
          <w:p w14:paraId="47DEE344"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Cautious generalisation with contextual caveats</w:t>
            </w:r>
          </w:p>
        </w:tc>
        <w:tc>
          <w:tcPr>
            <w:tcW w:w="703" w:type="pct"/>
            <w:shd w:val="clear" w:color="auto" w:fill="CCFF99"/>
            <w:tcMar>
              <w:top w:w="0" w:type="dxa"/>
              <w:left w:w="108" w:type="dxa"/>
              <w:bottom w:w="0" w:type="dxa"/>
              <w:right w:w="108" w:type="dxa"/>
            </w:tcMar>
            <w:hideMark/>
          </w:tcPr>
          <w:p w14:paraId="4CC1847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Transferability to similar contexts through thick description</w:t>
            </w:r>
          </w:p>
        </w:tc>
        <w:tc>
          <w:tcPr>
            <w:tcW w:w="608" w:type="pct"/>
            <w:tcMar>
              <w:top w:w="0" w:type="dxa"/>
              <w:left w:w="108" w:type="dxa"/>
              <w:bottom w:w="0" w:type="dxa"/>
              <w:right w:w="108" w:type="dxa"/>
            </w:tcMar>
            <w:hideMark/>
          </w:tcPr>
          <w:p w14:paraId="37039E2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Context-specific; resonance rather than generalisation</w:t>
            </w:r>
          </w:p>
        </w:tc>
        <w:tc>
          <w:tcPr>
            <w:tcW w:w="554" w:type="pct"/>
            <w:shd w:val="clear" w:color="auto" w:fill="FFCC00"/>
            <w:tcMar>
              <w:top w:w="0" w:type="dxa"/>
              <w:left w:w="108" w:type="dxa"/>
              <w:bottom w:w="0" w:type="dxa"/>
              <w:right w:w="108" w:type="dxa"/>
            </w:tcMar>
            <w:hideMark/>
          </w:tcPr>
          <w:p w14:paraId="20D603C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Analytical generalisation about group processes: Insights about how groups construct meanings differently may transfer to understanding similar group dynamics in other contexts. Shows patterns in multi-stakeholder situations. Not statistical generalisation</w:t>
            </w:r>
          </w:p>
        </w:tc>
        <w:tc>
          <w:tcPr>
            <w:tcW w:w="657" w:type="pct"/>
            <w:shd w:val="clear" w:color="auto" w:fill="FFCCFF"/>
            <w:tcMar>
              <w:top w:w="0" w:type="dxa"/>
              <w:left w:w="108" w:type="dxa"/>
              <w:bottom w:w="0" w:type="dxa"/>
              <w:right w:w="108" w:type="dxa"/>
            </w:tcMar>
            <w:hideMark/>
          </w:tcPr>
          <w:p w14:paraId="4D5A933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Theoretical transferability about power structures</w:t>
            </w:r>
          </w:p>
        </w:tc>
        <w:tc>
          <w:tcPr>
            <w:tcW w:w="519" w:type="pct"/>
            <w:shd w:val="clear" w:color="auto" w:fill="FFFF99"/>
            <w:tcMar>
              <w:top w:w="0" w:type="dxa"/>
              <w:left w:w="108" w:type="dxa"/>
              <w:bottom w:w="0" w:type="dxa"/>
              <w:right w:w="108" w:type="dxa"/>
            </w:tcMar>
            <w:hideMark/>
          </w:tcPr>
          <w:p w14:paraId="26CECD92"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Pragmatic transferability when solving similar problems</w:t>
            </w:r>
          </w:p>
        </w:tc>
      </w:tr>
      <w:tr w:rsidR="00124566" w:rsidRPr="00124566" w14:paraId="243ACE2B" w14:textId="77777777" w:rsidTr="00D93057">
        <w:tc>
          <w:tcPr>
            <w:tcW w:w="834" w:type="pct"/>
            <w:tcMar>
              <w:top w:w="0" w:type="dxa"/>
              <w:left w:w="108" w:type="dxa"/>
              <w:bottom w:w="0" w:type="dxa"/>
              <w:right w:w="108" w:type="dxa"/>
            </w:tcMar>
            <w:hideMark/>
          </w:tcPr>
          <w:p w14:paraId="3559E4D8"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Validity/Trustworthiness Strategies</w:t>
            </w:r>
          </w:p>
        </w:tc>
        <w:tc>
          <w:tcPr>
            <w:tcW w:w="576" w:type="pct"/>
            <w:shd w:val="clear" w:color="auto" w:fill="99CCFF"/>
            <w:tcMar>
              <w:top w:w="0" w:type="dxa"/>
              <w:left w:w="108" w:type="dxa"/>
              <w:bottom w:w="0" w:type="dxa"/>
              <w:right w:w="108" w:type="dxa"/>
            </w:tcMar>
            <w:hideMark/>
          </w:tcPr>
          <w:p w14:paraId="54AD0AC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Internal validity (controls, randomisation), external validity (representative sampling), construct validity (valid measures), reliability (consistent results). Strategies include experimental design, standardised instruments, replication</w:t>
            </w:r>
          </w:p>
        </w:tc>
        <w:tc>
          <w:tcPr>
            <w:tcW w:w="549" w:type="pct"/>
            <w:shd w:val="clear" w:color="auto" w:fill="66FFFF"/>
            <w:tcMar>
              <w:top w:w="0" w:type="dxa"/>
              <w:left w:w="108" w:type="dxa"/>
              <w:bottom w:w="0" w:type="dxa"/>
              <w:right w:w="108" w:type="dxa"/>
            </w:tcMar>
            <w:hideMark/>
          </w:tcPr>
          <w:p w14:paraId="0D8486F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Multiple </w:t>
            </w:r>
            <w:proofErr w:type="gramStart"/>
            <w:r w:rsidRPr="002041B0">
              <w:rPr>
                <w:rFonts w:asciiTheme="minorBidi" w:eastAsia="Times New Roman" w:hAnsiTheme="minorBidi"/>
                <w:color w:val="000000"/>
                <w:kern w:val="0"/>
                <w14:ligatures w14:val="none"/>
              </w:rPr>
              <w:t>methods triangulation</w:t>
            </w:r>
            <w:proofErr w:type="gramEnd"/>
            <w:r w:rsidRPr="002041B0">
              <w:rPr>
                <w:rFonts w:asciiTheme="minorBidi" w:eastAsia="Times New Roman" w:hAnsiTheme="minorBidi"/>
                <w:color w:val="000000"/>
                <w:kern w:val="0"/>
                <w14:ligatures w14:val="none"/>
              </w:rPr>
              <w:t>, peer debriefing, negative case analysis, audit trails, prolonged engagement. Combines quantitative and qualitative validity strategies to strengthen credibility</w:t>
            </w:r>
          </w:p>
        </w:tc>
        <w:tc>
          <w:tcPr>
            <w:tcW w:w="703" w:type="pct"/>
            <w:shd w:val="clear" w:color="auto" w:fill="CCFF99"/>
            <w:tcMar>
              <w:top w:w="0" w:type="dxa"/>
              <w:left w:w="108" w:type="dxa"/>
              <w:bottom w:w="0" w:type="dxa"/>
              <w:right w:w="108" w:type="dxa"/>
            </w:tcMar>
            <w:hideMark/>
          </w:tcPr>
          <w:p w14:paraId="303A441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Credibility (member checking, prolonged engagement), dependability (audit trail), confirmability (reflexive journal), transferability (thick description). Lincoln and Guba's trustworthiness criteria</w:t>
            </w:r>
          </w:p>
        </w:tc>
        <w:tc>
          <w:tcPr>
            <w:tcW w:w="608" w:type="pct"/>
            <w:tcMar>
              <w:top w:w="0" w:type="dxa"/>
              <w:left w:w="108" w:type="dxa"/>
              <w:bottom w:w="0" w:type="dxa"/>
              <w:right w:w="108" w:type="dxa"/>
            </w:tcMar>
            <w:hideMark/>
          </w:tcPr>
          <w:p w14:paraId="4652ED1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Authenticity criteria (fairness, ontological authenticity, educative authenticity), catalytic validity (action-orientation), reciprocity. Focus on quality of relationships and transformative impact on participants</w:t>
            </w:r>
          </w:p>
        </w:tc>
        <w:tc>
          <w:tcPr>
            <w:tcW w:w="554" w:type="pct"/>
            <w:shd w:val="clear" w:color="auto" w:fill="FFCC00"/>
            <w:tcMar>
              <w:top w:w="0" w:type="dxa"/>
              <w:left w:w="108" w:type="dxa"/>
              <w:bottom w:w="0" w:type="dxa"/>
              <w:right w:w="108" w:type="dxa"/>
            </w:tcMar>
            <w:hideMark/>
          </w:tcPr>
          <w:p w14:paraId="765E50D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Multiple group perspectives triangulation, crystallisation showing different facets, documentation of researcher's reflexive analysis of own group memberships, transparency about how interpretations evolved through interaction with different groups, member validation with each group</w:t>
            </w:r>
          </w:p>
        </w:tc>
        <w:tc>
          <w:tcPr>
            <w:tcW w:w="657" w:type="pct"/>
            <w:shd w:val="clear" w:color="auto" w:fill="FFCCFF"/>
            <w:tcMar>
              <w:top w:w="0" w:type="dxa"/>
              <w:left w:w="108" w:type="dxa"/>
              <w:bottom w:w="0" w:type="dxa"/>
              <w:right w:w="108" w:type="dxa"/>
            </w:tcMar>
            <w:hideMark/>
          </w:tcPr>
          <w:p w14:paraId="1B4F2404"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Catalytic validity (research promotes action), critical reflexivity, participant empowerment, challenging the status quo, prolonged engagement with marginalised communities, member reflections (not just checking)</w:t>
            </w:r>
          </w:p>
        </w:tc>
        <w:tc>
          <w:tcPr>
            <w:tcW w:w="519" w:type="pct"/>
            <w:shd w:val="clear" w:color="auto" w:fill="FFFF99"/>
            <w:tcMar>
              <w:top w:w="0" w:type="dxa"/>
              <w:left w:w="108" w:type="dxa"/>
              <w:bottom w:w="0" w:type="dxa"/>
              <w:right w:w="108" w:type="dxa"/>
            </w:tcMar>
            <w:hideMark/>
          </w:tcPr>
          <w:p w14:paraId="4625690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Consequential validity (does it work?), triangulation for practical purposes, stakeholder validation, iterative testing of solutions, documentation of what works and what doesn't in specific contexts</w:t>
            </w:r>
          </w:p>
        </w:tc>
      </w:tr>
      <w:tr w:rsidR="00F77B68" w:rsidRPr="00F77B68" w14:paraId="579AC395" w14:textId="77777777" w:rsidTr="00F77B68">
        <w:tc>
          <w:tcPr>
            <w:tcW w:w="834"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14:paraId="674F6DD9" w14:textId="77777777" w:rsidR="00F77B68" w:rsidRPr="00F77B68" w:rsidRDefault="00F77B68" w:rsidP="00F77B68">
            <w:pPr>
              <w:spacing w:after="0" w:line="240" w:lineRule="auto"/>
              <w:rPr>
                <w:rFonts w:asciiTheme="minorBidi" w:eastAsia="Times New Roman" w:hAnsiTheme="minorBidi"/>
                <w:b/>
                <w:bCs/>
                <w:color w:val="000000"/>
                <w:kern w:val="0"/>
                <w14:ligatures w14:val="none"/>
              </w:rPr>
            </w:pPr>
            <w:r w:rsidRPr="00F77B68">
              <w:rPr>
                <w:rFonts w:asciiTheme="minorBidi" w:eastAsia="Times New Roman" w:hAnsiTheme="minorBidi"/>
                <w:b/>
                <w:bCs/>
                <w:color w:val="000000"/>
                <w:kern w:val="0"/>
                <w14:ligatures w14:val="none"/>
              </w:rPr>
              <w:t>Quality Criteria/Rigour Indicators</w:t>
            </w:r>
          </w:p>
        </w:tc>
        <w:tc>
          <w:tcPr>
            <w:tcW w:w="576" w:type="pct"/>
            <w:tcBorders>
              <w:top w:val="single" w:sz="12" w:space="0" w:color="auto"/>
              <w:left w:val="single" w:sz="12" w:space="0" w:color="auto"/>
              <w:bottom w:val="single" w:sz="12" w:space="0" w:color="auto"/>
              <w:right w:val="single" w:sz="12" w:space="0" w:color="auto"/>
            </w:tcBorders>
            <w:shd w:val="clear" w:color="auto" w:fill="99CCFF"/>
            <w:tcMar>
              <w:top w:w="0" w:type="dxa"/>
              <w:left w:w="108" w:type="dxa"/>
              <w:bottom w:w="0" w:type="dxa"/>
              <w:right w:w="108" w:type="dxa"/>
            </w:tcMar>
            <w:hideMark/>
          </w:tcPr>
          <w:p w14:paraId="6D360814" w14:textId="77777777" w:rsidR="00F77B68" w:rsidRPr="00F77B68" w:rsidRDefault="00F77B68" w:rsidP="00F77B68">
            <w:pPr>
              <w:spacing w:after="0" w:line="240" w:lineRule="auto"/>
              <w:rPr>
                <w:rFonts w:asciiTheme="minorBidi" w:eastAsia="Times New Roman" w:hAnsiTheme="minorBidi"/>
                <w:color w:val="000000"/>
                <w:kern w:val="0"/>
                <w14:ligatures w14:val="none"/>
              </w:rPr>
            </w:pPr>
            <w:r w:rsidRPr="00F77B68">
              <w:rPr>
                <w:rFonts w:asciiTheme="minorBidi" w:eastAsia="Times New Roman" w:hAnsiTheme="minorBidi"/>
                <w:color w:val="000000"/>
                <w:kern w:val="0"/>
                <w14:ligatures w14:val="none"/>
              </w:rPr>
              <w:t xml:space="preserve">Internal validity (causal claims justified), external validity (generalisable to populations), construct validity (measures what it claims), reliability (consistent, replicable results), objectivity (free from bias). Criteria: statistical significance, effect </w:t>
            </w:r>
            <w:r w:rsidRPr="00F77B68">
              <w:rPr>
                <w:rFonts w:asciiTheme="minorBidi" w:eastAsia="Times New Roman" w:hAnsiTheme="minorBidi"/>
                <w:color w:val="000000"/>
                <w:kern w:val="0"/>
                <w14:ligatures w14:val="none"/>
              </w:rPr>
              <w:lastRenderedPageBreak/>
              <w:t>sizes, power analysis, measurement validation.</w:t>
            </w:r>
          </w:p>
        </w:tc>
        <w:tc>
          <w:tcPr>
            <w:tcW w:w="549" w:type="pct"/>
            <w:tcBorders>
              <w:top w:val="single" w:sz="12" w:space="0" w:color="auto"/>
              <w:left w:val="single" w:sz="12" w:space="0" w:color="auto"/>
              <w:bottom w:val="single" w:sz="12" w:space="0" w:color="auto"/>
              <w:right w:val="single" w:sz="12" w:space="0" w:color="auto"/>
            </w:tcBorders>
            <w:shd w:val="clear" w:color="auto" w:fill="66FFFF"/>
            <w:tcMar>
              <w:top w:w="0" w:type="dxa"/>
              <w:left w:w="108" w:type="dxa"/>
              <w:bottom w:w="0" w:type="dxa"/>
              <w:right w:w="108" w:type="dxa"/>
            </w:tcMar>
            <w:hideMark/>
          </w:tcPr>
          <w:p w14:paraId="4CE0D6D5" w14:textId="77777777" w:rsidR="00F77B68" w:rsidRPr="00F77B68" w:rsidRDefault="00F77B68" w:rsidP="00F77B68">
            <w:pPr>
              <w:spacing w:after="0" w:line="240" w:lineRule="auto"/>
              <w:rPr>
                <w:rFonts w:asciiTheme="minorBidi" w:eastAsia="Times New Roman" w:hAnsiTheme="minorBidi"/>
                <w:color w:val="000000"/>
                <w:kern w:val="0"/>
                <w14:ligatures w14:val="none"/>
              </w:rPr>
            </w:pPr>
            <w:r w:rsidRPr="00F77B68">
              <w:rPr>
                <w:rFonts w:asciiTheme="minorBidi" w:eastAsia="Times New Roman" w:hAnsiTheme="minorBidi"/>
                <w:color w:val="000000"/>
                <w:kern w:val="0"/>
                <w14:ligatures w14:val="none"/>
              </w:rPr>
              <w:lastRenderedPageBreak/>
              <w:t xml:space="preserve">Modified validity criteria acknowledging fallibility: credible conclusions given evidence, reasonable generalisability with caveats, sound measurement despite imperfection, transparency about limitations. Criteria: </w:t>
            </w:r>
            <w:r w:rsidRPr="00F77B68">
              <w:rPr>
                <w:rFonts w:asciiTheme="minorBidi" w:eastAsia="Times New Roman" w:hAnsiTheme="minorBidi"/>
                <w:color w:val="000000"/>
                <w:kern w:val="0"/>
                <w14:ligatures w14:val="none"/>
              </w:rPr>
              <w:lastRenderedPageBreak/>
              <w:t>triangulation, thick description, negative case analysis, researcher reflexivity statements.</w:t>
            </w:r>
          </w:p>
        </w:tc>
        <w:tc>
          <w:tcPr>
            <w:tcW w:w="703" w:type="pct"/>
            <w:tcBorders>
              <w:top w:val="single" w:sz="12" w:space="0" w:color="auto"/>
              <w:left w:val="single" w:sz="12" w:space="0" w:color="auto"/>
              <w:bottom w:val="single" w:sz="12" w:space="0" w:color="auto"/>
              <w:right w:val="single" w:sz="12" w:space="0" w:color="auto"/>
            </w:tcBorders>
            <w:shd w:val="clear" w:color="auto" w:fill="CCFF99"/>
            <w:tcMar>
              <w:top w:w="0" w:type="dxa"/>
              <w:left w:w="108" w:type="dxa"/>
              <w:bottom w:w="0" w:type="dxa"/>
              <w:right w:w="108" w:type="dxa"/>
            </w:tcMar>
            <w:hideMark/>
          </w:tcPr>
          <w:p w14:paraId="689E950C" w14:textId="77777777" w:rsidR="00F77B68" w:rsidRPr="00F77B68" w:rsidRDefault="00F77B68" w:rsidP="00F77B68">
            <w:pPr>
              <w:spacing w:after="0" w:line="240" w:lineRule="auto"/>
              <w:rPr>
                <w:rFonts w:asciiTheme="minorBidi" w:eastAsia="Times New Roman" w:hAnsiTheme="minorBidi"/>
                <w:color w:val="000000"/>
                <w:kern w:val="0"/>
                <w14:ligatures w14:val="none"/>
              </w:rPr>
            </w:pPr>
            <w:r w:rsidRPr="00F77B68">
              <w:rPr>
                <w:rFonts w:asciiTheme="minorBidi" w:eastAsia="Times New Roman" w:hAnsiTheme="minorBidi"/>
                <w:color w:val="000000"/>
                <w:kern w:val="0"/>
                <w14:ligatures w14:val="none"/>
              </w:rPr>
              <w:lastRenderedPageBreak/>
              <w:t xml:space="preserve">Trustworthiness criteria (Lincoln &amp; Guba): Credibility (truth value - findings reflect participants' realities), Transferability (applicability - sufficient description for judgement), Dependability (consistency - documented process), Confirmability (neutrality - findings grounded in data not researcher bias). </w:t>
            </w:r>
            <w:r w:rsidRPr="00F77B68">
              <w:rPr>
                <w:rFonts w:asciiTheme="minorBidi" w:eastAsia="Times New Roman" w:hAnsiTheme="minorBidi"/>
                <w:color w:val="000000"/>
                <w:kern w:val="0"/>
                <w14:ligatures w14:val="none"/>
              </w:rPr>
              <w:lastRenderedPageBreak/>
              <w:t>Additional: authenticity, resonance.</w:t>
            </w:r>
          </w:p>
        </w:tc>
        <w:tc>
          <w:tcPr>
            <w:tcW w:w="608" w:type="pct"/>
            <w:tcBorders>
              <w:top w:val="single" w:sz="12" w:space="0" w:color="auto"/>
              <w:left w:val="single" w:sz="12" w:space="0" w:color="auto"/>
              <w:bottom w:val="single" w:sz="12" w:space="0" w:color="auto"/>
              <w:right w:val="single" w:sz="12" w:space="0" w:color="auto"/>
            </w:tcBorders>
            <w:tcMar>
              <w:top w:w="0" w:type="dxa"/>
              <w:left w:w="108" w:type="dxa"/>
              <w:bottom w:w="0" w:type="dxa"/>
              <w:right w:w="108" w:type="dxa"/>
            </w:tcMar>
            <w:hideMark/>
          </w:tcPr>
          <w:p w14:paraId="26C8EE3D" w14:textId="77777777" w:rsidR="00F77B68" w:rsidRPr="00F77B68" w:rsidRDefault="00F77B68" w:rsidP="00F77B68">
            <w:pPr>
              <w:spacing w:after="0" w:line="240" w:lineRule="auto"/>
              <w:rPr>
                <w:rFonts w:asciiTheme="minorBidi" w:eastAsia="Times New Roman" w:hAnsiTheme="minorBidi"/>
                <w:color w:val="000000"/>
                <w:kern w:val="0"/>
                <w14:ligatures w14:val="none"/>
              </w:rPr>
            </w:pPr>
            <w:r w:rsidRPr="00F77B68">
              <w:rPr>
                <w:rFonts w:asciiTheme="minorBidi" w:eastAsia="Times New Roman" w:hAnsiTheme="minorBidi"/>
                <w:color w:val="000000"/>
                <w:kern w:val="0"/>
                <w14:ligatures w14:val="none"/>
              </w:rPr>
              <w:lastRenderedPageBreak/>
              <w:t xml:space="preserve">Authenticity criteria: Fairness (multiple perspectives represented), Ontological authenticity (participants' understanding enhanced), Educative authenticity (understanding of others enhanced), Catalytic authenticity (action stimulated), </w:t>
            </w:r>
            <w:r w:rsidRPr="00F77B68">
              <w:rPr>
                <w:rFonts w:asciiTheme="minorBidi" w:eastAsia="Times New Roman" w:hAnsiTheme="minorBidi"/>
                <w:color w:val="000000"/>
                <w:kern w:val="0"/>
                <w14:ligatures w14:val="none"/>
              </w:rPr>
              <w:lastRenderedPageBreak/>
              <w:t>Tactical authenticity (empowerment achieved). Relational quality and transformative potential central.</w:t>
            </w:r>
          </w:p>
        </w:tc>
        <w:tc>
          <w:tcPr>
            <w:tcW w:w="554" w:type="pct"/>
            <w:tcBorders>
              <w:top w:val="single" w:sz="12" w:space="0" w:color="auto"/>
              <w:left w:val="single" w:sz="12" w:space="0" w:color="auto"/>
              <w:bottom w:val="single" w:sz="12" w:space="0" w:color="auto"/>
              <w:right w:val="single" w:sz="12" w:space="0" w:color="auto"/>
            </w:tcBorders>
            <w:shd w:val="clear" w:color="auto" w:fill="FFCC00"/>
            <w:tcMar>
              <w:top w:w="0" w:type="dxa"/>
              <w:left w:w="108" w:type="dxa"/>
              <w:bottom w:w="0" w:type="dxa"/>
              <w:right w:w="108" w:type="dxa"/>
            </w:tcMar>
            <w:hideMark/>
          </w:tcPr>
          <w:p w14:paraId="05685DD3" w14:textId="77777777" w:rsidR="00F77B68" w:rsidRPr="00F77B68" w:rsidRDefault="00F77B68" w:rsidP="00F77B68">
            <w:pPr>
              <w:spacing w:after="0" w:line="240" w:lineRule="auto"/>
              <w:rPr>
                <w:rFonts w:asciiTheme="minorBidi" w:eastAsia="Times New Roman" w:hAnsiTheme="minorBidi"/>
                <w:color w:val="000000"/>
                <w:kern w:val="0"/>
                <w14:ligatures w14:val="none"/>
              </w:rPr>
            </w:pPr>
            <w:r w:rsidRPr="00F77B68">
              <w:rPr>
                <w:rFonts w:asciiTheme="minorBidi" w:eastAsia="Times New Roman" w:hAnsiTheme="minorBidi"/>
                <w:color w:val="000000"/>
                <w:kern w:val="0"/>
                <w14:ligatures w14:val="none"/>
              </w:rPr>
              <w:lastRenderedPageBreak/>
              <w:t xml:space="preserve">Multiple perspectives captured and compared, crystallisation showing different facets rather than triangulation to single truth, transparency about how group constructions were interpreted, documentation of </w:t>
            </w:r>
            <w:r w:rsidRPr="00F77B68">
              <w:rPr>
                <w:rFonts w:asciiTheme="minorBidi" w:eastAsia="Times New Roman" w:hAnsiTheme="minorBidi"/>
                <w:color w:val="000000"/>
                <w:kern w:val="0"/>
                <w14:ligatures w14:val="none"/>
              </w:rPr>
              <w:lastRenderedPageBreak/>
              <w:t>variation within and across groups, reflexive analysis of researcher's own group memberships, fair representation.</w:t>
            </w:r>
          </w:p>
        </w:tc>
        <w:tc>
          <w:tcPr>
            <w:tcW w:w="657" w:type="pct"/>
            <w:tcBorders>
              <w:top w:val="single" w:sz="12" w:space="0" w:color="auto"/>
              <w:left w:val="single" w:sz="12" w:space="0" w:color="auto"/>
              <w:bottom w:val="single" w:sz="12" w:space="0" w:color="auto"/>
              <w:right w:val="single" w:sz="12" w:space="0" w:color="auto"/>
            </w:tcBorders>
            <w:shd w:val="clear" w:color="auto" w:fill="FFCCFF"/>
            <w:tcMar>
              <w:top w:w="0" w:type="dxa"/>
              <w:left w:w="108" w:type="dxa"/>
              <w:bottom w:w="0" w:type="dxa"/>
              <w:right w:w="108" w:type="dxa"/>
            </w:tcMar>
            <w:hideMark/>
          </w:tcPr>
          <w:p w14:paraId="0FE41BF5" w14:textId="77777777" w:rsidR="00F77B68" w:rsidRPr="00F77B68" w:rsidRDefault="00F77B68" w:rsidP="00F77B68">
            <w:pPr>
              <w:spacing w:after="0" w:line="240" w:lineRule="auto"/>
              <w:rPr>
                <w:rFonts w:asciiTheme="minorBidi" w:eastAsia="Times New Roman" w:hAnsiTheme="minorBidi"/>
                <w:color w:val="000000"/>
                <w:kern w:val="0"/>
                <w14:ligatures w14:val="none"/>
              </w:rPr>
            </w:pPr>
            <w:r w:rsidRPr="00F77B68">
              <w:rPr>
                <w:rFonts w:asciiTheme="minorBidi" w:eastAsia="Times New Roman" w:hAnsiTheme="minorBidi"/>
                <w:color w:val="000000"/>
                <w:kern w:val="0"/>
                <w14:ligatures w14:val="none"/>
              </w:rPr>
              <w:lastRenderedPageBreak/>
              <w:t xml:space="preserve">Catalytic validity (research promotes action), critical reflexivity (power examined), democratic validity (stakeholder ownership), dialogic validity (peer critique), outcome validity (problems resolved), process validity (iterative problem-solving), empowerment </w:t>
            </w:r>
            <w:r w:rsidRPr="00F77B68">
              <w:rPr>
                <w:rFonts w:asciiTheme="minorBidi" w:eastAsia="Times New Roman" w:hAnsiTheme="minorBidi"/>
                <w:color w:val="000000"/>
                <w:kern w:val="0"/>
                <w14:ligatures w14:val="none"/>
              </w:rPr>
              <w:lastRenderedPageBreak/>
              <w:t>(marginalised voices heard and acted upon).</w:t>
            </w:r>
          </w:p>
        </w:tc>
        <w:tc>
          <w:tcPr>
            <w:tcW w:w="519" w:type="pct"/>
            <w:tcBorders>
              <w:top w:val="single" w:sz="12" w:space="0" w:color="auto"/>
              <w:left w:val="single" w:sz="12" w:space="0" w:color="auto"/>
              <w:bottom w:val="single" w:sz="12" w:space="0" w:color="auto"/>
              <w:right w:val="single" w:sz="12" w:space="0" w:color="auto"/>
            </w:tcBorders>
            <w:shd w:val="clear" w:color="auto" w:fill="FFFF99"/>
            <w:tcMar>
              <w:top w:w="0" w:type="dxa"/>
              <w:left w:w="108" w:type="dxa"/>
              <w:bottom w:w="0" w:type="dxa"/>
              <w:right w:w="108" w:type="dxa"/>
            </w:tcMar>
            <w:hideMark/>
          </w:tcPr>
          <w:p w14:paraId="3D11313D" w14:textId="77777777" w:rsidR="00F77B68" w:rsidRPr="00F77B68" w:rsidRDefault="00F77B68" w:rsidP="00F77B68">
            <w:pPr>
              <w:spacing w:after="0" w:line="240" w:lineRule="auto"/>
              <w:rPr>
                <w:rFonts w:asciiTheme="minorBidi" w:eastAsia="Times New Roman" w:hAnsiTheme="minorBidi"/>
                <w:color w:val="000000"/>
                <w:kern w:val="0"/>
                <w14:ligatures w14:val="none"/>
              </w:rPr>
            </w:pPr>
            <w:r w:rsidRPr="00F77B68">
              <w:rPr>
                <w:rFonts w:asciiTheme="minorBidi" w:eastAsia="Times New Roman" w:hAnsiTheme="minorBidi"/>
                <w:color w:val="000000"/>
                <w:kern w:val="0"/>
                <w14:ligatures w14:val="none"/>
              </w:rPr>
              <w:lastRenderedPageBreak/>
              <w:t xml:space="preserve">Consequential validity (does it work? does it solve problems?), utility (practical value to stakeholders), feasibility (implementable), relevance (addresses real needs), transferability to similar contexts, </w:t>
            </w:r>
            <w:r w:rsidRPr="00F77B68">
              <w:rPr>
                <w:rFonts w:asciiTheme="minorBidi" w:eastAsia="Times New Roman" w:hAnsiTheme="minorBidi"/>
                <w:color w:val="000000"/>
                <w:kern w:val="0"/>
                <w14:ligatures w14:val="none"/>
              </w:rPr>
              <w:lastRenderedPageBreak/>
              <w:t>cost-effectiveness, stakeholder satisfaction, demonstrable impact, iteration and improvement cycles.</w:t>
            </w:r>
          </w:p>
        </w:tc>
      </w:tr>
      <w:tr w:rsidR="00576D49" w:rsidRPr="00124566" w14:paraId="6DFF13CD" w14:textId="77777777" w:rsidTr="00D93057">
        <w:tc>
          <w:tcPr>
            <w:tcW w:w="834" w:type="pct"/>
            <w:tcMar>
              <w:top w:w="0" w:type="dxa"/>
              <w:left w:w="108" w:type="dxa"/>
              <w:bottom w:w="0" w:type="dxa"/>
              <w:right w:w="108" w:type="dxa"/>
            </w:tcMar>
          </w:tcPr>
          <w:p w14:paraId="1CBEF74E" w14:textId="5D4DA16D" w:rsidR="00576D49" w:rsidRPr="00576D49" w:rsidRDefault="00576D49" w:rsidP="00576D49">
            <w:pPr>
              <w:spacing w:after="0" w:line="240" w:lineRule="auto"/>
              <w:rPr>
                <w:rFonts w:asciiTheme="minorBidi" w:eastAsia="Times New Roman" w:hAnsiTheme="minorBidi"/>
                <w:b/>
                <w:bCs/>
                <w:color w:val="000000"/>
                <w:kern w:val="0"/>
                <w14:ligatures w14:val="none"/>
              </w:rPr>
            </w:pPr>
            <w:r w:rsidRPr="00576D49">
              <w:rPr>
                <w:rFonts w:asciiTheme="minorBidi" w:hAnsiTheme="minorBidi"/>
                <w:b/>
                <w:bCs/>
                <w:color w:val="000000"/>
              </w:rPr>
              <w:lastRenderedPageBreak/>
              <w:t>Researcher Stance/Voice</w:t>
            </w:r>
          </w:p>
        </w:tc>
        <w:tc>
          <w:tcPr>
            <w:tcW w:w="576" w:type="pct"/>
            <w:shd w:val="clear" w:color="auto" w:fill="99CCFF"/>
            <w:tcMar>
              <w:top w:w="0" w:type="dxa"/>
              <w:left w:w="108" w:type="dxa"/>
              <w:bottom w:w="0" w:type="dxa"/>
              <w:right w:w="108" w:type="dxa"/>
            </w:tcMar>
          </w:tcPr>
          <w:p w14:paraId="65222E05" w14:textId="5306FE6D" w:rsidR="00576D49" w:rsidRPr="00576D49" w:rsidRDefault="00576D49" w:rsidP="00576D49">
            <w:pPr>
              <w:spacing w:after="0" w:line="240" w:lineRule="auto"/>
              <w:rPr>
                <w:rFonts w:asciiTheme="minorBidi" w:eastAsia="Times New Roman" w:hAnsiTheme="minorBidi"/>
                <w:color w:val="000000"/>
                <w:kern w:val="0"/>
                <w14:ligatures w14:val="none"/>
              </w:rPr>
            </w:pPr>
            <w:r w:rsidRPr="00576D49">
              <w:rPr>
                <w:rFonts w:asciiTheme="minorBidi" w:hAnsiTheme="minorBidi"/>
                <w:color w:val="000000"/>
              </w:rPr>
              <w:t xml:space="preserve">Distant, detached observer: Researcher maintains separation from participants and phenomena. Voice is objective, impersonal </w:t>
            </w:r>
            <w:proofErr w:type="gramStart"/>
            <w:r w:rsidRPr="00576D49">
              <w:rPr>
                <w:rFonts w:asciiTheme="minorBidi" w:hAnsiTheme="minorBidi"/>
                <w:color w:val="000000"/>
              </w:rPr>
              <w:t>third-person</w:t>
            </w:r>
            <w:proofErr w:type="gramEnd"/>
            <w:r w:rsidRPr="00576D49">
              <w:rPr>
                <w:rFonts w:asciiTheme="minorBidi" w:hAnsiTheme="minorBidi"/>
                <w:color w:val="000000"/>
              </w:rPr>
              <w:t xml:space="preserve">. </w:t>
            </w:r>
            <w:r>
              <w:rPr>
                <w:rFonts w:asciiTheme="minorBidi" w:hAnsiTheme="minorBidi"/>
                <w:color w:val="000000"/>
              </w:rPr>
              <w:t>‘</w:t>
            </w:r>
            <w:r w:rsidRPr="00576D49">
              <w:rPr>
                <w:rFonts w:asciiTheme="minorBidi" w:hAnsiTheme="minorBidi"/>
                <w:color w:val="000000"/>
              </w:rPr>
              <w:t>The data show...</w:t>
            </w:r>
            <w:r>
              <w:rPr>
                <w:rFonts w:asciiTheme="minorBidi" w:hAnsiTheme="minorBidi"/>
                <w:color w:val="000000"/>
              </w:rPr>
              <w:t>’</w:t>
            </w:r>
            <w:r w:rsidRPr="00576D49">
              <w:rPr>
                <w:rFonts w:asciiTheme="minorBidi" w:hAnsiTheme="minorBidi"/>
                <w:color w:val="000000"/>
              </w:rPr>
              <w:t xml:space="preserve"> not </w:t>
            </w:r>
            <w:r>
              <w:rPr>
                <w:rFonts w:asciiTheme="minorBidi" w:hAnsiTheme="minorBidi"/>
                <w:color w:val="000000"/>
              </w:rPr>
              <w:t>‘</w:t>
            </w:r>
            <w:r w:rsidRPr="00576D49">
              <w:rPr>
                <w:rFonts w:asciiTheme="minorBidi" w:hAnsiTheme="minorBidi"/>
                <w:color w:val="000000"/>
              </w:rPr>
              <w:t>I observed...</w:t>
            </w:r>
            <w:r>
              <w:rPr>
                <w:rFonts w:asciiTheme="minorBidi" w:hAnsiTheme="minorBidi"/>
                <w:color w:val="000000"/>
              </w:rPr>
              <w:t>’</w:t>
            </w:r>
            <w:r w:rsidRPr="00576D49">
              <w:rPr>
                <w:rFonts w:asciiTheme="minorBidi" w:hAnsiTheme="minorBidi"/>
                <w:color w:val="000000"/>
              </w:rPr>
              <w:t>. Researcher as neutral instrument recording reality. Professional distance maximises objectivity. Relationships with participants are standardised and formal.</w:t>
            </w:r>
          </w:p>
        </w:tc>
        <w:tc>
          <w:tcPr>
            <w:tcW w:w="549" w:type="pct"/>
            <w:shd w:val="clear" w:color="auto" w:fill="66FFFF"/>
            <w:tcMar>
              <w:top w:w="0" w:type="dxa"/>
              <w:left w:w="108" w:type="dxa"/>
              <w:bottom w:w="0" w:type="dxa"/>
              <w:right w:w="108" w:type="dxa"/>
            </w:tcMar>
          </w:tcPr>
          <w:p w14:paraId="6B4C68FB" w14:textId="7B551084" w:rsidR="00576D49" w:rsidRPr="00576D49" w:rsidRDefault="00576D49" w:rsidP="00576D49">
            <w:pPr>
              <w:spacing w:after="0" w:line="240" w:lineRule="auto"/>
              <w:rPr>
                <w:rFonts w:asciiTheme="minorBidi" w:eastAsia="Times New Roman" w:hAnsiTheme="minorBidi"/>
                <w:color w:val="000000"/>
                <w:kern w:val="0"/>
                <w14:ligatures w14:val="none"/>
              </w:rPr>
            </w:pPr>
            <w:r w:rsidRPr="00576D49">
              <w:rPr>
                <w:rFonts w:asciiTheme="minorBidi" w:hAnsiTheme="minorBidi"/>
                <w:color w:val="000000"/>
              </w:rPr>
              <w:t xml:space="preserve">Engaged but </w:t>
            </w:r>
            <w:proofErr w:type="spellStart"/>
            <w:r w:rsidRPr="00576D49">
              <w:rPr>
                <w:rFonts w:asciiTheme="minorBidi" w:hAnsiTheme="minorBidi"/>
                <w:color w:val="000000"/>
              </w:rPr>
              <w:t>boundaried</w:t>
            </w:r>
            <w:proofErr w:type="spellEnd"/>
            <w:r w:rsidRPr="00576D49">
              <w:rPr>
                <w:rFonts w:asciiTheme="minorBidi" w:hAnsiTheme="minorBidi"/>
                <w:color w:val="000000"/>
              </w:rPr>
              <w:t xml:space="preserve"> observer: Researcher acknowledges relationship with participants whilst maintaining professional boundaries. Voice is primarily </w:t>
            </w:r>
            <w:proofErr w:type="gramStart"/>
            <w:r w:rsidRPr="00576D49">
              <w:rPr>
                <w:rFonts w:asciiTheme="minorBidi" w:hAnsiTheme="minorBidi"/>
                <w:color w:val="000000"/>
              </w:rPr>
              <w:t>third-person</w:t>
            </w:r>
            <w:proofErr w:type="gramEnd"/>
            <w:r w:rsidRPr="00576D49">
              <w:rPr>
                <w:rFonts w:asciiTheme="minorBidi" w:hAnsiTheme="minorBidi"/>
                <w:color w:val="000000"/>
              </w:rPr>
              <w:t xml:space="preserve"> with occasional first-person reflexive acknowledgments. </w:t>
            </w:r>
            <w:r>
              <w:rPr>
                <w:rFonts w:asciiTheme="minorBidi" w:hAnsiTheme="minorBidi"/>
                <w:color w:val="000000"/>
              </w:rPr>
              <w:t>‘</w:t>
            </w:r>
            <w:r w:rsidRPr="00576D49">
              <w:rPr>
                <w:rFonts w:asciiTheme="minorBidi" w:hAnsiTheme="minorBidi"/>
                <w:color w:val="000000"/>
              </w:rPr>
              <w:t>The findings suggest... though my background in X may have influenced...</w:t>
            </w:r>
            <w:r>
              <w:rPr>
                <w:rFonts w:asciiTheme="minorBidi" w:hAnsiTheme="minorBidi"/>
                <w:color w:val="000000"/>
              </w:rPr>
              <w:t>’</w:t>
            </w:r>
            <w:r w:rsidRPr="00576D49">
              <w:rPr>
                <w:rFonts w:asciiTheme="minorBidi" w:hAnsiTheme="minorBidi"/>
                <w:color w:val="000000"/>
              </w:rPr>
              <w:t>. Critical distance with awareness of limitations.</w:t>
            </w:r>
          </w:p>
        </w:tc>
        <w:tc>
          <w:tcPr>
            <w:tcW w:w="703" w:type="pct"/>
            <w:shd w:val="clear" w:color="auto" w:fill="CCFF99"/>
            <w:tcMar>
              <w:top w:w="0" w:type="dxa"/>
              <w:left w:w="108" w:type="dxa"/>
              <w:bottom w:w="0" w:type="dxa"/>
              <w:right w:w="108" w:type="dxa"/>
            </w:tcMar>
          </w:tcPr>
          <w:p w14:paraId="6D6445FD" w14:textId="67927946" w:rsidR="00576D49" w:rsidRPr="00576D49" w:rsidRDefault="00576D49" w:rsidP="00576D49">
            <w:pPr>
              <w:spacing w:after="0" w:line="240" w:lineRule="auto"/>
              <w:rPr>
                <w:rFonts w:asciiTheme="minorBidi" w:eastAsia="Times New Roman" w:hAnsiTheme="minorBidi"/>
                <w:color w:val="000000"/>
                <w:kern w:val="0"/>
                <w14:ligatures w14:val="none"/>
              </w:rPr>
            </w:pPr>
            <w:r w:rsidRPr="00576D49">
              <w:rPr>
                <w:rFonts w:asciiTheme="minorBidi" w:hAnsiTheme="minorBidi"/>
                <w:color w:val="000000"/>
              </w:rPr>
              <w:t xml:space="preserve">Empathetic interpreter and meaning-maker: Researcher as instrument of understanding. Close, trusting relationships essential for accessing meanings. First-person voice welcomed. </w:t>
            </w:r>
            <w:r>
              <w:rPr>
                <w:rFonts w:asciiTheme="minorBidi" w:hAnsiTheme="minorBidi"/>
                <w:color w:val="000000"/>
              </w:rPr>
              <w:t>‘</w:t>
            </w:r>
            <w:r w:rsidRPr="00576D49">
              <w:rPr>
                <w:rFonts w:asciiTheme="minorBidi" w:hAnsiTheme="minorBidi"/>
                <w:color w:val="000000"/>
              </w:rPr>
              <w:t>I came to understand...</w:t>
            </w:r>
            <w:r>
              <w:rPr>
                <w:rFonts w:asciiTheme="minorBidi" w:hAnsiTheme="minorBidi"/>
                <w:color w:val="000000"/>
              </w:rPr>
              <w:t>’</w:t>
            </w:r>
            <w:r w:rsidRPr="00576D49">
              <w:rPr>
                <w:rFonts w:asciiTheme="minorBidi" w:hAnsiTheme="minorBidi"/>
                <w:color w:val="000000"/>
              </w:rPr>
              <w:t xml:space="preserve"> </w:t>
            </w:r>
            <w:r>
              <w:rPr>
                <w:rFonts w:asciiTheme="minorBidi" w:hAnsiTheme="minorBidi"/>
                <w:color w:val="000000"/>
              </w:rPr>
              <w:t>‘</w:t>
            </w:r>
            <w:r w:rsidRPr="00576D49">
              <w:rPr>
                <w:rFonts w:asciiTheme="minorBidi" w:hAnsiTheme="minorBidi"/>
                <w:color w:val="000000"/>
              </w:rPr>
              <w:t>Participants revealed...</w:t>
            </w:r>
            <w:r>
              <w:rPr>
                <w:rFonts w:asciiTheme="minorBidi" w:hAnsiTheme="minorBidi"/>
                <w:color w:val="000000"/>
              </w:rPr>
              <w:t>’</w:t>
            </w:r>
            <w:r w:rsidRPr="00576D49">
              <w:rPr>
                <w:rFonts w:asciiTheme="minorBidi" w:hAnsiTheme="minorBidi"/>
                <w:color w:val="000000"/>
              </w:rPr>
              <w:t>. Researcher interprets participants' subjective realities. Prolonged engagement to build rapport. Empathetic, warm, respectful stance.</w:t>
            </w:r>
          </w:p>
        </w:tc>
        <w:tc>
          <w:tcPr>
            <w:tcW w:w="608" w:type="pct"/>
            <w:tcMar>
              <w:top w:w="0" w:type="dxa"/>
              <w:left w:w="108" w:type="dxa"/>
              <w:bottom w:w="0" w:type="dxa"/>
              <w:right w:w="108" w:type="dxa"/>
            </w:tcMar>
          </w:tcPr>
          <w:p w14:paraId="3ADDEED3" w14:textId="0F17CF32" w:rsidR="00576D49" w:rsidRPr="00576D49" w:rsidRDefault="00576D49" w:rsidP="00576D49">
            <w:pPr>
              <w:spacing w:after="0" w:line="240" w:lineRule="auto"/>
              <w:rPr>
                <w:rFonts w:asciiTheme="minorBidi" w:eastAsia="Times New Roman" w:hAnsiTheme="minorBidi"/>
                <w:color w:val="000000"/>
                <w:kern w:val="0"/>
                <w14:ligatures w14:val="none"/>
              </w:rPr>
            </w:pPr>
            <w:r w:rsidRPr="00576D49">
              <w:rPr>
                <w:rFonts w:asciiTheme="minorBidi" w:hAnsiTheme="minorBidi"/>
                <w:color w:val="000000"/>
              </w:rPr>
              <w:t xml:space="preserve">Co-inquirer and collaborative partner: Researcher and participants as equal partners in knowledge creation. Dialogic voice reflecting shared inquiry. </w:t>
            </w:r>
            <w:r>
              <w:rPr>
                <w:rFonts w:asciiTheme="minorBidi" w:hAnsiTheme="minorBidi"/>
                <w:color w:val="000000"/>
              </w:rPr>
              <w:t>‘</w:t>
            </w:r>
            <w:r w:rsidRPr="00576D49">
              <w:rPr>
                <w:rFonts w:asciiTheme="minorBidi" w:hAnsiTheme="minorBidi"/>
                <w:color w:val="000000"/>
              </w:rPr>
              <w:t>We explored together...</w:t>
            </w:r>
            <w:r>
              <w:rPr>
                <w:rFonts w:asciiTheme="minorBidi" w:hAnsiTheme="minorBidi"/>
                <w:color w:val="000000"/>
              </w:rPr>
              <w:t>’</w:t>
            </w:r>
            <w:r w:rsidRPr="00576D49">
              <w:rPr>
                <w:rFonts w:asciiTheme="minorBidi" w:hAnsiTheme="minorBidi"/>
                <w:color w:val="000000"/>
              </w:rPr>
              <w:t xml:space="preserve"> </w:t>
            </w:r>
            <w:r>
              <w:rPr>
                <w:rFonts w:asciiTheme="minorBidi" w:hAnsiTheme="minorBidi"/>
                <w:color w:val="000000"/>
              </w:rPr>
              <w:t>‘</w:t>
            </w:r>
            <w:r w:rsidRPr="00576D49">
              <w:rPr>
                <w:rFonts w:asciiTheme="minorBidi" w:hAnsiTheme="minorBidi"/>
                <w:color w:val="000000"/>
              </w:rPr>
              <w:t>Through our collaboration...</w:t>
            </w:r>
            <w:r>
              <w:rPr>
                <w:rFonts w:asciiTheme="minorBidi" w:hAnsiTheme="minorBidi"/>
                <w:color w:val="000000"/>
              </w:rPr>
              <w:t>’</w:t>
            </w:r>
            <w:r w:rsidRPr="00576D49">
              <w:rPr>
                <w:rFonts w:asciiTheme="minorBidi" w:hAnsiTheme="minorBidi"/>
                <w:color w:val="000000"/>
              </w:rPr>
              <w:t>. Boundaries between researcher and researched deliberately blurred. Mutual learning and transformation. Relationships characterised by reciprocity and shared power.</w:t>
            </w:r>
          </w:p>
        </w:tc>
        <w:tc>
          <w:tcPr>
            <w:tcW w:w="554" w:type="pct"/>
            <w:shd w:val="clear" w:color="auto" w:fill="FFCC00"/>
            <w:tcMar>
              <w:top w:w="0" w:type="dxa"/>
              <w:left w:w="108" w:type="dxa"/>
              <w:bottom w:w="0" w:type="dxa"/>
              <w:right w:w="108" w:type="dxa"/>
            </w:tcMar>
          </w:tcPr>
          <w:p w14:paraId="6F1FEE7D" w14:textId="66501129" w:rsidR="00576D49" w:rsidRPr="00576D49" w:rsidRDefault="00576D49" w:rsidP="00576D49">
            <w:pPr>
              <w:spacing w:after="0" w:line="240" w:lineRule="auto"/>
              <w:rPr>
                <w:rFonts w:asciiTheme="minorBidi" w:eastAsia="Times New Roman" w:hAnsiTheme="minorBidi"/>
                <w:color w:val="000000"/>
                <w:kern w:val="0"/>
                <w14:ligatures w14:val="none"/>
              </w:rPr>
            </w:pPr>
            <w:r w:rsidRPr="00576D49">
              <w:rPr>
                <w:rFonts w:asciiTheme="minorBidi" w:hAnsiTheme="minorBidi"/>
                <w:color w:val="000000"/>
              </w:rPr>
              <w:t xml:space="preserve">Reflexive interpreter of multiple group realities: Researcher moves between multiple stakeholder worlds, understanding each on its own terms. Voice explicitly comparative. </w:t>
            </w:r>
            <w:r>
              <w:rPr>
                <w:rFonts w:asciiTheme="minorBidi" w:hAnsiTheme="minorBidi"/>
                <w:color w:val="000000"/>
              </w:rPr>
              <w:t>‘</w:t>
            </w:r>
            <w:r w:rsidRPr="00576D49">
              <w:rPr>
                <w:rFonts w:asciiTheme="minorBidi" w:hAnsiTheme="minorBidi"/>
                <w:color w:val="000000"/>
              </w:rPr>
              <w:t>Engineers constructed X as... while marketers constructed it as...</w:t>
            </w:r>
            <w:r>
              <w:rPr>
                <w:rFonts w:asciiTheme="minorBidi" w:hAnsiTheme="minorBidi"/>
                <w:color w:val="000000"/>
              </w:rPr>
              <w:t>’</w:t>
            </w:r>
            <w:r w:rsidRPr="00576D49">
              <w:rPr>
                <w:rFonts w:asciiTheme="minorBidi" w:hAnsiTheme="minorBidi"/>
                <w:color w:val="000000"/>
              </w:rPr>
              <w:t>. Researcher reflects on their membership in various groups and how this shapes interpretation. Respectful curiosity across difference.</w:t>
            </w:r>
          </w:p>
        </w:tc>
        <w:tc>
          <w:tcPr>
            <w:tcW w:w="657" w:type="pct"/>
            <w:shd w:val="clear" w:color="auto" w:fill="FFCCFF"/>
            <w:tcMar>
              <w:top w:w="0" w:type="dxa"/>
              <w:left w:w="108" w:type="dxa"/>
              <w:bottom w:w="0" w:type="dxa"/>
              <w:right w:w="108" w:type="dxa"/>
            </w:tcMar>
          </w:tcPr>
          <w:p w14:paraId="370D2972" w14:textId="6D37468C" w:rsidR="00576D49" w:rsidRPr="00576D49" w:rsidRDefault="00576D49" w:rsidP="00576D49">
            <w:pPr>
              <w:spacing w:after="0" w:line="240" w:lineRule="auto"/>
              <w:rPr>
                <w:rFonts w:asciiTheme="minorBidi" w:eastAsia="Times New Roman" w:hAnsiTheme="minorBidi"/>
                <w:color w:val="000000"/>
                <w:kern w:val="0"/>
                <w14:ligatures w14:val="none"/>
              </w:rPr>
            </w:pPr>
            <w:r w:rsidRPr="00576D49">
              <w:rPr>
                <w:rFonts w:asciiTheme="minorBidi" w:hAnsiTheme="minorBidi"/>
                <w:color w:val="000000"/>
              </w:rPr>
              <w:t xml:space="preserve">Activist-scholar and change agent: Researcher stands with marginalised participants as ally or co-activist. Voice is engaged, political, </w:t>
            </w:r>
            <w:proofErr w:type="gramStart"/>
            <w:r w:rsidRPr="00576D49">
              <w:rPr>
                <w:rFonts w:asciiTheme="minorBidi" w:hAnsiTheme="minorBidi"/>
                <w:color w:val="000000"/>
              </w:rPr>
              <w:t>advocacy-oriented</w:t>
            </w:r>
            <w:proofErr w:type="gramEnd"/>
            <w:r w:rsidRPr="00576D49">
              <w:rPr>
                <w:rFonts w:asciiTheme="minorBidi" w:hAnsiTheme="minorBidi"/>
                <w:color w:val="000000"/>
              </w:rPr>
              <w:t xml:space="preserve">. </w:t>
            </w:r>
            <w:r>
              <w:rPr>
                <w:rFonts w:asciiTheme="minorBidi" w:hAnsiTheme="minorBidi"/>
                <w:color w:val="000000"/>
              </w:rPr>
              <w:t>‘</w:t>
            </w:r>
            <w:r w:rsidRPr="00576D49">
              <w:rPr>
                <w:rFonts w:asciiTheme="minorBidi" w:hAnsiTheme="minorBidi"/>
                <w:color w:val="000000"/>
              </w:rPr>
              <w:t>As we worked together to challenge...</w:t>
            </w:r>
            <w:r>
              <w:rPr>
                <w:rFonts w:asciiTheme="minorBidi" w:hAnsiTheme="minorBidi"/>
                <w:color w:val="000000"/>
              </w:rPr>
              <w:t>’</w:t>
            </w:r>
            <w:r w:rsidRPr="00576D49">
              <w:rPr>
                <w:rFonts w:asciiTheme="minorBidi" w:hAnsiTheme="minorBidi"/>
                <w:color w:val="000000"/>
              </w:rPr>
              <w:t xml:space="preserve"> Clear about values and political commitments. Relationships characterised by solidarity and shared struggle. Uses privilege to amplify marginalised voices.</w:t>
            </w:r>
          </w:p>
        </w:tc>
        <w:tc>
          <w:tcPr>
            <w:tcW w:w="519" w:type="pct"/>
            <w:shd w:val="clear" w:color="auto" w:fill="FFFF99"/>
            <w:tcMar>
              <w:top w:w="0" w:type="dxa"/>
              <w:left w:w="108" w:type="dxa"/>
              <w:bottom w:w="0" w:type="dxa"/>
              <w:right w:w="108" w:type="dxa"/>
            </w:tcMar>
          </w:tcPr>
          <w:p w14:paraId="0EFBD3F5" w14:textId="1CCC826B" w:rsidR="00576D49" w:rsidRPr="00576D49" w:rsidRDefault="00576D49" w:rsidP="00576D49">
            <w:pPr>
              <w:spacing w:after="0" w:line="240" w:lineRule="auto"/>
              <w:rPr>
                <w:rFonts w:asciiTheme="minorBidi" w:eastAsia="Times New Roman" w:hAnsiTheme="minorBidi"/>
                <w:color w:val="000000"/>
                <w:kern w:val="0"/>
                <w14:ligatures w14:val="none"/>
              </w:rPr>
            </w:pPr>
            <w:r w:rsidRPr="00576D49">
              <w:rPr>
                <w:rFonts w:asciiTheme="minorBidi" w:hAnsiTheme="minorBidi"/>
                <w:color w:val="000000"/>
              </w:rPr>
              <w:t xml:space="preserve">Problem-solving partner and consultant: Researcher as collaborative pragmatist working with stakeholders to solve problems. Voice is accessible, action-oriented, practical. </w:t>
            </w:r>
            <w:r>
              <w:rPr>
                <w:rFonts w:asciiTheme="minorBidi" w:hAnsiTheme="minorBidi"/>
                <w:color w:val="000000"/>
              </w:rPr>
              <w:t>‘</w:t>
            </w:r>
            <w:r w:rsidRPr="00576D49">
              <w:rPr>
                <w:rFonts w:asciiTheme="minorBidi" w:hAnsiTheme="minorBidi"/>
                <w:color w:val="000000"/>
              </w:rPr>
              <w:t>Based on what worked... we recommend...</w:t>
            </w:r>
            <w:r>
              <w:rPr>
                <w:rFonts w:asciiTheme="minorBidi" w:hAnsiTheme="minorBidi"/>
                <w:color w:val="000000"/>
              </w:rPr>
              <w:t>’</w:t>
            </w:r>
            <w:r w:rsidRPr="00576D49">
              <w:rPr>
                <w:rFonts w:asciiTheme="minorBidi" w:hAnsiTheme="minorBidi"/>
                <w:color w:val="000000"/>
              </w:rPr>
              <w:t>. Relationship is professional partnership focused on outcomes. Respectful of practitioner knowledge. Adapts stance based on what facilitates problem-solving.</w:t>
            </w:r>
          </w:p>
        </w:tc>
      </w:tr>
      <w:tr w:rsidR="00124566" w:rsidRPr="00124566" w14:paraId="55F3831E" w14:textId="77777777" w:rsidTr="00D93057">
        <w:tc>
          <w:tcPr>
            <w:tcW w:w="834" w:type="pct"/>
            <w:tcMar>
              <w:top w:w="0" w:type="dxa"/>
              <w:left w:w="108" w:type="dxa"/>
              <w:bottom w:w="0" w:type="dxa"/>
              <w:right w:w="108" w:type="dxa"/>
            </w:tcMar>
            <w:hideMark/>
          </w:tcPr>
          <w:p w14:paraId="7F0409EE"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Role of Participants</w:t>
            </w:r>
          </w:p>
        </w:tc>
        <w:tc>
          <w:tcPr>
            <w:tcW w:w="576" w:type="pct"/>
            <w:shd w:val="clear" w:color="auto" w:fill="99CCFF"/>
            <w:tcMar>
              <w:top w:w="0" w:type="dxa"/>
              <w:left w:w="108" w:type="dxa"/>
              <w:bottom w:w="0" w:type="dxa"/>
              <w:right w:w="108" w:type="dxa"/>
            </w:tcMar>
            <w:hideMark/>
          </w:tcPr>
          <w:p w14:paraId="58FDE62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Subjects; provide data through responses to standardised measures</w:t>
            </w:r>
          </w:p>
        </w:tc>
        <w:tc>
          <w:tcPr>
            <w:tcW w:w="549" w:type="pct"/>
            <w:shd w:val="clear" w:color="auto" w:fill="66FFFF"/>
            <w:tcMar>
              <w:top w:w="0" w:type="dxa"/>
              <w:left w:w="108" w:type="dxa"/>
              <w:bottom w:w="0" w:type="dxa"/>
              <w:right w:w="108" w:type="dxa"/>
            </w:tcMar>
            <w:hideMark/>
          </w:tcPr>
          <w:p w14:paraId="1F730EDB"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Participants; provide both quantitative and qualitative data</w:t>
            </w:r>
          </w:p>
        </w:tc>
        <w:tc>
          <w:tcPr>
            <w:tcW w:w="703" w:type="pct"/>
            <w:shd w:val="clear" w:color="auto" w:fill="CCFF99"/>
            <w:tcMar>
              <w:top w:w="0" w:type="dxa"/>
              <w:left w:w="108" w:type="dxa"/>
              <w:bottom w:w="0" w:type="dxa"/>
              <w:right w:w="108" w:type="dxa"/>
            </w:tcMar>
            <w:hideMark/>
          </w:tcPr>
          <w:p w14:paraId="1C0DB33D" w14:textId="77777777" w:rsidR="002041B0" w:rsidRPr="002041B0" w:rsidRDefault="002041B0" w:rsidP="002041B0">
            <w:pPr>
              <w:spacing w:after="0" w:line="240" w:lineRule="auto"/>
              <w:rPr>
                <w:rFonts w:asciiTheme="minorBidi" w:eastAsia="Times New Roman" w:hAnsiTheme="minorBidi"/>
                <w:kern w:val="0"/>
                <w14:ligatures w14:val="none"/>
              </w:rPr>
            </w:pPr>
            <w:proofErr w:type="gramStart"/>
            <w:r w:rsidRPr="002041B0">
              <w:rPr>
                <w:rFonts w:asciiTheme="minorBidi" w:eastAsia="Times New Roman" w:hAnsiTheme="minorBidi"/>
                <w:color w:val="000000"/>
                <w:kern w:val="0"/>
                <w14:ligatures w14:val="none"/>
              </w:rPr>
              <w:t>Informants;</w:t>
            </w:r>
            <w:proofErr w:type="gramEnd"/>
            <w:r w:rsidRPr="002041B0">
              <w:rPr>
                <w:rFonts w:asciiTheme="minorBidi" w:eastAsia="Times New Roman" w:hAnsiTheme="minorBidi"/>
                <w:color w:val="000000"/>
                <w:kern w:val="0"/>
                <w14:ligatures w14:val="none"/>
              </w:rPr>
              <w:t xml:space="preserve"> share lived experiences and meanings</w:t>
            </w:r>
          </w:p>
        </w:tc>
        <w:tc>
          <w:tcPr>
            <w:tcW w:w="608" w:type="pct"/>
            <w:tcMar>
              <w:top w:w="0" w:type="dxa"/>
              <w:left w:w="108" w:type="dxa"/>
              <w:bottom w:w="0" w:type="dxa"/>
              <w:right w:w="108" w:type="dxa"/>
            </w:tcMar>
            <w:hideMark/>
          </w:tcPr>
          <w:p w14:paraId="54A1F02B"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Co-researchers; actively shape inquiry and interpretation</w:t>
            </w:r>
          </w:p>
        </w:tc>
        <w:tc>
          <w:tcPr>
            <w:tcW w:w="554" w:type="pct"/>
            <w:shd w:val="clear" w:color="auto" w:fill="FFCC00"/>
            <w:tcMar>
              <w:top w:w="0" w:type="dxa"/>
              <w:left w:w="108" w:type="dxa"/>
              <w:bottom w:w="0" w:type="dxa"/>
              <w:right w:w="108" w:type="dxa"/>
            </w:tcMar>
            <w:hideMark/>
          </w:tcPr>
          <w:p w14:paraId="6387869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Representatives of groups; illuminate different social constructions</w:t>
            </w:r>
          </w:p>
        </w:tc>
        <w:tc>
          <w:tcPr>
            <w:tcW w:w="657" w:type="pct"/>
            <w:shd w:val="clear" w:color="auto" w:fill="FFCCFF"/>
            <w:tcMar>
              <w:top w:w="0" w:type="dxa"/>
              <w:left w:w="108" w:type="dxa"/>
              <w:bottom w:w="0" w:type="dxa"/>
              <w:right w:w="108" w:type="dxa"/>
            </w:tcMar>
            <w:hideMark/>
          </w:tcPr>
          <w:p w14:paraId="61447C4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Partners; engaged in transformative action together</w:t>
            </w:r>
          </w:p>
        </w:tc>
        <w:tc>
          <w:tcPr>
            <w:tcW w:w="519" w:type="pct"/>
            <w:shd w:val="clear" w:color="auto" w:fill="FFFF99"/>
            <w:tcMar>
              <w:top w:w="0" w:type="dxa"/>
              <w:left w:w="108" w:type="dxa"/>
              <w:bottom w:w="0" w:type="dxa"/>
              <w:right w:w="108" w:type="dxa"/>
            </w:tcMar>
            <w:hideMark/>
          </w:tcPr>
          <w:p w14:paraId="1B603C3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Stakeholders; help identify and solve problems</w:t>
            </w:r>
          </w:p>
        </w:tc>
      </w:tr>
      <w:tr w:rsidR="00124566" w:rsidRPr="00124566" w14:paraId="0CF31D18" w14:textId="77777777" w:rsidTr="00D93057">
        <w:tc>
          <w:tcPr>
            <w:tcW w:w="834" w:type="pct"/>
            <w:tcMar>
              <w:top w:w="0" w:type="dxa"/>
              <w:left w:w="108" w:type="dxa"/>
              <w:bottom w:w="0" w:type="dxa"/>
              <w:right w:w="108" w:type="dxa"/>
            </w:tcMar>
            <w:hideMark/>
          </w:tcPr>
          <w:p w14:paraId="79F9EE03"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Writing Style/Reporting</w:t>
            </w:r>
          </w:p>
        </w:tc>
        <w:tc>
          <w:tcPr>
            <w:tcW w:w="576" w:type="pct"/>
            <w:shd w:val="clear" w:color="auto" w:fill="99CCFF"/>
            <w:tcMar>
              <w:top w:w="0" w:type="dxa"/>
              <w:left w:w="108" w:type="dxa"/>
              <w:bottom w:w="0" w:type="dxa"/>
              <w:right w:w="108" w:type="dxa"/>
            </w:tcMar>
            <w:hideMark/>
          </w:tcPr>
          <w:p w14:paraId="042CDA4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Objective third-person, passive voice: Impersonal tone emphasising methods and findings. Standard scientific format (Introduction, Methods, Results, Discussion). Tables, figures and statistical reporting. Removes researcher from narrative</w:t>
            </w:r>
          </w:p>
        </w:tc>
        <w:tc>
          <w:tcPr>
            <w:tcW w:w="549" w:type="pct"/>
            <w:shd w:val="clear" w:color="auto" w:fill="66FFFF"/>
            <w:tcMar>
              <w:top w:w="0" w:type="dxa"/>
              <w:left w:w="108" w:type="dxa"/>
              <w:bottom w:w="0" w:type="dxa"/>
              <w:right w:w="108" w:type="dxa"/>
            </w:tcMar>
            <w:hideMark/>
          </w:tcPr>
          <w:p w14:paraId="47BFCDD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xml:space="preserve">Primarily </w:t>
            </w:r>
            <w:proofErr w:type="gramStart"/>
            <w:r w:rsidRPr="002041B0">
              <w:rPr>
                <w:rFonts w:asciiTheme="minorBidi" w:eastAsia="Times New Roman" w:hAnsiTheme="minorBidi"/>
                <w:color w:val="000000"/>
                <w:kern w:val="0"/>
                <w14:ligatures w14:val="none"/>
              </w:rPr>
              <w:t>third-person</w:t>
            </w:r>
            <w:proofErr w:type="gramEnd"/>
            <w:r w:rsidRPr="002041B0">
              <w:rPr>
                <w:rFonts w:asciiTheme="minorBidi" w:eastAsia="Times New Roman" w:hAnsiTheme="minorBidi"/>
                <w:color w:val="000000"/>
                <w:kern w:val="0"/>
                <w14:ligatures w14:val="none"/>
              </w:rPr>
              <w:t xml:space="preserve"> with some reflexivity: Mostly objective reporting but may include brief researcher reflections. Acknowledges researcher role whilst maintaining scientific tone. Balanced discussion of limitations</w:t>
            </w:r>
          </w:p>
        </w:tc>
        <w:tc>
          <w:tcPr>
            <w:tcW w:w="703" w:type="pct"/>
            <w:shd w:val="clear" w:color="auto" w:fill="CCFF99"/>
            <w:tcMar>
              <w:top w:w="0" w:type="dxa"/>
              <w:left w:w="108" w:type="dxa"/>
              <w:bottom w:w="0" w:type="dxa"/>
              <w:right w:w="108" w:type="dxa"/>
            </w:tcMar>
            <w:hideMark/>
          </w:tcPr>
          <w:p w14:paraId="24493D8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First-person narrative accepted: Rich, detailed descriptions of participants' experiences. Reflexive accounts of researcher's interpretive process. Evocative, thick description. May use narrative or thematic structure</w:t>
            </w:r>
          </w:p>
        </w:tc>
        <w:tc>
          <w:tcPr>
            <w:tcW w:w="608" w:type="pct"/>
            <w:tcMar>
              <w:top w:w="0" w:type="dxa"/>
              <w:left w:w="108" w:type="dxa"/>
              <w:bottom w:w="0" w:type="dxa"/>
              <w:right w:w="108" w:type="dxa"/>
            </w:tcMar>
            <w:hideMark/>
          </w:tcPr>
          <w:p w14:paraId="28C9236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Dialogic and reflexive first-person: Emphasises collaborative knowledge construction. Includes participant voices prominently, sometimes co-authored. Researcher openly discusses their evolving understanding through interaction</w:t>
            </w:r>
          </w:p>
        </w:tc>
        <w:tc>
          <w:tcPr>
            <w:tcW w:w="554" w:type="pct"/>
            <w:shd w:val="clear" w:color="auto" w:fill="FFCC00"/>
            <w:tcMar>
              <w:top w:w="0" w:type="dxa"/>
              <w:left w:w="108" w:type="dxa"/>
              <w:bottom w:w="0" w:type="dxa"/>
              <w:right w:w="108" w:type="dxa"/>
            </w:tcMar>
            <w:hideMark/>
          </w:tcPr>
          <w:p w14:paraId="4760005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Analytical with multiple group perspectives: Presents how different groups construct realities, often through comparative analysis. Researcher transparent about own social positioning. May use narrative comparison</w:t>
            </w:r>
          </w:p>
        </w:tc>
        <w:tc>
          <w:tcPr>
            <w:tcW w:w="657" w:type="pct"/>
            <w:shd w:val="clear" w:color="auto" w:fill="FFCCFF"/>
            <w:tcMar>
              <w:top w:w="0" w:type="dxa"/>
              <w:left w:w="108" w:type="dxa"/>
              <w:bottom w:w="0" w:type="dxa"/>
              <w:right w:w="108" w:type="dxa"/>
            </w:tcMar>
            <w:hideMark/>
          </w:tcPr>
          <w:p w14:paraId="48F9958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Politically engaged and explicit: Openly identifies with participants/marginalised communities. First-person accepted. Explicitly discusses power relations and researcher's activist stance. Emphasis on transformative potential and call to action</w:t>
            </w:r>
          </w:p>
        </w:tc>
        <w:tc>
          <w:tcPr>
            <w:tcW w:w="519" w:type="pct"/>
            <w:shd w:val="clear" w:color="auto" w:fill="FFFF99"/>
            <w:tcMar>
              <w:top w:w="0" w:type="dxa"/>
              <w:left w:w="108" w:type="dxa"/>
              <w:bottom w:w="0" w:type="dxa"/>
              <w:right w:w="108" w:type="dxa"/>
            </w:tcMar>
            <w:hideMark/>
          </w:tcPr>
          <w:p w14:paraId="29E9E49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Clear, accessible, action-oriented: Emphasis on practical implications and recommendations. Mixed methods presentation combining quantitative data with qualitative insights. Focus on 'so what?' and 'what works?' for practitioners</w:t>
            </w:r>
          </w:p>
        </w:tc>
      </w:tr>
      <w:tr w:rsidR="00124566" w:rsidRPr="00124566" w14:paraId="46CAA92D" w14:textId="77777777" w:rsidTr="00D93057">
        <w:tc>
          <w:tcPr>
            <w:tcW w:w="834" w:type="pct"/>
            <w:tcMar>
              <w:top w:w="0" w:type="dxa"/>
              <w:left w:w="108" w:type="dxa"/>
              <w:bottom w:w="0" w:type="dxa"/>
              <w:right w:w="108" w:type="dxa"/>
            </w:tcMar>
            <w:hideMark/>
          </w:tcPr>
          <w:p w14:paraId="3C55ADFB"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Strengths</w:t>
            </w:r>
          </w:p>
        </w:tc>
        <w:tc>
          <w:tcPr>
            <w:tcW w:w="576" w:type="pct"/>
            <w:shd w:val="clear" w:color="auto" w:fill="99CCFF"/>
            <w:tcMar>
              <w:top w:w="0" w:type="dxa"/>
              <w:left w:w="108" w:type="dxa"/>
              <w:bottom w:w="0" w:type="dxa"/>
              <w:right w:w="108" w:type="dxa"/>
            </w:tcMar>
            <w:hideMark/>
          </w:tcPr>
          <w:p w14:paraId="3E00586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Clear, objective, measurable results</w:t>
            </w:r>
            <w:r w:rsidRPr="002041B0">
              <w:rPr>
                <w:rFonts w:asciiTheme="minorBidi" w:eastAsia="Times New Roman" w:hAnsiTheme="minorBidi"/>
                <w:color w:val="000000"/>
                <w:kern w:val="0"/>
                <w14:ligatures w14:val="none"/>
              </w:rPr>
              <w:br/>
            </w:r>
            <w:r w:rsidRPr="002041B0">
              <w:rPr>
                <w:rFonts w:asciiTheme="minorBidi" w:eastAsia="Times New Roman" w:hAnsiTheme="minorBidi"/>
                <w:color w:val="000000"/>
                <w:kern w:val="0"/>
                <w14:ligatures w14:val="none"/>
              </w:rPr>
              <w:lastRenderedPageBreak/>
              <w:t>• Enables cause-and-effect relationships</w:t>
            </w:r>
            <w:r w:rsidRPr="002041B0">
              <w:rPr>
                <w:rFonts w:asciiTheme="minorBidi" w:eastAsia="Times New Roman" w:hAnsiTheme="minorBidi"/>
                <w:color w:val="000000"/>
                <w:kern w:val="0"/>
                <w14:ligatures w14:val="none"/>
              </w:rPr>
              <w:br/>
              <w:t>• Allows generalisation to larger populations</w:t>
            </w:r>
            <w:r w:rsidRPr="002041B0">
              <w:rPr>
                <w:rFonts w:asciiTheme="minorBidi" w:eastAsia="Times New Roman" w:hAnsiTheme="minorBidi"/>
                <w:color w:val="000000"/>
                <w:kern w:val="0"/>
                <w14:ligatures w14:val="none"/>
              </w:rPr>
              <w:br/>
              <w:t>• Structured and systematic approach</w:t>
            </w:r>
            <w:r w:rsidRPr="002041B0">
              <w:rPr>
                <w:rFonts w:asciiTheme="minorBidi" w:eastAsia="Times New Roman" w:hAnsiTheme="minorBidi"/>
                <w:color w:val="000000"/>
                <w:kern w:val="0"/>
                <w14:ligatures w14:val="none"/>
              </w:rPr>
              <w:br/>
              <w:t>• Reliability and replicability</w:t>
            </w:r>
          </w:p>
        </w:tc>
        <w:tc>
          <w:tcPr>
            <w:tcW w:w="549" w:type="pct"/>
            <w:shd w:val="clear" w:color="auto" w:fill="66FFFF"/>
            <w:tcMar>
              <w:top w:w="0" w:type="dxa"/>
              <w:left w:w="108" w:type="dxa"/>
              <w:bottom w:w="0" w:type="dxa"/>
              <w:right w:w="108" w:type="dxa"/>
            </w:tcMar>
            <w:hideMark/>
          </w:tcPr>
          <w:p w14:paraId="2E4CB95E"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 Acknowledges limitations while </w:t>
            </w:r>
            <w:r w:rsidRPr="002041B0">
              <w:rPr>
                <w:rFonts w:asciiTheme="minorBidi" w:eastAsia="Times New Roman" w:hAnsiTheme="minorBidi"/>
                <w:color w:val="000000"/>
                <w:kern w:val="0"/>
                <w14:ligatures w14:val="none"/>
              </w:rPr>
              <w:lastRenderedPageBreak/>
              <w:t>striving for objectivity</w:t>
            </w:r>
            <w:r w:rsidRPr="002041B0">
              <w:rPr>
                <w:rFonts w:asciiTheme="minorBidi" w:eastAsia="Times New Roman" w:hAnsiTheme="minorBidi"/>
                <w:color w:val="000000"/>
                <w:kern w:val="0"/>
                <w14:ligatures w14:val="none"/>
              </w:rPr>
              <w:br/>
              <w:t>• Multiple methods for comprehensive understanding</w:t>
            </w:r>
            <w:r w:rsidRPr="002041B0">
              <w:rPr>
                <w:rFonts w:asciiTheme="minorBidi" w:eastAsia="Times New Roman" w:hAnsiTheme="minorBidi"/>
                <w:color w:val="000000"/>
                <w:kern w:val="0"/>
                <w14:ligatures w14:val="none"/>
              </w:rPr>
              <w:br/>
              <w:t>• Recognises context influence</w:t>
            </w:r>
            <w:r w:rsidRPr="002041B0">
              <w:rPr>
                <w:rFonts w:asciiTheme="minorBidi" w:eastAsia="Times New Roman" w:hAnsiTheme="minorBidi"/>
                <w:color w:val="000000"/>
                <w:kern w:val="0"/>
                <w14:ligatures w14:val="none"/>
              </w:rPr>
              <w:br/>
              <w:t>• Encourages critical examination of biases</w:t>
            </w:r>
            <w:r w:rsidRPr="002041B0">
              <w:rPr>
                <w:rFonts w:asciiTheme="minorBidi" w:eastAsia="Times New Roman" w:hAnsiTheme="minorBidi"/>
                <w:color w:val="000000"/>
                <w:kern w:val="0"/>
                <w14:ligatures w14:val="none"/>
              </w:rPr>
              <w:br/>
              <w:t>• Foundation for theory development</w:t>
            </w:r>
          </w:p>
        </w:tc>
        <w:tc>
          <w:tcPr>
            <w:tcW w:w="703" w:type="pct"/>
            <w:shd w:val="clear" w:color="auto" w:fill="CCFF99"/>
            <w:tcMar>
              <w:top w:w="0" w:type="dxa"/>
              <w:left w:w="108" w:type="dxa"/>
              <w:bottom w:w="0" w:type="dxa"/>
              <w:right w:w="108" w:type="dxa"/>
            </w:tcMar>
            <w:hideMark/>
          </w:tcPr>
          <w:p w14:paraId="50702357"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 Rich, in-depth understanding of </w:t>
            </w:r>
            <w:r w:rsidRPr="002041B0">
              <w:rPr>
                <w:rFonts w:asciiTheme="minorBidi" w:eastAsia="Times New Roman" w:hAnsiTheme="minorBidi"/>
                <w:color w:val="000000"/>
                <w:kern w:val="0"/>
                <w14:ligatures w14:val="none"/>
              </w:rPr>
              <w:lastRenderedPageBreak/>
              <w:t>experiences</w:t>
            </w:r>
            <w:r w:rsidRPr="002041B0">
              <w:rPr>
                <w:rFonts w:asciiTheme="minorBidi" w:eastAsia="Times New Roman" w:hAnsiTheme="minorBidi"/>
                <w:color w:val="000000"/>
                <w:kern w:val="0"/>
                <w14:ligatures w14:val="none"/>
              </w:rPr>
              <w:br/>
              <w:t>• Acknowledges subjective nature of reality</w:t>
            </w:r>
            <w:r w:rsidRPr="002041B0">
              <w:rPr>
                <w:rFonts w:asciiTheme="minorBidi" w:eastAsia="Times New Roman" w:hAnsiTheme="minorBidi"/>
                <w:color w:val="000000"/>
                <w:kern w:val="0"/>
                <w14:ligatures w14:val="none"/>
              </w:rPr>
              <w:br/>
              <w:t>• Explores complex, context-specific phenomena</w:t>
            </w:r>
            <w:r w:rsidRPr="002041B0">
              <w:rPr>
                <w:rFonts w:asciiTheme="minorBidi" w:eastAsia="Times New Roman" w:hAnsiTheme="minorBidi"/>
                <w:color w:val="000000"/>
                <w:kern w:val="0"/>
                <w14:ligatures w14:val="none"/>
              </w:rPr>
              <w:br/>
              <w:t>• Emphasises participants' viewpoints</w:t>
            </w:r>
            <w:r w:rsidRPr="002041B0">
              <w:rPr>
                <w:rFonts w:asciiTheme="minorBidi" w:eastAsia="Times New Roman" w:hAnsiTheme="minorBidi"/>
                <w:color w:val="000000"/>
                <w:kern w:val="0"/>
                <w14:ligatures w14:val="none"/>
              </w:rPr>
              <w:br/>
              <w:t>• Grounded in lived experiences</w:t>
            </w:r>
          </w:p>
        </w:tc>
        <w:tc>
          <w:tcPr>
            <w:tcW w:w="608" w:type="pct"/>
            <w:tcMar>
              <w:top w:w="0" w:type="dxa"/>
              <w:left w:w="108" w:type="dxa"/>
              <w:bottom w:w="0" w:type="dxa"/>
              <w:right w:w="108" w:type="dxa"/>
            </w:tcMar>
            <w:hideMark/>
          </w:tcPr>
          <w:p w14:paraId="7908926D"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 Recognises active role in constructing </w:t>
            </w:r>
            <w:r w:rsidRPr="002041B0">
              <w:rPr>
                <w:rFonts w:asciiTheme="minorBidi" w:eastAsia="Times New Roman" w:hAnsiTheme="minorBidi"/>
                <w:color w:val="000000"/>
                <w:kern w:val="0"/>
                <w14:ligatures w14:val="none"/>
              </w:rPr>
              <w:lastRenderedPageBreak/>
              <w:t>realities</w:t>
            </w:r>
            <w:r w:rsidRPr="002041B0">
              <w:rPr>
                <w:rFonts w:asciiTheme="minorBidi" w:eastAsia="Times New Roman" w:hAnsiTheme="minorBidi"/>
                <w:color w:val="000000"/>
                <w:kern w:val="0"/>
                <w14:ligatures w14:val="none"/>
              </w:rPr>
              <w:br/>
              <w:t>• Emphasises social interaction and dialogue</w:t>
            </w:r>
            <w:r w:rsidRPr="002041B0">
              <w:rPr>
                <w:rFonts w:asciiTheme="minorBidi" w:eastAsia="Times New Roman" w:hAnsiTheme="minorBidi"/>
                <w:color w:val="000000"/>
                <w:kern w:val="0"/>
                <w14:ligatures w14:val="none"/>
              </w:rPr>
              <w:br/>
              <w:t>• Allows co-creation of knowledge</w:t>
            </w:r>
            <w:r w:rsidRPr="002041B0">
              <w:rPr>
                <w:rFonts w:asciiTheme="minorBidi" w:eastAsia="Times New Roman" w:hAnsiTheme="minorBidi"/>
                <w:color w:val="000000"/>
                <w:kern w:val="0"/>
                <w14:ligatures w14:val="none"/>
              </w:rPr>
              <w:br/>
              <w:t>• Framework for understanding sense-making</w:t>
            </w:r>
            <w:r w:rsidRPr="002041B0">
              <w:rPr>
                <w:rFonts w:asciiTheme="minorBidi" w:eastAsia="Times New Roman" w:hAnsiTheme="minorBidi"/>
                <w:color w:val="000000"/>
                <w:kern w:val="0"/>
                <w14:ligatures w14:val="none"/>
              </w:rPr>
              <w:br/>
              <w:t>• Grounded in specific contexts</w:t>
            </w:r>
          </w:p>
        </w:tc>
        <w:tc>
          <w:tcPr>
            <w:tcW w:w="554" w:type="pct"/>
            <w:shd w:val="clear" w:color="auto" w:fill="FFCC00"/>
            <w:tcMar>
              <w:top w:w="0" w:type="dxa"/>
              <w:left w:w="108" w:type="dxa"/>
              <w:bottom w:w="0" w:type="dxa"/>
              <w:right w:w="108" w:type="dxa"/>
            </w:tcMar>
            <w:hideMark/>
          </w:tcPr>
          <w:p w14:paraId="58E646EC"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 Reveals multiple valid group </w:t>
            </w:r>
            <w:r w:rsidRPr="002041B0">
              <w:rPr>
                <w:rFonts w:asciiTheme="minorBidi" w:eastAsia="Times New Roman" w:hAnsiTheme="minorBidi"/>
                <w:color w:val="000000"/>
                <w:kern w:val="0"/>
                <w14:ligatures w14:val="none"/>
              </w:rPr>
              <w:lastRenderedPageBreak/>
              <w:t>perspectives in organisations</w:t>
            </w:r>
            <w:r w:rsidRPr="002041B0">
              <w:rPr>
                <w:rFonts w:asciiTheme="minorBidi" w:eastAsia="Times New Roman" w:hAnsiTheme="minorBidi"/>
                <w:color w:val="000000"/>
                <w:kern w:val="0"/>
                <w14:ligatures w14:val="none"/>
              </w:rPr>
              <w:br/>
              <w:t>• Explains why groups see things differently</w:t>
            </w:r>
            <w:r w:rsidRPr="002041B0">
              <w:rPr>
                <w:rFonts w:asciiTheme="minorBidi" w:eastAsia="Times New Roman" w:hAnsiTheme="minorBidi"/>
                <w:color w:val="000000"/>
                <w:kern w:val="0"/>
                <w14:ligatures w14:val="none"/>
              </w:rPr>
              <w:br/>
              <w:t>• Bridges communication gaps between stakeholders</w:t>
            </w:r>
            <w:r w:rsidRPr="002041B0">
              <w:rPr>
                <w:rFonts w:asciiTheme="minorBidi" w:eastAsia="Times New Roman" w:hAnsiTheme="minorBidi"/>
                <w:color w:val="000000"/>
                <w:kern w:val="0"/>
                <w14:ligatures w14:val="none"/>
              </w:rPr>
              <w:br/>
              <w:t>• Practical for managing diverse groups</w:t>
            </w:r>
            <w:r w:rsidRPr="002041B0">
              <w:rPr>
                <w:rFonts w:asciiTheme="minorBidi" w:eastAsia="Times New Roman" w:hAnsiTheme="minorBidi"/>
                <w:color w:val="000000"/>
                <w:kern w:val="0"/>
                <w14:ligatures w14:val="none"/>
              </w:rPr>
              <w:br/>
              <w:t>• Validates that different views are real to those groups</w:t>
            </w:r>
            <w:r w:rsidRPr="002041B0">
              <w:rPr>
                <w:rFonts w:asciiTheme="minorBidi" w:eastAsia="Times New Roman" w:hAnsiTheme="minorBidi"/>
                <w:color w:val="000000"/>
                <w:kern w:val="0"/>
                <w14:ligatures w14:val="none"/>
              </w:rPr>
              <w:br/>
              <w:t>• Helps navigate organisational politics</w:t>
            </w:r>
          </w:p>
        </w:tc>
        <w:tc>
          <w:tcPr>
            <w:tcW w:w="657" w:type="pct"/>
            <w:shd w:val="clear" w:color="auto" w:fill="FFCCFF"/>
            <w:tcMar>
              <w:top w:w="0" w:type="dxa"/>
              <w:left w:w="108" w:type="dxa"/>
              <w:bottom w:w="0" w:type="dxa"/>
              <w:right w:w="108" w:type="dxa"/>
            </w:tcMar>
            <w:hideMark/>
          </w:tcPr>
          <w:p w14:paraId="153BB82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 Framework for examining power </w:t>
            </w:r>
            <w:r w:rsidRPr="002041B0">
              <w:rPr>
                <w:rFonts w:asciiTheme="minorBidi" w:eastAsia="Times New Roman" w:hAnsiTheme="minorBidi"/>
                <w:color w:val="000000"/>
                <w:kern w:val="0"/>
                <w14:ligatures w14:val="none"/>
              </w:rPr>
              <w:lastRenderedPageBreak/>
              <w:t>structures</w:t>
            </w:r>
            <w:r w:rsidRPr="002041B0">
              <w:rPr>
                <w:rFonts w:asciiTheme="minorBidi" w:eastAsia="Times New Roman" w:hAnsiTheme="minorBidi"/>
                <w:color w:val="000000"/>
                <w:kern w:val="0"/>
                <w14:ligatures w14:val="none"/>
              </w:rPr>
              <w:br/>
              <w:t>• Emphasises social justice</w:t>
            </w:r>
            <w:r w:rsidRPr="002041B0">
              <w:rPr>
                <w:rFonts w:asciiTheme="minorBidi" w:eastAsia="Times New Roman" w:hAnsiTheme="minorBidi"/>
                <w:color w:val="000000"/>
                <w:kern w:val="0"/>
                <w14:ligatures w14:val="none"/>
              </w:rPr>
              <w:br/>
              <w:t>• Encourages researcher reflexivity</w:t>
            </w:r>
            <w:r w:rsidRPr="002041B0">
              <w:rPr>
                <w:rFonts w:asciiTheme="minorBidi" w:eastAsia="Times New Roman" w:hAnsiTheme="minorBidi"/>
                <w:color w:val="000000"/>
                <w:kern w:val="0"/>
                <w14:ligatures w14:val="none"/>
              </w:rPr>
              <w:br/>
              <w:t>• Amplifies marginalised voices</w:t>
            </w:r>
            <w:r w:rsidRPr="002041B0">
              <w:rPr>
                <w:rFonts w:asciiTheme="minorBidi" w:eastAsia="Times New Roman" w:hAnsiTheme="minorBidi"/>
                <w:color w:val="000000"/>
                <w:kern w:val="0"/>
                <w14:ligatures w14:val="none"/>
              </w:rPr>
              <w:br/>
              <w:t>• Informs social action</w:t>
            </w:r>
          </w:p>
        </w:tc>
        <w:tc>
          <w:tcPr>
            <w:tcW w:w="519" w:type="pct"/>
            <w:shd w:val="clear" w:color="auto" w:fill="FFFF99"/>
            <w:tcMar>
              <w:top w:w="0" w:type="dxa"/>
              <w:left w:w="108" w:type="dxa"/>
              <w:bottom w:w="0" w:type="dxa"/>
              <w:right w:w="108" w:type="dxa"/>
            </w:tcMar>
            <w:hideMark/>
          </w:tcPr>
          <w:p w14:paraId="2F14AA01"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xml:space="preserve">• Focuses on practical </w:t>
            </w:r>
            <w:r w:rsidRPr="002041B0">
              <w:rPr>
                <w:rFonts w:asciiTheme="minorBidi" w:eastAsia="Times New Roman" w:hAnsiTheme="minorBidi"/>
                <w:color w:val="000000"/>
                <w:kern w:val="0"/>
                <w14:ligatures w14:val="none"/>
              </w:rPr>
              <w:lastRenderedPageBreak/>
              <w:t>implications</w:t>
            </w:r>
            <w:r w:rsidRPr="002041B0">
              <w:rPr>
                <w:rFonts w:asciiTheme="minorBidi" w:eastAsia="Times New Roman" w:hAnsiTheme="minorBidi"/>
                <w:color w:val="000000"/>
                <w:kern w:val="0"/>
                <w14:ligatures w14:val="none"/>
              </w:rPr>
              <w:br/>
              <w:t>• Multiple methods to address question</w:t>
            </w:r>
            <w:r w:rsidRPr="002041B0">
              <w:rPr>
                <w:rFonts w:asciiTheme="minorBidi" w:eastAsia="Times New Roman" w:hAnsiTheme="minorBidi"/>
                <w:color w:val="000000"/>
                <w:kern w:val="0"/>
                <w14:ligatures w14:val="none"/>
              </w:rPr>
              <w:br/>
              <w:t>• Flexibility and adaptability</w:t>
            </w:r>
            <w:r w:rsidRPr="002041B0">
              <w:rPr>
                <w:rFonts w:asciiTheme="minorBidi" w:eastAsia="Times New Roman" w:hAnsiTheme="minorBidi"/>
                <w:color w:val="000000"/>
                <w:kern w:val="0"/>
                <w14:ligatures w14:val="none"/>
              </w:rPr>
              <w:br/>
              <w:t>• Relevant, actionable findings</w:t>
            </w:r>
            <w:r w:rsidRPr="002041B0">
              <w:rPr>
                <w:rFonts w:asciiTheme="minorBidi" w:eastAsia="Times New Roman" w:hAnsiTheme="minorBidi"/>
                <w:color w:val="000000"/>
                <w:kern w:val="0"/>
                <w14:ligatures w14:val="none"/>
              </w:rPr>
              <w:br/>
              <w:t>• Responsive to stakeholders</w:t>
            </w:r>
          </w:p>
        </w:tc>
      </w:tr>
      <w:tr w:rsidR="00124566" w:rsidRPr="00124566" w14:paraId="625E8E6D" w14:textId="77777777" w:rsidTr="00D93057">
        <w:tc>
          <w:tcPr>
            <w:tcW w:w="834" w:type="pct"/>
            <w:tcMar>
              <w:top w:w="0" w:type="dxa"/>
              <w:left w:w="108" w:type="dxa"/>
              <w:bottom w:w="0" w:type="dxa"/>
              <w:right w:w="108" w:type="dxa"/>
            </w:tcMar>
            <w:hideMark/>
          </w:tcPr>
          <w:p w14:paraId="32062E1D"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lastRenderedPageBreak/>
              <w:t>Weaknesses</w:t>
            </w:r>
          </w:p>
        </w:tc>
        <w:tc>
          <w:tcPr>
            <w:tcW w:w="576" w:type="pct"/>
            <w:shd w:val="clear" w:color="auto" w:fill="99CCFF"/>
            <w:tcMar>
              <w:top w:w="0" w:type="dxa"/>
              <w:left w:w="108" w:type="dxa"/>
              <w:bottom w:w="0" w:type="dxa"/>
              <w:right w:w="108" w:type="dxa"/>
            </w:tcMar>
            <w:hideMark/>
          </w:tcPr>
          <w:p w14:paraId="3223E8FA"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May oversimplify complex phenomena</w:t>
            </w:r>
            <w:r w:rsidRPr="002041B0">
              <w:rPr>
                <w:rFonts w:asciiTheme="minorBidi" w:eastAsia="Times New Roman" w:hAnsiTheme="minorBidi"/>
                <w:color w:val="000000"/>
                <w:kern w:val="0"/>
                <w14:ligatures w14:val="none"/>
              </w:rPr>
              <w:br/>
              <w:t>• Ignores subjective experiences</w:t>
            </w:r>
            <w:r w:rsidRPr="002041B0">
              <w:rPr>
                <w:rFonts w:asciiTheme="minorBidi" w:eastAsia="Times New Roman" w:hAnsiTheme="minorBidi"/>
                <w:color w:val="000000"/>
                <w:kern w:val="0"/>
                <w14:ligatures w14:val="none"/>
              </w:rPr>
              <w:br/>
              <w:t>• Assumes objective reality independent of interpretation</w:t>
            </w:r>
            <w:r w:rsidRPr="002041B0">
              <w:rPr>
                <w:rFonts w:asciiTheme="minorBidi" w:eastAsia="Times New Roman" w:hAnsiTheme="minorBidi"/>
                <w:color w:val="000000"/>
                <w:kern w:val="0"/>
                <w14:ligatures w14:val="none"/>
              </w:rPr>
              <w:br/>
              <w:t>• Limited in capturing depth of human behaviour</w:t>
            </w:r>
            <w:r w:rsidRPr="002041B0">
              <w:rPr>
                <w:rFonts w:asciiTheme="minorBidi" w:eastAsia="Times New Roman" w:hAnsiTheme="minorBidi"/>
                <w:color w:val="000000"/>
                <w:kern w:val="0"/>
                <w14:ligatures w14:val="none"/>
              </w:rPr>
              <w:br/>
              <w:t>• May lack contextual relevance</w:t>
            </w:r>
          </w:p>
        </w:tc>
        <w:tc>
          <w:tcPr>
            <w:tcW w:w="549" w:type="pct"/>
            <w:shd w:val="clear" w:color="auto" w:fill="66FFFF"/>
            <w:tcMar>
              <w:top w:w="0" w:type="dxa"/>
              <w:left w:w="108" w:type="dxa"/>
              <w:bottom w:w="0" w:type="dxa"/>
              <w:right w:w="108" w:type="dxa"/>
            </w:tcMar>
            <w:hideMark/>
          </w:tcPr>
          <w:p w14:paraId="26AD7B84"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Still relies heavily on quantitative methods</w:t>
            </w:r>
            <w:r w:rsidRPr="002041B0">
              <w:rPr>
                <w:rFonts w:asciiTheme="minorBidi" w:eastAsia="Times New Roman" w:hAnsiTheme="minorBidi"/>
                <w:color w:val="000000"/>
                <w:kern w:val="0"/>
                <w14:ligatures w14:val="none"/>
              </w:rPr>
              <w:br/>
              <w:t>• Assumes objective reality exists</w:t>
            </w:r>
            <w:r w:rsidRPr="002041B0">
              <w:rPr>
                <w:rFonts w:asciiTheme="minorBidi" w:eastAsia="Times New Roman" w:hAnsiTheme="minorBidi"/>
                <w:color w:val="000000"/>
                <w:kern w:val="0"/>
                <w14:ligatures w14:val="none"/>
              </w:rPr>
              <w:br/>
              <w:t>• May prioritise researcher expertise</w:t>
            </w:r>
            <w:r w:rsidRPr="002041B0">
              <w:rPr>
                <w:rFonts w:asciiTheme="minorBidi" w:eastAsia="Times New Roman" w:hAnsiTheme="minorBidi"/>
                <w:color w:val="000000"/>
                <w:kern w:val="0"/>
                <w14:ligatures w14:val="none"/>
              </w:rPr>
              <w:br/>
              <w:t>• Pursuit of objectivity may neglect researcher influence</w:t>
            </w:r>
            <w:r w:rsidRPr="002041B0">
              <w:rPr>
                <w:rFonts w:asciiTheme="minorBidi" w:eastAsia="Times New Roman" w:hAnsiTheme="minorBidi"/>
                <w:color w:val="000000"/>
                <w:kern w:val="0"/>
                <w14:ligatures w14:val="none"/>
              </w:rPr>
              <w:br/>
              <w:t>• Limited transferability</w:t>
            </w:r>
          </w:p>
        </w:tc>
        <w:tc>
          <w:tcPr>
            <w:tcW w:w="703" w:type="pct"/>
            <w:shd w:val="clear" w:color="auto" w:fill="CCFF99"/>
            <w:tcMar>
              <w:top w:w="0" w:type="dxa"/>
              <w:left w:w="108" w:type="dxa"/>
              <w:bottom w:w="0" w:type="dxa"/>
              <w:right w:w="108" w:type="dxa"/>
            </w:tcMar>
            <w:hideMark/>
          </w:tcPr>
          <w:p w14:paraId="68682F5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Findings may be context-specific</w:t>
            </w:r>
            <w:r w:rsidRPr="002041B0">
              <w:rPr>
                <w:rFonts w:asciiTheme="minorBidi" w:eastAsia="Times New Roman" w:hAnsiTheme="minorBidi"/>
                <w:color w:val="000000"/>
                <w:kern w:val="0"/>
                <w14:ligatures w14:val="none"/>
              </w:rPr>
              <w:br/>
              <w:t>• Relies on researcher's interpretive skills</w:t>
            </w:r>
            <w:r w:rsidRPr="002041B0">
              <w:rPr>
                <w:rFonts w:asciiTheme="minorBidi" w:eastAsia="Times New Roman" w:hAnsiTheme="minorBidi"/>
                <w:color w:val="000000"/>
                <w:kern w:val="0"/>
                <w14:ligatures w14:val="none"/>
              </w:rPr>
              <w:br/>
              <w:t>• May be influenced by biases</w:t>
            </w:r>
            <w:r w:rsidRPr="002041B0">
              <w:rPr>
                <w:rFonts w:asciiTheme="minorBidi" w:eastAsia="Times New Roman" w:hAnsiTheme="minorBidi"/>
                <w:color w:val="000000"/>
                <w:kern w:val="0"/>
                <w14:ligatures w14:val="none"/>
              </w:rPr>
              <w:br/>
              <w:t>• Subjective nature raises reliability questions</w:t>
            </w:r>
            <w:r w:rsidRPr="002041B0">
              <w:rPr>
                <w:rFonts w:asciiTheme="minorBidi" w:eastAsia="Times New Roman" w:hAnsiTheme="minorBidi"/>
                <w:color w:val="000000"/>
                <w:kern w:val="0"/>
                <w14:ligatures w14:val="none"/>
              </w:rPr>
              <w:br/>
              <w:t>• Time-intensive</w:t>
            </w:r>
          </w:p>
        </w:tc>
        <w:tc>
          <w:tcPr>
            <w:tcW w:w="608" w:type="pct"/>
            <w:tcMar>
              <w:top w:w="0" w:type="dxa"/>
              <w:left w:w="108" w:type="dxa"/>
              <w:bottom w:w="0" w:type="dxa"/>
              <w:right w:w="108" w:type="dxa"/>
            </w:tcMar>
            <w:hideMark/>
          </w:tcPr>
          <w:p w14:paraId="7FEE4718"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Findings highly specific to contexts</w:t>
            </w:r>
            <w:r w:rsidRPr="002041B0">
              <w:rPr>
                <w:rFonts w:asciiTheme="minorBidi" w:eastAsia="Times New Roman" w:hAnsiTheme="minorBidi"/>
                <w:color w:val="000000"/>
                <w:kern w:val="0"/>
                <w14:ligatures w14:val="none"/>
              </w:rPr>
              <w:br/>
              <w:t>• Emphasis on subjectivity raises credibility questions</w:t>
            </w:r>
            <w:r w:rsidRPr="002041B0">
              <w:rPr>
                <w:rFonts w:asciiTheme="minorBidi" w:eastAsia="Times New Roman" w:hAnsiTheme="minorBidi"/>
                <w:color w:val="000000"/>
                <w:kern w:val="0"/>
                <w14:ligatures w14:val="none"/>
              </w:rPr>
              <w:br/>
              <w:t>• May blur researcher-participant roles</w:t>
            </w:r>
            <w:r w:rsidRPr="002041B0">
              <w:rPr>
                <w:rFonts w:asciiTheme="minorBidi" w:eastAsia="Times New Roman" w:hAnsiTheme="minorBidi"/>
                <w:color w:val="000000"/>
                <w:kern w:val="0"/>
                <w14:ligatures w14:val="none"/>
              </w:rPr>
              <w:br/>
              <w:t>• Lack of objective reality makes consensus difficult</w:t>
            </w:r>
            <w:r w:rsidRPr="002041B0">
              <w:rPr>
                <w:rFonts w:asciiTheme="minorBidi" w:eastAsia="Times New Roman" w:hAnsiTheme="minorBidi"/>
                <w:color w:val="000000"/>
                <w:kern w:val="0"/>
                <w14:ligatures w14:val="none"/>
              </w:rPr>
              <w:br/>
              <w:t>• Time-intensive process</w:t>
            </w:r>
          </w:p>
        </w:tc>
        <w:tc>
          <w:tcPr>
            <w:tcW w:w="554" w:type="pct"/>
            <w:shd w:val="clear" w:color="auto" w:fill="FFCC00"/>
            <w:tcMar>
              <w:top w:w="0" w:type="dxa"/>
              <w:left w:w="108" w:type="dxa"/>
              <w:bottom w:w="0" w:type="dxa"/>
              <w:right w:w="108" w:type="dxa"/>
            </w:tcMar>
            <w:hideMark/>
          </w:tcPr>
          <w:p w14:paraId="732A600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May appear relativistic (all views equally valid?)</w:t>
            </w:r>
            <w:r w:rsidRPr="002041B0">
              <w:rPr>
                <w:rFonts w:asciiTheme="minorBidi" w:eastAsia="Times New Roman" w:hAnsiTheme="minorBidi"/>
                <w:color w:val="000000"/>
                <w:kern w:val="0"/>
                <w14:ligatures w14:val="none"/>
              </w:rPr>
              <w:br/>
              <w:t>• Findings specific to studied groups and contexts</w:t>
            </w:r>
            <w:r w:rsidRPr="002041B0">
              <w:rPr>
                <w:rFonts w:asciiTheme="minorBidi" w:eastAsia="Times New Roman" w:hAnsiTheme="minorBidi"/>
                <w:color w:val="000000"/>
                <w:kern w:val="0"/>
                <w14:ligatures w14:val="none"/>
              </w:rPr>
              <w:br/>
              <w:t>• Doesn't prescribe which construction is 'right'</w:t>
            </w:r>
            <w:r w:rsidRPr="002041B0">
              <w:rPr>
                <w:rFonts w:asciiTheme="minorBidi" w:eastAsia="Times New Roman" w:hAnsiTheme="minorBidi"/>
                <w:color w:val="000000"/>
                <w:kern w:val="0"/>
                <w14:ligatures w14:val="none"/>
              </w:rPr>
              <w:br/>
              <w:t>• May not provide immediate actionable solutions</w:t>
            </w:r>
            <w:r w:rsidRPr="002041B0">
              <w:rPr>
                <w:rFonts w:asciiTheme="minorBidi" w:eastAsia="Times New Roman" w:hAnsiTheme="minorBidi"/>
                <w:color w:val="000000"/>
                <w:kern w:val="0"/>
                <w14:ligatures w14:val="none"/>
              </w:rPr>
              <w:br/>
              <w:t>• Can be challenging to reconcile conflicting constructions</w:t>
            </w:r>
            <w:r w:rsidRPr="002041B0">
              <w:rPr>
                <w:rFonts w:asciiTheme="minorBidi" w:eastAsia="Times New Roman" w:hAnsiTheme="minorBidi"/>
                <w:color w:val="000000"/>
                <w:kern w:val="0"/>
                <w14:ligatures w14:val="none"/>
              </w:rPr>
              <w:br/>
              <w:t>• Requires access to multiple groups</w:t>
            </w:r>
          </w:p>
        </w:tc>
        <w:tc>
          <w:tcPr>
            <w:tcW w:w="657" w:type="pct"/>
            <w:shd w:val="clear" w:color="auto" w:fill="FFCCFF"/>
            <w:tcMar>
              <w:top w:w="0" w:type="dxa"/>
              <w:left w:w="108" w:type="dxa"/>
              <w:bottom w:w="0" w:type="dxa"/>
              <w:right w:w="108" w:type="dxa"/>
            </w:tcMar>
            <w:hideMark/>
          </w:tcPr>
          <w:p w14:paraId="3BB2AD3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Explicitly political nature raises objectivity questions</w:t>
            </w:r>
            <w:r w:rsidRPr="002041B0">
              <w:rPr>
                <w:rFonts w:asciiTheme="minorBidi" w:eastAsia="Times New Roman" w:hAnsiTheme="minorBidi"/>
                <w:color w:val="000000"/>
                <w:kern w:val="0"/>
                <w14:ligatures w14:val="none"/>
              </w:rPr>
              <w:br/>
              <w:t>• Focus on specific issues may limit generalisability</w:t>
            </w:r>
            <w:r w:rsidRPr="002041B0">
              <w:rPr>
                <w:rFonts w:asciiTheme="minorBidi" w:eastAsia="Times New Roman" w:hAnsiTheme="minorBidi"/>
                <w:color w:val="000000"/>
                <w:kern w:val="0"/>
                <w14:ligatures w14:val="none"/>
              </w:rPr>
              <w:br/>
              <w:t>• Critical stance may strain relationships</w:t>
            </w:r>
            <w:r w:rsidRPr="002041B0">
              <w:rPr>
                <w:rFonts w:asciiTheme="minorBidi" w:eastAsia="Times New Roman" w:hAnsiTheme="minorBidi"/>
                <w:color w:val="000000"/>
                <w:kern w:val="0"/>
                <w14:ligatures w14:val="none"/>
              </w:rPr>
              <w:br/>
              <w:t>• Influenced by researcher's ideological commitments</w:t>
            </w:r>
            <w:r w:rsidRPr="002041B0">
              <w:rPr>
                <w:rFonts w:asciiTheme="minorBidi" w:eastAsia="Times New Roman" w:hAnsiTheme="minorBidi"/>
                <w:color w:val="000000"/>
                <w:kern w:val="0"/>
                <w14:ligatures w14:val="none"/>
              </w:rPr>
              <w:br/>
              <w:t>• Critique may overshadow practical solutions</w:t>
            </w:r>
          </w:p>
        </w:tc>
        <w:tc>
          <w:tcPr>
            <w:tcW w:w="519" w:type="pct"/>
            <w:shd w:val="clear" w:color="auto" w:fill="FFFF99"/>
            <w:tcMar>
              <w:top w:w="0" w:type="dxa"/>
              <w:left w:w="108" w:type="dxa"/>
              <w:bottom w:w="0" w:type="dxa"/>
              <w:right w:w="108" w:type="dxa"/>
            </w:tcMar>
            <w:hideMark/>
          </w:tcPr>
          <w:p w14:paraId="50AB9ACD"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Emphasis on practicality may sacrifice theoretical depth</w:t>
            </w:r>
            <w:r w:rsidRPr="002041B0">
              <w:rPr>
                <w:rFonts w:asciiTheme="minorBidi" w:eastAsia="Times New Roman" w:hAnsiTheme="minorBidi"/>
                <w:color w:val="000000"/>
                <w:kern w:val="0"/>
                <w14:ligatures w14:val="none"/>
              </w:rPr>
              <w:br/>
              <w:t>• Multiple methods may lack coherence</w:t>
            </w:r>
            <w:r w:rsidRPr="002041B0">
              <w:rPr>
                <w:rFonts w:asciiTheme="minorBidi" w:eastAsia="Times New Roman" w:hAnsiTheme="minorBidi"/>
                <w:color w:val="000000"/>
                <w:kern w:val="0"/>
                <w14:ligatures w14:val="none"/>
              </w:rPr>
              <w:br/>
              <w:t>• May be influenced by those in power</w:t>
            </w:r>
            <w:r w:rsidRPr="002041B0">
              <w:rPr>
                <w:rFonts w:asciiTheme="minorBidi" w:eastAsia="Times New Roman" w:hAnsiTheme="minorBidi"/>
                <w:color w:val="000000"/>
                <w:kern w:val="0"/>
                <w14:ligatures w14:val="none"/>
              </w:rPr>
              <w:br/>
              <w:t>• Flexibility makes quality evaluation difficult</w:t>
            </w:r>
            <w:r w:rsidRPr="002041B0">
              <w:rPr>
                <w:rFonts w:asciiTheme="minorBidi" w:eastAsia="Times New Roman" w:hAnsiTheme="minorBidi"/>
                <w:color w:val="000000"/>
                <w:kern w:val="0"/>
                <w14:ligatures w14:val="none"/>
              </w:rPr>
              <w:br/>
              <w:t>• May overlook broader contexts</w:t>
            </w:r>
          </w:p>
        </w:tc>
      </w:tr>
      <w:tr w:rsidR="00124566" w:rsidRPr="00124566" w14:paraId="632F6098" w14:textId="77777777" w:rsidTr="00D93057">
        <w:tc>
          <w:tcPr>
            <w:tcW w:w="834" w:type="pct"/>
            <w:tcMar>
              <w:top w:w="0" w:type="dxa"/>
              <w:left w:w="108" w:type="dxa"/>
              <w:bottom w:w="0" w:type="dxa"/>
              <w:right w:w="108" w:type="dxa"/>
            </w:tcMar>
            <w:hideMark/>
          </w:tcPr>
          <w:p w14:paraId="46D9D95E" w14:textId="77777777"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Ethics</w:t>
            </w:r>
          </w:p>
        </w:tc>
        <w:tc>
          <w:tcPr>
            <w:tcW w:w="576" w:type="pct"/>
            <w:shd w:val="clear" w:color="auto" w:fill="99CCFF"/>
            <w:tcMar>
              <w:top w:w="0" w:type="dxa"/>
              <w:left w:w="108" w:type="dxa"/>
              <w:bottom w:w="0" w:type="dxa"/>
              <w:right w:w="108" w:type="dxa"/>
            </w:tcMar>
            <w:hideMark/>
          </w:tcPr>
          <w:p w14:paraId="2E74D50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Informed consent</w:t>
            </w:r>
            <w:r w:rsidRPr="002041B0">
              <w:rPr>
                <w:rFonts w:asciiTheme="minorBidi" w:eastAsia="Times New Roman" w:hAnsiTheme="minorBidi"/>
                <w:color w:val="000000"/>
                <w:kern w:val="0"/>
                <w14:ligatures w14:val="none"/>
              </w:rPr>
              <w:br/>
              <w:t>• Confidentiality and anonymity</w:t>
            </w:r>
            <w:r w:rsidRPr="002041B0">
              <w:rPr>
                <w:rFonts w:asciiTheme="minorBidi" w:eastAsia="Times New Roman" w:hAnsiTheme="minorBidi"/>
                <w:color w:val="000000"/>
                <w:kern w:val="0"/>
                <w14:ligatures w14:val="none"/>
              </w:rPr>
              <w:br/>
              <w:t>• Minimising harm</w:t>
            </w:r>
            <w:r w:rsidRPr="002041B0">
              <w:rPr>
                <w:rFonts w:asciiTheme="minorBidi" w:eastAsia="Times New Roman" w:hAnsiTheme="minorBidi"/>
                <w:color w:val="000000"/>
                <w:kern w:val="0"/>
                <w14:ligatures w14:val="none"/>
              </w:rPr>
              <w:br/>
              <w:t>• Objectivity and neutrality</w:t>
            </w:r>
            <w:r w:rsidRPr="002041B0">
              <w:rPr>
                <w:rFonts w:asciiTheme="minorBidi" w:eastAsia="Times New Roman" w:hAnsiTheme="minorBidi"/>
                <w:color w:val="000000"/>
                <w:kern w:val="0"/>
                <w14:ligatures w14:val="none"/>
              </w:rPr>
              <w:br/>
              <w:t>• Transparency in reporting</w:t>
            </w:r>
            <w:r w:rsidRPr="002041B0">
              <w:rPr>
                <w:rFonts w:asciiTheme="minorBidi" w:eastAsia="Times New Roman" w:hAnsiTheme="minorBidi"/>
                <w:color w:val="000000"/>
                <w:kern w:val="0"/>
                <w14:ligatures w14:val="none"/>
              </w:rPr>
              <w:br/>
              <w:t>• Avoiding data manipulation</w:t>
            </w:r>
            <w:r w:rsidRPr="002041B0">
              <w:rPr>
                <w:rFonts w:asciiTheme="minorBidi" w:eastAsia="Times New Roman" w:hAnsiTheme="minorBidi"/>
                <w:color w:val="000000"/>
                <w:kern w:val="0"/>
                <w14:ligatures w14:val="none"/>
              </w:rPr>
              <w:br/>
              <w:t>• Considering societal impacts</w:t>
            </w:r>
          </w:p>
        </w:tc>
        <w:tc>
          <w:tcPr>
            <w:tcW w:w="549" w:type="pct"/>
            <w:shd w:val="clear" w:color="auto" w:fill="66FFFF"/>
            <w:tcMar>
              <w:top w:w="0" w:type="dxa"/>
              <w:left w:w="108" w:type="dxa"/>
              <w:bottom w:w="0" w:type="dxa"/>
              <w:right w:w="108" w:type="dxa"/>
            </w:tcMar>
            <w:hideMark/>
          </w:tcPr>
          <w:p w14:paraId="531D13E8"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Acknowledging researcher bias</w:t>
            </w:r>
            <w:r w:rsidRPr="002041B0">
              <w:rPr>
                <w:rFonts w:asciiTheme="minorBidi" w:eastAsia="Times New Roman" w:hAnsiTheme="minorBidi"/>
                <w:color w:val="000000"/>
                <w:kern w:val="0"/>
                <w14:ligatures w14:val="none"/>
              </w:rPr>
              <w:br/>
              <w:t>• Ethical handling of probabilistic findings</w:t>
            </w:r>
            <w:r w:rsidRPr="002041B0">
              <w:rPr>
                <w:rFonts w:asciiTheme="minorBidi" w:eastAsia="Times New Roman" w:hAnsiTheme="minorBidi"/>
                <w:color w:val="000000"/>
                <w:kern w:val="0"/>
                <w14:ligatures w14:val="none"/>
              </w:rPr>
              <w:br/>
              <w:t>• Ensuring validity and reliability</w:t>
            </w:r>
            <w:r w:rsidRPr="002041B0">
              <w:rPr>
                <w:rFonts w:asciiTheme="minorBidi" w:eastAsia="Times New Roman" w:hAnsiTheme="minorBidi"/>
                <w:color w:val="000000"/>
                <w:kern w:val="0"/>
                <w14:ligatures w14:val="none"/>
              </w:rPr>
              <w:br/>
              <w:t>• Responsible interpretation acknowledging limitations</w:t>
            </w:r>
            <w:r w:rsidRPr="002041B0">
              <w:rPr>
                <w:rFonts w:asciiTheme="minorBidi" w:eastAsia="Times New Roman" w:hAnsiTheme="minorBidi"/>
                <w:color w:val="000000"/>
                <w:kern w:val="0"/>
                <w14:ligatures w14:val="none"/>
              </w:rPr>
              <w:br/>
              <w:t>• Considering implications of generalising</w:t>
            </w:r>
          </w:p>
        </w:tc>
        <w:tc>
          <w:tcPr>
            <w:tcW w:w="703" w:type="pct"/>
            <w:shd w:val="clear" w:color="auto" w:fill="CCFF99"/>
            <w:tcMar>
              <w:top w:w="0" w:type="dxa"/>
              <w:left w:w="108" w:type="dxa"/>
              <w:bottom w:w="0" w:type="dxa"/>
              <w:right w:w="108" w:type="dxa"/>
            </w:tcMar>
            <w:hideMark/>
          </w:tcPr>
          <w:p w14:paraId="1D91851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Building trust and rapport</w:t>
            </w:r>
            <w:r w:rsidRPr="002041B0">
              <w:rPr>
                <w:rFonts w:asciiTheme="minorBidi" w:eastAsia="Times New Roman" w:hAnsiTheme="minorBidi"/>
                <w:color w:val="000000"/>
                <w:kern w:val="0"/>
                <w14:ligatures w14:val="none"/>
              </w:rPr>
              <w:br/>
              <w:t>• Maintaining confidentiality</w:t>
            </w:r>
            <w:r w:rsidRPr="002041B0">
              <w:rPr>
                <w:rFonts w:asciiTheme="minorBidi" w:eastAsia="Times New Roman" w:hAnsiTheme="minorBidi"/>
                <w:color w:val="000000"/>
                <w:kern w:val="0"/>
                <w14:ligatures w14:val="none"/>
              </w:rPr>
              <w:br/>
              <w:t>• Ethical representation of diverse viewpoints</w:t>
            </w:r>
            <w:r w:rsidRPr="002041B0">
              <w:rPr>
                <w:rFonts w:asciiTheme="minorBidi" w:eastAsia="Times New Roman" w:hAnsiTheme="minorBidi"/>
                <w:color w:val="000000"/>
                <w:kern w:val="0"/>
                <w14:ligatures w14:val="none"/>
              </w:rPr>
              <w:br/>
              <w:t>• Managing power dynamics</w:t>
            </w:r>
            <w:r w:rsidRPr="002041B0">
              <w:rPr>
                <w:rFonts w:asciiTheme="minorBidi" w:eastAsia="Times New Roman" w:hAnsiTheme="minorBidi"/>
                <w:color w:val="000000"/>
                <w:kern w:val="0"/>
                <w14:ligatures w14:val="none"/>
              </w:rPr>
              <w:br/>
              <w:t>• Reflexivity in acknowledging researcher's role</w:t>
            </w:r>
          </w:p>
        </w:tc>
        <w:tc>
          <w:tcPr>
            <w:tcW w:w="608" w:type="pct"/>
            <w:tcMar>
              <w:top w:w="0" w:type="dxa"/>
              <w:left w:w="108" w:type="dxa"/>
              <w:bottom w:w="0" w:type="dxa"/>
              <w:right w:w="108" w:type="dxa"/>
            </w:tcMar>
            <w:hideMark/>
          </w:tcPr>
          <w:p w14:paraId="72ACC7EE"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Collaboration and power-sharing</w:t>
            </w:r>
            <w:r w:rsidRPr="002041B0">
              <w:rPr>
                <w:rFonts w:asciiTheme="minorBidi" w:eastAsia="Times New Roman" w:hAnsiTheme="minorBidi"/>
                <w:color w:val="000000"/>
                <w:kern w:val="0"/>
                <w14:ligatures w14:val="none"/>
              </w:rPr>
              <w:br/>
              <w:t>• Co-creation of knowledge</w:t>
            </w:r>
            <w:r w:rsidRPr="002041B0">
              <w:rPr>
                <w:rFonts w:asciiTheme="minorBidi" w:eastAsia="Times New Roman" w:hAnsiTheme="minorBidi"/>
                <w:color w:val="000000"/>
                <w:kern w:val="0"/>
                <w14:ligatures w14:val="none"/>
              </w:rPr>
              <w:br/>
              <w:t>• Representing multiple realities</w:t>
            </w:r>
            <w:r w:rsidRPr="002041B0">
              <w:rPr>
                <w:rFonts w:asciiTheme="minorBidi" w:eastAsia="Times New Roman" w:hAnsiTheme="minorBidi"/>
                <w:color w:val="000000"/>
                <w:kern w:val="0"/>
                <w14:ligatures w14:val="none"/>
              </w:rPr>
              <w:br/>
              <w:t>• Respecting cultural/individual constructions</w:t>
            </w:r>
            <w:r w:rsidRPr="002041B0">
              <w:rPr>
                <w:rFonts w:asciiTheme="minorBidi" w:eastAsia="Times New Roman" w:hAnsiTheme="minorBidi"/>
                <w:color w:val="000000"/>
                <w:kern w:val="0"/>
                <w14:ligatures w14:val="none"/>
              </w:rPr>
              <w:br/>
              <w:t>• Informed consent in participatory research</w:t>
            </w:r>
            <w:r w:rsidRPr="002041B0">
              <w:rPr>
                <w:rFonts w:asciiTheme="minorBidi" w:eastAsia="Times New Roman" w:hAnsiTheme="minorBidi"/>
                <w:color w:val="000000"/>
                <w:kern w:val="0"/>
                <w14:ligatures w14:val="none"/>
              </w:rPr>
              <w:br/>
              <w:t>• Addressing conflicts in collaboration</w:t>
            </w:r>
          </w:p>
        </w:tc>
        <w:tc>
          <w:tcPr>
            <w:tcW w:w="554" w:type="pct"/>
            <w:shd w:val="clear" w:color="auto" w:fill="FFCC00"/>
            <w:tcMar>
              <w:top w:w="0" w:type="dxa"/>
              <w:left w:w="108" w:type="dxa"/>
              <w:bottom w:w="0" w:type="dxa"/>
              <w:right w:w="108" w:type="dxa"/>
            </w:tcMar>
            <w:hideMark/>
          </w:tcPr>
          <w:p w14:paraId="697EF536"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Representing all groups fairly without privileging one</w:t>
            </w:r>
            <w:r w:rsidRPr="002041B0">
              <w:rPr>
                <w:rFonts w:asciiTheme="minorBidi" w:eastAsia="Times New Roman" w:hAnsiTheme="minorBidi"/>
                <w:color w:val="000000"/>
                <w:kern w:val="0"/>
                <w14:ligatures w14:val="none"/>
              </w:rPr>
              <w:br/>
              <w:t>• Reflexivity about researcher's own group memberships</w:t>
            </w:r>
            <w:r w:rsidRPr="002041B0">
              <w:rPr>
                <w:rFonts w:asciiTheme="minorBidi" w:eastAsia="Times New Roman" w:hAnsiTheme="minorBidi"/>
                <w:color w:val="000000"/>
                <w:kern w:val="0"/>
                <w14:ligatures w14:val="none"/>
              </w:rPr>
              <w:br/>
              <w:t>• Transparency about which constructions are foregrounded</w:t>
            </w:r>
            <w:r w:rsidRPr="002041B0">
              <w:rPr>
                <w:rFonts w:asciiTheme="minorBidi" w:eastAsia="Times New Roman" w:hAnsiTheme="minorBidi"/>
                <w:color w:val="000000"/>
                <w:kern w:val="0"/>
                <w14:ligatures w14:val="none"/>
              </w:rPr>
              <w:br/>
              <w:t>• Ensuring all groups understand research purpose</w:t>
            </w:r>
            <w:r w:rsidRPr="002041B0">
              <w:rPr>
                <w:rFonts w:asciiTheme="minorBidi" w:eastAsia="Times New Roman" w:hAnsiTheme="minorBidi"/>
                <w:color w:val="000000"/>
                <w:kern w:val="0"/>
                <w14:ligatures w14:val="none"/>
              </w:rPr>
              <w:br/>
              <w:t>• Managing tensions when groups have conflicting views</w:t>
            </w:r>
            <w:r w:rsidRPr="002041B0">
              <w:rPr>
                <w:rFonts w:asciiTheme="minorBidi" w:eastAsia="Times New Roman" w:hAnsiTheme="minorBidi"/>
                <w:color w:val="000000"/>
                <w:kern w:val="0"/>
                <w14:ligatures w14:val="none"/>
              </w:rPr>
              <w:br/>
            </w:r>
            <w:r w:rsidRPr="002041B0">
              <w:rPr>
                <w:rFonts w:asciiTheme="minorBidi" w:eastAsia="Times New Roman" w:hAnsiTheme="minorBidi"/>
                <w:color w:val="000000"/>
                <w:kern w:val="0"/>
                <w14:ligatures w14:val="none"/>
              </w:rPr>
              <w:lastRenderedPageBreak/>
              <w:t>• Avoiding stereotyping groups</w:t>
            </w:r>
          </w:p>
        </w:tc>
        <w:tc>
          <w:tcPr>
            <w:tcW w:w="657" w:type="pct"/>
            <w:shd w:val="clear" w:color="auto" w:fill="FFCCFF"/>
            <w:tcMar>
              <w:top w:w="0" w:type="dxa"/>
              <w:left w:w="108" w:type="dxa"/>
              <w:bottom w:w="0" w:type="dxa"/>
              <w:right w:w="108" w:type="dxa"/>
            </w:tcMar>
            <w:hideMark/>
          </w:tcPr>
          <w:p w14:paraId="46920D48"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lastRenderedPageBreak/>
              <w:t>• Addressing power imbalances</w:t>
            </w:r>
            <w:r w:rsidRPr="002041B0">
              <w:rPr>
                <w:rFonts w:asciiTheme="minorBidi" w:eastAsia="Times New Roman" w:hAnsiTheme="minorBidi"/>
                <w:color w:val="000000"/>
                <w:kern w:val="0"/>
                <w14:ligatures w14:val="none"/>
              </w:rPr>
              <w:br/>
              <w:t>• Ethical considerations in challenging structures</w:t>
            </w:r>
            <w:r w:rsidRPr="002041B0">
              <w:rPr>
                <w:rFonts w:asciiTheme="minorBidi" w:eastAsia="Times New Roman" w:hAnsiTheme="minorBidi"/>
                <w:color w:val="000000"/>
                <w:kern w:val="0"/>
                <w14:ligatures w14:val="none"/>
              </w:rPr>
              <w:br/>
              <w:t>• Ensuring research benefits marginalized groups</w:t>
            </w:r>
            <w:r w:rsidRPr="002041B0">
              <w:rPr>
                <w:rFonts w:asciiTheme="minorBidi" w:eastAsia="Times New Roman" w:hAnsiTheme="minorBidi"/>
                <w:color w:val="000000"/>
                <w:kern w:val="0"/>
                <w14:ligatures w14:val="none"/>
              </w:rPr>
              <w:br/>
              <w:t>• Avoiding exploitation</w:t>
            </w:r>
            <w:r w:rsidRPr="002041B0">
              <w:rPr>
                <w:rFonts w:asciiTheme="minorBidi" w:eastAsia="Times New Roman" w:hAnsiTheme="minorBidi"/>
                <w:color w:val="000000"/>
                <w:kern w:val="0"/>
                <w14:ligatures w14:val="none"/>
              </w:rPr>
              <w:br/>
              <w:t>• Balancing critique with respect</w:t>
            </w:r>
          </w:p>
        </w:tc>
        <w:tc>
          <w:tcPr>
            <w:tcW w:w="519" w:type="pct"/>
            <w:shd w:val="clear" w:color="auto" w:fill="FFFF99"/>
            <w:tcMar>
              <w:top w:w="0" w:type="dxa"/>
              <w:left w:w="108" w:type="dxa"/>
              <w:bottom w:w="0" w:type="dxa"/>
              <w:right w:w="108" w:type="dxa"/>
            </w:tcMar>
            <w:hideMark/>
          </w:tcPr>
          <w:p w14:paraId="6C1455E0"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 Focusing on 'what works'</w:t>
            </w:r>
            <w:r w:rsidRPr="002041B0">
              <w:rPr>
                <w:rFonts w:asciiTheme="minorBidi" w:eastAsia="Times New Roman" w:hAnsiTheme="minorBidi"/>
                <w:color w:val="000000"/>
                <w:kern w:val="0"/>
                <w14:ligatures w14:val="none"/>
              </w:rPr>
              <w:br/>
              <w:t>• Considering short and long-term consequences</w:t>
            </w:r>
            <w:r w:rsidRPr="002041B0">
              <w:rPr>
                <w:rFonts w:asciiTheme="minorBidi" w:eastAsia="Times New Roman" w:hAnsiTheme="minorBidi"/>
                <w:color w:val="000000"/>
                <w:kern w:val="0"/>
                <w14:ligatures w14:val="none"/>
              </w:rPr>
              <w:br/>
              <w:t>• Balancing practical and ethical considerations</w:t>
            </w:r>
            <w:r w:rsidRPr="002041B0">
              <w:rPr>
                <w:rFonts w:asciiTheme="minorBidi" w:eastAsia="Times New Roman" w:hAnsiTheme="minorBidi"/>
                <w:color w:val="000000"/>
                <w:kern w:val="0"/>
                <w14:ligatures w14:val="none"/>
              </w:rPr>
              <w:br/>
              <w:t>• Ensuring fairness in methods</w:t>
            </w:r>
            <w:r w:rsidRPr="002041B0">
              <w:rPr>
                <w:rFonts w:asciiTheme="minorBidi" w:eastAsia="Times New Roman" w:hAnsiTheme="minorBidi"/>
                <w:color w:val="000000"/>
                <w:kern w:val="0"/>
                <w14:ligatures w14:val="none"/>
              </w:rPr>
              <w:br/>
              <w:t>• Addressing practical-ethical conflicts</w:t>
            </w:r>
          </w:p>
        </w:tc>
      </w:tr>
      <w:tr w:rsidR="002F5607" w:rsidRPr="00124566" w14:paraId="1546AAD9" w14:textId="77777777" w:rsidTr="0027306D">
        <w:tc>
          <w:tcPr>
            <w:tcW w:w="834" w:type="pct"/>
            <w:tcMar>
              <w:top w:w="0" w:type="dxa"/>
              <w:left w:w="108" w:type="dxa"/>
              <w:bottom w:w="0" w:type="dxa"/>
              <w:right w:w="108" w:type="dxa"/>
            </w:tcMar>
            <w:hideMark/>
          </w:tcPr>
          <w:p w14:paraId="2B99888D" w14:textId="77777777" w:rsidR="002F5607" w:rsidRPr="002041B0" w:rsidRDefault="002F5607"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Common ethical considerations across all paradigms</w:t>
            </w:r>
          </w:p>
        </w:tc>
        <w:tc>
          <w:tcPr>
            <w:tcW w:w="4166" w:type="pct"/>
            <w:gridSpan w:val="7"/>
            <w:shd w:val="clear" w:color="auto" w:fill="FFCC99"/>
            <w:tcMar>
              <w:top w:w="0" w:type="dxa"/>
              <w:left w:w="108" w:type="dxa"/>
              <w:bottom w:w="0" w:type="dxa"/>
              <w:right w:w="108" w:type="dxa"/>
            </w:tcMar>
            <w:hideMark/>
          </w:tcPr>
          <w:p w14:paraId="6A59E28B" w14:textId="77777777" w:rsidR="002F5607" w:rsidRPr="00124566" w:rsidRDefault="002F5607" w:rsidP="002041B0">
            <w:pPr>
              <w:spacing w:after="0" w:line="240" w:lineRule="auto"/>
              <w:rPr>
                <w:rFonts w:asciiTheme="minorBidi" w:eastAsia="Times New Roman" w:hAnsiTheme="minorBidi"/>
                <w:color w:val="000000"/>
                <w:kern w:val="0"/>
                <w14:ligatures w14:val="none"/>
              </w:rPr>
            </w:pPr>
            <w:r w:rsidRPr="002041B0">
              <w:rPr>
                <w:rFonts w:asciiTheme="minorBidi" w:eastAsia="Times New Roman" w:hAnsiTheme="minorBidi"/>
                <w:color w:val="000000"/>
                <w:kern w:val="0"/>
                <w14:ligatures w14:val="none"/>
              </w:rPr>
              <w:t>Informed consent: Ensuring participants understand the research and voluntarily agree to participate.</w:t>
            </w:r>
            <w:r w:rsidRPr="002041B0">
              <w:rPr>
                <w:rFonts w:asciiTheme="minorBidi" w:eastAsia="Times New Roman" w:hAnsiTheme="minorBidi"/>
                <w:color w:val="000000"/>
                <w:kern w:val="0"/>
                <w14:ligatures w14:val="none"/>
              </w:rPr>
              <w:br/>
              <w:t>Confidentiality and anonymity: Protecting participants' identities and personal information.</w:t>
            </w:r>
            <w:r w:rsidRPr="002041B0">
              <w:rPr>
                <w:rFonts w:asciiTheme="minorBidi" w:eastAsia="Times New Roman" w:hAnsiTheme="minorBidi"/>
                <w:color w:val="000000"/>
                <w:kern w:val="0"/>
                <w14:ligatures w14:val="none"/>
              </w:rPr>
              <w:br/>
              <w:t>Minimising harm: Ensuring the research does not cause physical, emotional, or reputational damage to participants.</w:t>
            </w:r>
            <w:r w:rsidRPr="002041B0">
              <w:rPr>
                <w:rFonts w:asciiTheme="minorBidi" w:eastAsia="Times New Roman" w:hAnsiTheme="minorBidi"/>
                <w:color w:val="000000"/>
                <w:kern w:val="0"/>
                <w14:ligatures w14:val="none"/>
              </w:rPr>
              <w:br/>
              <w:t>Beneficence: Striving for research that benefits participants and society.</w:t>
            </w:r>
            <w:r w:rsidRPr="002041B0">
              <w:rPr>
                <w:rFonts w:asciiTheme="minorBidi" w:eastAsia="Times New Roman" w:hAnsiTheme="minorBidi"/>
                <w:color w:val="000000"/>
                <w:kern w:val="0"/>
                <w14:ligatures w14:val="none"/>
              </w:rPr>
              <w:br/>
              <w:t>Justice: Ensuring fair selection of participants and equitable distribution of research benefits and burdens.</w:t>
            </w:r>
            <w:r w:rsidRPr="002041B0">
              <w:rPr>
                <w:rFonts w:asciiTheme="minorBidi" w:eastAsia="Times New Roman" w:hAnsiTheme="minorBidi"/>
                <w:color w:val="000000"/>
                <w:kern w:val="0"/>
                <w14:ligatures w14:val="none"/>
              </w:rPr>
              <w:br/>
              <w:t>Respect for persons: Treating participants as autonomous agents and protecting those with diminished autonomy.</w:t>
            </w:r>
            <w:r w:rsidRPr="002041B0">
              <w:rPr>
                <w:rFonts w:asciiTheme="minorBidi" w:eastAsia="Times New Roman" w:hAnsiTheme="minorBidi"/>
                <w:color w:val="000000"/>
                <w:kern w:val="0"/>
                <w14:ligatures w14:val="none"/>
              </w:rPr>
              <w:br/>
              <w:t>Scientific integrity: Maintaining honesty, objectivity and transparency in research processes and reporting.</w:t>
            </w:r>
            <w:r w:rsidRPr="002041B0">
              <w:rPr>
                <w:rFonts w:asciiTheme="minorBidi" w:eastAsia="Times New Roman" w:hAnsiTheme="minorBidi"/>
                <w:color w:val="000000"/>
                <w:kern w:val="0"/>
                <w14:ligatures w14:val="none"/>
              </w:rPr>
              <w:br/>
              <w:t>Ethical review: Submitting research proposals for review by ethics committees or institutional review boards.</w:t>
            </w:r>
            <w:r w:rsidRPr="002041B0">
              <w:rPr>
                <w:rFonts w:asciiTheme="minorBidi" w:eastAsia="Times New Roman" w:hAnsiTheme="minorBidi"/>
                <w:color w:val="000000"/>
                <w:kern w:val="0"/>
                <w14:ligatures w14:val="none"/>
              </w:rPr>
              <w:br/>
              <w:t>Cultural sensitivity: Respecting cultural norms and values in research design and implementation.</w:t>
            </w:r>
            <w:r w:rsidRPr="002041B0">
              <w:rPr>
                <w:rFonts w:asciiTheme="minorBidi" w:eastAsia="Times New Roman" w:hAnsiTheme="minorBidi"/>
                <w:color w:val="000000"/>
                <w:kern w:val="0"/>
                <w14:ligatures w14:val="none"/>
              </w:rPr>
              <w:br/>
              <w:t>Data management: Ensuring secure storage, appropriate sharing and eventual disposal of research data.</w:t>
            </w:r>
          </w:p>
          <w:p w14:paraId="7B415AD6" w14:textId="3F6D198D" w:rsidR="002F5607" w:rsidRPr="002041B0" w:rsidRDefault="002F5607" w:rsidP="002041B0">
            <w:pPr>
              <w:spacing w:after="0" w:line="240" w:lineRule="auto"/>
              <w:rPr>
                <w:rFonts w:asciiTheme="minorBidi" w:eastAsia="Times New Roman" w:hAnsiTheme="minorBidi"/>
                <w:kern w:val="0"/>
                <w14:ligatures w14:val="none"/>
              </w:rPr>
            </w:pPr>
          </w:p>
        </w:tc>
      </w:tr>
      <w:tr w:rsidR="00124566" w:rsidRPr="00124566" w14:paraId="1595896A" w14:textId="77777777" w:rsidTr="00D93057">
        <w:tc>
          <w:tcPr>
            <w:tcW w:w="834" w:type="pct"/>
            <w:tcMar>
              <w:top w:w="0" w:type="dxa"/>
              <w:left w:w="108" w:type="dxa"/>
              <w:bottom w:w="0" w:type="dxa"/>
              <w:right w:w="108" w:type="dxa"/>
            </w:tcMar>
            <w:hideMark/>
          </w:tcPr>
          <w:p w14:paraId="52CA9D5A" w14:textId="3244532A" w:rsidR="002041B0" w:rsidRPr="002041B0" w:rsidRDefault="002041B0" w:rsidP="002041B0">
            <w:pPr>
              <w:spacing w:after="0" w:line="240" w:lineRule="auto"/>
              <w:rPr>
                <w:rFonts w:asciiTheme="minorBidi" w:eastAsia="Times New Roman" w:hAnsiTheme="minorBidi"/>
                <w:b/>
                <w:bCs/>
                <w:kern w:val="0"/>
                <w14:ligatures w14:val="none"/>
              </w:rPr>
            </w:pPr>
            <w:r w:rsidRPr="002041B0">
              <w:rPr>
                <w:rFonts w:asciiTheme="minorBidi" w:eastAsia="Times New Roman" w:hAnsiTheme="minorBidi"/>
                <w:b/>
                <w:bCs/>
                <w:color w:val="000000"/>
                <w:kern w:val="0"/>
                <w14:ligatures w14:val="none"/>
              </w:rPr>
              <w:t>Implications</w:t>
            </w:r>
            <w:r w:rsidR="00B05E6B">
              <w:rPr>
                <w:rFonts w:asciiTheme="minorBidi" w:eastAsia="Times New Roman" w:hAnsiTheme="minorBidi"/>
                <w:b/>
                <w:bCs/>
                <w:color w:val="000000"/>
                <w:kern w:val="0"/>
                <w14:ligatures w14:val="none"/>
              </w:rPr>
              <w:t xml:space="preserve"> for practice</w:t>
            </w:r>
          </w:p>
        </w:tc>
        <w:tc>
          <w:tcPr>
            <w:tcW w:w="576" w:type="pct"/>
            <w:shd w:val="clear" w:color="auto" w:fill="99CCFF"/>
            <w:tcMar>
              <w:top w:w="0" w:type="dxa"/>
              <w:left w:w="108" w:type="dxa"/>
              <w:bottom w:w="0" w:type="dxa"/>
              <w:right w:w="108" w:type="dxa"/>
            </w:tcMar>
            <w:hideMark/>
          </w:tcPr>
          <w:p w14:paraId="42035EC9"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Findings establish generalisable laws and causal relationships applicable across contexts. Implications focus on replicable interventions, evidence-based policies and predictions. Practitioners can apply findings with confidence assuming similar conditions. Results inform universal best practices, standardised protocols and scalable solutions. Strong empirical basis supports widespread implementation</w:t>
            </w:r>
          </w:p>
        </w:tc>
        <w:tc>
          <w:tcPr>
            <w:tcW w:w="549" w:type="pct"/>
            <w:shd w:val="clear" w:color="auto" w:fill="66FFFF"/>
            <w:tcMar>
              <w:top w:w="0" w:type="dxa"/>
              <w:left w:w="108" w:type="dxa"/>
              <w:bottom w:w="0" w:type="dxa"/>
              <w:right w:w="108" w:type="dxa"/>
            </w:tcMar>
            <w:hideMark/>
          </w:tcPr>
          <w:p w14:paraId="16581DBD"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Findings provide evidence-based guidance whilst acknowledging contextual factors and limitations. Implications offer recommendations with caveats about boundary conditions and need for local adaptation. Practitioners should consider findings alongside contextual factors. Multiple studies needed before confident generalisations. Results inform practice whilst encouraging critical appraisal and ongoing evaluation</w:t>
            </w:r>
          </w:p>
        </w:tc>
        <w:tc>
          <w:tcPr>
            <w:tcW w:w="703" w:type="pct"/>
            <w:shd w:val="clear" w:color="auto" w:fill="CCFF99"/>
            <w:tcMar>
              <w:top w:w="0" w:type="dxa"/>
              <w:left w:w="108" w:type="dxa"/>
              <w:bottom w:w="0" w:type="dxa"/>
              <w:right w:w="108" w:type="dxa"/>
            </w:tcMar>
            <w:hideMark/>
          </w:tcPr>
          <w:p w14:paraId="4D799188"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Findings provide rich contextual understanding informing practice in similar settings. Implications emphasise transferability, readers assess applicability to their contexts. Practitioners gain deeper understanding of client experiences, meanings and perspectives that inform responsive, person-centred practice. Results illuminate complexity requiring professional judgement. Insights enhance empathy and understanding rather than prescribing actions</w:t>
            </w:r>
          </w:p>
        </w:tc>
        <w:tc>
          <w:tcPr>
            <w:tcW w:w="608" w:type="pct"/>
            <w:tcMar>
              <w:top w:w="0" w:type="dxa"/>
              <w:left w:w="108" w:type="dxa"/>
              <w:bottom w:w="0" w:type="dxa"/>
              <w:right w:w="108" w:type="dxa"/>
            </w:tcMar>
            <w:hideMark/>
          </w:tcPr>
          <w:p w14:paraId="4BD0FF3F"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Findings demonstrate collaborative approaches to understanding and creating knowledge. Implications model participatory processes that practitioners can adapt. Emphasises importance of relationship, dialogue and co-creation in professional practice. Practitioners learn from the process as much as content. Results validate participant voices and demonstrate value of collaborative inquiry. Encourages partnerships rather than expert-driven approaches</w:t>
            </w:r>
          </w:p>
        </w:tc>
        <w:tc>
          <w:tcPr>
            <w:tcW w:w="554" w:type="pct"/>
            <w:shd w:val="clear" w:color="auto" w:fill="FFCC00"/>
            <w:tcMar>
              <w:top w:w="0" w:type="dxa"/>
              <w:left w:w="108" w:type="dxa"/>
              <w:bottom w:w="0" w:type="dxa"/>
              <w:right w:w="108" w:type="dxa"/>
            </w:tcMar>
            <w:hideMark/>
          </w:tcPr>
          <w:p w14:paraId="2BDD02DB"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Findings reveal how different stakeholder groups understand phenomena differently, informing multi-perspective organisational approaches. Implications emphasise understanding diverse viewpoints, recognising validity of different group constructions and bridging different social worlds. Practitioners learn to navigate multiple realities in organisations, facilitate dialogue across groups and design interventions that work across different organisational cultures. Results highlight need for stakeholder-aware, context-sensitive practice that acknowledges multiple valid perspectives and group dynamics</w:t>
            </w:r>
          </w:p>
        </w:tc>
        <w:tc>
          <w:tcPr>
            <w:tcW w:w="657" w:type="pct"/>
            <w:shd w:val="clear" w:color="auto" w:fill="FFCCFF"/>
            <w:tcMar>
              <w:top w:w="0" w:type="dxa"/>
              <w:left w:w="108" w:type="dxa"/>
              <w:bottom w:w="0" w:type="dxa"/>
              <w:right w:w="108" w:type="dxa"/>
            </w:tcMar>
            <w:hideMark/>
          </w:tcPr>
          <w:p w14:paraId="58C365C5"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Findings expose power structures and inequities requiring transformative action. Implications call for challenging oppressive practices, advocating for marginalised groups and restructuring systems. Practitioners engage in critical reflection about their own complicity and power. Results demand action towards social justice, not just understanding. Emphasises practitioner responsibility to work towards equity and empowerment, not neutrality</w:t>
            </w:r>
          </w:p>
        </w:tc>
        <w:tc>
          <w:tcPr>
            <w:tcW w:w="519" w:type="pct"/>
            <w:shd w:val="clear" w:color="auto" w:fill="FFFF99"/>
            <w:tcMar>
              <w:top w:w="0" w:type="dxa"/>
              <w:left w:w="108" w:type="dxa"/>
              <w:bottom w:w="0" w:type="dxa"/>
              <w:right w:w="108" w:type="dxa"/>
            </w:tcMar>
            <w:hideMark/>
          </w:tcPr>
          <w:p w14:paraId="5B242B14" w14:textId="77777777" w:rsidR="002041B0" w:rsidRPr="002041B0" w:rsidRDefault="002041B0" w:rsidP="002041B0">
            <w:pPr>
              <w:spacing w:after="0" w:line="240" w:lineRule="auto"/>
              <w:rPr>
                <w:rFonts w:asciiTheme="minorBidi" w:eastAsia="Times New Roman" w:hAnsiTheme="minorBidi"/>
                <w:kern w:val="0"/>
                <w14:ligatures w14:val="none"/>
              </w:rPr>
            </w:pPr>
            <w:r w:rsidRPr="002041B0">
              <w:rPr>
                <w:rFonts w:asciiTheme="minorBidi" w:eastAsia="Times New Roman" w:hAnsiTheme="minorBidi"/>
                <w:color w:val="000000"/>
                <w:kern w:val="0"/>
                <w14:ligatures w14:val="none"/>
              </w:rPr>
              <w:t>Findings provide practical, actionable solutions to specific problems with clear implementation guidance. Implications focus on 'what works' in similar contexts, concrete recommendations and implementation steps. Practitioners gain tested approaches, lessons learned and troubleshooting insights. Results valued for immediate applicability and measurable impact. Emphasis on pragmatic adoption, adaptation to local needs and continuous improvement based on outcomes</w:t>
            </w:r>
          </w:p>
        </w:tc>
      </w:tr>
      <w:tr w:rsidR="00387C72" w:rsidRPr="00124566" w14:paraId="6C1A3FC1" w14:textId="77777777" w:rsidTr="00681988">
        <w:tc>
          <w:tcPr>
            <w:tcW w:w="5000" w:type="pct"/>
            <w:gridSpan w:val="8"/>
            <w:shd w:val="clear" w:color="auto" w:fill="FF66FF"/>
            <w:tcMar>
              <w:top w:w="0" w:type="dxa"/>
              <w:left w:w="108" w:type="dxa"/>
              <w:bottom w:w="0" w:type="dxa"/>
              <w:right w:w="108" w:type="dxa"/>
            </w:tcMar>
          </w:tcPr>
          <w:p w14:paraId="656D133E" w14:textId="77777777" w:rsidR="00387C72" w:rsidRPr="00124566" w:rsidRDefault="00387C72" w:rsidP="002041B0">
            <w:pPr>
              <w:spacing w:after="0" w:line="240" w:lineRule="auto"/>
              <w:rPr>
                <w:rFonts w:asciiTheme="minorBidi" w:eastAsia="Times New Roman" w:hAnsiTheme="minorBidi"/>
                <w:color w:val="000000"/>
                <w:kern w:val="0"/>
                <w14:ligatures w14:val="none"/>
              </w:rPr>
            </w:pPr>
          </w:p>
          <w:p w14:paraId="13D22D52" w14:textId="396D1797" w:rsidR="00387C72" w:rsidRPr="00124566" w:rsidRDefault="00C81C59" w:rsidP="00681988">
            <w:pPr>
              <w:shd w:val="clear" w:color="auto" w:fill="FF66FF"/>
              <w:spacing w:after="0" w:line="240" w:lineRule="auto"/>
              <w:jc w:val="center"/>
              <w:rPr>
                <w:rFonts w:asciiTheme="minorBidi" w:eastAsia="Times New Roman" w:hAnsiTheme="minorBidi"/>
                <w:color w:val="000000"/>
                <w:kern w:val="0"/>
                <w14:ligatures w14:val="none"/>
              </w:rPr>
            </w:pPr>
            <w:r w:rsidRPr="00124566">
              <w:rPr>
                <w:rFonts w:asciiTheme="minorBidi" w:hAnsiTheme="minorBidi"/>
                <w:b/>
                <w:bCs/>
                <w:color w:val="000000"/>
              </w:rPr>
              <w:t>Creswell’s 5 Qualitative Approaches</w:t>
            </w:r>
          </w:p>
          <w:p w14:paraId="35FDFE87" w14:textId="77777777" w:rsidR="00387C72" w:rsidRPr="00124566" w:rsidRDefault="00387C72" w:rsidP="002041B0">
            <w:pPr>
              <w:spacing w:after="0" w:line="240" w:lineRule="auto"/>
              <w:rPr>
                <w:rFonts w:asciiTheme="minorBidi" w:eastAsia="Times New Roman" w:hAnsiTheme="minorBidi"/>
                <w:color w:val="000000"/>
                <w:kern w:val="0"/>
                <w14:ligatures w14:val="none"/>
              </w:rPr>
            </w:pPr>
          </w:p>
        </w:tc>
      </w:tr>
      <w:tr w:rsidR="00324848" w:rsidRPr="00124566" w14:paraId="59A084AC" w14:textId="77777777" w:rsidTr="00D93057">
        <w:trPr>
          <w:trHeight w:val="3224"/>
        </w:trPr>
        <w:tc>
          <w:tcPr>
            <w:tcW w:w="834" w:type="pct"/>
            <w:vMerge w:val="restart"/>
            <w:tcMar>
              <w:top w:w="0" w:type="dxa"/>
              <w:left w:w="108" w:type="dxa"/>
              <w:bottom w:w="0" w:type="dxa"/>
              <w:right w:w="108" w:type="dxa"/>
            </w:tcMar>
          </w:tcPr>
          <w:p w14:paraId="7B395256" w14:textId="77777777" w:rsidR="00324848" w:rsidRPr="00124566" w:rsidRDefault="00324848" w:rsidP="002041B0">
            <w:pPr>
              <w:spacing w:after="0" w:line="240" w:lineRule="auto"/>
              <w:rPr>
                <w:rFonts w:asciiTheme="minorBidi" w:eastAsia="Times New Roman" w:hAnsiTheme="minorBidi"/>
                <w:b/>
                <w:bCs/>
                <w:color w:val="000000"/>
                <w:kern w:val="0"/>
                <w14:ligatures w14:val="none"/>
              </w:rPr>
            </w:pPr>
          </w:p>
        </w:tc>
        <w:tc>
          <w:tcPr>
            <w:tcW w:w="576" w:type="pct"/>
            <w:vMerge w:val="restart"/>
            <w:shd w:val="clear" w:color="auto" w:fill="99CCFF"/>
            <w:tcMar>
              <w:top w:w="0" w:type="dxa"/>
              <w:left w:w="108" w:type="dxa"/>
              <w:bottom w:w="0" w:type="dxa"/>
              <w:right w:w="108" w:type="dxa"/>
            </w:tcMar>
          </w:tcPr>
          <w:p w14:paraId="61189B29"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49" w:type="pct"/>
            <w:vMerge w:val="restart"/>
            <w:shd w:val="clear" w:color="auto" w:fill="66FFFF"/>
            <w:tcMar>
              <w:top w:w="0" w:type="dxa"/>
              <w:left w:w="108" w:type="dxa"/>
              <w:bottom w:w="0" w:type="dxa"/>
              <w:right w:w="108" w:type="dxa"/>
            </w:tcMar>
          </w:tcPr>
          <w:p w14:paraId="7EDE0F6F" w14:textId="77777777" w:rsidR="00324848" w:rsidRPr="00124566" w:rsidRDefault="00324848" w:rsidP="00B62FD2">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Case Study</w:t>
            </w:r>
          </w:p>
          <w:p w14:paraId="28032437" w14:textId="77777777" w:rsidR="00324848" w:rsidRPr="00124566" w:rsidRDefault="00324848" w:rsidP="00B62FD2">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 xml:space="preserve">Can align with various paradigms, including </w:t>
            </w:r>
            <w:proofErr w:type="spellStart"/>
            <w:r w:rsidRPr="00124566">
              <w:rPr>
                <w:rFonts w:asciiTheme="minorBidi" w:eastAsia="Times New Roman" w:hAnsiTheme="minorBidi"/>
                <w:color w:val="000000"/>
                <w:kern w:val="0"/>
                <w14:ligatures w14:val="none"/>
              </w:rPr>
              <w:t>Postpositivism</w:t>
            </w:r>
            <w:proofErr w:type="spellEnd"/>
            <w:r w:rsidRPr="00124566">
              <w:rPr>
                <w:rFonts w:asciiTheme="minorBidi" w:eastAsia="Times New Roman" w:hAnsiTheme="minorBidi"/>
                <w:color w:val="000000"/>
                <w:kern w:val="0"/>
                <w14:ligatures w14:val="none"/>
              </w:rPr>
              <w:t>, Interpretivism, and Pragmatism, depending on the nature of the case and the research question.</w:t>
            </w:r>
          </w:p>
          <w:p w14:paraId="1B911472" w14:textId="77777777" w:rsidR="00324848" w:rsidRPr="00124566" w:rsidRDefault="00324848" w:rsidP="00B62FD2">
            <w:pPr>
              <w:spacing w:after="0" w:line="240" w:lineRule="auto"/>
              <w:rPr>
                <w:rFonts w:asciiTheme="minorBidi" w:eastAsia="Times New Roman" w:hAnsiTheme="minorBidi"/>
                <w:color w:val="000000"/>
                <w:kern w:val="0"/>
                <w14:ligatures w14:val="none"/>
              </w:rPr>
            </w:pPr>
          </w:p>
          <w:p w14:paraId="27CA1150" w14:textId="77777777" w:rsidR="00324848" w:rsidRPr="00124566" w:rsidRDefault="00324848" w:rsidP="00B62FD2">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A postpositivist case study may aim to identify patterns or causal relationships within a specific context.</w:t>
            </w:r>
          </w:p>
          <w:p w14:paraId="08055FB8" w14:textId="0E06F0E0" w:rsidR="00324848" w:rsidRPr="00124566" w:rsidRDefault="00324848" w:rsidP="00B62FD2">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w:t>
            </w:r>
          </w:p>
        </w:tc>
        <w:tc>
          <w:tcPr>
            <w:tcW w:w="703" w:type="pct"/>
            <w:shd w:val="clear" w:color="auto" w:fill="CCFF99"/>
            <w:tcMar>
              <w:top w:w="0" w:type="dxa"/>
              <w:left w:w="108" w:type="dxa"/>
              <w:bottom w:w="0" w:type="dxa"/>
              <w:right w:w="108" w:type="dxa"/>
            </w:tcMar>
          </w:tcPr>
          <w:p w14:paraId="6A4D257F" w14:textId="77777777" w:rsidR="00324848" w:rsidRPr="00124566" w:rsidRDefault="00324848" w:rsidP="000D0BE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Narrative Research</w:t>
            </w:r>
          </w:p>
          <w:p w14:paraId="2CA46FD3" w14:textId="77777777" w:rsidR="00324848" w:rsidRPr="00124566" w:rsidRDefault="00324848" w:rsidP="000D0BE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Aligns with the Interpretivism paradigm, as it focuses on understanding individual experiences and the meanings people attach to their stories.</w:t>
            </w:r>
          </w:p>
          <w:p w14:paraId="5135D7EE" w14:textId="42C9863D" w:rsidR="00324848" w:rsidRPr="00124566" w:rsidRDefault="00324848" w:rsidP="00A803F6">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Emphasises the subjective nature of reality and the importance of understanding the participant's perspective.</w:t>
            </w:r>
          </w:p>
        </w:tc>
        <w:tc>
          <w:tcPr>
            <w:tcW w:w="608" w:type="pct"/>
            <w:vMerge w:val="restart"/>
            <w:tcMar>
              <w:top w:w="0" w:type="dxa"/>
              <w:left w:w="108" w:type="dxa"/>
              <w:bottom w:w="0" w:type="dxa"/>
              <w:right w:w="108" w:type="dxa"/>
            </w:tcMar>
          </w:tcPr>
          <w:p w14:paraId="5A933E30" w14:textId="77777777" w:rsidR="00324848" w:rsidRPr="00124566" w:rsidRDefault="00324848" w:rsidP="002041B0">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Grounded Theory</w:t>
            </w:r>
          </w:p>
          <w:p w14:paraId="5DC5A6B4" w14:textId="381157DC" w:rsidR="00324848" w:rsidRPr="00124566" w:rsidRDefault="00324848" w:rsidP="0032484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When emphasising co-construction of theory through interaction between researcher and participants. Theory emerges through collaborative dialogue and iterative engagement.</w:t>
            </w:r>
          </w:p>
          <w:p w14:paraId="6FEE5138" w14:textId="77777777" w:rsidR="00124566" w:rsidRPr="00124566" w:rsidRDefault="00124566" w:rsidP="00124566">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Note: The paradigm alignment depends on whether the grounded theory focuses on individual meanings (Interpretivism), co-construction through researcher-participant interaction (Constructivism), or comparative group-level processes (Social Constructionism).</w:t>
            </w:r>
          </w:p>
          <w:p w14:paraId="5AD6725D" w14:textId="77777777" w:rsidR="00124566" w:rsidRPr="00124566" w:rsidRDefault="00124566" w:rsidP="00324848">
            <w:pPr>
              <w:spacing w:after="0" w:line="240" w:lineRule="auto"/>
              <w:rPr>
                <w:rFonts w:asciiTheme="minorBidi" w:eastAsia="Times New Roman" w:hAnsiTheme="minorBidi"/>
                <w:color w:val="000000"/>
                <w:kern w:val="0"/>
                <w14:ligatures w14:val="none"/>
              </w:rPr>
            </w:pPr>
          </w:p>
          <w:p w14:paraId="19A9A73F" w14:textId="26D2B208"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54" w:type="pct"/>
            <w:vMerge w:val="restart"/>
            <w:shd w:val="clear" w:color="auto" w:fill="FFCC00"/>
            <w:tcMar>
              <w:top w:w="0" w:type="dxa"/>
              <w:left w:w="108" w:type="dxa"/>
              <w:bottom w:w="0" w:type="dxa"/>
              <w:right w:w="108" w:type="dxa"/>
            </w:tcMar>
          </w:tcPr>
          <w:p w14:paraId="1AD254B0" w14:textId="77777777" w:rsidR="00324848" w:rsidRPr="00124566" w:rsidRDefault="00324848" w:rsidP="0032484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Grounded Theory</w:t>
            </w:r>
          </w:p>
          <w:p w14:paraId="2DE0CF14" w14:textId="1207A4AE" w:rsidR="00324848" w:rsidRPr="00124566" w:rsidRDefault="00324848" w:rsidP="0032484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When comparing how different groups construct processes differently, or when theory explains group-level social processes and variations in how groups make sense of phenomena.</w:t>
            </w:r>
          </w:p>
          <w:p w14:paraId="1C81D0F0" w14:textId="77777777" w:rsidR="00324848" w:rsidRPr="00124566" w:rsidRDefault="00324848" w:rsidP="00124566">
            <w:pPr>
              <w:spacing w:after="0" w:line="240" w:lineRule="auto"/>
              <w:rPr>
                <w:rFonts w:asciiTheme="minorBidi" w:eastAsia="Times New Roman" w:hAnsiTheme="minorBidi"/>
                <w:color w:val="000000"/>
                <w:kern w:val="0"/>
                <w14:ligatures w14:val="none"/>
              </w:rPr>
            </w:pPr>
          </w:p>
        </w:tc>
        <w:tc>
          <w:tcPr>
            <w:tcW w:w="657" w:type="pct"/>
            <w:vMerge w:val="restart"/>
            <w:shd w:val="clear" w:color="auto" w:fill="FFCCFF"/>
            <w:tcMar>
              <w:top w:w="0" w:type="dxa"/>
              <w:left w:w="108" w:type="dxa"/>
              <w:bottom w:w="0" w:type="dxa"/>
              <w:right w:w="108" w:type="dxa"/>
            </w:tcMar>
          </w:tcPr>
          <w:p w14:paraId="3801F29E" w14:textId="77777777" w:rsidR="00324848" w:rsidRPr="00124566" w:rsidRDefault="00324848" w:rsidP="00800517">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 xml:space="preserve">Ethnography </w:t>
            </w:r>
          </w:p>
          <w:p w14:paraId="3DC57655" w14:textId="77777777" w:rsidR="00324848" w:rsidRPr="00124566" w:rsidRDefault="00324848" w:rsidP="00800517">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Can align with either the Interpretivism or Critical Theory paradigm, depending on the focus of the study.</w:t>
            </w:r>
          </w:p>
          <w:p w14:paraId="792D0757" w14:textId="77777777" w:rsidR="00324848" w:rsidRPr="00124566" w:rsidRDefault="00324848" w:rsidP="00800517">
            <w:pPr>
              <w:spacing w:after="0" w:line="240" w:lineRule="auto"/>
              <w:rPr>
                <w:rFonts w:asciiTheme="minorBidi" w:eastAsia="Times New Roman" w:hAnsiTheme="minorBidi"/>
                <w:color w:val="000000"/>
                <w:kern w:val="0"/>
                <w14:ligatures w14:val="none"/>
              </w:rPr>
            </w:pPr>
          </w:p>
          <w:p w14:paraId="3B3951BE" w14:textId="5B597A09" w:rsidR="00324848" w:rsidRPr="00124566" w:rsidRDefault="00324848" w:rsidP="00800517">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Critical ethnography aims to uncover and challenge power relations and oppressive structures within a culture or social group, aligning with the Critical Theory paradigm.</w:t>
            </w:r>
          </w:p>
        </w:tc>
        <w:tc>
          <w:tcPr>
            <w:tcW w:w="519" w:type="pct"/>
            <w:vMerge w:val="restart"/>
            <w:shd w:val="clear" w:color="auto" w:fill="FFFF99"/>
            <w:tcMar>
              <w:top w:w="0" w:type="dxa"/>
              <w:left w:w="108" w:type="dxa"/>
              <w:bottom w:w="0" w:type="dxa"/>
              <w:right w:w="108" w:type="dxa"/>
            </w:tcMar>
          </w:tcPr>
          <w:p w14:paraId="5FD2D174" w14:textId="77777777" w:rsidR="00324848" w:rsidRPr="00124566" w:rsidRDefault="00324848" w:rsidP="0084707D">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Case Study</w:t>
            </w:r>
          </w:p>
          <w:p w14:paraId="35BA3E7C" w14:textId="77777777" w:rsidR="00324848" w:rsidRPr="00124566" w:rsidRDefault="00324848" w:rsidP="0084707D">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 xml:space="preserve">Can align with various paradigms, including </w:t>
            </w:r>
            <w:proofErr w:type="spellStart"/>
            <w:r w:rsidRPr="00124566">
              <w:rPr>
                <w:rFonts w:asciiTheme="minorBidi" w:eastAsia="Times New Roman" w:hAnsiTheme="minorBidi"/>
                <w:color w:val="000000"/>
                <w:kern w:val="0"/>
                <w14:ligatures w14:val="none"/>
              </w:rPr>
              <w:t>Postpositivism</w:t>
            </w:r>
            <w:proofErr w:type="spellEnd"/>
            <w:r w:rsidRPr="00124566">
              <w:rPr>
                <w:rFonts w:asciiTheme="minorBidi" w:eastAsia="Times New Roman" w:hAnsiTheme="minorBidi"/>
                <w:color w:val="000000"/>
                <w:kern w:val="0"/>
                <w14:ligatures w14:val="none"/>
              </w:rPr>
              <w:t>, Interpretivism, and Pragmatism, depending on the nature of the case and the research question.</w:t>
            </w:r>
          </w:p>
          <w:p w14:paraId="51F3E32B" w14:textId="77777777" w:rsidR="00324848" w:rsidRPr="00124566" w:rsidRDefault="00324848" w:rsidP="0084707D">
            <w:pPr>
              <w:spacing w:after="0" w:line="240" w:lineRule="auto"/>
              <w:rPr>
                <w:rFonts w:asciiTheme="minorBidi" w:eastAsia="Times New Roman" w:hAnsiTheme="minorBidi"/>
                <w:color w:val="000000"/>
                <w:kern w:val="0"/>
                <w14:ligatures w14:val="none"/>
              </w:rPr>
            </w:pPr>
          </w:p>
          <w:p w14:paraId="2101B599" w14:textId="44FBF1BD" w:rsidR="00324848" w:rsidRPr="00124566" w:rsidRDefault="00324848" w:rsidP="0084707D">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A pragmatic case study may focus on finding practical solutions to real-world problems within a specific setting.</w:t>
            </w:r>
          </w:p>
        </w:tc>
      </w:tr>
      <w:tr w:rsidR="00324848" w:rsidRPr="00124566" w14:paraId="3562F861" w14:textId="77777777" w:rsidTr="00D93057">
        <w:trPr>
          <w:trHeight w:val="3008"/>
        </w:trPr>
        <w:tc>
          <w:tcPr>
            <w:tcW w:w="834" w:type="pct"/>
            <w:vMerge/>
            <w:tcMar>
              <w:top w:w="0" w:type="dxa"/>
              <w:left w:w="108" w:type="dxa"/>
              <w:bottom w:w="0" w:type="dxa"/>
              <w:right w:w="108" w:type="dxa"/>
            </w:tcMar>
          </w:tcPr>
          <w:p w14:paraId="431A32BF" w14:textId="77777777" w:rsidR="00324848" w:rsidRPr="00124566" w:rsidRDefault="00324848" w:rsidP="002041B0">
            <w:pPr>
              <w:spacing w:after="0" w:line="240" w:lineRule="auto"/>
              <w:rPr>
                <w:rFonts w:asciiTheme="minorBidi" w:eastAsia="Times New Roman" w:hAnsiTheme="minorBidi"/>
                <w:b/>
                <w:bCs/>
                <w:color w:val="000000"/>
                <w:kern w:val="0"/>
                <w14:ligatures w14:val="none"/>
              </w:rPr>
            </w:pPr>
          </w:p>
        </w:tc>
        <w:tc>
          <w:tcPr>
            <w:tcW w:w="576" w:type="pct"/>
            <w:vMerge/>
            <w:shd w:val="clear" w:color="auto" w:fill="99CCFF"/>
            <w:tcMar>
              <w:top w:w="0" w:type="dxa"/>
              <w:left w:w="108" w:type="dxa"/>
              <w:bottom w:w="0" w:type="dxa"/>
              <w:right w:w="108" w:type="dxa"/>
            </w:tcMar>
          </w:tcPr>
          <w:p w14:paraId="5F199D88"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49" w:type="pct"/>
            <w:vMerge/>
            <w:shd w:val="clear" w:color="auto" w:fill="66FFFF"/>
            <w:tcMar>
              <w:top w:w="0" w:type="dxa"/>
              <w:left w:w="108" w:type="dxa"/>
              <w:bottom w:w="0" w:type="dxa"/>
              <w:right w:w="108" w:type="dxa"/>
            </w:tcMar>
          </w:tcPr>
          <w:p w14:paraId="74BD4391"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703" w:type="pct"/>
            <w:shd w:val="clear" w:color="auto" w:fill="CCFF99"/>
            <w:tcMar>
              <w:top w:w="0" w:type="dxa"/>
              <w:left w:w="108" w:type="dxa"/>
              <w:bottom w:w="0" w:type="dxa"/>
              <w:right w:w="108" w:type="dxa"/>
            </w:tcMar>
          </w:tcPr>
          <w:p w14:paraId="7D7F0361" w14:textId="77777777" w:rsidR="00324848" w:rsidRPr="00124566" w:rsidRDefault="00324848" w:rsidP="000D0BE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Phenomenology</w:t>
            </w:r>
          </w:p>
          <w:p w14:paraId="0CB1A324" w14:textId="77777777" w:rsidR="00324848" w:rsidRPr="00124566" w:rsidRDefault="00324848" w:rsidP="000D0BE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Also aligns with the Interpretivism paradigm, as it seeks to understand the essence of a phenomenon through the lived experiences of individuals.</w:t>
            </w:r>
          </w:p>
          <w:p w14:paraId="1BD617BA" w14:textId="559B634A" w:rsidR="00324848" w:rsidRPr="00124566" w:rsidRDefault="00324848" w:rsidP="00A803F6">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Focuses on interpreting the meanings people assign to their experiences and how they construct their realities.</w:t>
            </w:r>
          </w:p>
        </w:tc>
        <w:tc>
          <w:tcPr>
            <w:tcW w:w="608" w:type="pct"/>
            <w:vMerge/>
            <w:tcMar>
              <w:top w:w="0" w:type="dxa"/>
              <w:left w:w="108" w:type="dxa"/>
              <w:bottom w:w="0" w:type="dxa"/>
              <w:right w:w="108" w:type="dxa"/>
            </w:tcMar>
          </w:tcPr>
          <w:p w14:paraId="7F58EC65"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54" w:type="pct"/>
            <w:vMerge/>
            <w:shd w:val="clear" w:color="auto" w:fill="FFCC00"/>
            <w:tcMar>
              <w:top w:w="0" w:type="dxa"/>
              <w:left w:w="108" w:type="dxa"/>
              <w:bottom w:w="0" w:type="dxa"/>
              <w:right w:w="108" w:type="dxa"/>
            </w:tcMar>
          </w:tcPr>
          <w:p w14:paraId="1171D6E1"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657" w:type="pct"/>
            <w:vMerge/>
            <w:shd w:val="clear" w:color="auto" w:fill="FFCCFF"/>
            <w:tcMar>
              <w:top w:w="0" w:type="dxa"/>
              <w:left w:w="108" w:type="dxa"/>
              <w:bottom w:w="0" w:type="dxa"/>
              <w:right w:w="108" w:type="dxa"/>
            </w:tcMar>
          </w:tcPr>
          <w:p w14:paraId="574D36B3"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19" w:type="pct"/>
            <w:vMerge/>
            <w:shd w:val="clear" w:color="auto" w:fill="FFFF99"/>
            <w:tcMar>
              <w:top w:w="0" w:type="dxa"/>
              <w:left w:w="108" w:type="dxa"/>
              <w:bottom w:w="0" w:type="dxa"/>
              <w:right w:w="108" w:type="dxa"/>
            </w:tcMar>
          </w:tcPr>
          <w:p w14:paraId="48385D60"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r>
      <w:tr w:rsidR="00324848" w:rsidRPr="00124566" w14:paraId="63259A68" w14:textId="77777777" w:rsidTr="00D93057">
        <w:trPr>
          <w:trHeight w:val="3734"/>
        </w:trPr>
        <w:tc>
          <w:tcPr>
            <w:tcW w:w="834" w:type="pct"/>
            <w:vMerge/>
            <w:tcMar>
              <w:top w:w="0" w:type="dxa"/>
              <w:left w:w="108" w:type="dxa"/>
              <w:bottom w:w="0" w:type="dxa"/>
              <w:right w:w="108" w:type="dxa"/>
            </w:tcMar>
          </w:tcPr>
          <w:p w14:paraId="30DF662C" w14:textId="77777777" w:rsidR="00324848" w:rsidRPr="00124566" w:rsidRDefault="00324848" w:rsidP="002041B0">
            <w:pPr>
              <w:spacing w:after="0" w:line="240" w:lineRule="auto"/>
              <w:rPr>
                <w:rFonts w:asciiTheme="minorBidi" w:eastAsia="Times New Roman" w:hAnsiTheme="minorBidi"/>
                <w:b/>
                <w:bCs/>
                <w:color w:val="000000"/>
                <w:kern w:val="0"/>
                <w14:ligatures w14:val="none"/>
              </w:rPr>
            </w:pPr>
          </w:p>
        </w:tc>
        <w:tc>
          <w:tcPr>
            <w:tcW w:w="576" w:type="pct"/>
            <w:vMerge/>
            <w:shd w:val="clear" w:color="auto" w:fill="99CCFF"/>
            <w:tcMar>
              <w:top w:w="0" w:type="dxa"/>
              <w:left w:w="108" w:type="dxa"/>
              <w:bottom w:w="0" w:type="dxa"/>
              <w:right w:w="108" w:type="dxa"/>
            </w:tcMar>
          </w:tcPr>
          <w:p w14:paraId="055F8406"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49" w:type="pct"/>
            <w:vMerge/>
            <w:shd w:val="clear" w:color="auto" w:fill="66FFFF"/>
            <w:tcMar>
              <w:top w:w="0" w:type="dxa"/>
              <w:left w:w="108" w:type="dxa"/>
              <w:bottom w:w="0" w:type="dxa"/>
              <w:right w:w="108" w:type="dxa"/>
            </w:tcMar>
          </w:tcPr>
          <w:p w14:paraId="3C588C15"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703" w:type="pct"/>
            <w:tcBorders>
              <w:bottom w:val="single" w:sz="12" w:space="0" w:color="auto"/>
            </w:tcBorders>
            <w:shd w:val="clear" w:color="auto" w:fill="CCFF99"/>
            <w:tcMar>
              <w:top w:w="0" w:type="dxa"/>
              <w:left w:w="108" w:type="dxa"/>
              <w:bottom w:w="0" w:type="dxa"/>
              <w:right w:w="108" w:type="dxa"/>
            </w:tcMar>
          </w:tcPr>
          <w:p w14:paraId="209F9083" w14:textId="77777777" w:rsidR="00324848" w:rsidRPr="00124566" w:rsidRDefault="00324848" w:rsidP="000D0BE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Ethnography</w:t>
            </w:r>
          </w:p>
          <w:p w14:paraId="2477B2EE" w14:textId="77777777" w:rsidR="00324848" w:rsidRPr="00124566" w:rsidRDefault="00324848" w:rsidP="000D0BE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Can align with either the Interpretivism or Critical Theory paradigm, depending on the focus of the study.</w:t>
            </w:r>
          </w:p>
          <w:p w14:paraId="1F1816ED" w14:textId="77777777" w:rsidR="00324848" w:rsidRPr="00124566" w:rsidRDefault="00324848" w:rsidP="000D0BE8">
            <w:pPr>
              <w:spacing w:after="0" w:line="240" w:lineRule="auto"/>
              <w:rPr>
                <w:rFonts w:asciiTheme="minorBidi" w:eastAsia="Times New Roman" w:hAnsiTheme="minorBidi"/>
                <w:color w:val="000000"/>
                <w:kern w:val="0"/>
                <w14:ligatures w14:val="none"/>
              </w:rPr>
            </w:pPr>
          </w:p>
          <w:p w14:paraId="2C02DA6C" w14:textId="7A3439FE" w:rsidR="00324848" w:rsidRPr="00124566" w:rsidRDefault="00324848" w:rsidP="000D0BE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Interpretive ethnography seeks to understand a culture or social group through the meanings they assign to their experiences, aligning with the Interpretivism paradigm</w:t>
            </w:r>
          </w:p>
        </w:tc>
        <w:tc>
          <w:tcPr>
            <w:tcW w:w="608" w:type="pct"/>
            <w:vMerge/>
            <w:tcMar>
              <w:top w:w="0" w:type="dxa"/>
              <w:left w:w="108" w:type="dxa"/>
              <w:bottom w:w="0" w:type="dxa"/>
              <w:right w:w="108" w:type="dxa"/>
            </w:tcMar>
          </w:tcPr>
          <w:p w14:paraId="04821E15"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54" w:type="pct"/>
            <w:vMerge/>
            <w:shd w:val="clear" w:color="auto" w:fill="FFCC00"/>
            <w:tcMar>
              <w:top w:w="0" w:type="dxa"/>
              <w:left w:w="108" w:type="dxa"/>
              <w:bottom w:w="0" w:type="dxa"/>
              <w:right w:w="108" w:type="dxa"/>
            </w:tcMar>
          </w:tcPr>
          <w:p w14:paraId="0EC8ABA0"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657" w:type="pct"/>
            <w:vMerge/>
            <w:shd w:val="clear" w:color="auto" w:fill="FFCCFF"/>
            <w:tcMar>
              <w:top w:w="0" w:type="dxa"/>
              <w:left w:w="108" w:type="dxa"/>
              <w:bottom w:w="0" w:type="dxa"/>
              <w:right w:w="108" w:type="dxa"/>
            </w:tcMar>
          </w:tcPr>
          <w:p w14:paraId="436CE21B"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19" w:type="pct"/>
            <w:vMerge/>
            <w:shd w:val="clear" w:color="auto" w:fill="FFFF99"/>
            <w:tcMar>
              <w:top w:w="0" w:type="dxa"/>
              <w:left w:w="108" w:type="dxa"/>
              <w:bottom w:w="0" w:type="dxa"/>
              <w:right w:w="108" w:type="dxa"/>
            </w:tcMar>
          </w:tcPr>
          <w:p w14:paraId="432AFC80"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r>
      <w:tr w:rsidR="00324848" w:rsidRPr="00124566" w14:paraId="4290C494" w14:textId="77777777" w:rsidTr="00D93057">
        <w:trPr>
          <w:trHeight w:val="3374"/>
        </w:trPr>
        <w:tc>
          <w:tcPr>
            <w:tcW w:w="834" w:type="pct"/>
            <w:vMerge/>
            <w:tcMar>
              <w:top w:w="0" w:type="dxa"/>
              <w:left w:w="108" w:type="dxa"/>
              <w:bottom w:w="0" w:type="dxa"/>
              <w:right w:w="108" w:type="dxa"/>
            </w:tcMar>
          </w:tcPr>
          <w:p w14:paraId="0B4F1F83" w14:textId="77777777" w:rsidR="00324848" w:rsidRPr="00124566" w:rsidRDefault="00324848" w:rsidP="002041B0">
            <w:pPr>
              <w:spacing w:after="0" w:line="240" w:lineRule="auto"/>
              <w:rPr>
                <w:rFonts w:asciiTheme="minorBidi" w:eastAsia="Times New Roman" w:hAnsiTheme="minorBidi"/>
                <w:b/>
                <w:bCs/>
                <w:color w:val="000000"/>
                <w:kern w:val="0"/>
                <w14:ligatures w14:val="none"/>
              </w:rPr>
            </w:pPr>
          </w:p>
        </w:tc>
        <w:tc>
          <w:tcPr>
            <w:tcW w:w="576" w:type="pct"/>
            <w:vMerge/>
            <w:shd w:val="clear" w:color="auto" w:fill="99CCFF"/>
            <w:tcMar>
              <w:top w:w="0" w:type="dxa"/>
              <w:left w:w="108" w:type="dxa"/>
              <w:bottom w:w="0" w:type="dxa"/>
              <w:right w:w="108" w:type="dxa"/>
            </w:tcMar>
          </w:tcPr>
          <w:p w14:paraId="7578AACB"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49" w:type="pct"/>
            <w:vMerge/>
            <w:shd w:val="clear" w:color="auto" w:fill="66FFFF"/>
            <w:tcMar>
              <w:top w:w="0" w:type="dxa"/>
              <w:left w:w="108" w:type="dxa"/>
              <w:bottom w:w="0" w:type="dxa"/>
              <w:right w:w="108" w:type="dxa"/>
            </w:tcMar>
          </w:tcPr>
          <w:p w14:paraId="313D3584"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703" w:type="pct"/>
            <w:shd w:val="clear" w:color="auto" w:fill="CCFF99"/>
            <w:tcMar>
              <w:top w:w="0" w:type="dxa"/>
              <w:left w:w="108" w:type="dxa"/>
              <w:bottom w:w="0" w:type="dxa"/>
              <w:right w:w="108" w:type="dxa"/>
            </w:tcMar>
          </w:tcPr>
          <w:p w14:paraId="48E8C93E" w14:textId="77777777" w:rsidR="00324848" w:rsidRPr="00124566" w:rsidRDefault="00324848" w:rsidP="00A803F6">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 xml:space="preserve">Case Study </w:t>
            </w:r>
          </w:p>
          <w:p w14:paraId="257D2086" w14:textId="77777777" w:rsidR="00324848" w:rsidRPr="00124566" w:rsidRDefault="00324848" w:rsidP="00A803F6">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 xml:space="preserve">Can align with various paradigms, including </w:t>
            </w:r>
            <w:proofErr w:type="spellStart"/>
            <w:r w:rsidRPr="00124566">
              <w:rPr>
                <w:rFonts w:asciiTheme="minorBidi" w:eastAsia="Times New Roman" w:hAnsiTheme="minorBidi"/>
                <w:color w:val="000000"/>
                <w:kern w:val="0"/>
                <w14:ligatures w14:val="none"/>
              </w:rPr>
              <w:t>Postpositivism</w:t>
            </w:r>
            <w:proofErr w:type="spellEnd"/>
            <w:r w:rsidRPr="00124566">
              <w:rPr>
                <w:rFonts w:asciiTheme="minorBidi" w:eastAsia="Times New Roman" w:hAnsiTheme="minorBidi"/>
                <w:color w:val="000000"/>
                <w:kern w:val="0"/>
                <w14:ligatures w14:val="none"/>
              </w:rPr>
              <w:t>, Interpretivism, and Pragmatism, depending on the nature of the case and the research question.</w:t>
            </w:r>
          </w:p>
          <w:p w14:paraId="4C5575B8" w14:textId="77777777" w:rsidR="00324848" w:rsidRPr="00124566" w:rsidRDefault="00324848" w:rsidP="00A803F6">
            <w:pPr>
              <w:spacing w:after="0" w:line="240" w:lineRule="auto"/>
              <w:rPr>
                <w:rFonts w:asciiTheme="minorBidi" w:eastAsia="Times New Roman" w:hAnsiTheme="minorBidi"/>
                <w:color w:val="000000"/>
                <w:kern w:val="0"/>
                <w14:ligatures w14:val="none"/>
              </w:rPr>
            </w:pPr>
          </w:p>
          <w:p w14:paraId="3122F4CB" w14:textId="6737F262" w:rsidR="00324848" w:rsidRPr="00124566" w:rsidRDefault="00324848" w:rsidP="0032484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 xml:space="preserve">An interpretive case study may seek to understand the unique experiences and perspectives of </w:t>
            </w:r>
            <w:r w:rsidRPr="00124566">
              <w:rPr>
                <w:rFonts w:asciiTheme="minorBidi" w:eastAsia="Times New Roman" w:hAnsiTheme="minorBidi"/>
                <w:color w:val="000000"/>
                <w:kern w:val="0"/>
                <w14:ligatures w14:val="none"/>
              </w:rPr>
              <w:lastRenderedPageBreak/>
              <w:t>individuals within a bounded system.</w:t>
            </w:r>
          </w:p>
          <w:p w14:paraId="52FCE4B1" w14:textId="70ED805B" w:rsidR="00324848" w:rsidRPr="00124566" w:rsidRDefault="00324848" w:rsidP="00324848">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w:t>
            </w:r>
          </w:p>
          <w:p w14:paraId="143AE7E4" w14:textId="77777777" w:rsidR="00324848" w:rsidRPr="00124566" w:rsidRDefault="00324848" w:rsidP="00324848">
            <w:pPr>
              <w:spacing w:after="0" w:line="240" w:lineRule="auto"/>
              <w:rPr>
                <w:rFonts w:asciiTheme="minorBidi" w:eastAsia="Times New Roman" w:hAnsiTheme="minorBidi"/>
                <w:color w:val="000000"/>
                <w:kern w:val="0"/>
                <w14:ligatures w14:val="none"/>
              </w:rPr>
            </w:pPr>
          </w:p>
        </w:tc>
        <w:tc>
          <w:tcPr>
            <w:tcW w:w="608" w:type="pct"/>
            <w:vMerge/>
            <w:tcMar>
              <w:top w:w="0" w:type="dxa"/>
              <w:left w:w="108" w:type="dxa"/>
              <w:bottom w:w="0" w:type="dxa"/>
              <w:right w:w="108" w:type="dxa"/>
            </w:tcMar>
          </w:tcPr>
          <w:p w14:paraId="32DECEA0"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54" w:type="pct"/>
            <w:vMerge/>
            <w:shd w:val="clear" w:color="auto" w:fill="FFCC00"/>
            <w:tcMar>
              <w:top w:w="0" w:type="dxa"/>
              <w:left w:w="108" w:type="dxa"/>
              <w:bottom w:w="0" w:type="dxa"/>
              <w:right w:w="108" w:type="dxa"/>
            </w:tcMar>
          </w:tcPr>
          <w:p w14:paraId="28A99DD4"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657" w:type="pct"/>
            <w:vMerge/>
            <w:shd w:val="clear" w:color="auto" w:fill="FFCCFF"/>
            <w:tcMar>
              <w:top w:w="0" w:type="dxa"/>
              <w:left w:w="108" w:type="dxa"/>
              <w:bottom w:w="0" w:type="dxa"/>
              <w:right w:w="108" w:type="dxa"/>
            </w:tcMar>
          </w:tcPr>
          <w:p w14:paraId="0E188F5B"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19" w:type="pct"/>
            <w:vMerge/>
            <w:shd w:val="clear" w:color="auto" w:fill="FFFF99"/>
            <w:tcMar>
              <w:top w:w="0" w:type="dxa"/>
              <w:left w:w="108" w:type="dxa"/>
              <w:bottom w:w="0" w:type="dxa"/>
              <w:right w:w="108" w:type="dxa"/>
            </w:tcMar>
          </w:tcPr>
          <w:p w14:paraId="5F405885"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r>
      <w:tr w:rsidR="00324848" w:rsidRPr="00124566" w14:paraId="212D4EBD" w14:textId="77777777" w:rsidTr="00D93057">
        <w:trPr>
          <w:trHeight w:val="3373"/>
        </w:trPr>
        <w:tc>
          <w:tcPr>
            <w:tcW w:w="834" w:type="pct"/>
            <w:vMerge/>
            <w:tcMar>
              <w:top w:w="0" w:type="dxa"/>
              <w:left w:w="108" w:type="dxa"/>
              <w:bottom w:w="0" w:type="dxa"/>
              <w:right w:w="108" w:type="dxa"/>
            </w:tcMar>
          </w:tcPr>
          <w:p w14:paraId="2347E712" w14:textId="77777777" w:rsidR="00324848" w:rsidRPr="00124566" w:rsidRDefault="00324848" w:rsidP="002041B0">
            <w:pPr>
              <w:spacing w:after="0" w:line="240" w:lineRule="auto"/>
              <w:rPr>
                <w:rFonts w:asciiTheme="minorBidi" w:eastAsia="Times New Roman" w:hAnsiTheme="minorBidi"/>
                <w:b/>
                <w:bCs/>
                <w:color w:val="000000"/>
                <w:kern w:val="0"/>
                <w14:ligatures w14:val="none"/>
              </w:rPr>
            </w:pPr>
          </w:p>
        </w:tc>
        <w:tc>
          <w:tcPr>
            <w:tcW w:w="576" w:type="pct"/>
            <w:vMerge/>
            <w:shd w:val="clear" w:color="auto" w:fill="99CCFF"/>
            <w:tcMar>
              <w:top w:w="0" w:type="dxa"/>
              <w:left w:w="108" w:type="dxa"/>
              <w:bottom w:w="0" w:type="dxa"/>
              <w:right w:w="108" w:type="dxa"/>
            </w:tcMar>
          </w:tcPr>
          <w:p w14:paraId="187858CF"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49" w:type="pct"/>
            <w:vMerge/>
            <w:shd w:val="clear" w:color="auto" w:fill="66FFFF"/>
            <w:tcMar>
              <w:top w:w="0" w:type="dxa"/>
              <w:left w:w="108" w:type="dxa"/>
              <w:bottom w:w="0" w:type="dxa"/>
              <w:right w:w="108" w:type="dxa"/>
            </w:tcMar>
          </w:tcPr>
          <w:p w14:paraId="5BF3CAAC"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703" w:type="pct"/>
            <w:shd w:val="clear" w:color="auto" w:fill="CCFF99"/>
            <w:tcMar>
              <w:top w:w="0" w:type="dxa"/>
              <w:left w:w="108" w:type="dxa"/>
              <w:bottom w:w="0" w:type="dxa"/>
              <w:right w:w="108" w:type="dxa"/>
            </w:tcMar>
          </w:tcPr>
          <w:p w14:paraId="138F0A39" w14:textId="77777777" w:rsidR="00124566" w:rsidRPr="00124566" w:rsidRDefault="00124566" w:rsidP="00124566">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Grounded Theory</w:t>
            </w:r>
          </w:p>
          <w:p w14:paraId="067FBCA6" w14:textId="77777777" w:rsidR="00324848" w:rsidRPr="00124566" w:rsidRDefault="00124566" w:rsidP="00124566">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When focused on understanding meanings and processes as experienced by individuals, with theory emerging from participants' perspectives and interpretations</w:t>
            </w:r>
          </w:p>
          <w:p w14:paraId="6D74D450" w14:textId="77777777" w:rsidR="00124566" w:rsidRPr="00124566" w:rsidRDefault="00124566" w:rsidP="00124566">
            <w:pPr>
              <w:spacing w:after="0" w:line="240" w:lineRule="auto"/>
              <w:rPr>
                <w:rFonts w:asciiTheme="minorBidi" w:eastAsia="Times New Roman" w:hAnsiTheme="minorBidi"/>
                <w:color w:val="000000"/>
                <w:kern w:val="0"/>
                <w14:ligatures w14:val="none"/>
              </w:rPr>
            </w:pPr>
            <w:r w:rsidRPr="00124566">
              <w:rPr>
                <w:rFonts w:asciiTheme="minorBidi" w:eastAsia="Times New Roman" w:hAnsiTheme="minorBidi"/>
                <w:color w:val="000000"/>
                <w:kern w:val="0"/>
                <w14:ligatures w14:val="none"/>
              </w:rPr>
              <w:t>Note: The paradigm alignment depends on whether the grounded theory focuses on individual meanings (Interpretivism), co-construction through researcher-participant interaction (Constructivism), or comparative group-level processes (Social Constructionism).</w:t>
            </w:r>
          </w:p>
          <w:p w14:paraId="32B321A5" w14:textId="17D2F13F" w:rsidR="00124566" w:rsidRPr="00124566" w:rsidRDefault="00124566" w:rsidP="00124566">
            <w:pPr>
              <w:spacing w:after="0" w:line="240" w:lineRule="auto"/>
              <w:rPr>
                <w:rFonts w:asciiTheme="minorBidi" w:eastAsia="Times New Roman" w:hAnsiTheme="minorBidi"/>
                <w:color w:val="000000"/>
                <w:kern w:val="0"/>
                <w14:ligatures w14:val="none"/>
              </w:rPr>
            </w:pPr>
          </w:p>
        </w:tc>
        <w:tc>
          <w:tcPr>
            <w:tcW w:w="608" w:type="pct"/>
            <w:vMerge/>
            <w:tcMar>
              <w:top w:w="0" w:type="dxa"/>
              <w:left w:w="108" w:type="dxa"/>
              <w:bottom w:w="0" w:type="dxa"/>
              <w:right w:w="108" w:type="dxa"/>
            </w:tcMar>
          </w:tcPr>
          <w:p w14:paraId="1D1E85C5"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54" w:type="pct"/>
            <w:vMerge/>
            <w:shd w:val="clear" w:color="auto" w:fill="FFCC00"/>
            <w:tcMar>
              <w:top w:w="0" w:type="dxa"/>
              <w:left w:w="108" w:type="dxa"/>
              <w:bottom w:w="0" w:type="dxa"/>
              <w:right w:w="108" w:type="dxa"/>
            </w:tcMar>
          </w:tcPr>
          <w:p w14:paraId="36FE8D57"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657" w:type="pct"/>
            <w:vMerge/>
            <w:shd w:val="clear" w:color="auto" w:fill="FFCCFF"/>
            <w:tcMar>
              <w:top w:w="0" w:type="dxa"/>
              <w:left w:w="108" w:type="dxa"/>
              <w:bottom w:w="0" w:type="dxa"/>
              <w:right w:w="108" w:type="dxa"/>
            </w:tcMar>
          </w:tcPr>
          <w:p w14:paraId="5E8113FA"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c>
          <w:tcPr>
            <w:tcW w:w="519" w:type="pct"/>
            <w:vMerge/>
            <w:shd w:val="clear" w:color="auto" w:fill="FFFF99"/>
            <w:tcMar>
              <w:top w:w="0" w:type="dxa"/>
              <w:left w:w="108" w:type="dxa"/>
              <w:bottom w:w="0" w:type="dxa"/>
              <w:right w:w="108" w:type="dxa"/>
            </w:tcMar>
          </w:tcPr>
          <w:p w14:paraId="18E841B4" w14:textId="77777777" w:rsidR="00324848" w:rsidRPr="00124566" w:rsidRDefault="00324848" w:rsidP="002041B0">
            <w:pPr>
              <w:spacing w:after="0" w:line="240" w:lineRule="auto"/>
              <w:rPr>
                <w:rFonts w:asciiTheme="minorBidi" w:eastAsia="Times New Roman" w:hAnsiTheme="minorBidi"/>
                <w:color w:val="000000"/>
                <w:kern w:val="0"/>
                <w14:ligatures w14:val="none"/>
              </w:rPr>
            </w:pPr>
          </w:p>
        </w:tc>
      </w:tr>
      <w:tr w:rsidR="00D622B5" w:rsidRPr="00124566" w14:paraId="62F4A7A6" w14:textId="77777777" w:rsidTr="00FC3EE9">
        <w:trPr>
          <w:trHeight w:val="1111"/>
        </w:trPr>
        <w:tc>
          <w:tcPr>
            <w:tcW w:w="5000" w:type="pct"/>
            <w:gridSpan w:val="8"/>
            <w:shd w:val="clear" w:color="auto" w:fill="00C5C0"/>
            <w:tcMar>
              <w:top w:w="0" w:type="dxa"/>
              <w:left w:w="108" w:type="dxa"/>
              <w:bottom w:w="0" w:type="dxa"/>
              <w:right w:w="108" w:type="dxa"/>
            </w:tcMar>
          </w:tcPr>
          <w:p w14:paraId="3F000104" w14:textId="77777777" w:rsidR="00D622B5" w:rsidRPr="00124566" w:rsidRDefault="00D622B5" w:rsidP="00FC3EE9">
            <w:pPr>
              <w:spacing w:after="0" w:line="240" w:lineRule="auto"/>
              <w:jc w:val="center"/>
              <w:rPr>
                <w:rFonts w:asciiTheme="minorBidi" w:eastAsia="Times New Roman" w:hAnsiTheme="minorBidi"/>
                <w:color w:val="000000"/>
                <w:kern w:val="0"/>
                <w14:ligatures w14:val="none"/>
              </w:rPr>
            </w:pPr>
          </w:p>
          <w:p w14:paraId="725F6A36" w14:textId="77777777" w:rsidR="00DB0634" w:rsidRPr="00124566" w:rsidRDefault="00DB0634" w:rsidP="00FC3EE9">
            <w:pPr>
              <w:pStyle w:val="NormalWeb"/>
              <w:spacing w:before="0" w:beforeAutospacing="0" w:after="0" w:afterAutospacing="0"/>
              <w:jc w:val="center"/>
              <w:rPr>
                <w:rFonts w:asciiTheme="minorBidi" w:hAnsiTheme="minorBidi" w:cstheme="minorBidi"/>
              </w:rPr>
            </w:pPr>
            <w:r w:rsidRPr="00124566">
              <w:rPr>
                <w:rFonts w:asciiTheme="minorBidi" w:hAnsiTheme="minorBidi" w:cstheme="minorBidi"/>
                <w:b/>
                <w:bCs/>
                <w:color w:val="000000"/>
              </w:rPr>
              <w:t>Research Topic: The Impact of Corporate Social Responsibility (CSR) on Consumer Loyalty in the Fast-Moving Consumer Goods (FMCG) Industry</w:t>
            </w:r>
          </w:p>
          <w:p w14:paraId="0EFB8A48" w14:textId="77777777" w:rsidR="00DB0634" w:rsidRPr="00124566" w:rsidRDefault="00DB0634" w:rsidP="00FC3EE9">
            <w:pPr>
              <w:spacing w:after="0" w:line="240" w:lineRule="auto"/>
              <w:jc w:val="center"/>
              <w:rPr>
                <w:rFonts w:asciiTheme="minorBidi" w:eastAsia="Times New Roman" w:hAnsiTheme="minorBidi"/>
                <w:color w:val="000000"/>
                <w:kern w:val="0"/>
                <w14:ligatures w14:val="none"/>
              </w:rPr>
            </w:pPr>
          </w:p>
        </w:tc>
      </w:tr>
      <w:tr w:rsidR="0078169B" w:rsidRPr="00124566" w14:paraId="2B6F1A77" w14:textId="77777777" w:rsidTr="0027306D">
        <w:trPr>
          <w:trHeight w:val="3542"/>
        </w:trPr>
        <w:tc>
          <w:tcPr>
            <w:tcW w:w="834" w:type="pct"/>
            <w:shd w:val="clear" w:color="auto" w:fill="C1FFFE"/>
            <w:tcMar>
              <w:top w:w="0" w:type="dxa"/>
              <w:left w:w="108" w:type="dxa"/>
              <w:bottom w:w="0" w:type="dxa"/>
              <w:right w:w="108" w:type="dxa"/>
            </w:tcMar>
          </w:tcPr>
          <w:p w14:paraId="17A0F8BE"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b/>
                <w:bCs/>
                <w:color w:val="000000"/>
              </w:rPr>
              <w:t>Narrative Research </w:t>
            </w:r>
          </w:p>
          <w:p w14:paraId="15733F08" w14:textId="77777777" w:rsidR="0078169B" w:rsidRPr="00124566" w:rsidRDefault="0078169B" w:rsidP="0078169B">
            <w:pPr>
              <w:rPr>
                <w:rFonts w:asciiTheme="minorBidi" w:hAnsiTheme="minorBidi"/>
              </w:rPr>
            </w:pPr>
          </w:p>
          <w:p w14:paraId="0145DD9E"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Emphasises the subjective nature of reality and the importance of understanding the participant's perspective.</w:t>
            </w:r>
          </w:p>
          <w:p w14:paraId="7ED5F918" w14:textId="77777777" w:rsidR="0078169B" w:rsidRPr="00124566" w:rsidRDefault="0078169B" w:rsidP="0078169B">
            <w:pPr>
              <w:spacing w:after="0" w:line="240" w:lineRule="auto"/>
              <w:rPr>
                <w:rFonts w:asciiTheme="minorBidi" w:eastAsia="Times New Roman" w:hAnsiTheme="minorBidi"/>
                <w:b/>
                <w:bCs/>
                <w:color w:val="000000"/>
                <w:kern w:val="0"/>
                <w14:ligatures w14:val="none"/>
              </w:rPr>
            </w:pPr>
          </w:p>
        </w:tc>
        <w:tc>
          <w:tcPr>
            <w:tcW w:w="4166" w:type="pct"/>
            <w:gridSpan w:val="7"/>
            <w:shd w:val="clear" w:color="auto" w:fill="C1FFFE"/>
            <w:tcMar>
              <w:top w:w="0" w:type="dxa"/>
              <w:left w:w="108" w:type="dxa"/>
              <w:bottom w:w="0" w:type="dxa"/>
              <w:right w:w="108" w:type="dxa"/>
            </w:tcMar>
          </w:tcPr>
          <w:p w14:paraId="7053A35A"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b/>
                <w:bCs/>
                <w:color w:val="000000"/>
              </w:rPr>
              <w:t>Narrative Research</w:t>
            </w:r>
          </w:p>
          <w:p w14:paraId="53AEB34C" w14:textId="77777777" w:rsidR="0078169B" w:rsidRPr="00124566" w:rsidRDefault="0078169B" w:rsidP="0078169B">
            <w:pPr>
              <w:rPr>
                <w:rFonts w:asciiTheme="minorBidi" w:hAnsiTheme="minorBidi"/>
              </w:rPr>
            </w:pPr>
          </w:p>
          <w:p w14:paraId="70215CDF"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Research Question: How do individual consumers' experiences with FMCG companies' CSR initiatives shape their loyalty over time?</w:t>
            </w:r>
          </w:p>
          <w:p w14:paraId="4AF4D74A"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Methodology: Longitudinal narrative inquiry focusing on a small number of consumers' stories about their interactions with FMCG companies' CSR initiatives.</w:t>
            </w:r>
          </w:p>
          <w:p w14:paraId="2DF40A86"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Data Collection: In-depth interviews conducted at multiple points over an extended period (e.g., 1-2 years), supplemented by participants' journals or diaries.</w:t>
            </w:r>
          </w:p>
          <w:p w14:paraId="06448BF4"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Data Analysis: Chronological analysis of individual stories, identifying key events, turning points, and themes in consumers' evolving relationships with FMCG brands based on CSR experiences.</w:t>
            </w:r>
          </w:p>
          <w:p w14:paraId="0EB9B7E1"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When to use: When seeking to understand the long-term, personal impact of CSR initiatives on individual consumers' brand loyalty journeys.</w:t>
            </w:r>
          </w:p>
          <w:p w14:paraId="05CFFAF9"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Reality: Subjective and constructed through individual experiences and storytelling.</w:t>
            </w:r>
          </w:p>
          <w:p w14:paraId="16DBD9D5"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Knowledge: Gained through understanding and interpreting individual narratives and experiences.</w:t>
            </w:r>
          </w:p>
          <w:p w14:paraId="0B407CC6"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Focus: On the temporal and personal aspects of how CSR initiatives influence consumer loyalty.</w:t>
            </w:r>
          </w:p>
          <w:p w14:paraId="43FF7AD7"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What it seeks to do: Provide rich, detailed accounts of how CSR initiatives shape consumer loyalty over time.</w:t>
            </w:r>
          </w:p>
          <w:p w14:paraId="3B186BD0"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Rationale: Consumer loyalty is formed through ongoing experiences and interactions, best understood through personal stories.</w:t>
            </w:r>
          </w:p>
          <w:p w14:paraId="32ECDF02"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Axiology: Values the unique perspectives and experiences of individual consumers.</w:t>
            </w:r>
          </w:p>
          <w:p w14:paraId="44341E67"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lastRenderedPageBreak/>
              <w:t>Theoretical Framework: Draws on theories of narrative identity and brand relationship theory.</w:t>
            </w:r>
          </w:p>
          <w:p w14:paraId="1E7F249F"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Conceptual Model: Consumer-Brand Relationship Evolution Model influenced by CSR initiatives.</w:t>
            </w:r>
          </w:p>
          <w:p w14:paraId="0EAC9B04"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Conceptual Framework: Typically inductive, with theories emerging from the collected narratives.</w:t>
            </w:r>
          </w:p>
          <w:p w14:paraId="0EC3A539"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Implications for Practice: Informs long-term CSR strategy development and personalised consumer engagement approaches.</w:t>
            </w:r>
          </w:p>
          <w:p w14:paraId="02A63B1A"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Ethics: Ensures confidentiality and informed consent, with careful consideration of the long-term nature of participant involvement.</w:t>
            </w:r>
          </w:p>
          <w:p w14:paraId="3E35FB2F"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Approach: Primarily inductive, with theories about CSR impact emerging from collected narratives.</w:t>
            </w:r>
          </w:p>
          <w:p w14:paraId="37F21065"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Strengths: Provides deep, contextualised understanding of CSR's impact on consumer loyalty over time.</w:t>
            </w:r>
          </w:p>
          <w:p w14:paraId="5C6BC6C2" w14:textId="77777777" w:rsidR="0078169B" w:rsidRPr="00124566" w:rsidRDefault="0078169B" w:rsidP="0078169B">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Weaknesses: Limited generalisability due to small sample </w:t>
            </w:r>
            <w:proofErr w:type="spellStart"/>
            <w:r w:rsidRPr="00124566">
              <w:rPr>
                <w:rFonts w:asciiTheme="minorBidi" w:hAnsiTheme="minorBidi" w:cstheme="minorBidi"/>
                <w:color w:val="000000"/>
              </w:rPr>
              <w:t>sise</w:t>
            </w:r>
            <w:proofErr w:type="spellEnd"/>
            <w:r w:rsidRPr="00124566">
              <w:rPr>
                <w:rFonts w:asciiTheme="minorBidi" w:hAnsiTheme="minorBidi" w:cstheme="minorBidi"/>
                <w:color w:val="000000"/>
              </w:rPr>
              <w:t xml:space="preserve"> and highly personal nature of data.</w:t>
            </w:r>
          </w:p>
          <w:p w14:paraId="393117E9" w14:textId="77777777" w:rsidR="0078169B" w:rsidRPr="00124566" w:rsidRDefault="0078169B" w:rsidP="0078169B">
            <w:pPr>
              <w:spacing w:after="0" w:line="240" w:lineRule="auto"/>
              <w:rPr>
                <w:rFonts w:asciiTheme="minorBidi" w:eastAsia="Times New Roman" w:hAnsiTheme="minorBidi"/>
                <w:color w:val="000000"/>
                <w:kern w:val="0"/>
                <w14:ligatures w14:val="none"/>
              </w:rPr>
            </w:pPr>
          </w:p>
        </w:tc>
      </w:tr>
      <w:tr w:rsidR="0017596D" w:rsidRPr="00124566" w14:paraId="08386589" w14:textId="77777777" w:rsidTr="0027306D">
        <w:trPr>
          <w:trHeight w:val="1893"/>
        </w:trPr>
        <w:tc>
          <w:tcPr>
            <w:tcW w:w="834" w:type="pct"/>
            <w:shd w:val="clear" w:color="auto" w:fill="C1FFFE"/>
            <w:tcMar>
              <w:top w:w="0" w:type="dxa"/>
              <w:left w:w="108" w:type="dxa"/>
              <w:bottom w:w="0" w:type="dxa"/>
              <w:right w:w="108" w:type="dxa"/>
            </w:tcMar>
          </w:tcPr>
          <w:p w14:paraId="4B989E92" w14:textId="1DCDCE6B" w:rsidR="0017596D" w:rsidRPr="00124566" w:rsidRDefault="0017596D" w:rsidP="0017596D">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b/>
                <w:bCs/>
                <w:color w:val="000000"/>
              </w:rPr>
              <w:lastRenderedPageBreak/>
              <w:t>Narrative Research and Ethics</w:t>
            </w:r>
          </w:p>
        </w:tc>
        <w:tc>
          <w:tcPr>
            <w:tcW w:w="4166" w:type="pct"/>
            <w:gridSpan w:val="7"/>
            <w:shd w:val="clear" w:color="auto" w:fill="C1FFFE"/>
            <w:tcMar>
              <w:top w:w="0" w:type="dxa"/>
              <w:left w:w="108" w:type="dxa"/>
              <w:bottom w:w="0" w:type="dxa"/>
              <w:right w:w="108" w:type="dxa"/>
            </w:tcMar>
          </w:tcPr>
          <w:p w14:paraId="7B74A24E"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Respecting the storyteller's voice and perspective</w:t>
            </w:r>
          </w:p>
          <w:p w14:paraId="44837675"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Maintaining confidentiality when sharing personal stories</w:t>
            </w:r>
          </w:p>
          <w:p w14:paraId="0264448B"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Addressing potential psychological impacts of recounting personal experiences</w:t>
            </w:r>
          </w:p>
          <w:p w14:paraId="5BA63A66"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Ensuring accurate representation of narratives</w:t>
            </w:r>
          </w:p>
          <w:p w14:paraId="131B33DA"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Managing power dynamics between researcher and participant</w:t>
            </w:r>
          </w:p>
          <w:p w14:paraId="39082320" w14:textId="15A0DFAE" w:rsidR="0017596D" w:rsidRPr="00124566" w:rsidRDefault="0017596D" w:rsidP="0017596D">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Considering the impact of sharing stories on participants' relationships and communities</w:t>
            </w:r>
          </w:p>
        </w:tc>
      </w:tr>
      <w:tr w:rsidR="0017596D" w:rsidRPr="00124566" w14:paraId="0F0394AC" w14:textId="77777777" w:rsidTr="0027306D">
        <w:trPr>
          <w:trHeight w:val="3542"/>
        </w:trPr>
        <w:tc>
          <w:tcPr>
            <w:tcW w:w="834" w:type="pct"/>
            <w:shd w:val="clear" w:color="auto" w:fill="C1FFFE"/>
            <w:tcMar>
              <w:top w:w="0" w:type="dxa"/>
              <w:left w:w="108" w:type="dxa"/>
              <w:bottom w:w="0" w:type="dxa"/>
              <w:right w:w="108" w:type="dxa"/>
            </w:tcMar>
          </w:tcPr>
          <w:p w14:paraId="57B1D380"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b/>
                <w:bCs/>
                <w:color w:val="000000"/>
              </w:rPr>
              <w:t>Phenomenology</w:t>
            </w:r>
          </w:p>
          <w:p w14:paraId="5C0BC5AB" w14:textId="77777777" w:rsidR="0017596D" w:rsidRPr="00124566" w:rsidRDefault="0017596D" w:rsidP="0017596D">
            <w:pPr>
              <w:rPr>
                <w:rFonts w:asciiTheme="minorBidi" w:hAnsiTheme="minorBidi"/>
              </w:rPr>
            </w:pPr>
          </w:p>
          <w:p w14:paraId="4AAB07BD"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Focuses on interpreting the meanings people assign to their experiences and how they construct their realities.</w:t>
            </w:r>
          </w:p>
          <w:p w14:paraId="4A958D9E" w14:textId="77777777" w:rsidR="0017596D" w:rsidRPr="00124566" w:rsidRDefault="0017596D" w:rsidP="0017596D">
            <w:pPr>
              <w:pStyle w:val="NormalWeb"/>
              <w:spacing w:before="0" w:beforeAutospacing="0" w:after="0" w:afterAutospacing="0"/>
              <w:rPr>
                <w:rFonts w:asciiTheme="minorBidi" w:hAnsiTheme="minorBidi" w:cstheme="minorBidi"/>
                <w:b/>
                <w:bCs/>
                <w:color w:val="000000"/>
              </w:rPr>
            </w:pPr>
          </w:p>
        </w:tc>
        <w:tc>
          <w:tcPr>
            <w:tcW w:w="4166" w:type="pct"/>
            <w:gridSpan w:val="7"/>
            <w:shd w:val="clear" w:color="auto" w:fill="C1FFFE"/>
            <w:tcMar>
              <w:top w:w="0" w:type="dxa"/>
              <w:left w:w="108" w:type="dxa"/>
              <w:bottom w:w="0" w:type="dxa"/>
              <w:right w:w="108" w:type="dxa"/>
            </w:tcMar>
          </w:tcPr>
          <w:p w14:paraId="1E54B69A"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b/>
                <w:bCs/>
                <w:color w:val="000000"/>
              </w:rPr>
              <w:t>Phenomenology</w:t>
            </w:r>
          </w:p>
          <w:p w14:paraId="32EDFCBA" w14:textId="77777777" w:rsidR="0017596D" w:rsidRPr="00124566" w:rsidRDefault="0017596D" w:rsidP="0017596D">
            <w:pPr>
              <w:rPr>
                <w:rFonts w:asciiTheme="minorBidi" w:hAnsiTheme="minorBidi"/>
              </w:rPr>
            </w:pPr>
          </w:p>
          <w:p w14:paraId="6F0529AF"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Research Question: What is the lived experience of consumers engaging with FMCG companies' CSR initiatives, and how does this experience relate to their sense of brand loyalty?</w:t>
            </w:r>
          </w:p>
          <w:p w14:paraId="341D0EAB"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Methodology: Hermeneutic phenomenology, focusing on the essence of consumers' experiences with CSR initiatives.</w:t>
            </w:r>
          </w:p>
          <w:p w14:paraId="59C885C5"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Data Collection: In-depth, semi-structured interviews with consumers who have engaged with FMCG companies' CSR initiatives, possibly supplemented by written reflections.</w:t>
            </w:r>
          </w:p>
          <w:p w14:paraId="7CC0B3A0"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Data Analysis: Thematic analysis to identify common themes and patterns in consumers' experiences, followed by the development of a rich, textural description of the phenomenon.</w:t>
            </w:r>
          </w:p>
          <w:p w14:paraId="07B7F1E5"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When to use: When aiming to understand the essence of how consumers experience and make meaning of CSR initiatives in relation to their loyalty.</w:t>
            </w:r>
          </w:p>
          <w:p w14:paraId="36C79FE8"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Reality: Subjective and based on </w:t>
            </w:r>
            <w:proofErr w:type="gramStart"/>
            <w:r w:rsidRPr="00124566">
              <w:rPr>
                <w:rFonts w:asciiTheme="minorBidi" w:hAnsiTheme="minorBidi" w:cstheme="minorBidi"/>
                <w:color w:val="000000"/>
              </w:rPr>
              <w:t>individuals'</w:t>
            </w:r>
            <w:proofErr w:type="gramEnd"/>
            <w:r w:rsidRPr="00124566">
              <w:rPr>
                <w:rFonts w:asciiTheme="minorBidi" w:hAnsiTheme="minorBidi" w:cstheme="minorBidi"/>
                <w:color w:val="000000"/>
              </w:rPr>
              <w:t xml:space="preserve"> lived experiences and perceptions.</w:t>
            </w:r>
          </w:p>
          <w:p w14:paraId="234E4639"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Knowledge: Gained through understanding the essence of shared experiences.</w:t>
            </w:r>
          </w:p>
          <w:p w14:paraId="0CE8C25D"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Focus: On the common elements of consumers' experiences with CSR initiatives and how these relate to loyalty.</w:t>
            </w:r>
          </w:p>
          <w:p w14:paraId="58753277"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What it seeks to do: Uncover the essential structure of the CSR-loyalty relationship as experienced by consumers.</w:t>
            </w:r>
          </w:p>
          <w:p w14:paraId="231DE06A"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Rationale: Consumer loyalty is fundamentally shaped by how individuals experience and interpret CSR initiatives.</w:t>
            </w:r>
          </w:p>
          <w:p w14:paraId="4C370C89"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Axiology: Values the subjective experiences and interpretations of consumers.</w:t>
            </w:r>
          </w:p>
          <w:p w14:paraId="76E8CF4A"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Theoretical Framework: Draws on phenomenological philosophy and consumer experience theories.</w:t>
            </w:r>
          </w:p>
          <w:p w14:paraId="5C653CD2"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Conceptual Model: Essence of CSR-Loyalty Experience Model.</w:t>
            </w:r>
          </w:p>
          <w:p w14:paraId="32DB36B5"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Conceptual Framework: Typically inductive, with the essence of the phenomenon emerging from data analysis.</w:t>
            </w:r>
          </w:p>
          <w:p w14:paraId="1ECE7F3E"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Implications for Practice: Informs the design of CSR initiatives to create meaningful consumer experiences that foster loyalty.</w:t>
            </w:r>
          </w:p>
          <w:p w14:paraId="72F43DEB"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Ethics: Ensures informed consent and respects the personal nature of </w:t>
            </w:r>
            <w:proofErr w:type="gramStart"/>
            <w:r w:rsidRPr="00124566">
              <w:rPr>
                <w:rFonts w:asciiTheme="minorBidi" w:hAnsiTheme="minorBidi" w:cstheme="minorBidi"/>
                <w:color w:val="000000"/>
              </w:rPr>
              <w:t>participants'</w:t>
            </w:r>
            <w:proofErr w:type="gramEnd"/>
            <w:r w:rsidRPr="00124566">
              <w:rPr>
                <w:rFonts w:asciiTheme="minorBidi" w:hAnsiTheme="minorBidi" w:cstheme="minorBidi"/>
                <w:color w:val="000000"/>
              </w:rPr>
              <w:t xml:space="preserve"> shared experiences.</w:t>
            </w:r>
          </w:p>
          <w:p w14:paraId="1EF85CC1"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Approach: Primarily inductive, with the essence of the CSR-loyalty relationship emerging from data analysis.</w:t>
            </w:r>
          </w:p>
          <w:p w14:paraId="390B1FAC"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Strengths: Provides deep insights into the lived experience of CSR initiatives and their impact on loyalty.</w:t>
            </w:r>
          </w:p>
          <w:p w14:paraId="7ACACEDD" w14:textId="77777777" w:rsidR="0017596D" w:rsidRPr="00124566" w:rsidRDefault="0017596D" w:rsidP="0017596D">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Weaknesses: May overlook broader contextual factors influencing the CSR-loyalty relationship.</w:t>
            </w:r>
          </w:p>
          <w:p w14:paraId="6666C0E9" w14:textId="77777777" w:rsidR="0017596D" w:rsidRPr="00124566" w:rsidRDefault="0017596D" w:rsidP="0017596D">
            <w:pPr>
              <w:pStyle w:val="NormalWeb"/>
              <w:spacing w:before="0" w:beforeAutospacing="0" w:after="0" w:afterAutospacing="0"/>
              <w:rPr>
                <w:rFonts w:asciiTheme="minorBidi" w:hAnsiTheme="minorBidi" w:cstheme="minorBidi"/>
                <w:b/>
                <w:bCs/>
                <w:color w:val="000000"/>
              </w:rPr>
            </w:pPr>
          </w:p>
        </w:tc>
      </w:tr>
      <w:tr w:rsidR="00AF577E" w:rsidRPr="00124566" w14:paraId="023566A3" w14:textId="77777777" w:rsidTr="0027306D">
        <w:trPr>
          <w:trHeight w:val="2104"/>
        </w:trPr>
        <w:tc>
          <w:tcPr>
            <w:tcW w:w="834" w:type="pct"/>
            <w:shd w:val="clear" w:color="auto" w:fill="C1FFFE"/>
            <w:tcMar>
              <w:top w:w="0" w:type="dxa"/>
              <w:left w:w="108" w:type="dxa"/>
              <w:bottom w:w="0" w:type="dxa"/>
              <w:right w:w="108" w:type="dxa"/>
            </w:tcMar>
          </w:tcPr>
          <w:p w14:paraId="60AAEA9B" w14:textId="339A71BA" w:rsidR="00AF577E" w:rsidRPr="00124566" w:rsidRDefault="00AF577E" w:rsidP="00AF577E">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b/>
                <w:bCs/>
                <w:color w:val="000000"/>
              </w:rPr>
              <w:t>Phenomenology and Ethics</w:t>
            </w:r>
          </w:p>
        </w:tc>
        <w:tc>
          <w:tcPr>
            <w:tcW w:w="4166" w:type="pct"/>
            <w:gridSpan w:val="7"/>
            <w:shd w:val="clear" w:color="auto" w:fill="C1FFFE"/>
            <w:tcMar>
              <w:top w:w="0" w:type="dxa"/>
              <w:left w:w="108" w:type="dxa"/>
              <w:bottom w:w="0" w:type="dxa"/>
              <w:right w:w="108" w:type="dxa"/>
            </w:tcMar>
          </w:tcPr>
          <w:p w14:paraId="4709B793"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Respecting </w:t>
            </w:r>
            <w:proofErr w:type="gramStart"/>
            <w:r w:rsidRPr="00124566">
              <w:rPr>
                <w:rFonts w:asciiTheme="minorBidi" w:hAnsiTheme="minorBidi" w:cstheme="minorBidi"/>
                <w:color w:val="000000"/>
              </w:rPr>
              <w:t>participants'</w:t>
            </w:r>
            <w:proofErr w:type="gramEnd"/>
            <w:r w:rsidRPr="00124566">
              <w:rPr>
                <w:rFonts w:asciiTheme="minorBidi" w:hAnsiTheme="minorBidi" w:cstheme="minorBidi"/>
                <w:color w:val="000000"/>
              </w:rPr>
              <w:t xml:space="preserve"> lived experiences</w:t>
            </w:r>
          </w:p>
          <w:p w14:paraId="5AD4556C"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Bracketing researcher's preconceptions to avoid bias</w:t>
            </w:r>
          </w:p>
          <w:p w14:paraId="1EDDF3F7"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Ensuring confidentiality in deeply personal accounts</w:t>
            </w:r>
          </w:p>
          <w:p w14:paraId="43E51B81"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Managing potential emotional distress during in-depth interviews</w:t>
            </w:r>
          </w:p>
          <w:p w14:paraId="475CF65C"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Accurate representation of the essence of experiences</w:t>
            </w:r>
          </w:p>
          <w:p w14:paraId="17F7383E" w14:textId="546400BC" w:rsidR="00AF577E" w:rsidRPr="00124566" w:rsidRDefault="00AF577E" w:rsidP="00AF577E">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Considering the impact of reflection on participants' self-perception</w:t>
            </w:r>
          </w:p>
        </w:tc>
      </w:tr>
      <w:tr w:rsidR="00AF577E" w:rsidRPr="00124566" w14:paraId="0E875269" w14:textId="77777777" w:rsidTr="0027306D">
        <w:trPr>
          <w:trHeight w:val="3542"/>
        </w:trPr>
        <w:tc>
          <w:tcPr>
            <w:tcW w:w="834" w:type="pct"/>
            <w:shd w:val="clear" w:color="auto" w:fill="C1FFFE"/>
            <w:tcMar>
              <w:top w:w="0" w:type="dxa"/>
              <w:left w:w="108" w:type="dxa"/>
              <w:bottom w:w="0" w:type="dxa"/>
              <w:right w:w="108" w:type="dxa"/>
            </w:tcMar>
          </w:tcPr>
          <w:p w14:paraId="1B7D19EB"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b/>
                <w:bCs/>
                <w:color w:val="000000"/>
              </w:rPr>
              <w:lastRenderedPageBreak/>
              <w:t>Grounded Theory</w:t>
            </w:r>
          </w:p>
          <w:p w14:paraId="29581C3F" w14:textId="77777777" w:rsidR="00AF577E" w:rsidRPr="00124566" w:rsidRDefault="00AF577E" w:rsidP="00AF577E">
            <w:pPr>
              <w:rPr>
                <w:rFonts w:asciiTheme="minorBidi" w:hAnsiTheme="minorBidi"/>
              </w:rPr>
            </w:pPr>
          </w:p>
          <w:p w14:paraId="3440687E"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Emphasises the co-construction of knowledge through the interaction between the researcher and the researched.</w:t>
            </w:r>
          </w:p>
          <w:p w14:paraId="25F567D1" w14:textId="77777777" w:rsidR="00AF577E" w:rsidRPr="00124566" w:rsidRDefault="00AF577E" w:rsidP="00AF577E">
            <w:pPr>
              <w:rPr>
                <w:rFonts w:asciiTheme="minorBidi" w:hAnsiTheme="minorBidi"/>
              </w:rPr>
            </w:pPr>
          </w:p>
          <w:p w14:paraId="529C7FB0"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Involves an iterative process of data collection and analysis, with the theory emerging from the data.</w:t>
            </w:r>
          </w:p>
          <w:p w14:paraId="5DAF562E" w14:textId="77777777" w:rsidR="00AF577E" w:rsidRPr="00124566" w:rsidRDefault="00AF577E" w:rsidP="00AF577E">
            <w:pPr>
              <w:pStyle w:val="NormalWeb"/>
              <w:spacing w:before="0" w:beforeAutospacing="0" w:after="0" w:afterAutospacing="0"/>
              <w:rPr>
                <w:rFonts w:asciiTheme="minorBidi" w:hAnsiTheme="minorBidi" w:cstheme="minorBidi"/>
                <w:b/>
                <w:bCs/>
                <w:color w:val="000000"/>
              </w:rPr>
            </w:pPr>
          </w:p>
        </w:tc>
        <w:tc>
          <w:tcPr>
            <w:tcW w:w="4166" w:type="pct"/>
            <w:gridSpan w:val="7"/>
            <w:shd w:val="clear" w:color="auto" w:fill="C1FFFE"/>
            <w:tcMar>
              <w:top w:w="0" w:type="dxa"/>
              <w:left w:w="108" w:type="dxa"/>
              <w:bottom w:w="0" w:type="dxa"/>
              <w:right w:w="108" w:type="dxa"/>
            </w:tcMar>
          </w:tcPr>
          <w:p w14:paraId="58DB56B5"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b/>
                <w:bCs/>
                <w:color w:val="000000"/>
              </w:rPr>
              <w:t>Grounded Theory</w:t>
            </w:r>
          </w:p>
          <w:p w14:paraId="719A3A70" w14:textId="77777777" w:rsidR="00AF577E" w:rsidRPr="00124566" w:rsidRDefault="00AF577E" w:rsidP="00AF577E">
            <w:pPr>
              <w:rPr>
                <w:rFonts w:asciiTheme="minorBidi" w:hAnsiTheme="minorBidi"/>
              </w:rPr>
            </w:pPr>
          </w:p>
          <w:p w14:paraId="44C0CEFA"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Research Question: What processes underlie the development of consumer loyalty in response to FMCG companies' CSR initiatives?</w:t>
            </w:r>
          </w:p>
          <w:p w14:paraId="33D12310"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Methodology: Constructivist grounded theory approach to develop a theory explaining the process of loyalty formation in relation to CSR initiatives.</w:t>
            </w:r>
          </w:p>
          <w:p w14:paraId="793AF945"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Data Collection: Theoretical sampling with initial, focused, and theoretical coding. Methods include in-depth interviews, focus groups, and analysis of consumer feedback data.</w:t>
            </w:r>
          </w:p>
          <w:p w14:paraId="6679D1D0"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Data Analysis: Constant comparative method, memo-writing, and theoretical coding to develop a substantive theory.</w:t>
            </w:r>
          </w:p>
          <w:p w14:paraId="6A72FB3E"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When to use: When aiming to develop a new theory explaining how CSR initiatives influence consumer loyalty in the FMCG industry.</w:t>
            </w:r>
          </w:p>
          <w:p w14:paraId="581D5BD4"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Reality: Socially constructed through interactions between consumers, brands, and CSR initiatives.</w:t>
            </w:r>
          </w:p>
          <w:p w14:paraId="7958B9D7"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Knowledge: Co-constructed through the research process and interactions between researcher and participants.</w:t>
            </w:r>
          </w:p>
          <w:p w14:paraId="5BDE6789"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Focus: On the social processes and interactions that lead to the development of consumer loyalty in response to CSR initiatives.</w:t>
            </w:r>
          </w:p>
          <w:p w14:paraId="7E36EB7A"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What it seeks to do: Generate a theory grounded in empirical data that explains the process of CSR-influenced loyalty formation.</w:t>
            </w:r>
          </w:p>
          <w:p w14:paraId="1BF49910"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Rationale: Understanding the underlying processes of loyalty formation can inform more effective CSR strategies.</w:t>
            </w:r>
          </w:p>
          <w:p w14:paraId="11A0CA77"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Axiology: Values multiple perspectives and recognises the researcher's role in co-constructing knowledge.</w:t>
            </w:r>
          </w:p>
          <w:p w14:paraId="6083EDED"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Theoretical Framework: Emerges from the data through the research process.</w:t>
            </w:r>
          </w:p>
          <w:p w14:paraId="404B8DDD"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Conceptual Model: Process Model of CSR-Influenced Consumer Loyalty Formation.</w:t>
            </w:r>
          </w:p>
          <w:p w14:paraId="2D8E3F49"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Conceptual Framework: Inductive, with the theory emerging from and grounded in the data.</w:t>
            </w:r>
          </w:p>
          <w:p w14:paraId="451EB1DB"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Implications for Practice: Provides a theoretical framework for designing and implementing CSR initiatives to foster consumer loyalty.</w:t>
            </w:r>
          </w:p>
          <w:p w14:paraId="4599EC56"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Ethics: Ensures informed consent and maintains participant confidentiality throughout the iterative research process.</w:t>
            </w:r>
          </w:p>
          <w:p w14:paraId="3D0C678C"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Approach: Inductive, with the theory emerging from the data through constant comparison and analysis.</w:t>
            </w:r>
          </w:p>
          <w:p w14:paraId="1FED4A91"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Strengths: Generates a comprehensive, context-specific theory of CSR-influenced loyalty formation.</w:t>
            </w:r>
          </w:p>
          <w:p w14:paraId="6D5254F2"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Weaknesses: The developed theory may be limited to the specific context of the study.</w:t>
            </w:r>
          </w:p>
          <w:p w14:paraId="2A8A1654" w14:textId="77777777" w:rsidR="00AF577E" w:rsidRPr="00124566" w:rsidRDefault="00AF577E" w:rsidP="00AF577E">
            <w:pPr>
              <w:pStyle w:val="NormalWeb"/>
              <w:spacing w:before="0" w:beforeAutospacing="0" w:after="0" w:afterAutospacing="0"/>
              <w:rPr>
                <w:rFonts w:asciiTheme="minorBidi" w:hAnsiTheme="minorBidi" w:cstheme="minorBidi"/>
                <w:b/>
                <w:bCs/>
                <w:color w:val="000000"/>
              </w:rPr>
            </w:pPr>
          </w:p>
        </w:tc>
      </w:tr>
      <w:tr w:rsidR="00AF577E" w:rsidRPr="00124566" w14:paraId="65A27725" w14:textId="77777777" w:rsidTr="0027306D">
        <w:trPr>
          <w:trHeight w:val="3542"/>
        </w:trPr>
        <w:tc>
          <w:tcPr>
            <w:tcW w:w="834" w:type="pct"/>
            <w:shd w:val="clear" w:color="auto" w:fill="C1FFFE"/>
            <w:tcMar>
              <w:top w:w="0" w:type="dxa"/>
              <w:left w:w="108" w:type="dxa"/>
              <w:bottom w:w="0" w:type="dxa"/>
              <w:right w:w="108" w:type="dxa"/>
            </w:tcMar>
          </w:tcPr>
          <w:p w14:paraId="57D99FBF" w14:textId="0A91B191" w:rsidR="00AF577E" w:rsidRPr="00124566" w:rsidRDefault="00AF577E" w:rsidP="00AF577E">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b/>
                <w:bCs/>
                <w:color w:val="000000"/>
              </w:rPr>
              <w:t>Grounded Theory and Ethics</w:t>
            </w:r>
          </w:p>
        </w:tc>
        <w:tc>
          <w:tcPr>
            <w:tcW w:w="4166" w:type="pct"/>
            <w:gridSpan w:val="7"/>
            <w:shd w:val="clear" w:color="auto" w:fill="C1FFFE"/>
            <w:tcMar>
              <w:top w:w="0" w:type="dxa"/>
              <w:left w:w="108" w:type="dxa"/>
              <w:bottom w:w="0" w:type="dxa"/>
              <w:right w:w="108" w:type="dxa"/>
            </w:tcMar>
          </w:tcPr>
          <w:p w14:paraId="1255BFA6"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Maintaining participant confidentiality throughout iterative data collection</w:t>
            </w:r>
          </w:p>
          <w:p w14:paraId="7EA61114"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Ethical considerations in theoretical sampling</w:t>
            </w:r>
          </w:p>
          <w:p w14:paraId="43EA1AEF"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Managing participant expectations about theory development</w:t>
            </w:r>
          </w:p>
          <w:p w14:paraId="0718279B"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Ensuring fair representation of diverse perspectives in theory building</w:t>
            </w:r>
          </w:p>
          <w:p w14:paraId="44B4248C" w14:textId="77777777" w:rsidR="00AF577E" w:rsidRPr="00124566" w:rsidRDefault="00AF577E" w:rsidP="00AF577E">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Addressing potential conflicts between emerging theory and participant views</w:t>
            </w:r>
          </w:p>
          <w:p w14:paraId="52D2375B" w14:textId="4DEAF463" w:rsidR="00AF577E" w:rsidRPr="00124566" w:rsidRDefault="00AF577E" w:rsidP="00AF577E">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Considering the implications of the developed theory on practice and policy</w:t>
            </w:r>
          </w:p>
        </w:tc>
      </w:tr>
      <w:tr w:rsidR="005D4077" w:rsidRPr="00124566" w14:paraId="55273FDE" w14:textId="77777777" w:rsidTr="0027306D">
        <w:trPr>
          <w:trHeight w:val="3542"/>
        </w:trPr>
        <w:tc>
          <w:tcPr>
            <w:tcW w:w="834" w:type="pct"/>
            <w:shd w:val="clear" w:color="auto" w:fill="C1FFFE"/>
            <w:tcMar>
              <w:top w:w="0" w:type="dxa"/>
              <w:left w:w="108" w:type="dxa"/>
              <w:bottom w:w="0" w:type="dxa"/>
              <w:right w:w="108" w:type="dxa"/>
            </w:tcMar>
          </w:tcPr>
          <w:p w14:paraId="7F296C17"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b/>
                <w:bCs/>
                <w:color w:val="000000"/>
              </w:rPr>
              <w:t>Ethnography</w:t>
            </w:r>
          </w:p>
          <w:p w14:paraId="7324ACAF" w14:textId="77777777" w:rsidR="005D4077" w:rsidRPr="00124566" w:rsidRDefault="005D4077" w:rsidP="005D4077">
            <w:pPr>
              <w:rPr>
                <w:rFonts w:asciiTheme="minorBidi" w:hAnsiTheme="minorBidi"/>
              </w:rPr>
            </w:pPr>
          </w:p>
          <w:p w14:paraId="61019901"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Interpretive ethnography seeks to understand a culture or social group through the meanings they assign to their experiences, aligning with the Interpretivism paradigm.</w:t>
            </w:r>
          </w:p>
          <w:p w14:paraId="399C2111" w14:textId="77777777" w:rsidR="005D4077" w:rsidRPr="00124566" w:rsidRDefault="005D4077" w:rsidP="005D4077">
            <w:pPr>
              <w:pStyle w:val="NormalWeb"/>
              <w:spacing w:before="0" w:beforeAutospacing="0" w:after="0" w:afterAutospacing="0"/>
              <w:rPr>
                <w:rFonts w:asciiTheme="minorBidi" w:hAnsiTheme="minorBidi" w:cstheme="minorBidi"/>
                <w:b/>
                <w:bCs/>
                <w:color w:val="000000"/>
              </w:rPr>
            </w:pPr>
          </w:p>
        </w:tc>
        <w:tc>
          <w:tcPr>
            <w:tcW w:w="4166" w:type="pct"/>
            <w:gridSpan w:val="7"/>
            <w:shd w:val="clear" w:color="auto" w:fill="C1FFFE"/>
            <w:tcMar>
              <w:top w:w="0" w:type="dxa"/>
              <w:left w:w="108" w:type="dxa"/>
              <w:bottom w:w="0" w:type="dxa"/>
              <w:right w:w="108" w:type="dxa"/>
            </w:tcMar>
          </w:tcPr>
          <w:p w14:paraId="155796B4"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b/>
                <w:bCs/>
                <w:color w:val="000000"/>
              </w:rPr>
              <w:t>Ethnography</w:t>
            </w:r>
          </w:p>
          <w:p w14:paraId="5C3D3AF9" w14:textId="77777777" w:rsidR="005D4077" w:rsidRPr="00124566" w:rsidRDefault="005D4077" w:rsidP="005D4077">
            <w:pPr>
              <w:rPr>
                <w:rFonts w:asciiTheme="minorBidi" w:hAnsiTheme="minorBidi"/>
              </w:rPr>
            </w:pPr>
          </w:p>
          <w:p w14:paraId="340C5C84"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Research Question: How do cultural and social factors shape consumers' responses to FMCG companies' CSR initiatives and their subsequent loyalty behaviours?</w:t>
            </w:r>
          </w:p>
          <w:p w14:paraId="594609AB"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Methodology: Critical ethnography focusing on the cultural context of CSR initiatives and consumer loyalty in the FMCG industry.</w:t>
            </w:r>
          </w:p>
          <w:p w14:paraId="6EEDDD87"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Data Collection: Participant observation in relevant settings (e.g., stores, community CSR events), in-depth interviews, and document analysis of CSR communications and consumer feedback.</w:t>
            </w:r>
          </w:p>
          <w:p w14:paraId="36588046"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Data Analysis: Thematic analysis and critical interpretation of field notes, interview transcripts, and documents to uncover cultural patterns and power dynamics.</w:t>
            </w:r>
          </w:p>
          <w:p w14:paraId="7C3DDD8F"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When to use: When seeking to understand how broader cultural and social contexts influence the relationship between CSR initiatives and consumer loyalty.</w:t>
            </w:r>
          </w:p>
          <w:p w14:paraId="6C69B8DF"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Reality: Socially and culturally constructed, influenced by power structures and shared meanings.</w:t>
            </w:r>
          </w:p>
          <w:p w14:paraId="2EE64204"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Knowledge: Gained through immersion in and interpretation of cultural contexts and social interactions.</w:t>
            </w:r>
          </w:p>
          <w:p w14:paraId="527F68CC"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Focus: On the cultural patterns, social dynamics, and power structures that shape CSR perceptions and loyalty behaviours.</w:t>
            </w:r>
          </w:p>
          <w:p w14:paraId="7CE42FAD"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What it seeks to do: Provide a rich, contextualised understanding of how culture influences the CSR-loyalty relationship.</w:t>
            </w:r>
          </w:p>
          <w:p w14:paraId="5905EA52"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Rationale: Consumer responses to CSR initiatives are deeply embedded in cultural and social contexts.</w:t>
            </w:r>
          </w:p>
          <w:p w14:paraId="52FB29F9"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Axiology: Values cultural relativism while maintaining a critical perspective on power dynamics.</w:t>
            </w:r>
          </w:p>
          <w:p w14:paraId="08861BAA"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Theoretical Framework: Draws on cultural theory, consumer culture theory, and critical theory.</w:t>
            </w:r>
          </w:p>
          <w:p w14:paraId="1BDFF2F2"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lastRenderedPageBreak/>
              <w:t>Conceptual Model: Cultural Web of CSR Influence on Consumer Loyalty.</w:t>
            </w:r>
          </w:p>
          <w:p w14:paraId="7977EB80"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Conceptual Framework: Combines inductive analysis with critical interpretation of cultural patterns.</w:t>
            </w:r>
          </w:p>
          <w:p w14:paraId="0892998B"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Implications for Practice: Informs culturally sensitive CSR strategies and helps identify potential cultural barriers or facilitators to loyalty.</w:t>
            </w:r>
          </w:p>
          <w:p w14:paraId="7B192FB3"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Ethics: Ensures informed consent, respects cultural sensitivities, and considers the potential impact of the research on the community.</w:t>
            </w:r>
          </w:p>
          <w:p w14:paraId="1047EDCD"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Approach: Combines inductive analysis with critical interpretation of observed cultural patterns and social dynamics.</w:t>
            </w:r>
          </w:p>
          <w:p w14:paraId="327A8A0B"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Strengths: Provides rich, contextualised insights into the cultural factors influencing CSR effectiveness and consumer loyalty.</w:t>
            </w:r>
          </w:p>
          <w:p w14:paraId="220EA728" w14:textId="77777777" w:rsidR="005D4077" w:rsidRPr="00124566" w:rsidRDefault="005D4077" w:rsidP="005D407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Weaknesses: Findings may be specific to the studied cultural context and require careful consideration for generalisation.</w:t>
            </w:r>
          </w:p>
          <w:p w14:paraId="35AD51C8" w14:textId="77777777" w:rsidR="005D4077" w:rsidRPr="00124566" w:rsidRDefault="005D4077" w:rsidP="005D4077">
            <w:pPr>
              <w:pStyle w:val="NormalWeb"/>
              <w:spacing w:before="0" w:beforeAutospacing="0" w:after="0" w:afterAutospacing="0"/>
              <w:rPr>
                <w:rFonts w:asciiTheme="minorBidi" w:hAnsiTheme="minorBidi" w:cstheme="minorBidi"/>
                <w:b/>
                <w:bCs/>
                <w:color w:val="000000"/>
              </w:rPr>
            </w:pPr>
          </w:p>
        </w:tc>
      </w:tr>
      <w:tr w:rsidR="00CF1E14" w:rsidRPr="00124566" w14:paraId="4BA6EBD6" w14:textId="77777777" w:rsidTr="0027306D">
        <w:trPr>
          <w:trHeight w:val="2304"/>
        </w:trPr>
        <w:tc>
          <w:tcPr>
            <w:tcW w:w="834" w:type="pct"/>
            <w:shd w:val="clear" w:color="auto" w:fill="C1FFFE"/>
            <w:tcMar>
              <w:top w:w="0" w:type="dxa"/>
              <w:left w:w="108" w:type="dxa"/>
              <w:bottom w:w="0" w:type="dxa"/>
              <w:right w:w="108" w:type="dxa"/>
            </w:tcMar>
          </w:tcPr>
          <w:p w14:paraId="20111F9D" w14:textId="5A5FFD77" w:rsidR="00CF1E14" w:rsidRPr="00124566" w:rsidRDefault="00CF1E14" w:rsidP="00CF1E14">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b/>
                <w:bCs/>
                <w:color w:val="000000"/>
              </w:rPr>
              <w:lastRenderedPageBreak/>
              <w:t>Ethnography and Ethics </w:t>
            </w:r>
          </w:p>
        </w:tc>
        <w:tc>
          <w:tcPr>
            <w:tcW w:w="4166" w:type="pct"/>
            <w:gridSpan w:val="7"/>
            <w:shd w:val="clear" w:color="auto" w:fill="C1FFFE"/>
            <w:tcMar>
              <w:top w:w="0" w:type="dxa"/>
              <w:left w:w="108" w:type="dxa"/>
              <w:bottom w:w="0" w:type="dxa"/>
              <w:right w:w="108" w:type="dxa"/>
            </w:tcMar>
          </w:tcPr>
          <w:p w14:paraId="2F8B941A"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Respecting cultural norms and values of the studied group</w:t>
            </w:r>
          </w:p>
          <w:p w14:paraId="18BD6311"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Managing researcher's insider/outsider status</w:t>
            </w:r>
          </w:p>
          <w:p w14:paraId="348E50CD"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Ensuring informed consent in prolonged field observations</w:t>
            </w:r>
          </w:p>
          <w:p w14:paraId="52BEA934"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Protecting vulnerable populations within the studied culture</w:t>
            </w:r>
          </w:p>
          <w:p w14:paraId="776E1CD5"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Addressing potential exploitation or misrepresentation of the culture</w:t>
            </w:r>
          </w:p>
          <w:p w14:paraId="56551BA0"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Considering the impact of research on the studied community</w:t>
            </w:r>
          </w:p>
          <w:p w14:paraId="4BF68707" w14:textId="1A11B9E5" w:rsidR="00CF1E14" w:rsidRPr="00124566" w:rsidRDefault="00CF1E14" w:rsidP="00CF1E14">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Ethical use of field notes and observations</w:t>
            </w:r>
          </w:p>
        </w:tc>
      </w:tr>
      <w:tr w:rsidR="00CF1E14" w:rsidRPr="00124566" w14:paraId="053A0DA9" w14:textId="77777777" w:rsidTr="0027306D">
        <w:trPr>
          <w:trHeight w:val="1395"/>
        </w:trPr>
        <w:tc>
          <w:tcPr>
            <w:tcW w:w="834" w:type="pct"/>
            <w:shd w:val="clear" w:color="auto" w:fill="C1FFFE"/>
            <w:tcMar>
              <w:top w:w="0" w:type="dxa"/>
              <w:left w:w="108" w:type="dxa"/>
              <w:bottom w:w="0" w:type="dxa"/>
              <w:right w:w="108" w:type="dxa"/>
            </w:tcMar>
          </w:tcPr>
          <w:p w14:paraId="351547D4"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b/>
                <w:bCs/>
                <w:color w:val="000000"/>
              </w:rPr>
              <w:t>Case study</w:t>
            </w:r>
          </w:p>
          <w:p w14:paraId="0C716E5B" w14:textId="77777777" w:rsidR="00CF1E14" w:rsidRPr="00124566" w:rsidRDefault="00CF1E14" w:rsidP="00CF1E14">
            <w:pPr>
              <w:rPr>
                <w:rFonts w:asciiTheme="minorBidi" w:hAnsiTheme="minorBidi"/>
              </w:rPr>
            </w:pPr>
          </w:p>
          <w:p w14:paraId="76A34078"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 pragmatic case study may focus on finding practical solutions to real-world problems within a specific setting.</w:t>
            </w:r>
          </w:p>
          <w:p w14:paraId="54BB5382" w14:textId="77777777" w:rsidR="00CF1E14" w:rsidRPr="00124566" w:rsidRDefault="00CF1E14" w:rsidP="00CF1E14">
            <w:pPr>
              <w:pStyle w:val="NormalWeb"/>
              <w:spacing w:before="0" w:beforeAutospacing="0" w:after="0" w:afterAutospacing="0"/>
              <w:rPr>
                <w:rFonts w:asciiTheme="minorBidi" w:hAnsiTheme="minorBidi" w:cstheme="minorBidi"/>
                <w:b/>
                <w:bCs/>
                <w:color w:val="000000"/>
              </w:rPr>
            </w:pPr>
          </w:p>
        </w:tc>
        <w:tc>
          <w:tcPr>
            <w:tcW w:w="4166" w:type="pct"/>
            <w:gridSpan w:val="7"/>
            <w:shd w:val="clear" w:color="auto" w:fill="C1FFFE"/>
            <w:tcMar>
              <w:top w:w="0" w:type="dxa"/>
              <w:left w:w="108" w:type="dxa"/>
              <w:bottom w:w="0" w:type="dxa"/>
              <w:right w:w="108" w:type="dxa"/>
            </w:tcMar>
          </w:tcPr>
          <w:p w14:paraId="6FED2A43"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b/>
                <w:bCs/>
                <w:color w:val="000000"/>
              </w:rPr>
              <w:t>Case study</w:t>
            </w:r>
          </w:p>
          <w:p w14:paraId="787B311E" w14:textId="77777777" w:rsidR="00CF1E14" w:rsidRPr="00124566" w:rsidRDefault="00CF1E14" w:rsidP="00CF1E14">
            <w:pPr>
              <w:rPr>
                <w:rFonts w:asciiTheme="minorBidi" w:hAnsiTheme="minorBidi"/>
              </w:rPr>
            </w:pPr>
          </w:p>
          <w:p w14:paraId="29183194"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Research Question: How do specific FMCG companies implement CSR initiatives to enhance consumer loyalty, and what are the outcomes of these initiatives?</w:t>
            </w:r>
          </w:p>
          <w:p w14:paraId="2032C0FA"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Methodology: Multiple case study approach examining CSR initiatives and their impact on consumer loyalty across several FMCG companies.</w:t>
            </w:r>
          </w:p>
          <w:p w14:paraId="5621F1DD"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Data Collection: Interviews with company representatives and consumers, document analysis of CSR reports and communications, and observation of CSR initiative implementation.</w:t>
            </w:r>
          </w:p>
          <w:p w14:paraId="6F488A37"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Data Analysis: Within-case and cross-case analysis to identify patterns, similarities, and differences in CSR approaches and their impact on consumer loyalty.</w:t>
            </w:r>
          </w:p>
          <w:p w14:paraId="4CEB6581"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When to use: When aiming to gain an in-depth understanding of how different FMCG companies approach CSR and its impact on consumer loyalty in real-world contexts.</w:t>
            </w:r>
          </w:p>
          <w:p w14:paraId="7DA1D3B6"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Reality: Complex and multifaceted, best understood through in-depth examination of specific cases.</w:t>
            </w:r>
          </w:p>
          <w:p w14:paraId="4443E2C1"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Knowledge: Gained through detailed investigation of real-world examples and contexts.</w:t>
            </w:r>
          </w:p>
          <w:p w14:paraId="7B5EE6D8"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Focus: On the specific strategies, contexts, and outcomes of CSR initiatives in relation to consumer loyalty.</w:t>
            </w:r>
          </w:p>
          <w:p w14:paraId="02CAD96B"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What it seeks to do: Provide detailed, contextualised insights into how CSR initiatives are implemented and their impact on consumer loyalty.</w:t>
            </w:r>
          </w:p>
          <w:p w14:paraId="3B03958B"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Rationale: Understanding specific cases in depth can provide valuable insights into effective CSR strategies for enhancing consumer loyalty.</w:t>
            </w:r>
          </w:p>
          <w:p w14:paraId="138CCDC4"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Axiology: Values the complexity and uniqueness of individual cases while seeking broader patterns.</w:t>
            </w:r>
          </w:p>
          <w:p w14:paraId="1BBEA1A3"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Theoretical Framework: May draw on multiple theories relevant to CSR and consumer loyalty, depending on the specific cases studied.</w:t>
            </w:r>
          </w:p>
          <w:p w14:paraId="7B4B9DFD"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Conceptual Model: Comparative CSR-Loyalty Impact Framework across FMCG companies.</w:t>
            </w:r>
          </w:p>
          <w:p w14:paraId="1EF8E075"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Conceptual Framework: Combines deductive and inductive approaches, using existing theories to guide investigation while remaining open to new insights.</w:t>
            </w:r>
          </w:p>
          <w:p w14:paraId="4CC7B18F"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Implications for Practice: Provides concrete examples and best practices for implementing effective CSR initiatives to enhance consumer loyalty.</w:t>
            </w:r>
          </w:p>
          <w:p w14:paraId="23F3989D"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Ethics: Ensures informed consent from both company representatives and consumers, maintains confidentiality, and considers potential conflicts of interest.</w:t>
            </w:r>
          </w:p>
          <w:p w14:paraId="53327475"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Approach: Combines deductive and inductive approaches, using existing theories to guide investigation while remaining open to new insights from the cases.</w:t>
            </w:r>
          </w:p>
          <w:p w14:paraId="51AA99E6"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Strengths: Provides rich, contextual insights into real-world CSR practices and their impact on consumer loyalty.</w:t>
            </w:r>
          </w:p>
          <w:p w14:paraId="18DEEDE4"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Weaknesses: Findings may be specific to the studied cases and require careful consideration for generalisation to other contexts.</w:t>
            </w:r>
          </w:p>
          <w:p w14:paraId="317F8C67" w14:textId="77777777" w:rsidR="00CF1E14" w:rsidRPr="00124566" w:rsidRDefault="00CF1E14" w:rsidP="00CF1E14">
            <w:pPr>
              <w:pStyle w:val="NormalWeb"/>
              <w:spacing w:before="0" w:beforeAutospacing="0" w:after="0" w:afterAutospacing="0"/>
              <w:rPr>
                <w:rFonts w:asciiTheme="minorBidi" w:hAnsiTheme="minorBidi" w:cstheme="minorBidi"/>
                <w:b/>
                <w:bCs/>
                <w:color w:val="000000"/>
              </w:rPr>
            </w:pPr>
          </w:p>
        </w:tc>
      </w:tr>
      <w:tr w:rsidR="00CF1E14" w:rsidRPr="00124566" w14:paraId="3693942E" w14:textId="77777777" w:rsidTr="0027306D">
        <w:trPr>
          <w:trHeight w:val="1939"/>
        </w:trPr>
        <w:tc>
          <w:tcPr>
            <w:tcW w:w="834" w:type="pct"/>
            <w:shd w:val="clear" w:color="auto" w:fill="C1FFFE"/>
            <w:tcMar>
              <w:top w:w="0" w:type="dxa"/>
              <w:left w:w="108" w:type="dxa"/>
              <w:bottom w:w="0" w:type="dxa"/>
              <w:right w:w="108" w:type="dxa"/>
            </w:tcMar>
          </w:tcPr>
          <w:p w14:paraId="17559736" w14:textId="3B58F56E" w:rsidR="00CF1E14" w:rsidRPr="00124566" w:rsidRDefault="00CF1E14" w:rsidP="00CF1E14">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b/>
                <w:bCs/>
                <w:color w:val="000000"/>
              </w:rPr>
              <w:t>Case study and Ethics</w:t>
            </w:r>
          </w:p>
        </w:tc>
        <w:tc>
          <w:tcPr>
            <w:tcW w:w="4166" w:type="pct"/>
            <w:gridSpan w:val="7"/>
            <w:shd w:val="clear" w:color="auto" w:fill="C1FFFE"/>
            <w:tcMar>
              <w:top w:w="0" w:type="dxa"/>
              <w:left w:w="108" w:type="dxa"/>
              <w:bottom w:w="0" w:type="dxa"/>
              <w:right w:w="108" w:type="dxa"/>
            </w:tcMar>
          </w:tcPr>
          <w:p w14:paraId="5ECC603D"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Maintaining organisational or individual privacy</w:t>
            </w:r>
          </w:p>
          <w:p w14:paraId="6194F7D9"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Ensuring confidentiality when using multiple data sources</w:t>
            </w:r>
          </w:p>
          <w:p w14:paraId="2AF52B0E"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Managing potential conflicts of interest, especially in organisational studies</w:t>
            </w:r>
          </w:p>
          <w:p w14:paraId="1A818F28"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Addressing power dynamics in accessing and reporting on cases</w:t>
            </w:r>
          </w:p>
          <w:p w14:paraId="775DA78D" w14:textId="77777777" w:rsidR="00CF1E14" w:rsidRPr="00124566" w:rsidRDefault="00CF1E14" w:rsidP="00CF1E14">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Ensuring fair and balanced representation of the case</w:t>
            </w:r>
          </w:p>
          <w:p w14:paraId="4996BB13" w14:textId="5EF1CB00" w:rsidR="00CF1E14" w:rsidRPr="00124566" w:rsidRDefault="00CF1E14" w:rsidP="00CF1E14">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Considering the impact of case study findings on the studied entity</w:t>
            </w:r>
            <w:r w:rsidRPr="00124566">
              <w:rPr>
                <w:rStyle w:val="apple-tab-span"/>
                <w:rFonts w:asciiTheme="minorBidi" w:eastAsiaTheme="majorEastAsia" w:hAnsiTheme="minorBidi" w:cstheme="minorBidi"/>
                <w:color w:val="000000"/>
              </w:rPr>
              <w:tab/>
            </w:r>
          </w:p>
        </w:tc>
      </w:tr>
      <w:tr w:rsidR="00CF1E14" w:rsidRPr="00124566" w14:paraId="2079B41F" w14:textId="77777777" w:rsidTr="00681988">
        <w:trPr>
          <w:trHeight w:val="819"/>
        </w:trPr>
        <w:tc>
          <w:tcPr>
            <w:tcW w:w="5000" w:type="pct"/>
            <w:gridSpan w:val="8"/>
            <w:shd w:val="clear" w:color="auto" w:fill="BB93B8"/>
            <w:tcMar>
              <w:top w:w="0" w:type="dxa"/>
              <w:left w:w="108" w:type="dxa"/>
              <w:bottom w:w="0" w:type="dxa"/>
              <w:right w:w="108" w:type="dxa"/>
            </w:tcMar>
          </w:tcPr>
          <w:p w14:paraId="06A37A6C" w14:textId="77777777" w:rsidR="00CF1E14" w:rsidRPr="00124566" w:rsidRDefault="00CF1E14" w:rsidP="00681988">
            <w:pPr>
              <w:pStyle w:val="NormalWeb"/>
              <w:spacing w:before="0" w:beforeAutospacing="0" w:after="0" w:afterAutospacing="0"/>
              <w:jc w:val="center"/>
              <w:rPr>
                <w:rFonts w:asciiTheme="minorBidi" w:hAnsiTheme="minorBidi" w:cstheme="minorBidi"/>
                <w:b/>
                <w:bCs/>
                <w:color w:val="000000"/>
              </w:rPr>
            </w:pPr>
          </w:p>
          <w:p w14:paraId="29FE6BC8" w14:textId="126B3860" w:rsidR="00CF1E14" w:rsidRPr="00124566" w:rsidRDefault="00CF1E14" w:rsidP="00681988">
            <w:pPr>
              <w:pStyle w:val="NormalWeb"/>
              <w:spacing w:before="0" w:beforeAutospacing="0" w:after="0" w:afterAutospacing="0"/>
              <w:jc w:val="center"/>
              <w:rPr>
                <w:rFonts w:asciiTheme="minorBidi" w:hAnsiTheme="minorBidi" w:cstheme="minorBidi"/>
                <w:color w:val="000000"/>
              </w:rPr>
            </w:pPr>
            <w:r w:rsidRPr="00124566">
              <w:rPr>
                <w:rFonts w:asciiTheme="minorBidi" w:hAnsiTheme="minorBidi" w:cstheme="minorBidi"/>
                <w:b/>
                <w:bCs/>
                <w:color w:val="000000"/>
                <w:shd w:val="clear" w:color="auto" w:fill="BB93B8"/>
              </w:rPr>
              <w:t>READING</w:t>
            </w:r>
          </w:p>
        </w:tc>
      </w:tr>
      <w:tr w:rsidR="00411467" w:rsidRPr="00124566" w14:paraId="15ABB14F" w14:textId="77777777" w:rsidTr="0027306D">
        <w:trPr>
          <w:trHeight w:val="1115"/>
        </w:trPr>
        <w:tc>
          <w:tcPr>
            <w:tcW w:w="834" w:type="pct"/>
            <w:shd w:val="clear" w:color="auto" w:fill="E7D9E6"/>
            <w:tcMar>
              <w:top w:w="0" w:type="dxa"/>
              <w:left w:w="108" w:type="dxa"/>
              <w:bottom w:w="0" w:type="dxa"/>
              <w:right w:w="108" w:type="dxa"/>
            </w:tcMar>
          </w:tcPr>
          <w:p w14:paraId="3E54E22E" w14:textId="48001BC1" w:rsidR="00411467" w:rsidRPr="00124566" w:rsidRDefault="00411467" w:rsidP="00411467">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Positivism</w:t>
            </w:r>
          </w:p>
        </w:tc>
        <w:tc>
          <w:tcPr>
            <w:tcW w:w="4166" w:type="pct"/>
            <w:gridSpan w:val="7"/>
            <w:shd w:val="clear" w:color="auto" w:fill="E7D9E6"/>
            <w:tcMar>
              <w:top w:w="0" w:type="dxa"/>
              <w:left w:w="108" w:type="dxa"/>
              <w:bottom w:w="0" w:type="dxa"/>
              <w:right w:w="108" w:type="dxa"/>
            </w:tcMar>
          </w:tcPr>
          <w:p w14:paraId="47359D32" w14:textId="4BF4BAD2"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Auguste Comte: </w:t>
            </w:r>
            <w:r w:rsidR="00576D49">
              <w:rPr>
                <w:rFonts w:asciiTheme="minorBidi" w:hAnsiTheme="minorBidi" w:cstheme="minorBidi"/>
                <w:color w:val="000000"/>
              </w:rPr>
              <w:t>‘</w:t>
            </w:r>
            <w:r w:rsidRPr="00124566">
              <w:rPr>
                <w:rFonts w:asciiTheme="minorBidi" w:hAnsiTheme="minorBidi" w:cstheme="minorBidi"/>
                <w:color w:val="000000"/>
              </w:rPr>
              <w:t>The Course in Positive Philosophy</w:t>
            </w:r>
            <w:r w:rsidR="00576D49">
              <w:rPr>
                <w:rFonts w:asciiTheme="minorBidi" w:hAnsiTheme="minorBidi" w:cstheme="minorBidi"/>
                <w:color w:val="000000"/>
              </w:rPr>
              <w:t>’</w:t>
            </w:r>
            <w:r w:rsidRPr="00124566">
              <w:rPr>
                <w:rFonts w:asciiTheme="minorBidi" w:hAnsiTheme="minorBidi" w:cstheme="minorBidi"/>
                <w:color w:val="000000"/>
              </w:rPr>
              <w:t xml:space="preserve"> (1830-1842)</w:t>
            </w:r>
          </w:p>
          <w:p w14:paraId="6EDC5816" w14:textId="0276C0E3"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Émile Durkheim: </w:t>
            </w:r>
            <w:r w:rsidR="00576D49">
              <w:rPr>
                <w:rFonts w:asciiTheme="minorBidi" w:hAnsiTheme="minorBidi" w:cstheme="minorBidi"/>
                <w:color w:val="000000"/>
              </w:rPr>
              <w:t>‘</w:t>
            </w:r>
            <w:r w:rsidRPr="00124566">
              <w:rPr>
                <w:rFonts w:asciiTheme="minorBidi" w:hAnsiTheme="minorBidi" w:cstheme="minorBidi"/>
                <w:color w:val="000000"/>
              </w:rPr>
              <w:t>The Rules of Sociological Method</w:t>
            </w:r>
            <w:r w:rsidR="00576D49">
              <w:rPr>
                <w:rFonts w:asciiTheme="minorBidi" w:hAnsiTheme="minorBidi" w:cstheme="minorBidi"/>
                <w:color w:val="000000"/>
              </w:rPr>
              <w:t>’</w:t>
            </w:r>
            <w:r w:rsidRPr="00124566">
              <w:rPr>
                <w:rFonts w:asciiTheme="minorBidi" w:hAnsiTheme="minorBidi" w:cstheme="minorBidi"/>
                <w:color w:val="000000"/>
              </w:rPr>
              <w:t xml:space="preserve"> (1895)</w:t>
            </w:r>
          </w:p>
          <w:p w14:paraId="162C246E" w14:textId="0FF23C11"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Karl Popper: </w:t>
            </w:r>
            <w:r w:rsidR="00576D49">
              <w:rPr>
                <w:rFonts w:asciiTheme="minorBidi" w:hAnsiTheme="minorBidi" w:cstheme="minorBidi"/>
                <w:color w:val="000000"/>
              </w:rPr>
              <w:t>‘</w:t>
            </w:r>
            <w:r w:rsidRPr="00124566">
              <w:rPr>
                <w:rFonts w:asciiTheme="minorBidi" w:hAnsiTheme="minorBidi" w:cstheme="minorBidi"/>
                <w:color w:val="000000"/>
              </w:rPr>
              <w:t>The Logic of Scientific Discovery</w:t>
            </w:r>
            <w:r w:rsidR="00576D49">
              <w:rPr>
                <w:rFonts w:asciiTheme="minorBidi" w:hAnsiTheme="minorBidi" w:cstheme="minorBidi"/>
                <w:color w:val="000000"/>
              </w:rPr>
              <w:t>’</w:t>
            </w:r>
            <w:r w:rsidRPr="00124566">
              <w:rPr>
                <w:rFonts w:asciiTheme="minorBidi" w:hAnsiTheme="minorBidi" w:cstheme="minorBidi"/>
                <w:color w:val="000000"/>
              </w:rPr>
              <w:t xml:space="preserve"> (1934)</w:t>
            </w:r>
          </w:p>
          <w:p w14:paraId="5975C24C" w14:textId="77777777" w:rsidR="00411467" w:rsidRPr="00124566" w:rsidRDefault="00411467" w:rsidP="00411467">
            <w:pPr>
              <w:pStyle w:val="NormalWeb"/>
              <w:spacing w:before="0" w:beforeAutospacing="0" w:after="0" w:afterAutospacing="0"/>
              <w:rPr>
                <w:rFonts w:asciiTheme="minorBidi" w:hAnsiTheme="minorBidi" w:cstheme="minorBidi"/>
                <w:color w:val="000000"/>
              </w:rPr>
            </w:pPr>
          </w:p>
        </w:tc>
      </w:tr>
      <w:tr w:rsidR="00411467" w:rsidRPr="00124566" w14:paraId="5F57102B" w14:textId="77777777" w:rsidTr="0027306D">
        <w:trPr>
          <w:trHeight w:val="1103"/>
        </w:trPr>
        <w:tc>
          <w:tcPr>
            <w:tcW w:w="834" w:type="pct"/>
            <w:shd w:val="clear" w:color="auto" w:fill="E7D9E6"/>
            <w:tcMar>
              <w:top w:w="0" w:type="dxa"/>
              <w:left w:w="108" w:type="dxa"/>
              <w:bottom w:w="0" w:type="dxa"/>
              <w:right w:w="108" w:type="dxa"/>
            </w:tcMar>
          </w:tcPr>
          <w:p w14:paraId="26F23374" w14:textId="367E3ABF" w:rsidR="00411467" w:rsidRPr="00124566" w:rsidRDefault="00411467" w:rsidP="00411467">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Post-positivism:</w:t>
            </w:r>
          </w:p>
        </w:tc>
        <w:tc>
          <w:tcPr>
            <w:tcW w:w="4166" w:type="pct"/>
            <w:gridSpan w:val="7"/>
            <w:shd w:val="clear" w:color="auto" w:fill="E7D9E6"/>
            <w:tcMar>
              <w:top w:w="0" w:type="dxa"/>
              <w:left w:w="108" w:type="dxa"/>
              <w:bottom w:w="0" w:type="dxa"/>
              <w:right w:w="108" w:type="dxa"/>
            </w:tcMar>
          </w:tcPr>
          <w:p w14:paraId="23A0805D" w14:textId="3568E773"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Karl Popper: </w:t>
            </w:r>
            <w:r w:rsidR="00576D49">
              <w:rPr>
                <w:rFonts w:asciiTheme="minorBidi" w:hAnsiTheme="minorBidi" w:cstheme="minorBidi"/>
                <w:color w:val="000000"/>
              </w:rPr>
              <w:t>‘</w:t>
            </w:r>
            <w:r w:rsidRPr="00124566">
              <w:rPr>
                <w:rFonts w:asciiTheme="minorBidi" w:hAnsiTheme="minorBidi" w:cstheme="minorBidi"/>
                <w:color w:val="000000"/>
              </w:rPr>
              <w:t>Conjectures and Refutations</w:t>
            </w:r>
            <w:r w:rsidR="00576D49">
              <w:rPr>
                <w:rFonts w:asciiTheme="minorBidi" w:hAnsiTheme="minorBidi" w:cstheme="minorBidi"/>
                <w:color w:val="000000"/>
              </w:rPr>
              <w:t>’</w:t>
            </w:r>
            <w:r w:rsidRPr="00124566">
              <w:rPr>
                <w:rFonts w:asciiTheme="minorBidi" w:hAnsiTheme="minorBidi" w:cstheme="minorBidi"/>
                <w:color w:val="000000"/>
              </w:rPr>
              <w:t xml:space="preserve"> (1963)</w:t>
            </w:r>
          </w:p>
          <w:p w14:paraId="5F69347E" w14:textId="64B08144"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Thomas Kuhn: </w:t>
            </w:r>
            <w:r w:rsidR="00576D49">
              <w:rPr>
                <w:rFonts w:asciiTheme="minorBidi" w:hAnsiTheme="minorBidi" w:cstheme="minorBidi"/>
                <w:color w:val="000000"/>
              </w:rPr>
              <w:t>‘</w:t>
            </w:r>
            <w:r w:rsidRPr="00124566">
              <w:rPr>
                <w:rFonts w:asciiTheme="minorBidi" w:hAnsiTheme="minorBidi" w:cstheme="minorBidi"/>
                <w:color w:val="000000"/>
              </w:rPr>
              <w:t>The Structure of Scientific Revolutions</w:t>
            </w:r>
            <w:r w:rsidR="00576D49">
              <w:rPr>
                <w:rFonts w:asciiTheme="minorBidi" w:hAnsiTheme="minorBidi" w:cstheme="minorBidi"/>
                <w:color w:val="000000"/>
              </w:rPr>
              <w:t>’</w:t>
            </w:r>
            <w:r w:rsidRPr="00124566">
              <w:rPr>
                <w:rFonts w:asciiTheme="minorBidi" w:hAnsiTheme="minorBidi" w:cstheme="minorBidi"/>
                <w:color w:val="000000"/>
              </w:rPr>
              <w:t xml:space="preserve"> (1962)</w:t>
            </w:r>
          </w:p>
          <w:p w14:paraId="620FB544" w14:textId="343DADAB"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Imre Lakatos: </w:t>
            </w:r>
            <w:r w:rsidR="00576D49">
              <w:rPr>
                <w:rFonts w:asciiTheme="minorBidi" w:hAnsiTheme="minorBidi" w:cstheme="minorBidi"/>
                <w:color w:val="000000"/>
              </w:rPr>
              <w:t>‘</w:t>
            </w:r>
            <w:r w:rsidRPr="00124566">
              <w:rPr>
                <w:rFonts w:asciiTheme="minorBidi" w:hAnsiTheme="minorBidi" w:cstheme="minorBidi"/>
                <w:color w:val="000000"/>
              </w:rPr>
              <w:t>The Methodology of Scientific Research Programmes</w:t>
            </w:r>
            <w:r w:rsidR="00576D49">
              <w:rPr>
                <w:rFonts w:asciiTheme="minorBidi" w:hAnsiTheme="minorBidi" w:cstheme="minorBidi"/>
                <w:color w:val="000000"/>
              </w:rPr>
              <w:t>’</w:t>
            </w:r>
            <w:r w:rsidRPr="00124566">
              <w:rPr>
                <w:rFonts w:asciiTheme="minorBidi" w:hAnsiTheme="minorBidi" w:cstheme="minorBidi"/>
                <w:color w:val="000000"/>
              </w:rPr>
              <w:t xml:space="preserve"> (1978)</w:t>
            </w:r>
          </w:p>
          <w:p w14:paraId="34ACAC34" w14:textId="77777777" w:rsidR="00411467" w:rsidRPr="00124566" w:rsidRDefault="00411467" w:rsidP="00411467">
            <w:pPr>
              <w:pStyle w:val="NormalWeb"/>
              <w:spacing w:before="0" w:beforeAutospacing="0" w:after="0" w:afterAutospacing="0"/>
              <w:rPr>
                <w:rFonts w:asciiTheme="minorBidi" w:hAnsiTheme="minorBidi" w:cstheme="minorBidi"/>
                <w:color w:val="000000"/>
              </w:rPr>
            </w:pPr>
          </w:p>
        </w:tc>
      </w:tr>
      <w:tr w:rsidR="00411467" w:rsidRPr="00124566" w14:paraId="6FC05758" w14:textId="77777777" w:rsidTr="0027306D">
        <w:trPr>
          <w:trHeight w:val="963"/>
        </w:trPr>
        <w:tc>
          <w:tcPr>
            <w:tcW w:w="834" w:type="pct"/>
            <w:shd w:val="clear" w:color="auto" w:fill="E7D9E6"/>
            <w:tcMar>
              <w:top w:w="0" w:type="dxa"/>
              <w:left w:w="108" w:type="dxa"/>
              <w:bottom w:w="0" w:type="dxa"/>
              <w:right w:w="108" w:type="dxa"/>
            </w:tcMar>
          </w:tcPr>
          <w:p w14:paraId="71825088" w14:textId="0FA9D656" w:rsidR="00411467" w:rsidRPr="00124566" w:rsidRDefault="00411467" w:rsidP="00411467">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Interpretivism</w:t>
            </w:r>
          </w:p>
        </w:tc>
        <w:tc>
          <w:tcPr>
            <w:tcW w:w="4166" w:type="pct"/>
            <w:gridSpan w:val="7"/>
            <w:shd w:val="clear" w:color="auto" w:fill="E7D9E6"/>
            <w:tcMar>
              <w:top w:w="0" w:type="dxa"/>
              <w:left w:w="108" w:type="dxa"/>
              <w:bottom w:w="0" w:type="dxa"/>
              <w:right w:w="108" w:type="dxa"/>
            </w:tcMar>
          </w:tcPr>
          <w:p w14:paraId="0190528D" w14:textId="2C7AC4B1"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Max Weber: </w:t>
            </w:r>
            <w:r w:rsidR="00576D49">
              <w:rPr>
                <w:rFonts w:asciiTheme="minorBidi" w:hAnsiTheme="minorBidi" w:cstheme="minorBidi"/>
                <w:color w:val="000000"/>
              </w:rPr>
              <w:t>‘</w:t>
            </w:r>
            <w:r w:rsidRPr="00124566">
              <w:rPr>
                <w:rFonts w:asciiTheme="minorBidi" w:hAnsiTheme="minorBidi" w:cstheme="minorBidi"/>
                <w:color w:val="000000"/>
              </w:rPr>
              <w:t>Economy and Society</w:t>
            </w:r>
            <w:r w:rsidR="00576D49">
              <w:rPr>
                <w:rFonts w:asciiTheme="minorBidi" w:hAnsiTheme="minorBidi" w:cstheme="minorBidi"/>
                <w:color w:val="000000"/>
              </w:rPr>
              <w:t>’</w:t>
            </w:r>
            <w:r w:rsidRPr="00124566">
              <w:rPr>
                <w:rFonts w:asciiTheme="minorBidi" w:hAnsiTheme="minorBidi" w:cstheme="minorBidi"/>
                <w:color w:val="000000"/>
              </w:rPr>
              <w:t xml:space="preserve"> (1922)</w:t>
            </w:r>
          </w:p>
          <w:p w14:paraId="18BB8C45" w14:textId="551941E3"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Clifford Geertz: </w:t>
            </w:r>
            <w:r w:rsidR="00576D49">
              <w:rPr>
                <w:rFonts w:asciiTheme="minorBidi" w:hAnsiTheme="minorBidi" w:cstheme="minorBidi"/>
                <w:color w:val="000000"/>
              </w:rPr>
              <w:t>‘</w:t>
            </w:r>
            <w:r w:rsidRPr="00124566">
              <w:rPr>
                <w:rFonts w:asciiTheme="minorBidi" w:hAnsiTheme="minorBidi" w:cstheme="minorBidi"/>
                <w:color w:val="000000"/>
              </w:rPr>
              <w:t>The Interpretation of Cultures</w:t>
            </w:r>
            <w:r w:rsidR="00576D49">
              <w:rPr>
                <w:rFonts w:asciiTheme="minorBidi" w:hAnsiTheme="minorBidi" w:cstheme="minorBidi"/>
                <w:color w:val="000000"/>
              </w:rPr>
              <w:t>’</w:t>
            </w:r>
            <w:r w:rsidRPr="00124566">
              <w:rPr>
                <w:rFonts w:asciiTheme="minorBidi" w:hAnsiTheme="minorBidi" w:cstheme="minorBidi"/>
                <w:color w:val="000000"/>
              </w:rPr>
              <w:t xml:space="preserve"> (1973)</w:t>
            </w:r>
          </w:p>
          <w:p w14:paraId="6E00EA83" w14:textId="483C1DE5"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Norman Denzin: </w:t>
            </w:r>
            <w:r w:rsidR="00576D49">
              <w:rPr>
                <w:rFonts w:asciiTheme="minorBidi" w:hAnsiTheme="minorBidi" w:cstheme="minorBidi"/>
                <w:color w:val="000000"/>
              </w:rPr>
              <w:t>‘</w:t>
            </w:r>
            <w:r w:rsidRPr="00124566">
              <w:rPr>
                <w:rFonts w:asciiTheme="minorBidi" w:hAnsiTheme="minorBidi" w:cstheme="minorBidi"/>
                <w:color w:val="000000"/>
              </w:rPr>
              <w:t>Interpretive Interactionism</w:t>
            </w:r>
            <w:r w:rsidR="00576D49">
              <w:rPr>
                <w:rFonts w:asciiTheme="minorBidi" w:hAnsiTheme="minorBidi" w:cstheme="minorBidi"/>
                <w:color w:val="000000"/>
              </w:rPr>
              <w:t>’</w:t>
            </w:r>
            <w:r w:rsidRPr="00124566">
              <w:rPr>
                <w:rFonts w:asciiTheme="minorBidi" w:hAnsiTheme="minorBidi" w:cstheme="minorBidi"/>
                <w:color w:val="000000"/>
              </w:rPr>
              <w:t xml:space="preserve"> (1989)</w:t>
            </w:r>
          </w:p>
          <w:p w14:paraId="2F587655" w14:textId="77777777" w:rsidR="00411467" w:rsidRPr="00124566" w:rsidRDefault="00411467" w:rsidP="00411467">
            <w:pPr>
              <w:pStyle w:val="NormalWeb"/>
              <w:spacing w:before="0" w:beforeAutospacing="0" w:after="0" w:afterAutospacing="0"/>
              <w:rPr>
                <w:rFonts w:asciiTheme="minorBidi" w:hAnsiTheme="minorBidi" w:cstheme="minorBidi"/>
                <w:color w:val="000000"/>
              </w:rPr>
            </w:pPr>
          </w:p>
        </w:tc>
      </w:tr>
      <w:tr w:rsidR="00411467" w:rsidRPr="00124566" w14:paraId="3451FD5E" w14:textId="77777777" w:rsidTr="0027306D">
        <w:trPr>
          <w:trHeight w:val="1277"/>
        </w:trPr>
        <w:tc>
          <w:tcPr>
            <w:tcW w:w="834" w:type="pct"/>
            <w:shd w:val="clear" w:color="auto" w:fill="E7D9E6"/>
            <w:tcMar>
              <w:top w:w="0" w:type="dxa"/>
              <w:left w:w="108" w:type="dxa"/>
              <w:bottom w:w="0" w:type="dxa"/>
              <w:right w:w="108" w:type="dxa"/>
            </w:tcMar>
          </w:tcPr>
          <w:p w14:paraId="11BCBB1B" w14:textId="343198D1" w:rsidR="00411467" w:rsidRPr="00124566" w:rsidRDefault="00411467" w:rsidP="00411467">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Social constructionism</w:t>
            </w:r>
          </w:p>
        </w:tc>
        <w:tc>
          <w:tcPr>
            <w:tcW w:w="4166" w:type="pct"/>
            <w:gridSpan w:val="7"/>
            <w:shd w:val="clear" w:color="auto" w:fill="E7D9E6"/>
            <w:tcMar>
              <w:top w:w="0" w:type="dxa"/>
              <w:left w:w="108" w:type="dxa"/>
              <w:bottom w:w="0" w:type="dxa"/>
              <w:right w:w="108" w:type="dxa"/>
            </w:tcMar>
          </w:tcPr>
          <w:p w14:paraId="6DC05779" w14:textId="03B982F8"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Peter L. Berger and Thomas Luckmann: </w:t>
            </w:r>
            <w:r w:rsidR="00576D49">
              <w:rPr>
                <w:rFonts w:asciiTheme="minorBidi" w:hAnsiTheme="minorBidi" w:cstheme="minorBidi"/>
                <w:color w:val="000000"/>
              </w:rPr>
              <w:t>‘</w:t>
            </w:r>
            <w:r w:rsidRPr="00124566">
              <w:rPr>
                <w:rFonts w:asciiTheme="minorBidi" w:hAnsiTheme="minorBidi" w:cstheme="minorBidi"/>
                <w:color w:val="000000"/>
              </w:rPr>
              <w:t>The Social Construction of Reality</w:t>
            </w:r>
            <w:r w:rsidR="00576D49">
              <w:rPr>
                <w:rFonts w:asciiTheme="minorBidi" w:hAnsiTheme="minorBidi" w:cstheme="minorBidi"/>
                <w:color w:val="000000"/>
              </w:rPr>
              <w:t>’</w:t>
            </w:r>
            <w:r w:rsidRPr="00124566">
              <w:rPr>
                <w:rFonts w:asciiTheme="minorBidi" w:hAnsiTheme="minorBidi" w:cstheme="minorBidi"/>
                <w:color w:val="000000"/>
              </w:rPr>
              <w:t xml:space="preserve"> (1966)</w:t>
            </w:r>
          </w:p>
          <w:p w14:paraId="06E8BD17" w14:textId="07AA7EFC"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Kenneth Gergen: </w:t>
            </w:r>
            <w:r w:rsidR="00576D49">
              <w:rPr>
                <w:rFonts w:asciiTheme="minorBidi" w:hAnsiTheme="minorBidi" w:cstheme="minorBidi"/>
                <w:color w:val="000000"/>
              </w:rPr>
              <w:t>‘</w:t>
            </w:r>
            <w:r w:rsidRPr="00124566">
              <w:rPr>
                <w:rFonts w:asciiTheme="minorBidi" w:hAnsiTheme="minorBidi" w:cstheme="minorBidi"/>
                <w:color w:val="000000"/>
              </w:rPr>
              <w:t>An Invitation to Social Construction</w:t>
            </w:r>
            <w:r w:rsidR="00576D49">
              <w:rPr>
                <w:rFonts w:asciiTheme="minorBidi" w:hAnsiTheme="minorBidi" w:cstheme="minorBidi"/>
                <w:color w:val="000000"/>
              </w:rPr>
              <w:t>’</w:t>
            </w:r>
            <w:r w:rsidRPr="00124566">
              <w:rPr>
                <w:rFonts w:asciiTheme="minorBidi" w:hAnsiTheme="minorBidi" w:cstheme="minorBidi"/>
                <w:color w:val="000000"/>
              </w:rPr>
              <w:t xml:space="preserve"> (1999)</w:t>
            </w:r>
          </w:p>
          <w:p w14:paraId="29AABFD9" w14:textId="5A595574"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Vivien Burr: </w:t>
            </w:r>
            <w:r w:rsidR="00576D49">
              <w:rPr>
                <w:rFonts w:asciiTheme="minorBidi" w:hAnsiTheme="minorBidi" w:cstheme="minorBidi"/>
                <w:color w:val="000000"/>
              </w:rPr>
              <w:t>‘</w:t>
            </w:r>
            <w:r w:rsidRPr="00124566">
              <w:rPr>
                <w:rFonts w:asciiTheme="minorBidi" w:hAnsiTheme="minorBidi" w:cstheme="minorBidi"/>
                <w:color w:val="000000"/>
              </w:rPr>
              <w:t>Social Constructionism</w:t>
            </w:r>
            <w:r w:rsidR="00576D49">
              <w:rPr>
                <w:rFonts w:asciiTheme="minorBidi" w:hAnsiTheme="minorBidi" w:cstheme="minorBidi"/>
                <w:color w:val="000000"/>
              </w:rPr>
              <w:t>’</w:t>
            </w:r>
            <w:r w:rsidRPr="00124566">
              <w:rPr>
                <w:rFonts w:asciiTheme="minorBidi" w:hAnsiTheme="minorBidi" w:cstheme="minorBidi"/>
                <w:color w:val="000000"/>
              </w:rPr>
              <w:t xml:space="preserve"> (1995)</w:t>
            </w:r>
          </w:p>
          <w:p w14:paraId="1062AB4A" w14:textId="77777777" w:rsidR="00411467" w:rsidRPr="00124566" w:rsidRDefault="00411467" w:rsidP="00411467">
            <w:pPr>
              <w:pStyle w:val="NormalWeb"/>
              <w:spacing w:before="0" w:beforeAutospacing="0" w:after="0" w:afterAutospacing="0"/>
              <w:rPr>
                <w:rFonts w:asciiTheme="minorBidi" w:hAnsiTheme="minorBidi" w:cstheme="minorBidi"/>
                <w:color w:val="000000"/>
              </w:rPr>
            </w:pPr>
          </w:p>
        </w:tc>
      </w:tr>
      <w:tr w:rsidR="00411467" w:rsidRPr="00124566" w14:paraId="3CB21C63" w14:textId="77777777" w:rsidTr="0027306D">
        <w:trPr>
          <w:trHeight w:val="813"/>
        </w:trPr>
        <w:tc>
          <w:tcPr>
            <w:tcW w:w="834" w:type="pct"/>
            <w:shd w:val="clear" w:color="auto" w:fill="E7D9E6"/>
            <w:tcMar>
              <w:top w:w="0" w:type="dxa"/>
              <w:left w:w="108" w:type="dxa"/>
              <w:bottom w:w="0" w:type="dxa"/>
              <w:right w:w="108" w:type="dxa"/>
            </w:tcMar>
          </w:tcPr>
          <w:p w14:paraId="76381342" w14:textId="168EACEB" w:rsidR="00411467" w:rsidRPr="00124566" w:rsidRDefault="00411467" w:rsidP="00411467">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Critical Theory</w:t>
            </w:r>
          </w:p>
        </w:tc>
        <w:tc>
          <w:tcPr>
            <w:tcW w:w="4166" w:type="pct"/>
            <w:gridSpan w:val="7"/>
            <w:shd w:val="clear" w:color="auto" w:fill="E7D9E6"/>
            <w:tcMar>
              <w:top w:w="0" w:type="dxa"/>
              <w:left w:w="108" w:type="dxa"/>
              <w:bottom w:w="0" w:type="dxa"/>
              <w:right w:w="108" w:type="dxa"/>
            </w:tcMar>
          </w:tcPr>
          <w:p w14:paraId="7A8C78FA" w14:textId="60D07184"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Theodor Adorno and Max Horkheimer: </w:t>
            </w:r>
            <w:r w:rsidR="00576D49">
              <w:rPr>
                <w:rFonts w:asciiTheme="minorBidi" w:hAnsiTheme="minorBidi" w:cstheme="minorBidi"/>
                <w:color w:val="000000"/>
              </w:rPr>
              <w:t>‘</w:t>
            </w:r>
            <w:r w:rsidRPr="00124566">
              <w:rPr>
                <w:rFonts w:asciiTheme="minorBidi" w:hAnsiTheme="minorBidi" w:cstheme="minorBidi"/>
                <w:color w:val="000000"/>
              </w:rPr>
              <w:t>Dialectic of Enlightenment</w:t>
            </w:r>
            <w:r w:rsidR="00576D49">
              <w:rPr>
                <w:rFonts w:asciiTheme="minorBidi" w:hAnsiTheme="minorBidi" w:cstheme="minorBidi"/>
                <w:color w:val="000000"/>
              </w:rPr>
              <w:t>’</w:t>
            </w:r>
            <w:r w:rsidRPr="00124566">
              <w:rPr>
                <w:rFonts w:asciiTheme="minorBidi" w:hAnsiTheme="minorBidi" w:cstheme="minorBidi"/>
                <w:color w:val="000000"/>
              </w:rPr>
              <w:t xml:space="preserve"> (1944)</w:t>
            </w:r>
          </w:p>
          <w:p w14:paraId="7A0A0534" w14:textId="6EEBF7EC"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Jürgen Habermas: </w:t>
            </w:r>
            <w:r w:rsidR="00576D49">
              <w:rPr>
                <w:rFonts w:asciiTheme="minorBidi" w:hAnsiTheme="minorBidi" w:cstheme="minorBidi"/>
                <w:color w:val="000000"/>
              </w:rPr>
              <w:t>‘</w:t>
            </w:r>
            <w:r w:rsidRPr="00124566">
              <w:rPr>
                <w:rFonts w:asciiTheme="minorBidi" w:hAnsiTheme="minorBidi" w:cstheme="minorBidi"/>
                <w:color w:val="000000"/>
              </w:rPr>
              <w:t>Knowledge and Human Interests</w:t>
            </w:r>
            <w:r w:rsidR="00576D49">
              <w:rPr>
                <w:rFonts w:asciiTheme="minorBidi" w:hAnsiTheme="minorBidi" w:cstheme="minorBidi"/>
                <w:color w:val="000000"/>
              </w:rPr>
              <w:t>’</w:t>
            </w:r>
            <w:r w:rsidRPr="00124566">
              <w:rPr>
                <w:rFonts w:asciiTheme="minorBidi" w:hAnsiTheme="minorBidi" w:cstheme="minorBidi"/>
                <w:color w:val="000000"/>
              </w:rPr>
              <w:t xml:space="preserve"> (1968)</w:t>
            </w:r>
          </w:p>
          <w:p w14:paraId="6047C735" w14:textId="77777777" w:rsidR="00411467" w:rsidRPr="00124566" w:rsidRDefault="00411467" w:rsidP="00411467">
            <w:pPr>
              <w:pStyle w:val="NormalWeb"/>
              <w:spacing w:before="0" w:beforeAutospacing="0" w:after="0" w:afterAutospacing="0"/>
              <w:rPr>
                <w:rFonts w:asciiTheme="minorBidi" w:hAnsiTheme="minorBidi" w:cstheme="minorBidi"/>
                <w:color w:val="000000"/>
              </w:rPr>
            </w:pPr>
          </w:p>
        </w:tc>
      </w:tr>
      <w:tr w:rsidR="00411467" w:rsidRPr="00124566" w14:paraId="5C486DB8" w14:textId="77777777" w:rsidTr="0027306D">
        <w:trPr>
          <w:trHeight w:val="1679"/>
        </w:trPr>
        <w:tc>
          <w:tcPr>
            <w:tcW w:w="834" w:type="pct"/>
            <w:shd w:val="clear" w:color="auto" w:fill="E7D9E6"/>
            <w:tcMar>
              <w:top w:w="0" w:type="dxa"/>
              <w:left w:w="108" w:type="dxa"/>
              <w:bottom w:w="0" w:type="dxa"/>
              <w:right w:w="108" w:type="dxa"/>
            </w:tcMar>
          </w:tcPr>
          <w:p w14:paraId="6D769BCA" w14:textId="77777777" w:rsidR="00411467" w:rsidRPr="00124566" w:rsidRDefault="00411467" w:rsidP="00411467">
            <w:pPr>
              <w:rPr>
                <w:rFonts w:asciiTheme="minorBidi" w:hAnsiTheme="minorBidi"/>
              </w:rPr>
            </w:pPr>
          </w:p>
          <w:p w14:paraId="7A4396FB" w14:textId="77777777"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Pragmatism</w:t>
            </w:r>
          </w:p>
          <w:p w14:paraId="597AA948" w14:textId="77777777" w:rsidR="00411467" w:rsidRPr="00124566" w:rsidRDefault="00411467" w:rsidP="00411467">
            <w:pPr>
              <w:pStyle w:val="NormalWeb"/>
              <w:spacing w:before="0" w:beforeAutospacing="0" w:after="0" w:afterAutospacing="0"/>
              <w:rPr>
                <w:rFonts w:asciiTheme="minorBidi" w:hAnsiTheme="minorBidi" w:cstheme="minorBidi"/>
                <w:b/>
                <w:bCs/>
                <w:color w:val="000000"/>
              </w:rPr>
            </w:pPr>
          </w:p>
        </w:tc>
        <w:tc>
          <w:tcPr>
            <w:tcW w:w="4166" w:type="pct"/>
            <w:gridSpan w:val="7"/>
            <w:shd w:val="clear" w:color="auto" w:fill="E7D9E6"/>
            <w:tcMar>
              <w:top w:w="0" w:type="dxa"/>
              <w:left w:w="108" w:type="dxa"/>
              <w:bottom w:w="0" w:type="dxa"/>
              <w:right w:w="108" w:type="dxa"/>
            </w:tcMar>
          </w:tcPr>
          <w:p w14:paraId="0E040C1B" w14:textId="77777777" w:rsidR="00411467" w:rsidRPr="00124566" w:rsidRDefault="00411467" w:rsidP="00411467">
            <w:pPr>
              <w:rPr>
                <w:rFonts w:asciiTheme="minorBidi" w:hAnsiTheme="minorBidi"/>
              </w:rPr>
            </w:pPr>
          </w:p>
          <w:p w14:paraId="4C511118" w14:textId="25B942D3"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John Dewey: </w:t>
            </w:r>
            <w:r w:rsidR="00576D49">
              <w:rPr>
                <w:rFonts w:asciiTheme="minorBidi" w:hAnsiTheme="minorBidi" w:cstheme="minorBidi"/>
                <w:color w:val="000000"/>
              </w:rPr>
              <w:t>‘</w:t>
            </w:r>
            <w:r w:rsidRPr="00124566">
              <w:rPr>
                <w:rFonts w:asciiTheme="minorBidi" w:hAnsiTheme="minorBidi" w:cstheme="minorBidi"/>
                <w:color w:val="000000"/>
              </w:rPr>
              <w:t>Logic: The Theory of Inquiry</w:t>
            </w:r>
            <w:r w:rsidR="00576D49">
              <w:rPr>
                <w:rFonts w:asciiTheme="minorBidi" w:hAnsiTheme="minorBidi" w:cstheme="minorBidi"/>
                <w:color w:val="000000"/>
              </w:rPr>
              <w:t>’</w:t>
            </w:r>
            <w:r w:rsidRPr="00124566">
              <w:rPr>
                <w:rFonts w:asciiTheme="minorBidi" w:hAnsiTheme="minorBidi" w:cstheme="minorBidi"/>
                <w:color w:val="000000"/>
              </w:rPr>
              <w:t xml:space="preserve"> (1938)</w:t>
            </w:r>
          </w:p>
          <w:p w14:paraId="5D09A2C7" w14:textId="3FC045FF"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Charles Sanders Peirce: </w:t>
            </w:r>
            <w:r w:rsidR="00576D49">
              <w:rPr>
                <w:rFonts w:asciiTheme="minorBidi" w:hAnsiTheme="minorBidi" w:cstheme="minorBidi"/>
                <w:color w:val="000000"/>
              </w:rPr>
              <w:t>‘</w:t>
            </w:r>
            <w:r w:rsidRPr="00124566">
              <w:rPr>
                <w:rFonts w:asciiTheme="minorBidi" w:hAnsiTheme="minorBidi" w:cstheme="minorBidi"/>
                <w:color w:val="000000"/>
              </w:rPr>
              <w:t>How to Make Our Ideas Clear</w:t>
            </w:r>
            <w:r w:rsidR="00576D49">
              <w:rPr>
                <w:rFonts w:asciiTheme="minorBidi" w:hAnsiTheme="minorBidi" w:cstheme="minorBidi"/>
                <w:color w:val="000000"/>
              </w:rPr>
              <w:t>’</w:t>
            </w:r>
            <w:r w:rsidRPr="00124566">
              <w:rPr>
                <w:rFonts w:asciiTheme="minorBidi" w:hAnsiTheme="minorBidi" w:cstheme="minorBidi"/>
                <w:color w:val="000000"/>
              </w:rPr>
              <w:t xml:space="preserve"> (1878)</w:t>
            </w:r>
          </w:p>
          <w:p w14:paraId="55B69D0F" w14:textId="73ADF8A8"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William James: </w:t>
            </w:r>
            <w:r w:rsidR="00576D49">
              <w:rPr>
                <w:rFonts w:asciiTheme="minorBidi" w:hAnsiTheme="minorBidi" w:cstheme="minorBidi"/>
                <w:color w:val="000000"/>
              </w:rPr>
              <w:t>‘</w:t>
            </w:r>
            <w:r w:rsidRPr="00124566">
              <w:rPr>
                <w:rFonts w:asciiTheme="minorBidi" w:hAnsiTheme="minorBidi" w:cstheme="minorBidi"/>
                <w:color w:val="000000"/>
              </w:rPr>
              <w:t>Pragmatism: A New Name for Some Old Ways of Thinking</w:t>
            </w:r>
            <w:r w:rsidR="00576D49">
              <w:rPr>
                <w:rFonts w:asciiTheme="minorBidi" w:hAnsiTheme="minorBidi" w:cstheme="minorBidi"/>
                <w:color w:val="000000"/>
              </w:rPr>
              <w:t>’</w:t>
            </w:r>
            <w:r w:rsidRPr="00124566">
              <w:rPr>
                <w:rFonts w:asciiTheme="minorBidi" w:hAnsiTheme="minorBidi" w:cstheme="minorBidi"/>
                <w:color w:val="000000"/>
              </w:rPr>
              <w:t xml:space="preserve"> (1907)</w:t>
            </w:r>
          </w:p>
          <w:p w14:paraId="51BD0A7E" w14:textId="77777777" w:rsidR="00411467" w:rsidRPr="00124566" w:rsidRDefault="00411467" w:rsidP="00411467">
            <w:pPr>
              <w:pStyle w:val="NormalWeb"/>
              <w:spacing w:before="0" w:beforeAutospacing="0" w:after="0" w:afterAutospacing="0"/>
              <w:rPr>
                <w:rFonts w:asciiTheme="minorBidi" w:hAnsiTheme="minorBidi" w:cstheme="minorBidi"/>
                <w:color w:val="000000"/>
              </w:rPr>
            </w:pPr>
          </w:p>
        </w:tc>
      </w:tr>
      <w:tr w:rsidR="00411467" w:rsidRPr="00124566" w14:paraId="1FA2C44A" w14:textId="77777777" w:rsidTr="0027306D">
        <w:trPr>
          <w:trHeight w:val="3542"/>
        </w:trPr>
        <w:tc>
          <w:tcPr>
            <w:tcW w:w="834" w:type="pct"/>
            <w:tcBorders>
              <w:bottom w:val="single" w:sz="12" w:space="0" w:color="auto"/>
            </w:tcBorders>
            <w:shd w:val="clear" w:color="auto" w:fill="E7D9E6"/>
            <w:tcMar>
              <w:top w:w="0" w:type="dxa"/>
              <w:left w:w="108" w:type="dxa"/>
              <w:bottom w:w="0" w:type="dxa"/>
              <w:right w:w="108" w:type="dxa"/>
            </w:tcMar>
          </w:tcPr>
          <w:p w14:paraId="5719FA61" w14:textId="59B43073" w:rsidR="00411467" w:rsidRPr="00124566" w:rsidRDefault="00411467" w:rsidP="00411467">
            <w:pPr>
              <w:pStyle w:val="NormalWeb"/>
              <w:spacing w:before="0" w:beforeAutospacing="0" w:after="0" w:afterAutospacing="0"/>
              <w:rPr>
                <w:rFonts w:asciiTheme="minorBidi" w:hAnsiTheme="minorBidi" w:cstheme="minorBidi"/>
                <w:b/>
                <w:bCs/>
                <w:color w:val="000000"/>
              </w:rPr>
            </w:pPr>
            <w:r w:rsidRPr="00124566">
              <w:rPr>
                <w:rFonts w:asciiTheme="minorBidi" w:hAnsiTheme="minorBidi" w:cstheme="minorBidi"/>
                <w:color w:val="000000"/>
              </w:rPr>
              <w:t>Additional Modern Authors</w:t>
            </w:r>
          </w:p>
        </w:tc>
        <w:tc>
          <w:tcPr>
            <w:tcW w:w="4166" w:type="pct"/>
            <w:gridSpan w:val="7"/>
            <w:tcBorders>
              <w:bottom w:val="single" w:sz="12" w:space="0" w:color="auto"/>
            </w:tcBorders>
            <w:shd w:val="clear" w:color="auto" w:fill="E7D9E6"/>
            <w:tcMar>
              <w:top w:w="0" w:type="dxa"/>
              <w:left w:w="108" w:type="dxa"/>
              <w:bottom w:w="0" w:type="dxa"/>
              <w:right w:w="108" w:type="dxa"/>
            </w:tcMar>
          </w:tcPr>
          <w:p w14:paraId="70B38A1C" w14:textId="77777777"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Modern Research Methods Writers:</w:t>
            </w:r>
          </w:p>
          <w:p w14:paraId="32C64850" w14:textId="77777777" w:rsidR="00411467" w:rsidRPr="00124566" w:rsidRDefault="00411467" w:rsidP="00411467">
            <w:pPr>
              <w:rPr>
                <w:rFonts w:asciiTheme="minorBidi" w:hAnsiTheme="minorBidi"/>
              </w:rPr>
            </w:pPr>
          </w:p>
          <w:p w14:paraId="7BD0ED84" w14:textId="77777777"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Mixed Methods and Paradigm Integration:</w:t>
            </w:r>
          </w:p>
          <w:p w14:paraId="1934D399" w14:textId="1159C61A"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John W. Creswell: </w:t>
            </w:r>
            <w:r w:rsidR="00576D49">
              <w:rPr>
                <w:rFonts w:asciiTheme="minorBidi" w:hAnsiTheme="minorBidi" w:cstheme="minorBidi"/>
                <w:color w:val="000000"/>
              </w:rPr>
              <w:t>‘</w:t>
            </w:r>
            <w:r w:rsidRPr="00124566">
              <w:rPr>
                <w:rFonts w:asciiTheme="minorBidi" w:hAnsiTheme="minorBidi" w:cstheme="minorBidi"/>
                <w:color w:val="000000"/>
              </w:rPr>
              <w:t>Research Design: Qualitative, Quantitative, and Mixed Methods Approaches</w:t>
            </w:r>
            <w:r w:rsidR="00576D49">
              <w:rPr>
                <w:rFonts w:asciiTheme="minorBidi" w:hAnsiTheme="minorBidi" w:cstheme="minorBidi"/>
                <w:color w:val="000000"/>
              </w:rPr>
              <w:t>’</w:t>
            </w:r>
            <w:r w:rsidRPr="00124566">
              <w:rPr>
                <w:rFonts w:asciiTheme="minorBidi" w:hAnsiTheme="minorBidi" w:cstheme="minorBidi"/>
                <w:color w:val="000000"/>
              </w:rPr>
              <w:t xml:space="preserve"> (4th ed., 2014)</w:t>
            </w:r>
          </w:p>
          <w:p w14:paraId="1AA644C3" w14:textId="03C1D74D"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Abbas Tashakkori and Charles Teddlie: </w:t>
            </w:r>
            <w:r w:rsidR="00576D49">
              <w:rPr>
                <w:rFonts w:asciiTheme="minorBidi" w:hAnsiTheme="minorBidi" w:cstheme="minorBidi"/>
                <w:color w:val="000000"/>
              </w:rPr>
              <w:t>‘</w:t>
            </w:r>
            <w:r w:rsidRPr="00124566">
              <w:rPr>
                <w:rFonts w:asciiTheme="minorBidi" w:hAnsiTheme="minorBidi" w:cstheme="minorBidi"/>
                <w:color w:val="000000"/>
              </w:rPr>
              <w:t xml:space="preserve">Handbook of Mixed Methods in Social &amp; </w:t>
            </w:r>
            <w:proofErr w:type="spellStart"/>
            <w:r w:rsidRPr="00124566">
              <w:rPr>
                <w:rFonts w:asciiTheme="minorBidi" w:hAnsiTheme="minorBidi" w:cstheme="minorBidi"/>
                <w:color w:val="000000"/>
              </w:rPr>
              <w:t>Behavioral</w:t>
            </w:r>
            <w:proofErr w:type="spellEnd"/>
            <w:r w:rsidRPr="00124566">
              <w:rPr>
                <w:rFonts w:asciiTheme="minorBidi" w:hAnsiTheme="minorBidi" w:cstheme="minorBidi"/>
                <w:color w:val="000000"/>
              </w:rPr>
              <w:t xml:space="preserve"> Research</w:t>
            </w:r>
            <w:r w:rsidR="00576D49">
              <w:rPr>
                <w:rFonts w:asciiTheme="minorBidi" w:hAnsiTheme="minorBidi" w:cstheme="minorBidi"/>
                <w:color w:val="000000"/>
              </w:rPr>
              <w:t>’</w:t>
            </w:r>
            <w:r w:rsidRPr="00124566">
              <w:rPr>
                <w:rFonts w:asciiTheme="minorBidi" w:hAnsiTheme="minorBidi" w:cstheme="minorBidi"/>
                <w:color w:val="000000"/>
              </w:rPr>
              <w:t xml:space="preserve"> (2nd ed., 2010)</w:t>
            </w:r>
          </w:p>
          <w:p w14:paraId="77A8BECF" w14:textId="77777777" w:rsidR="00411467" w:rsidRPr="00124566" w:rsidRDefault="00411467" w:rsidP="00411467">
            <w:pPr>
              <w:rPr>
                <w:rFonts w:asciiTheme="minorBidi" w:hAnsiTheme="minorBidi"/>
              </w:rPr>
            </w:pPr>
          </w:p>
          <w:p w14:paraId="1FAD0077" w14:textId="77777777"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Qualitative Research:</w:t>
            </w:r>
          </w:p>
          <w:p w14:paraId="4AF7930C" w14:textId="5017BE74"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Yvonna Lincoln and Egon Guba: </w:t>
            </w:r>
            <w:r w:rsidR="00576D49">
              <w:rPr>
                <w:rFonts w:asciiTheme="minorBidi" w:hAnsiTheme="minorBidi" w:cstheme="minorBidi"/>
                <w:color w:val="000000"/>
              </w:rPr>
              <w:t>‘</w:t>
            </w:r>
            <w:r w:rsidRPr="00124566">
              <w:rPr>
                <w:rFonts w:asciiTheme="minorBidi" w:hAnsiTheme="minorBidi" w:cstheme="minorBidi"/>
                <w:color w:val="000000"/>
              </w:rPr>
              <w:t>Naturalistic Inquiry</w:t>
            </w:r>
            <w:r w:rsidR="00576D49">
              <w:rPr>
                <w:rFonts w:asciiTheme="minorBidi" w:hAnsiTheme="minorBidi" w:cstheme="minorBidi"/>
                <w:color w:val="000000"/>
              </w:rPr>
              <w:t>’</w:t>
            </w:r>
            <w:r w:rsidRPr="00124566">
              <w:rPr>
                <w:rFonts w:asciiTheme="minorBidi" w:hAnsiTheme="minorBidi" w:cstheme="minorBidi"/>
                <w:color w:val="000000"/>
              </w:rPr>
              <w:t xml:space="preserve"> (1985)</w:t>
            </w:r>
          </w:p>
          <w:p w14:paraId="16D10795" w14:textId="3CE2F29C"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Anselm Strauss and Juliet Corbin: </w:t>
            </w:r>
            <w:r w:rsidR="00576D49">
              <w:rPr>
                <w:rFonts w:asciiTheme="minorBidi" w:hAnsiTheme="minorBidi" w:cstheme="minorBidi"/>
                <w:color w:val="000000"/>
              </w:rPr>
              <w:t>‘</w:t>
            </w:r>
            <w:r w:rsidRPr="00124566">
              <w:rPr>
                <w:rFonts w:asciiTheme="minorBidi" w:hAnsiTheme="minorBidi" w:cstheme="minorBidi"/>
                <w:color w:val="000000"/>
              </w:rPr>
              <w:t>Basics of Qualitative Research</w:t>
            </w:r>
            <w:r w:rsidR="00576D49">
              <w:rPr>
                <w:rFonts w:asciiTheme="minorBidi" w:hAnsiTheme="minorBidi" w:cstheme="minorBidi"/>
                <w:color w:val="000000"/>
              </w:rPr>
              <w:t>’</w:t>
            </w:r>
            <w:r w:rsidRPr="00124566">
              <w:rPr>
                <w:rFonts w:asciiTheme="minorBidi" w:hAnsiTheme="minorBidi" w:cstheme="minorBidi"/>
                <w:color w:val="000000"/>
              </w:rPr>
              <w:t xml:space="preserve"> (3rd ed., 2008)</w:t>
            </w:r>
          </w:p>
          <w:p w14:paraId="6C1C98E5" w14:textId="35E0A8ED"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Robert K. Yin: </w:t>
            </w:r>
            <w:r w:rsidR="00576D49">
              <w:rPr>
                <w:rFonts w:asciiTheme="minorBidi" w:hAnsiTheme="minorBidi" w:cstheme="minorBidi"/>
                <w:color w:val="000000"/>
              </w:rPr>
              <w:t>‘</w:t>
            </w:r>
            <w:r w:rsidRPr="00124566">
              <w:rPr>
                <w:rFonts w:asciiTheme="minorBidi" w:hAnsiTheme="minorBidi" w:cstheme="minorBidi"/>
                <w:color w:val="000000"/>
              </w:rPr>
              <w:t>Case Study Research and Applications: Design and Methods</w:t>
            </w:r>
            <w:r w:rsidR="00576D49">
              <w:rPr>
                <w:rFonts w:asciiTheme="minorBidi" w:hAnsiTheme="minorBidi" w:cstheme="minorBidi"/>
                <w:color w:val="000000"/>
              </w:rPr>
              <w:t>’</w:t>
            </w:r>
            <w:r w:rsidRPr="00124566">
              <w:rPr>
                <w:rFonts w:asciiTheme="minorBidi" w:hAnsiTheme="minorBidi" w:cstheme="minorBidi"/>
                <w:color w:val="000000"/>
              </w:rPr>
              <w:t xml:space="preserve"> (6th ed., 2017)</w:t>
            </w:r>
          </w:p>
          <w:p w14:paraId="20228B1F" w14:textId="7E797EE3"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Kathy Charmaz: </w:t>
            </w:r>
            <w:r w:rsidR="00576D49">
              <w:rPr>
                <w:rFonts w:asciiTheme="minorBidi" w:hAnsiTheme="minorBidi" w:cstheme="minorBidi"/>
                <w:color w:val="000000"/>
              </w:rPr>
              <w:t>‘</w:t>
            </w:r>
            <w:r w:rsidRPr="00124566">
              <w:rPr>
                <w:rFonts w:asciiTheme="minorBidi" w:hAnsiTheme="minorBidi" w:cstheme="minorBidi"/>
                <w:color w:val="000000"/>
              </w:rPr>
              <w:t>Constructing Grounded Theory</w:t>
            </w:r>
            <w:r w:rsidR="00576D49">
              <w:rPr>
                <w:rFonts w:asciiTheme="minorBidi" w:hAnsiTheme="minorBidi" w:cstheme="minorBidi"/>
                <w:color w:val="000000"/>
              </w:rPr>
              <w:t>’</w:t>
            </w:r>
            <w:r w:rsidRPr="00124566">
              <w:rPr>
                <w:rFonts w:asciiTheme="minorBidi" w:hAnsiTheme="minorBidi" w:cstheme="minorBidi"/>
                <w:color w:val="000000"/>
              </w:rPr>
              <w:t xml:space="preserve"> (2nd ed., 2014)</w:t>
            </w:r>
          </w:p>
          <w:p w14:paraId="683FD689" w14:textId="77777777" w:rsidR="00411467" w:rsidRPr="00124566" w:rsidRDefault="00411467" w:rsidP="00411467">
            <w:pPr>
              <w:rPr>
                <w:rFonts w:asciiTheme="minorBidi" w:hAnsiTheme="minorBidi"/>
              </w:rPr>
            </w:pPr>
          </w:p>
          <w:p w14:paraId="74164166" w14:textId="77777777"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Quantitative Research:</w:t>
            </w:r>
          </w:p>
          <w:p w14:paraId="14D7DB05" w14:textId="3E927A48"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Andy Field: </w:t>
            </w:r>
            <w:r w:rsidR="00576D49">
              <w:rPr>
                <w:rFonts w:asciiTheme="minorBidi" w:hAnsiTheme="minorBidi" w:cstheme="minorBidi"/>
                <w:color w:val="000000"/>
              </w:rPr>
              <w:t>‘</w:t>
            </w:r>
            <w:r w:rsidRPr="00124566">
              <w:rPr>
                <w:rFonts w:asciiTheme="minorBidi" w:hAnsiTheme="minorBidi" w:cstheme="minorBidi"/>
                <w:color w:val="000000"/>
              </w:rPr>
              <w:t>Discovering Statistics Using IBM SPSS Statistics</w:t>
            </w:r>
            <w:r w:rsidR="00576D49">
              <w:rPr>
                <w:rFonts w:asciiTheme="minorBidi" w:hAnsiTheme="minorBidi" w:cstheme="minorBidi"/>
                <w:color w:val="000000"/>
              </w:rPr>
              <w:t>’</w:t>
            </w:r>
            <w:r w:rsidRPr="00124566">
              <w:rPr>
                <w:rFonts w:asciiTheme="minorBidi" w:hAnsiTheme="minorBidi" w:cstheme="minorBidi"/>
                <w:color w:val="000000"/>
              </w:rPr>
              <w:t xml:space="preserve"> (5th ed., 2017)</w:t>
            </w:r>
          </w:p>
          <w:p w14:paraId="37FA171F" w14:textId="444BA2C3"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Barbara G. Tabachnick and Linda S. Fidell: </w:t>
            </w:r>
            <w:r w:rsidR="00576D49">
              <w:rPr>
                <w:rFonts w:asciiTheme="minorBidi" w:hAnsiTheme="minorBidi" w:cstheme="minorBidi"/>
                <w:color w:val="000000"/>
              </w:rPr>
              <w:t>‘</w:t>
            </w:r>
            <w:r w:rsidRPr="00124566">
              <w:rPr>
                <w:rFonts w:asciiTheme="minorBidi" w:hAnsiTheme="minorBidi" w:cstheme="minorBidi"/>
                <w:color w:val="000000"/>
              </w:rPr>
              <w:t>Using Multivariate Statistics</w:t>
            </w:r>
            <w:r w:rsidR="00576D49">
              <w:rPr>
                <w:rFonts w:asciiTheme="minorBidi" w:hAnsiTheme="minorBidi" w:cstheme="minorBidi"/>
                <w:color w:val="000000"/>
              </w:rPr>
              <w:t>’</w:t>
            </w:r>
            <w:r w:rsidRPr="00124566">
              <w:rPr>
                <w:rFonts w:asciiTheme="minorBidi" w:hAnsiTheme="minorBidi" w:cstheme="minorBidi"/>
                <w:color w:val="000000"/>
              </w:rPr>
              <w:t xml:space="preserve"> (7th ed., 2019)</w:t>
            </w:r>
          </w:p>
          <w:p w14:paraId="1055E4F8" w14:textId="77777777" w:rsidR="00411467" w:rsidRPr="00124566" w:rsidRDefault="00411467" w:rsidP="00411467">
            <w:pPr>
              <w:rPr>
                <w:rFonts w:asciiTheme="minorBidi" w:hAnsiTheme="minorBidi"/>
              </w:rPr>
            </w:pPr>
          </w:p>
          <w:p w14:paraId="4A3DB65D" w14:textId="77777777"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Philosophy of Science:</w:t>
            </w:r>
          </w:p>
          <w:p w14:paraId="3C89F76F" w14:textId="7EBC6002"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    - Ian Hacking: </w:t>
            </w:r>
            <w:r w:rsidR="00576D49">
              <w:rPr>
                <w:rFonts w:asciiTheme="minorBidi" w:hAnsiTheme="minorBidi" w:cstheme="minorBidi"/>
                <w:color w:val="000000"/>
              </w:rPr>
              <w:t>‘</w:t>
            </w:r>
            <w:r w:rsidRPr="00124566">
              <w:rPr>
                <w:rFonts w:asciiTheme="minorBidi" w:hAnsiTheme="minorBidi" w:cstheme="minorBidi"/>
                <w:color w:val="000000"/>
              </w:rPr>
              <w:t>Representing and Intervening</w:t>
            </w:r>
            <w:r w:rsidR="00576D49">
              <w:rPr>
                <w:rFonts w:asciiTheme="minorBidi" w:hAnsiTheme="minorBidi" w:cstheme="minorBidi"/>
                <w:color w:val="000000"/>
              </w:rPr>
              <w:t>’</w:t>
            </w:r>
            <w:r w:rsidRPr="00124566">
              <w:rPr>
                <w:rFonts w:asciiTheme="minorBidi" w:hAnsiTheme="minorBidi" w:cstheme="minorBidi"/>
                <w:color w:val="000000"/>
              </w:rPr>
              <w:t xml:space="preserve"> (1983)</w:t>
            </w:r>
          </w:p>
          <w:p w14:paraId="13E63B83" w14:textId="20B37FE0" w:rsidR="00411467" w:rsidRPr="00124566" w:rsidRDefault="00411467" w:rsidP="00411467">
            <w:pPr>
              <w:pStyle w:val="NormalWeb"/>
              <w:spacing w:before="0" w:beforeAutospacing="0" w:after="0" w:afterAutospacing="0"/>
              <w:ind w:firstLine="218"/>
              <w:rPr>
                <w:rFonts w:asciiTheme="minorBidi" w:hAnsiTheme="minorBidi" w:cstheme="minorBidi"/>
              </w:rPr>
            </w:pPr>
            <w:r w:rsidRPr="00124566">
              <w:rPr>
                <w:rFonts w:asciiTheme="minorBidi" w:hAnsiTheme="minorBidi" w:cstheme="minorBidi"/>
                <w:color w:val="000000"/>
              </w:rPr>
              <w:t xml:space="preserve">- Sandra Harding: </w:t>
            </w:r>
            <w:r w:rsidR="00576D49">
              <w:rPr>
                <w:rFonts w:asciiTheme="minorBidi" w:hAnsiTheme="minorBidi" w:cstheme="minorBidi"/>
                <w:color w:val="000000"/>
              </w:rPr>
              <w:t>‘</w:t>
            </w:r>
            <w:r w:rsidRPr="00124566">
              <w:rPr>
                <w:rFonts w:asciiTheme="minorBidi" w:hAnsiTheme="minorBidi" w:cstheme="minorBidi"/>
                <w:color w:val="000000"/>
              </w:rPr>
              <w:t xml:space="preserve">Whose Science? Whose </w:t>
            </w:r>
            <w:proofErr w:type="gramStart"/>
            <w:r w:rsidRPr="00124566">
              <w:rPr>
                <w:rFonts w:asciiTheme="minorBidi" w:hAnsiTheme="minorBidi" w:cstheme="minorBidi"/>
                <w:color w:val="000000"/>
              </w:rPr>
              <w:t>Knowledge</w:t>
            </w:r>
            <w:proofErr w:type="gramEnd"/>
            <w:r w:rsidRPr="00124566">
              <w:rPr>
                <w:rFonts w:asciiTheme="minorBidi" w:hAnsiTheme="minorBidi" w:cstheme="minorBidi"/>
                <w:color w:val="000000"/>
              </w:rPr>
              <w:t>?</w:t>
            </w:r>
            <w:r w:rsidR="00576D49">
              <w:rPr>
                <w:rFonts w:asciiTheme="minorBidi" w:hAnsiTheme="minorBidi" w:cstheme="minorBidi"/>
                <w:color w:val="000000"/>
              </w:rPr>
              <w:t>’</w:t>
            </w:r>
            <w:r w:rsidRPr="00124566">
              <w:rPr>
                <w:rFonts w:asciiTheme="minorBidi" w:hAnsiTheme="minorBidi" w:cstheme="minorBidi"/>
                <w:color w:val="000000"/>
              </w:rPr>
              <w:t xml:space="preserve"> (1991)</w:t>
            </w:r>
          </w:p>
          <w:p w14:paraId="0285D06F" w14:textId="77777777" w:rsidR="00411467" w:rsidRPr="00124566" w:rsidRDefault="00411467" w:rsidP="00411467">
            <w:pPr>
              <w:rPr>
                <w:rFonts w:asciiTheme="minorBidi" w:hAnsiTheme="minorBidi"/>
              </w:rPr>
            </w:pPr>
          </w:p>
          <w:p w14:paraId="6299DC82" w14:textId="55427B64"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lastRenderedPageBreak/>
              <w:t xml:space="preserve">Patricia Leavy: </w:t>
            </w:r>
            <w:r w:rsidR="00576D49">
              <w:rPr>
                <w:rFonts w:asciiTheme="minorBidi" w:hAnsiTheme="minorBidi" w:cstheme="minorBidi"/>
                <w:color w:val="000000"/>
              </w:rPr>
              <w:t>‘</w:t>
            </w:r>
            <w:r w:rsidRPr="00124566">
              <w:rPr>
                <w:rFonts w:asciiTheme="minorBidi" w:hAnsiTheme="minorBidi" w:cstheme="minorBidi"/>
                <w:color w:val="000000"/>
              </w:rPr>
              <w:t>Research Design: Quantitative, Qualitative, Mixed Methods, Arts-Based, and Community-Based Participatory Research Approaches</w:t>
            </w:r>
            <w:r w:rsidR="00576D49">
              <w:rPr>
                <w:rFonts w:asciiTheme="minorBidi" w:hAnsiTheme="minorBidi" w:cstheme="minorBidi"/>
                <w:color w:val="000000"/>
              </w:rPr>
              <w:t>’</w:t>
            </w:r>
            <w:r w:rsidRPr="00124566">
              <w:rPr>
                <w:rFonts w:asciiTheme="minorBidi" w:hAnsiTheme="minorBidi" w:cstheme="minorBidi"/>
                <w:color w:val="000000"/>
              </w:rPr>
              <w:t xml:space="preserve"> (2017)</w:t>
            </w:r>
          </w:p>
          <w:p w14:paraId="43AD4B2F" w14:textId="587193DB"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Uwe Flick: </w:t>
            </w:r>
            <w:r w:rsidR="00576D49">
              <w:rPr>
                <w:rFonts w:asciiTheme="minorBidi" w:hAnsiTheme="minorBidi" w:cstheme="minorBidi"/>
                <w:color w:val="000000"/>
              </w:rPr>
              <w:t>‘</w:t>
            </w:r>
            <w:r w:rsidRPr="00124566">
              <w:rPr>
                <w:rFonts w:asciiTheme="minorBidi" w:hAnsiTheme="minorBidi" w:cstheme="minorBidi"/>
                <w:color w:val="000000"/>
              </w:rPr>
              <w:t>An Introduction to Qualitative Research</w:t>
            </w:r>
            <w:r w:rsidR="00576D49">
              <w:rPr>
                <w:rFonts w:asciiTheme="minorBidi" w:hAnsiTheme="minorBidi" w:cstheme="minorBidi"/>
                <w:color w:val="000000"/>
              </w:rPr>
              <w:t>’</w:t>
            </w:r>
            <w:r w:rsidRPr="00124566">
              <w:rPr>
                <w:rFonts w:asciiTheme="minorBidi" w:hAnsiTheme="minorBidi" w:cstheme="minorBidi"/>
                <w:color w:val="000000"/>
              </w:rPr>
              <w:t xml:space="preserve"> (6th ed., 2018)</w:t>
            </w:r>
          </w:p>
          <w:p w14:paraId="6A2A2064" w14:textId="44465628"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David Silverman: </w:t>
            </w:r>
            <w:r w:rsidR="00576D49">
              <w:rPr>
                <w:rFonts w:asciiTheme="minorBidi" w:hAnsiTheme="minorBidi" w:cstheme="minorBidi"/>
                <w:color w:val="000000"/>
              </w:rPr>
              <w:t>‘</w:t>
            </w:r>
            <w:r w:rsidRPr="00124566">
              <w:rPr>
                <w:rFonts w:asciiTheme="minorBidi" w:hAnsiTheme="minorBidi" w:cstheme="minorBidi"/>
                <w:color w:val="000000"/>
              </w:rPr>
              <w:t>Doing Qualitative Research</w:t>
            </w:r>
            <w:r w:rsidR="00576D49">
              <w:rPr>
                <w:rFonts w:asciiTheme="minorBidi" w:hAnsiTheme="minorBidi" w:cstheme="minorBidi"/>
                <w:color w:val="000000"/>
              </w:rPr>
              <w:t>’</w:t>
            </w:r>
            <w:r w:rsidRPr="00124566">
              <w:rPr>
                <w:rFonts w:asciiTheme="minorBidi" w:hAnsiTheme="minorBidi" w:cstheme="minorBidi"/>
                <w:color w:val="000000"/>
              </w:rPr>
              <w:t xml:space="preserve"> (5th ed., 2017)</w:t>
            </w:r>
          </w:p>
          <w:p w14:paraId="6D297FC1" w14:textId="0CC51277"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Alan Bryman: </w:t>
            </w:r>
            <w:r w:rsidR="00576D49">
              <w:rPr>
                <w:rFonts w:asciiTheme="minorBidi" w:hAnsiTheme="minorBidi" w:cstheme="minorBidi"/>
                <w:color w:val="000000"/>
              </w:rPr>
              <w:t>‘</w:t>
            </w:r>
            <w:r w:rsidRPr="00124566">
              <w:rPr>
                <w:rFonts w:asciiTheme="minorBidi" w:hAnsiTheme="minorBidi" w:cstheme="minorBidi"/>
                <w:color w:val="000000"/>
              </w:rPr>
              <w:t>Social Research Methods</w:t>
            </w:r>
            <w:r w:rsidR="00576D49">
              <w:rPr>
                <w:rFonts w:asciiTheme="minorBidi" w:hAnsiTheme="minorBidi" w:cstheme="minorBidi"/>
                <w:color w:val="000000"/>
              </w:rPr>
              <w:t>’</w:t>
            </w:r>
            <w:r w:rsidRPr="00124566">
              <w:rPr>
                <w:rFonts w:asciiTheme="minorBidi" w:hAnsiTheme="minorBidi" w:cstheme="minorBidi"/>
                <w:color w:val="000000"/>
              </w:rPr>
              <w:t xml:space="preserve"> (5th ed., 2016)</w:t>
            </w:r>
          </w:p>
          <w:p w14:paraId="6C1710BD" w14:textId="0A5F9420"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Sharlene Nagy Hesse-Biber: </w:t>
            </w:r>
            <w:r w:rsidR="00576D49">
              <w:rPr>
                <w:rFonts w:asciiTheme="minorBidi" w:hAnsiTheme="minorBidi" w:cstheme="minorBidi"/>
                <w:color w:val="000000"/>
              </w:rPr>
              <w:t>‘</w:t>
            </w:r>
            <w:r w:rsidRPr="00124566">
              <w:rPr>
                <w:rFonts w:asciiTheme="minorBidi" w:hAnsiTheme="minorBidi" w:cstheme="minorBidi"/>
                <w:color w:val="000000"/>
              </w:rPr>
              <w:t>The Practice of Qualitative Research</w:t>
            </w:r>
            <w:r w:rsidR="00576D49">
              <w:rPr>
                <w:rFonts w:asciiTheme="minorBidi" w:hAnsiTheme="minorBidi" w:cstheme="minorBidi"/>
                <w:color w:val="000000"/>
              </w:rPr>
              <w:t>’</w:t>
            </w:r>
            <w:r w:rsidRPr="00124566">
              <w:rPr>
                <w:rFonts w:asciiTheme="minorBidi" w:hAnsiTheme="minorBidi" w:cstheme="minorBidi"/>
                <w:color w:val="000000"/>
              </w:rPr>
              <w:t xml:space="preserve"> (3rd ed., 2016)</w:t>
            </w:r>
          </w:p>
          <w:p w14:paraId="4BEA05CA" w14:textId="1D33CD61" w:rsidR="00411467" w:rsidRPr="00124566" w:rsidRDefault="00411467" w:rsidP="00411467">
            <w:pPr>
              <w:pStyle w:val="NormalWeb"/>
              <w:spacing w:before="0" w:beforeAutospacing="0" w:after="0" w:afterAutospacing="0"/>
              <w:rPr>
                <w:rFonts w:asciiTheme="minorBidi" w:hAnsiTheme="minorBidi" w:cstheme="minorBidi"/>
              </w:rPr>
            </w:pPr>
            <w:r w:rsidRPr="00124566">
              <w:rPr>
                <w:rFonts w:asciiTheme="minorBidi" w:hAnsiTheme="minorBidi" w:cstheme="minorBidi"/>
                <w:color w:val="000000"/>
              </w:rPr>
              <w:t xml:space="preserve">Michael Quinn Patton: </w:t>
            </w:r>
            <w:r w:rsidR="00576D49">
              <w:rPr>
                <w:rFonts w:asciiTheme="minorBidi" w:hAnsiTheme="minorBidi" w:cstheme="minorBidi"/>
                <w:color w:val="000000"/>
              </w:rPr>
              <w:t>‘</w:t>
            </w:r>
            <w:r w:rsidRPr="00124566">
              <w:rPr>
                <w:rFonts w:asciiTheme="minorBidi" w:hAnsiTheme="minorBidi" w:cstheme="minorBidi"/>
                <w:color w:val="000000"/>
              </w:rPr>
              <w:t>Qualitative Research &amp; Evaluation Methods</w:t>
            </w:r>
            <w:r w:rsidR="00576D49">
              <w:rPr>
                <w:rFonts w:asciiTheme="minorBidi" w:hAnsiTheme="minorBidi" w:cstheme="minorBidi"/>
                <w:color w:val="000000"/>
              </w:rPr>
              <w:t>’</w:t>
            </w:r>
            <w:r w:rsidRPr="00124566">
              <w:rPr>
                <w:rFonts w:asciiTheme="minorBidi" w:hAnsiTheme="minorBidi" w:cstheme="minorBidi"/>
                <w:color w:val="000000"/>
              </w:rPr>
              <w:t xml:space="preserve"> (4th ed., 2014)</w:t>
            </w:r>
          </w:p>
          <w:p w14:paraId="6BECFC35" w14:textId="77777777" w:rsidR="00411467" w:rsidRPr="00124566" w:rsidRDefault="00411467" w:rsidP="00411467">
            <w:pPr>
              <w:rPr>
                <w:rFonts w:asciiTheme="minorBidi" w:hAnsiTheme="minorBidi"/>
              </w:rPr>
            </w:pPr>
          </w:p>
          <w:p w14:paraId="1AA74F88" w14:textId="7D9477AF" w:rsidR="00411467" w:rsidRPr="00124566" w:rsidRDefault="00411467" w:rsidP="00411467">
            <w:pPr>
              <w:pStyle w:val="NormalWeb"/>
              <w:spacing w:before="0" w:beforeAutospacing="0" w:after="0" w:afterAutospacing="0"/>
              <w:rPr>
                <w:rFonts w:asciiTheme="minorBidi" w:hAnsiTheme="minorBidi" w:cstheme="minorBidi"/>
                <w:color w:val="000000"/>
              </w:rPr>
            </w:pPr>
            <w:r w:rsidRPr="00124566">
              <w:rPr>
                <w:rFonts w:asciiTheme="minorBidi" w:hAnsiTheme="minorBidi" w:cstheme="minorBidi"/>
                <w:color w:val="000000"/>
              </w:rPr>
              <w:t>These modern authors have contributed significantly to the development and refinement of research methods across various paradigms, often integrating insights from multiple approaches.</w:t>
            </w:r>
          </w:p>
        </w:tc>
      </w:tr>
    </w:tbl>
    <w:p w14:paraId="2009D2BA" w14:textId="77777777" w:rsidR="00F77284" w:rsidRPr="00124566" w:rsidRDefault="00F77284" w:rsidP="002B68D0">
      <w:pPr>
        <w:rPr>
          <w:rFonts w:asciiTheme="minorBidi" w:hAnsiTheme="minorBidi"/>
        </w:rPr>
      </w:pPr>
    </w:p>
    <w:sectPr w:rsidR="00F77284" w:rsidRPr="00124566" w:rsidSect="00E220BF">
      <w:footerReference w:type="default" r:id="rId8"/>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D6D4F" w14:textId="77777777" w:rsidR="0051642A" w:rsidRDefault="0051642A" w:rsidP="00193752">
      <w:pPr>
        <w:spacing w:after="0" w:line="240" w:lineRule="auto"/>
      </w:pPr>
      <w:r>
        <w:separator/>
      </w:r>
    </w:p>
  </w:endnote>
  <w:endnote w:type="continuationSeparator" w:id="0">
    <w:p w14:paraId="1AB81E9E" w14:textId="77777777" w:rsidR="0051642A" w:rsidRDefault="0051642A" w:rsidP="00193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Biome">
    <w:charset w:val="00"/>
    <w:family w:val="swiss"/>
    <w:pitch w:val="variable"/>
    <w:sig w:usb0="A11526FF" w:usb1="8000000A" w:usb2="0001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8605678"/>
      <w:docPartObj>
        <w:docPartGallery w:val="Page Numbers (Bottom of Page)"/>
        <w:docPartUnique/>
      </w:docPartObj>
    </w:sdtPr>
    <w:sdtEndPr>
      <w:rPr>
        <w:noProof/>
      </w:rPr>
    </w:sdtEndPr>
    <w:sdtContent>
      <w:p w14:paraId="0E536F7E" w14:textId="4FA12B3B" w:rsidR="003D2922" w:rsidRDefault="003D29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0A8FB8" w14:textId="77777777" w:rsidR="00193752" w:rsidRDefault="001937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D854F" w14:textId="77777777" w:rsidR="0051642A" w:rsidRDefault="0051642A" w:rsidP="00193752">
      <w:pPr>
        <w:spacing w:after="0" w:line="240" w:lineRule="auto"/>
      </w:pPr>
      <w:r>
        <w:separator/>
      </w:r>
    </w:p>
  </w:footnote>
  <w:footnote w:type="continuationSeparator" w:id="0">
    <w:p w14:paraId="0A010D9B" w14:textId="77777777" w:rsidR="0051642A" w:rsidRDefault="0051642A" w:rsidP="001937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04192"/>
    <w:multiLevelType w:val="multilevel"/>
    <w:tmpl w:val="70E814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1E0E9E"/>
    <w:multiLevelType w:val="multilevel"/>
    <w:tmpl w:val="FC529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87838D1"/>
    <w:multiLevelType w:val="multilevel"/>
    <w:tmpl w:val="E09C6F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C2542C4"/>
    <w:multiLevelType w:val="multilevel"/>
    <w:tmpl w:val="41329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7959242">
    <w:abstractNumId w:val="1"/>
  </w:num>
  <w:num w:numId="2" w16cid:durableId="902987675">
    <w:abstractNumId w:val="0"/>
  </w:num>
  <w:num w:numId="3" w16cid:durableId="1998145672">
    <w:abstractNumId w:val="3"/>
  </w:num>
  <w:num w:numId="4" w16cid:durableId="2053413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5B81"/>
    <w:rsid w:val="000050E0"/>
    <w:rsid w:val="000201BB"/>
    <w:rsid w:val="00021C26"/>
    <w:rsid w:val="000604BF"/>
    <w:rsid w:val="00060E11"/>
    <w:rsid w:val="00084A31"/>
    <w:rsid w:val="00086921"/>
    <w:rsid w:val="000D0BE8"/>
    <w:rsid w:val="000D2611"/>
    <w:rsid w:val="000E46B3"/>
    <w:rsid w:val="000E6CBC"/>
    <w:rsid w:val="00103449"/>
    <w:rsid w:val="00124566"/>
    <w:rsid w:val="001500C6"/>
    <w:rsid w:val="0017596D"/>
    <w:rsid w:val="00193752"/>
    <w:rsid w:val="001E182E"/>
    <w:rsid w:val="002041B0"/>
    <w:rsid w:val="00207077"/>
    <w:rsid w:val="00222BE3"/>
    <w:rsid w:val="0023046D"/>
    <w:rsid w:val="0024365E"/>
    <w:rsid w:val="002459EE"/>
    <w:rsid w:val="002565C9"/>
    <w:rsid w:val="002653FC"/>
    <w:rsid w:val="0027306D"/>
    <w:rsid w:val="002B55F8"/>
    <w:rsid w:val="002B68D0"/>
    <w:rsid w:val="002E6BCC"/>
    <w:rsid w:val="002E6F85"/>
    <w:rsid w:val="002F5607"/>
    <w:rsid w:val="003017FB"/>
    <w:rsid w:val="00324848"/>
    <w:rsid w:val="00324AE6"/>
    <w:rsid w:val="00350729"/>
    <w:rsid w:val="0036319E"/>
    <w:rsid w:val="00387C72"/>
    <w:rsid w:val="0039282A"/>
    <w:rsid w:val="003D2922"/>
    <w:rsid w:val="003D3344"/>
    <w:rsid w:val="003D66E0"/>
    <w:rsid w:val="003E0EEF"/>
    <w:rsid w:val="003F63C0"/>
    <w:rsid w:val="00411467"/>
    <w:rsid w:val="004251CD"/>
    <w:rsid w:val="0042640A"/>
    <w:rsid w:val="0043152A"/>
    <w:rsid w:val="00443E80"/>
    <w:rsid w:val="00447FBA"/>
    <w:rsid w:val="00453456"/>
    <w:rsid w:val="00455C4F"/>
    <w:rsid w:val="00455FD1"/>
    <w:rsid w:val="00476654"/>
    <w:rsid w:val="004A2499"/>
    <w:rsid w:val="004D0717"/>
    <w:rsid w:val="004E69AB"/>
    <w:rsid w:val="005011B9"/>
    <w:rsid w:val="0051642A"/>
    <w:rsid w:val="0053378A"/>
    <w:rsid w:val="00543D43"/>
    <w:rsid w:val="0056296D"/>
    <w:rsid w:val="0057171B"/>
    <w:rsid w:val="00576D49"/>
    <w:rsid w:val="00584D5D"/>
    <w:rsid w:val="005C39E8"/>
    <w:rsid w:val="005D285D"/>
    <w:rsid w:val="005D4077"/>
    <w:rsid w:val="0062048C"/>
    <w:rsid w:val="0064347C"/>
    <w:rsid w:val="00644E9E"/>
    <w:rsid w:val="00664C23"/>
    <w:rsid w:val="00681988"/>
    <w:rsid w:val="006B4012"/>
    <w:rsid w:val="00701933"/>
    <w:rsid w:val="00745AB9"/>
    <w:rsid w:val="00756438"/>
    <w:rsid w:val="00776E17"/>
    <w:rsid w:val="0078169B"/>
    <w:rsid w:val="007A5F08"/>
    <w:rsid w:val="00800517"/>
    <w:rsid w:val="0080353F"/>
    <w:rsid w:val="00832566"/>
    <w:rsid w:val="008335C9"/>
    <w:rsid w:val="0084707D"/>
    <w:rsid w:val="0087447B"/>
    <w:rsid w:val="008B62AD"/>
    <w:rsid w:val="008D3D9B"/>
    <w:rsid w:val="00900F7E"/>
    <w:rsid w:val="00903474"/>
    <w:rsid w:val="00955676"/>
    <w:rsid w:val="0096637F"/>
    <w:rsid w:val="009933CE"/>
    <w:rsid w:val="009C53B0"/>
    <w:rsid w:val="009C7817"/>
    <w:rsid w:val="009E63AF"/>
    <w:rsid w:val="00A24343"/>
    <w:rsid w:val="00A571AD"/>
    <w:rsid w:val="00A803F6"/>
    <w:rsid w:val="00AB50AC"/>
    <w:rsid w:val="00AC6435"/>
    <w:rsid w:val="00AD32DE"/>
    <w:rsid w:val="00AF577E"/>
    <w:rsid w:val="00B05E6B"/>
    <w:rsid w:val="00B1753B"/>
    <w:rsid w:val="00B31482"/>
    <w:rsid w:val="00B35F2F"/>
    <w:rsid w:val="00B40690"/>
    <w:rsid w:val="00B52094"/>
    <w:rsid w:val="00B62FD2"/>
    <w:rsid w:val="00BD133D"/>
    <w:rsid w:val="00BF5718"/>
    <w:rsid w:val="00C14C65"/>
    <w:rsid w:val="00C243A1"/>
    <w:rsid w:val="00C32861"/>
    <w:rsid w:val="00C3394E"/>
    <w:rsid w:val="00C43A41"/>
    <w:rsid w:val="00C56786"/>
    <w:rsid w:val="00C767B8"/>
    <w:rsid w:val="00C81C59"/>
    <w:rsid w:val="00C87831"/>
    <w:rsid w:val="00C94134"/>
    <w:rsid w:val="00CB510F"/>
    <w:rsid w:val="00CD1C10"/>
    <w:rsid w:val="00CF141D"/>
    <w:rsid w:val="00CF1E14"/>
    <w:rsid w:val="00D32A1D"/>
    <w:rsid w:val="00D622B5"/>
    <w:rsid w:val="00D93057"/>
    <w:rsid w:val="00DB0634"/>
    <w:rsid w:val="00DB3134"/>
    <w:rsid w:val="00DD227E"/>
    <w:rsid w:val="00DF77EF"/>
    <w:rsid w:val="00E12EAC"/>
    <w:rsid w:val="00E220BF"/>
    <w:rsid w:val="00E72462"/>
    <w:rsid w:val="00E87CFD"/>
    <w:rsid w:val="00E96C4D"/>
    <w:rsid w:val="00EE5B81"/>
    <w:rsid w:val="00F14F18"/>
    <w:rsid w:val="00F379FD"/>
    <w:rsid w:val="00F70C15"/>
    <w:rsid w:val="00F70E21"/>
    <w:rsid w:val="00F77284"/>
    <w:rsid w:val="00F77B68"/>
    <w:rsid w:val="00F965AD"/>
    <w:rsid w:val="00FA7F02"/>
    <w:rsid w:val="00FC3EE9"/>
    <w:rsid w:val="00FD54C4"/>
    <w:rsid w:val="00FE1227"/>
    <w:rsid w:val="00FE17E2"/>
    <w:rsid w:val="00FE7B82"/>
    <w:rsid w:val="00FF0B6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CE6C1E"/>
  <w15:chartTrackingRefBased/>
  <w15:docId w15:val="{D5954CDD-731F-40D6-83EA-C4DA382D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5B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5B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5B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5B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5B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5B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5B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5B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5B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5B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5B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5B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5B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5B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5B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5B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5B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5B81"/>
    <w:rPr>
      <w:rFonts w:eastAsiaTheme="majorEastAsia" w:cstheme="majorBidi"/>
      <w:color w:val="272727" w:themeColor="text1" w:themeTint="D8"/>
    </w:rPr>
  </w:style>
  <w:style w:type="paragraph" w:styleId="Title">
    <w:name w:val="Title"/>
    <w:basedOn w:val="Normal"/>
    <w:next w:val="Normal"/>
    <w:link w:val="TitleChar"/>
    <w:uiPriority w:val="10"/>
    <w:qFormat/>
    <w:rsid w:val="00EE5B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5B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5B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5B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5B81"/>
    <w:pPr>
      <w:spacing w:before="160"/>
      <w:jc w:val="center"/>
    </w:pPr>
    <w:rPr>
      <w:i/>
      <w:iCs/>
      <w:color w:val="404040" w:themeColor="text1" w:themeTint="BF"/>
    </w:rPr>
  </w:style>
  <w:style w:type="character" w:customStyle="1" w:styleId="QuoteChar">
    <w:name w:val="Quote Char"/>
    <w:basedOn w:val="DefaultParagraphFont"/>
    <w:link w:val="Quote"/>
    <w:uiPriority w:val="29"/>
    <w:rsid w:val="00EE5B81"/>
    <w:rPr>
      <w:i/>
      <w:iCs/>
      <w:color w:val="404040" w:themeColor="text1" w:themeTint="BF"/>
    </w:rPr>
  </w:style>
  <w:style w:type="paragraph" w:styleId="ListParagraph">
    <w:name w:val="List Paragraph"/>
    <w:basedOn w:val="Normal"/>
    <w:uiPriority w:val="34"/>
    <w:qFormat/>
    <w:rsid w:val="00EE5B81"/>
    <w:pPr>
      <w:ind w:left="720"/>
      <w:contextualSpacing/>
    </w:pPr>
  </w:style>
  <w:style w:type="character" w:styleId="IntenseEmphasis">
    <w:name w:val="Intense Emphasis"/>
    <w:basedOn w:val="DefaultParagraphFont"/>
    <w:uiPriority w:val="21"/>
    <w:qFormat/>
    <w:rsid w:val="00EE5B81"/>
    <w:rPr>
      <w:i/>
      <w:iCs/>
      <w:color w:val="0F4761" w:themeColor="accent1" w:themeShade="BF"/>
    </w:rPr>
  </w:style>
  <w:style w:type="paragraph" w:styleId="IntenseQuote">
    <w:name w:val="Intense Quote"/>
    <w:basedOn w:val="Normal"/>
    <w:next w:val="Normal"/>
    <w:link w:val="IntenseQuoteChar"/>
    <w:uiPriority w:val="30"/>
    <w:qFormat/>
    <w:rsid w:val="00EE5B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5B81"/>
    <w:rPr>
      <w:i/>
      <w:iCs/>
      <w:color w:val="0F4761" w:themeColor="accent1" w:themeShade="BF"/>
    </w:rPr>
  </w:style>
  <w:style w:type="character" w:styleId="IntenseReference">
    <w:name w:val="Intense Reference"/>
    <w:basedOn w:val="DefaultParagraphFont"/>
    <w:uiPriority w:val="32"/>
    <w:qFormat/>
    <w:rsid w:val="00EE5B81"/>
    <w:rPr>
      <w:b/>
      <w:bCs/>
      <w:smallCaps/>
      <w:color w:val="0F4761" w:themeColor="accent1" w:themeShade="BF"/>
      <w:spacing w:val="5"/>
    </w:rPr>
  </w:style>
  <w:style w:type="paragraph" w:styleId="Header">
    <w:name w:val="header"/>
    <w:basedOn w:val="Normal"/>
    <w:link w:val="HeaderChar"/>
    <w:uiPriority w:val="99"/>
    <w:unhideWhenUsed/>
    <w:rsid w:val="00193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3752"/>
  </w:style>
  <w:style w:type="paragraph" w:styleId="Footer">
    <w:name w:val="footer"/>
    <w:basedOn w:val="Normal"/>
    <w:link w:val="FooterChar"/>
    <w:uiPriority w:val="99"/>
    <w:unhideWhenUsed/>
    <w:rsid w:val="00193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3752"/>
  </w:style>
  <w:style w:type="paragraph" w:customStyle="1" w:styleId="msonormal0">
    <w:name w:val="msonormal"/>
    <w:basedOn w:val="Normal"/>
    <w:rsid w:val="00F70C15"/>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F70C15"/>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tab-span">
    <w:name w:val="apple-tab-span"/>
    <w:basedOn w:val="DefaultParagraphFont"/>
    <w:rsid w:val="00F70C15"/>
  </w:style>
  <w:style w:type="character" w:styleId="Strong">
    <w:name w:val="Strong"/>
    <w:basedOn w:val="DefaultParagraphFont"/>
    <w:uiPriority w:val="22"/>
    <w:qFormat/>
    <w:rsid w:val="0024365E"/>
    <w:rPr>
      <w:b/>
      <w:bCs/>
    </w:rPr>
  </w:style>
  <w:style w:type="table" w:styleId="LightGrid-Accent1">
    <w:name w:val="Light Grid Accent 1"/>
    <w:basedOn w:val="TableNormal"/>
    <w:uiPriority w:val="62"/>
    <w:rsid w:val="00903474"/>
    <w:pPr>
      <w:spacing w:after="0" w:line="240" w:lineRule="auto"/>
    </w:pPr>
    <w:rPr>
      <w:kern w:val="0"/>
      <w:sz w:val="22"/>
      <w:szCs w:val="22"/>
      <w:lang w:val="en-US" w:eastAsia="en-US"/>
      <w14:ligatures w14:val="none"/>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488740-4C53-4EB3-8DF3-E565284F2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15284</Words>
  <Characters>92778</Characters>
  <Application>Microsoft Office Word</Application>
  <DocSecurity>0</DocSecurity>
  <Lines>1855</Lines>
  <Paragraphs>915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Caroline Jawad</cp:lastModifiedBy>
  <cp:revision>113</cp:revision>
  <dcterms:created xsi:type="dcterms:W3CDTF">2025-11-01T15:42:00Z</dcterms:created>
  <dcterms:modified xsi:type="dcterms:W3CDTF">2025-11-17T18:24:00Z</dcterms:modified>
</cp:coreProperties>
</file>