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1C5A1" w14:textId="470B4E64" w:rsidR="00115986" w:rsidRDefault="00115986" w:rsidP="00B05161">
      <w:pPr>
        <w:jc w:val="center"/>
      </w:pPr>
    </w:p>
    <w:p w14:paraId="3088A0CB" w14:textId="3A0B3915" w:rsidR="002F282C" w:rsidRPr="00DD651C" w:rsidRDefault="004A24AC" w:rsidP="00B05161">
      <w:pPr>
        <w:jc w:val="center"/>
        <w:rPr>
          <w:sz w:val="96"/>
          <w:szCs w:val="96"/>
        </w:rPr>
      </w:pPr>
      <w:r w:rsidRPr="00DD651C">
        <w:rPr>
          <w:noProof/>
        </w:rPr>
        <w:drawing>
          <wp:inline distT="0" distB="0" distL="0" distR="0" wp14:anchorId="5B99A3AF" wp14:editId="30294E3C">
            <wp:extent cx="3441700" cy="1720850"/>
            <wp:effectExtent l="0" t="0" r="635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1700" cy="1720850"/>
                    </a:xfrm>
                    <a:prstGeom prst="rect">
                      <a:avLst/>
                    </a:prstGeom>
                    <a:noFill/>
                    <a:ln>
                      <a:noFill/>
                    </a:ln>
                  </pic:spPr>
                </pic:pic>
              </a:graphicData>
            </a:graphic>
          </wp:inline>
        </w:drawing>
      </w:r>
    </w:p>
    <w:p w14:paraId="3FF1F7FE" w14:textId="77777777" w:rsidR="002F282C" w:rsidRPr="00DD651C" w:rsidRDefault="002F282C" w:rsidP="00B05161">
      <w:pPr>
        <w:jc w:val="center"/>
        <w:rPr>
          <w:sz w:val="96"/>
          <w:szCs w:val="96"/>
        </w:rPr>
      </w:pPr>
    </w:p>
    <w:p w14:paraId="05F6717C" w14:textId="73AADD79" w:rsidR="00F67164" w:rsidRPr="00DD651C" w:rsidRDefault="00771D7D" w:rsidP="00B05161">
      <w:pPr>
        <w:jc w:val="center"/>
        <w:rPr>
          <w:sz w:val="96"/>
          <w:szCs w:val="96"/>
        </w:rPr>
      </w:pPr>
      <w:r w:rsidRPr="00DD651C">
        <w:rPr>
          <w:sz w:val="96"/>
          <w:szCs w:val="96"/>
        </w:rPr>
        <w:t>Analytical Assessment of Engine Internal Components</w:t>
      </w:r>
    </w:p>
    <w:p w14:paraId="2ADBEFA4" w14:textId="77777777" w:rsidR="002F282C" w:rsidRPr="00DD651C" w:rsidRDefault="002F282C" w:rsidP="00B05161">
      <w:pPr>
        <w:jc w:val="center"/>
        <w:rPr>
          <w:sz w:val="32"/>
          <w:szCs w:val="32"/>
        </w:rPr>
      </w:pPr>
    </w:p>
    <w:p w14:paraId="5CCB9D21" w14:textId="77777777" w:rsidR="002F282C" w:rsidRPr="00DD651C" w:rsidRDefault="002F282C" w:rsidP="00B05161">
      <w:pPr>
        <w:jc w:val="center"/>
        <w:rPr>
          <w:sz w:val="32"/>
          <w:szCs w:val="32"/>
        </w:rPr>
      </w:pPr>
    </w:p>
    <w:p w14:paraId="5818617D" w14:textId="136C60B1" w:rsidR="00F67164" w:rsidRPr="00DD651C" w:rsidRDefault="002B50DF" w:rsidP="00B05161">
      <w:pPr>
        <w:jc w:val="center"/>
        <w:rPr>
          <w:sz w:val="32"/>
          <w:szCs w:val="32"/>
        </w:rPr>
      </w:pPr>
      <w:r w:rsidRPr="00DD651C">
        <w:rPr>
          <w:sz w:val="32"/>
          <w:szCs w:val="32"/>
        </w:rPr>
        <w:t>ACHA</w:t>
      </w:r>
      <w:r w:rsidR="00430E36" w:rsidRPr="00DD651C">
        <w:rPr>
          <w:sz w:val="32"/>
          <w:szCs w:val="32"/>
        </w:rPr>
        <w:t>6006</w:t>
      </w:r>
    </w:p>
    <w:p w14:paraId="6720F68A" w14:textId="73CE8875" w:rsidR="00A04CC0" w:rsidRPr="00DD651C" w:rsidRDefault="004A24AC" w:rsidP="00B05161">
      <w:pPr>
        <w:jc w:val="center"/>
        <w:rPr>
          <w:sz w:val="28"/>
          <w:szCs w:val="28"/>
        </w:rPr>
      </w:pPr>
      <w:r w:rsidRPr="00DD651C">
        <w:rPr>
          <w:sz w:val="28"/>
          <w:szCs w:val="28"/>
        </w:rPr>
        <w:t>Max McGowan-Bunting</w:t>
      </w:r>
    </w:p>
    <w:p w14:paraId="12ABD110" w14:textId="77777777" w:rsidR="004A24AC" w:rsidRPr="00DD651C" w:rsidRDefault="00430E36" w:rsidP="004A24AC">
      <w:pPr>
        <w:jc w:val="center"/>
      </w:pPr>
      <w:r w:rsidRPr="00DD651C">
        <w:t>210</w:t>
      </w:r>
      <w:r w:rsidR="004A24AC" w:rsidRPr="00DD651C">
        <w:t>4314</w:t>
      </w:r>
    </w:p>
    <w:p w14:paraId="35A30FB2" w14:textId="522282A1" w:rsidR="004A24AC" w:rsidRPr="00DD651C" w:rsidRDefault="004A24AC" w:rsidP="004A24AC">
      <w:pPr>
        <w:jc w:val="center"/>
        <w:sectPr w:rsidR="004A24AC" w:rsidRPr="00DD651C" w:rsidSect="000C72E0">
          <w:headerReference w:type="default" r:id="rId9"/>
          <w:footerReference w:type="default" r:id="rId10"/>
          <w:pgSz w:w="11906" w:h="16838"/>
          <w:pgMar w:top="1440" w:right="1440" w:bottom="1440" w:left="1440" w:header="708" w:footer="708" w:gutter="0"/>
          <w:cols w:space="708"/>
          <w:titlePg/>
          <w:docGrid w:linePitch="360"/>
        </w:sectPr>
      </w:pPr>
      <w:r w:rsidRPr="00DD651C">
        <w:t>March 2025</w:t>
      </w:r>
      <w:r w:rsidRPr="00DD651C">
        <w:br/>
      </w:r>
    </w:p>
    <w:sdt>
      <w:sdtPr>
        <w:rPr>
          <w:rFonts w:asciiTheme="minorHAnsi" w:eastAsiaTheme="minorEastAsia" w:hAnsiTheme="minorHAnsi" w:cstheme="minorBidi"/>
          <w:color w:val="auto"/>
          <w:sz w:val="22"/>
          <w:szCs w:val="22"/>
          <w:lang w:val="en-GB" w:eastAsia="zh-CN"/>
        </w:rPr>
        <w:id w:val="863645562"/>
        <w:docPartObj>
          <w:docPartGallery w:val="Table of Contents"/>
          <w:docPartUnique/>
        </w:docPartObj>
      </w:sdtPr>
      <w:sdtEndPr>
        <w:rPr>
          <w:b/>
          <w:bCs/>
          <w:noProof/>
        </w:rPr>
      </w:sdtEndPr>
      <w:sdtContent>
        <w:p w14:paraId="56CBAA54" w14:textId="46B7773E" w:rsidR="0098294B" w:rsidRPr="00DD651C" w:rsidRDefault="0098294B">
          <w:pPr>
            <w:pStyle w:val="TOCHeading"/>
          </w:pPr>
          <w:r w:rsidRPr="00DD651C">
            <w:t>Contents</w:t>
          </w:r>
        </w:p>
        <w:p w14:paraId="29EEE0B1" w14:textId="26A58040" w:rsidR="0030489C" w:rsidRDefault="0098294B">
          <w:pPr>
            <w:pStyle w:val="TOC1"/>
            <w:tabs>
              <w:tab w:val="left" w:pos="440"/>
              <w:tab w:val="right" w:leader="dot" w:pos="9016"/>
            </w:tabs>
            <w:rPr>
              <w:noProof/>
              <w:kern w:val="2"/>
              <w:sz w:val="24"/>
              <w:szCs w:val="24"/>
              <w:lang w:eastAsia="en-GB"/>
              <w14:ligatures w14:val="standardContextual"/>
            </w:rPr>
          </w:pPr>
          <w:r w:rsidRPr="00DD651C">
            <w:fldChar w:fldCharType="begin"/>
          </w:r>
          <w:r w:rsidRPr="00DD651C">
            <w:instrText xml:space="preserve"> TOC \o "1-3" \h \z \u </w:instrText>
          </w:r>
          <w:r w:rsidRPr="00DD651C">
            <w:fldChar w:fldCharType="separate"/>
          </w:r>
          <w:hyperlink w:anchor="_Toc193053498" w:history="1">
            <w:r w:rsidR="0030489C" w:rsidRPr="00A072D1">
              <w:rPr>
                <w:rStyle w:val="Hyperlink"/>
                <w:noProof/>
              </w:rPr>
              <w:t>1</w:t>
            </w:r>
            <w:r w:rsidR="0030489C">
              <w:rPr>
                <w:noProof/>
                <w:kern w:val="2"/>
                <w:sz w:val="24"/>
                <w:szCs w:val="24"/>
                <w:lang w:eastAsia="en-GB"/>
                <w14:ligatures w14:val="standardContextual"/>
              </w:rPr>
              <w:tab/>
            </w:r>
            <w:r w:rsidR="0030489C" w:rsidRPr="00A072D1">
              <w:rPr>
                <w:rStyle w:val="Hyperlink"/>
                <w:noProof/>
              </w:rPr>
              <w:t>Introduction</w:t>
            </w:r>
            <w:r w:rsidR="0030489C">
              <w:rPr>
                <w:noProof/>
                <w:webHidden/>
              </w:rPr>
              <w:tab/>
            </w:r>
            <w:r w:rsidR="0030489C">
              <w:rPr>
                <w:noProof/>
                <w:webHidden/>
              </w:rPr>
              <w:fldChar w:fldCharType="begin"/>
            </w:r>
            <w:r w:rsidR="0030489C">
              <w:rPr>
                <w:noProof/>
                <w:webHidden/>
              </w:rPr>
              <w:instrText xml:space="preserve"> PAGEREF _Toc193053498 \h </w:instrText>
            </w:r>
            <w:r w:rsidR="0030489C">
              <w:rPr>
                <w:noProof/>
                <w:webHidden/>
              </w:rPr>
            </w:r>
            <w:r w:rsidR="0030489C">
              <w:rPr>
                <w:noProof/>
                <w:webHidden/>
              </w:rPr>
              <w:fldChar w:fldCharType="separate"/>
            </w:r>
            <w:r w:rsidR="0030489C">
              <w:rPr>
                <w:noProof/>
                <w:webHidden/>
              </w:rPr>
              <w:t>1</w:t>
            </w:r>
            <w:r w:rsidR="0030489C">
              <w:rPr>
                <w:noProof/>
                <w:webHidden/>
              </w:rPr>
              <w:fldChar w:fldCharType="end"/>
            </w:r>
          </w:hyperlink>
        </w:p>
        <w:p w14:paraId="4C2EA3E4" w14:textId="4D71DC68" w:rsidR="0030489C" w:rsidRDefault="0030489C">
          <w:pPr>
            <w:pStyle w:val="TOC1"/>
            <w:tabs>
              <w:tab w:val="left" w:pos="440"/>
              <w:tab w:val="right" w:leader="dot" w:pos="9016"/>
            </w:tabs>
            <w:rPr>
              <w:noProof/>
              <w:kern w:val="2"/>
              <w:sz w:val="24"/>
              <w:szCs w:val="24"/>
              <w:lang w:eastAsia="en-GB"/>
              <w14:ligatures w14:val="standardContextual"/>
            </w:rPr>
          </w:pPr>
          <w:hyperlink w:anchor="_Toc193053499" w:history="1">
            <w:r w:rsidRPr="00A072D1">
              <w:rPr>
                <w:rStyle w:val="Hyperlink"/>
                <w:noProof/>
              </w:rPr>
              <w:t>2</w:t>
            </w:r>
            <w:r>
              <w:rPr>
                <w:noProof/>
                <w:kern w:val="2"/>
                <w:sz w:val="24"/>
                <w:szCs w:val="24"/>
                <w:lang w:eastAsia="en-GB"/>
                <w14:ligatures w14:val="standardContextual"/>
              </w:rPr>
              <w:tab/>
            </w:r>
            <w:r w:rsidRPr="00A072D1">
              <w:rPr>
                <w:rStyle w:val="Hyperlink"/>
                <w:noProof/>
              </w:rPr>
              <w:t>Force and Stress Analysis</w:t>
            </w:r>
            <w:r>
              <w:rPr>
                <w:noProof/>
                <w:webHidden/>
              </w:rPr>
              <w:tab/>
            </w:r>
            <w:r>
              <w:rPr>
                <w:noProof/>
                <w:webHidden/>
              </w:rPr>
              <w:fldChar w:fldCharType="begin"/>
            </w:r>
            <w:r>
              <w:rPr>
                <w:noProof/>
                <w:webHidden/>
              </w:rPr>
              <w:instrText xml:space="preserve"> PAGEREF _Toc193053499 \h </w:instrText>
            </w:r>
            <w:r>
              <w:rPr>
                <w:noProof/>
                <w:webHidden/>
              </w:rPr>
            </w:r>
            <w:r>
              <w:rPr>
                <w:noProof/>
                <w:webHidden/>
              </w:rPr>
              <w:fldChar w:fldCharType="separate"/>
            </w:r>
            <w:r>
              <w:rPr>
                <w:noProof/>
                <w:webHidden/>
              </w:rPr>
              <w:t>2</w:t>
            </w:r>
            <w:r>
              <w:rPr>
                <w:noProof/>
                <w:webHidden/>
              </w:rPr>
              <w:fldChar w:fldCharType="end"/>
            </w:r>
          </w:hyperlink>
        </w:p>
        <w:p w14:paraId="34524782" w14:textId="314E5735" w:rsidR="0030489C" w:rsidRDefault="0030489C">
          <w:pPr>
            <w:pStyle w:val="TOC2"/>
            <w:tabs>
              <w:tab w:val="left" w:pos="960"/>
              <w:tab w:val="right" w:leader="dot" w:pos="9016"/>
            </w:tabs>
            <w:rPr>
              <w:noProof/>
              <w:kern w:val="2"/>
              <w:sz w:val="24"/>
              <w:szCs w:val="24"/>
              <w:lang w:eastAsia="en-GB"/>
              <w14:ligatures w14:val="standardContextual"/>
            </w:rPr>
          </w:pPr>
          <w:hyperlink w:anchor="_Toc193053500" w:history="1">
            <w:r w:rsidRPr="00A072D1">
              <w:rPr>
                <w:rStyle w:val="Hyperlink"/>
                <w:noProof/>
              </w:rPr>
              <w:t>2.1</w:t>
            </w:r>
            <w:r>
              <w:rPr>
                <w:noProof/>
                <w:kern w:val="2"/>
                <w:sz w:val="24"/>
                <w:szCs w:val="24"/>
                <w:lang w:eastAsia="en-GB"/>
                <w14:ligatures w14:val="standardContextual"/>
              </w:rPr>
              <w:tab/>
            </w:r>
            <w:r w:rsidRPr="00A072D1">
              <w:rPr>
                <w:rStyle w:val="Hyperlink"/>
                <w:noProof/>
              </w:rPr>
              <w:t>Inertia force</w:t>
            </w:r>
            <w:r>
              <w:rPr>
                <w:noProof/>
                <w:webHidden/>
              </w:rPr>
              <w:tab/>
            </w:r>
            <w:r>
              <w:rPr>
                <w:noProof/>
                <w:webHidden/>
              </w:rPr>
              <w:fldChar w:fldCharType="begin"/>
            </w:r>
            <w:r>
              <w:rPr>
                <w:noProof/>
                <w:webHidden/>
              </w:rPr>
              <w:instrText xml:space="preserve"> PAGEREF _Toc193053500 \h </w:instrText>
            </w:r>
            <w:r>
              <w:rPr>
                <w:noProof/>
                <w:webHidden/>
              </w:rPr>
            </w:r>
            <w:r>
              <w:rPr>
                <w:noProof/>
                <w:webHidden/>
              </w:rPr>
              <w:fldChar w:fldCharType="separate"/>
            </w:r>
            <w:r>
              <w:rPr>
                <w:noProof/>
                <w:webHidden/>
              </w:rPr>
              <w:t>2</w:t>
            </w:r>
            <w:r>
              <w:rPr>
                <w:noProof/>
                <w:webHidden/>
              </w:rPr>
              <w:fldChar w:fldCharType="end"/>
            </w:r>
          </w:hyperlink>
        </w:p>
        <w:p w14:paraId="538E0C5C" w14:textId="7BD40B87" w:rsidR="0030489C" w:rsidRDefault="0030489C">
          <w:pPr>
            <w:pStyle w:val="TOC2"/>
            <w:tabs>
              <w:tab w:val="left" w:pos="960"/>
              <w:tab w:val="right" w:leader="dot" w:pos="9016"/>
            </w:tabs>
            <w:rPr>
              <w:noProof/>
              <w:kern w:val="2"/>
              <w:sz w:val="24"/>
              <w:szCs w:val="24"/>
              <w:lang w:eastAsia="en-GB"/>
              <w14:ligatures w14:val="standardContextual"/>
            </w:rPr>
          </w:pPr>
          <w:hyperlink w:anchor="_Toc193053501" w:history="1">
            <w:r w:rsidRPr="00A072D1">
              <w:rPr>
                <w:rStyle w:val="Hyperlink"/>
                <w:noProof/>
              </w:rPr>
              <w:t>2.2</w:t>
            </w:r>
            <w:r>
              <w:rPr>
                <w:noProof/>
                <w:kern w:val="2"/>
                <w:sz w:val="24"/>
                <w:szCs w:val="24"/>
                <w:lang w:eastAsia="en-GB"/>
                <w14:ligatures w14:val="standardContextual"/>
              </w:rPr>
              <w:tab/>
            </w:r>
            <w:r w:rsidRPr="00A072D1">
              <w:rPr>
                <w:rStyle w:val="Hyperlink"/>
                <w:noProof/>
              </w:rPr>
              <w:t>Combustion Force</w:t>
            </w:r>
            <w:r>
              <w:rPr>
                <w:noProof/>
                <w:webHidden/>
              </w:rPr>
              <w:tab/>
            </w:r>
            <w:r>
              <w:rPr>
                <w:noProof/>
                <w:webHidden/>
              </w:rPr>
              <w:fldChar w:fldCharType="begin"/>
            </w:r>
            <w:r>
              <w:rPr>
                <w:noProof/>
                <w:webHidden/>
              </w:rPr>
              <w:instrText xml:space="preserve"> PAGEREF _Toc193053501 \h </w:instrText>
            </w:r>
            <w:r>
              <w:rPr>
                <w:noProof/>
                <w:webHidden/>
              </w:rPr>
            </w:r>
            <w:r>
              <w:rPr>
                <w:noProof/>
                <w:webHidden/>
              </w:rPr>
              <w:fldChar w:fldCharType="separate"/>
            </w:r>
            <w:r>
              <w:rPr>
                <w:noProof/>
                <w:webHidden/>
              </w:rPr>
              <w:t>3</w:t>
            </w:r>
            <w:r>
              <w:rPr>
                <w:noProof/>
                <w:webHidden/>
              </w:rPr>
              <w:fldChar w:fldCharType="end"/>
            </w:r>
          </w:hyperlink>
        </w:p>
        <w:p w14:paraId="0B7CFFDD" w14:textId="5EDF9C22" w:rsidR="0030489C" w:rsidRDefault="0030489C">
          <w:pPr>
            <w:pStyle w:val="TOC2"/>
            <w:tabs>
              <w:tab w:val="left" w:pos="960"/>
              <w:tab w:val="right" w:leader="dot" w:pos="9016"/>
            </w:tabs>
            <w:rPr>
              <w:noProof/>
              <w:kern w:val="2"/>
              <w:sz w:val="24"/>
              <w:szCs w:val="24"/>
              <w:lang w:eastAsia="en-GB"/>
              <w14:ligatures w14:val="standardContextual"/>
            </w:rPr>
          </w:pPr>
          <w:hyperlink w:anchor="_Toc193053502" w:history="1">
            <w:r w:rsidRPr="00A072D1">
              <w:rPr>
                <w:rStyle w:val="Hyperlink"/>
                <w:noProof/>
              </w:rPr>
              <w:t>2.3</w:t>
            </w:r>
            <w:r>
              <w:rPr>
                <w:noProof/>
                <w:kern w:val="2"/>
                <w:sz w:val="24"/>
                <w:szCs w:val="24"/>
                <w:lang w:eastAsia="en-GB"/>
                <w14:ligatures w14:val="standardContextual"/>
              </w:rPr>
              <w:tab/>
            </w:r>
            <w:r w:rsidRPr="00A072D1">
              <w:rPr>
                <w:rStyle w:val="Hyperlink"/>
                <w:noProof/>
              </w:rPr>
              <w:t>Connecting rod force</w:t>
            </w:r>
            <w:r>
              <w:rPr>
                <w:noProof/>
                <w:webHidden/>
              </w:rPr>
              <w:tab/>
            </w:r>
            <w:r>
              <w:rPr>
                <w:noProof/>
                <w:webHidden/>
              </w:rPr>
              <w:fldChar w:fldCharType="begin"/>
            </w:r>
            <w:r>
              <w:rPr>
                <w:noProof/>
                <w:webHidden/>
              </w:rPr>
              <w:instrText xml:space="preserve"> PAGEREF _Toc193053502 \h </w:instrText>
            </w:r>
            <w:r>
              <w:rPr>
                <w:noProof/>
                <w:webHidden/>
              </w:rPr>
            </w:r>
            <w:r>
              <w:rPr>
                <w:noProof/>
                <w:webHidden/>
              </w:rPr>
              <w:fldChar w:fldCharType="separate"/>
            </w:r>
            <w:r>
              <w:rPr>
                <w:noProof/>
                <w:webHidden/>
              </w:rPr>
              <w:t>4</w:t>
            </w:r>
            <w:r>
              <w:rPr>
                <w:noProof/>
                <w:webHidden/>
              </w:rPr>
              <w:fldChar w:fldCharType="end"/>
            </w:r>
          </w:hyperlink>
        </w:p>
        <w:p w14:paraId="55707DFA" w14:textId="148FD4F7" w:rsidR="0030489C" w:rsidRDefault="0030489C">
          <w:pPr>
            <w:pStyle w:val="TOC2"/>
            <w:tabs>
              <w:tab w:val="left" w:pos="960"/>
              <w:tab w:val="right" w:leader="dot" w:pos="9016"/>
            </w:tabs>
            <w:rPr>
              <w:noProof/>
              <w:kern w:val="2"/>
              <w:sz w:val="24"/>
              <w:szCs w:val="24"/>
              <w:lang w:eastAsia="en-GB"/>
              <w14:ligatures w14:val="standardContextual"/>
            </w:rPr>
          </w:pPr>
          <w:hyperlink w:anchor="_Toc193053503" w:history="1">
            <w:r w:rsidRPr="00A072D1">
              <w:rPr>
                <w:rStyle w:val="Hyperlink"/>
                <w:noProof/>
              </w:rPr>
              <w:t>2.4</w:t>
            </w:r>
            <w:r>
              <w:rPr>
                <w:noProof/>
                <w:kern w:val="2"/>
                <w:sz w:val="24"/>
                <w:szCs w:val="24"/>
                <w:lang w:eastAsia="en-GB"/>
                <w14:ligatures w14:val="standardContextual"/>
              </w:rPr>
              <w:tab/>
            </w:r>
            <w:r w:rsidRPr="00A072D1">
              <w:rPr>
                <w:rStyle w:val="Hyperlink"/>
                <w:noProof/>
              </w:rPr>
              <w:t>Component Stresses</w:t>
            </w:r>
            <w:r>
              <w:rPr>
                <w:noProof/>
                <w:webHidden/>
              </w:rPr>
              <w:tab/>
            </w:r>
            <w:r>
              <w:rPr>
                <w:noProof/>
                <w:webHidden/>
              </w:rPr>
              <w:fldChar w:fldCharType="begin"/>
            </w:r>
            <w:r>
              <w:rPr>
                <w:noProof/>
                <w:webHidden/>
              </w:rPr>
              <w:instrText xml:space="preserve"> PAGEREF _Toc193053503 \h </w:instrText>
            </w:r>
            <w:r>
              <w:rPr>
                <w:noProof/>
                <w:webHidden/>
              </w:rPr>
            </w:r>
            <w:r>
              <w:rPr>
                <w:noProof/>
                <w:webHidden/>
              </w:rPr>
              <w:fldChar w:fldCharType="separate"/>
            </w:r>
            <w:r>
              <w:rPr>
                <w:noProof/>
                <w:webHidden/>
              </w:rPr>
              <w:t>5</w:t>
            </w:r>
            <w:r>
              <w:rPr>
                <w:noProof/>
                <w:webHidden/>
              </w:rPr>
              <w:fldChar w:fldCharType="end"/>
            </w:r>
          </w:hyperlink>
        </w:p>
        <w:p w14:paraId="579DBE9A" w14:textId="5D8ED41F" w:rsidR="0030489C" w:rsidRDefault="0030489C">
          <w:pPr>
            <w:pStyle w:val="TOC3"/>
            <w:tabs>
              <w:tab w:val="left" w:pos="1200"/>
              <w:tab w:val="right" w:leader="dot" w:pos="9016"/>
            </w:tabs>
            <w:rPr>
              <w:noProof/>
              <w:kern w:val="2"/>
              <w:sz w:val="24"/>
              <w:szCs w:val="24"/>
              <w:lang w:eastAsia="en-GB"/>
              <w14:ligatures w14:val="standardContextual"/>
            </w:rPr>
          </w:pPr>
          <w:hyperlink w:anchor="_Toc193053504" w:history="1">
            <w:r w:rsidRPr="00A072D1">
              <w:rPr>
                <w:rStyle w:val="Hyperlink"/>
                <w:noProof/>
              </w:rPr>
              <w:t>2.4.1</w:t>
            </w:r>
            <w:r>
              <w:rPr>
                <w:noProof/>
                <w:kern w:val="2"/>
                <w:sz w:val="24"/>
                <w:szCs w:val="24"/>
                <w:lang w:eastAsia="en-GB"/>
                <w14:ligatures w14:val="standardContextual"/>
              </w:rPr>
              <w:tab/>
            </w:r>
            <w:r w:rsidRPr="00A072D1">
              <w:rPr>
                <w:rStyle w:val="Hyperlink"/>
                <w:noProof/>
              </w:rPr>
              <w:t>Torque-to-Yield (TTY) Bolts and Preload Stress</w:t>
            </w:r>
            <w:r>
              <w:rPr>
                <w:noProof/>
                <w:webHidden/>
              </w:rPr>
              <w:tab/>
            </w:r>
            <w:r>
              <w:rPr>
                <w:noProof/>
                <w:webHidden/>
              </w:rPr>
              <w:fldChar w:fldCharType="begin"/>
            </w:r>
            <w:r>
              <w:rPr>
                <w:noProof/>
                <w:webHidden/>
              </w:rPr>
              <w:instrText xml:space="preserve"> PAGEREF _Toc193053504 \h </w:instrText>
            </w:r>
            <w:r>
              <w:rPr>
                <w:noProof/>
                <w:webHidden/>
              </w:rPr>
            </w:r>
            <w:r>
              <w:rPr>
                <w:noProof/>
                <w:webHidden/>
              </w:rPr>
              <w:fldChar w:fldCharType="separate"/>
            </w:r>
            <w:r>
              <w:rPr>
                <w:noProof/>
                <w:webHidden/>
              </w:rPr>
              <w:t>6</w:t>
            </w:r>
            <w:r>
              <w:rPr>
                <w:noProof/>
                <w:webHidden/>
              </w:rPr>
              <w:fldChar w:fldCharType="end"/>
            </w:r>
          </w:hyperlink>
        </w:p>
        <w:p w14:paraId="59A61188" w14:textId="219FD810" w:rsidR="0030489C" w:rsidRDefault="0030489C">
          <w:pPr>
            <w:pStyle w:val="TOC3"/>
            <w:tabs>
              <w:tab w:val="left" w:pos="1200"/>
              <w:tab w:val="right" w:leader="dot" w:pos="9016"/>
            </w:tabs>
            <w:rPr>
              <w:noProof/>
              <w:kern w:val="2"/>
              <w:sz w:val="24"/>
              <w:szCs w:val="24"/>
              <w:lang w:eastAsia="en-GB"/>
              <w14:ligatures w14:val="standardContextual"/>
            </w:rPr>
          </w:pPr>
          <w:hyperlink w:anchor="_Toc193053505" w:history="1">
            <w:r w:rsidRPr="00A072D1">
              <w:rPr>
                <w:rStyle w:val="Hyperlink"/>
                <w:noProof/>
              </w:rPr>
              <w:t>2.4.2</w:t>
            </w:r>
            <w:r>
              <w:rPr>
                <w:noProof/>
                <w:kern w:val="2"/>
                <w:sz w:val="24"/>
                <w:szCs w:val="24"/>
                <w:lang w:eastAsia="en-GB"/>
                <w14:ligatures w14:val="standardContextual"/>
              </w:rPr>
              <w:tab/>
            </w:r>
            <w:r w:rsidRPr="00A072D1">
              <w:rPr>
                <w:rStyle w:val="Hyperlink"/>
                <w:noProof/>
              </w:rPr>
              <w:t>Concentration at the Thread Root</w:t>
            </w:r>
            <w:r>
              <w:rPr>
                <w:noProof/>
                <w:webHidden/>
              </w:rPr>
              <w:tab/>
            </w:r>
            <w:r>
              <w:rPr>
                <w:noProof/>
                <w:webHidden/>
              </w:rPr>
              <w:fldChar w:fldCharType="begin"/>
            </w:r>
            <w:r>
              <w:rPr>
                <w:noProof/>
                <w:webHidden/>
              </w:rPr>
              <w:instrText xml:space="preserve"> PAGEREF _Toc193053505 \h </w:instrText>
            </w:r>
            <w:r>
              <w:rPr>
                <w:noProof/>
                <w:webHidden/>
              </w:rPr>
            </w:r>
            <w:r>
              <w:rPr>
                <w:noProof/>
                <w:webHidden/>
              </w:rPr>
              <w:fldChar w:fldCharType="separate"/>
            </w:r>
            <w:r>
              <w:rPr>
                <w:noProof/>
                <w:webHidden/>
              </w:rPr>
              <w:t>6</w:t>
            </w:r>
            <w:r>
              <w:rPr>
                <w:noProof/>
                <w:webHidden/>
              </w:rPr>
              <w:fldChar w:fldCharType="end"/>
            </w:r>
          </w:hyperlink>
        </w:p>
        <w:p w14:paraId="52FB6459" w14:textId="3EC10FDD" w:rsidR="0030489C" w:rsidRDefault="0030489C">
          <w:pPr>
            <w:pStyle w:val="TOC3"/>
            <w:tabs>
              <w:tab w:val="left" w:pos="1200"/>
              <w:tab w:val="right" w:leader="dot" w:pos="9016"/>
            </w:tabs>
            <w:rPr>
              <w:noProof/>
              <w:kern w:val="2"/>
              <w:sz w:val="24"/>
              <w:szCs w:val="24"/>
              <w:lang w:eastAsia="en-GB"/>
              <w14:ligatures w14:val="standardContextual"/>
            </w:rPr>
          </w:pPr>
          <w:hyperlink w:anchor="_Toc193053506" w:history="1">
            <w:r w:rsidRPr="00A072D1">
              <w:rPr>
                <w:rStyle w:val="Hyperlink"/>
                <w:noProof/>
              </w:rPr>
              <w:t>2.4.3</w:t>
            </w:r>
            <w:r>
              <w:rPr>
                <w:noProof/>
                <w:kern w:val="2"/>
                <w:sz w:val="24"/>
                <w:szCs w:val="24"/>
                <w:lang w:eastAsia="en-GB"/>
                <w14:ligatures w14:val="standardContextual"/>
              </w:rPr>
              <w:tab/>
            </w:r>
            <w:r w:rsidRPr="00A072D1">
              <w:rPr>
                <w:rStyle w:val="Hyperlink"/>
                <w:noProof/>
              </w:rPr>
              <w:t>Impact of Engine Speed on Bolt Stress</w:t>
            </w:r>
            <w:r>
              <w:rPr>
                <w:noProof/>
                <w:webHidden/>
              </w:rPr>
              <w:tab/>
            </w:r>
            <w:r>
              <w:rPr>
                <w:noProof/>
                <w:webHidden/>
              </w:rPr>
              <w:fldChar w:fldCharType="begin"/>
            </w:r>
            <w:r>
              <w:rPr>
                <w:noProof/>
                <w:webHidden/>
              </w:rPr>
              <w:instrText xml:space="preserve"> PAGEREF _Toc193053506 \h </w:instrText>
            </w:r>
            <w:r>
              <w:rPr>
                <w:noProof/>
                <w:webHidden/>
              </w:rPr>
            </w:r>
            <w:r>
              <w:rPr>
                <w:noProof/>
                <w:webHidden/>
              </w:rPr>
              <w:fldChar w:fldCharType="separate"/>
            </w:r>
            <w:r>
              <w:rPr>
                <w:noProof/>
                <w:webHidden/>
              </w:rPr>
              <w:t>7</w:t>
            </w:r>
            <w:r>
              <w:rPr>
                <w:noProof/>
                <w:webHidden/>
              </w:rPr>
              <w:fldChar w:fldCharType="end"/>
            </w:r>
          </w:hyperlink>
        </w:p>
        <w:p w14:paraId="11459149" w14:textId="4DBDAAF7" w:rsidR="0030489C" w:rsidRDefault="0030489C">
          <w:pPr>
            <w:pStyle w:val="TOC1"/>
            <w:tabs>
              <w:tab w:val="left" w:pos="440"/>
              <w:tab w:val="right" w:leader="dot" w:pos="9016"/>
            </w:tabs>
            <w:rPr>
              <w:noProof/>
              <w:kern w:val="2"/>
              <w:sz w:val="24"/>
              <w:szCs w:val="24"/>
              <w:lang w:eastAsia="en-GB"/>
              <w14:ligatures w14:val="standardContextual"/>
            </w:rPr>
          </w:pPr>
          <w:hyperlink w:anchor="_Toc193053507" w:history="1">
            <w:r w:rsidRPr="00A072D1">
              <w:rPr>
                <w:rStyle w:val="Hyperlink"/>
                <w:noProof/>
              </w:rPr>
              <w:t>3</w:t>
            </w:r>
            <w:r>
              <w:rPr>
                <w:noProof/>
                <w:kern w:val="2"/>
                <w:sz w:val="24"/>
                <w:szCs w:val="24"/>
                <w:lang w:eastAsia="en-GB"/>
                <w14:ligatures w14:val="standardContextual"/>
              </w:rPr>
              <w:tab/>
            </w:r>
            <w:r w:rsidRPr="00A072D1">
              <w:rPr>
                <w:rStyle w:val="Hyperlink"/>
                <w:noProof/>
              </w:rPr>
              <w:t>Fatigue Safety</w:t>
            </w:r>
            <w:r>
              <w:rPr>
                <w:noProof/>
                <w:webHidden/>
              </w:rPr>
              <w:tab/>
            </w:r>
            <w:r>
              <w:rPr>
                <w:noProof/>
                <w:webHidden/>
              </w:rPr>
              <w:fldChar w:fldCharType="begin"/>
            </w:r>
            <w:r>
              <w:rPr>
                <w:noProof/>
                <w:webHidden/>
              </w:rPr>
              <w:instrText xml:space="preserve"> PAGEREF _Toc193053507 \h </w:instrText>
            </w:r>
            <w:r>
              <w:rPr>
                <w:noProof/>
                <w:webHidden/>
              </w:rPr>
            </w:r>
            <w:r>
              <w:rPr>
                <w:noProof/>
                <w:webHidden/>
              </w:rPr>
              <w:fldChar w:fldCharType="separate"/>
            </w:r>
            <w:r>
              <w:rPr>
                <w:noProof/>
                <w:webHidden/>
              </w:rPr>
              <w:t>8</w:t>
            </w:r>
            <w:r>
              <w:rPr>
                <w:noProof/>
                <w:webHidden/>
              </w:rPr>
              <w:fldChar w:fldCharType="end"/>
            </w:r>
          </w:hyperlink>
        </w:p>
        <w:p w14:paraId="34E36706" w14:textId="4CE44E65" w:rsidR="0030489C" w:rsidRDefault="0030489C">
          <w:pPr>
            <w:pStyle w:val="TOC1"/>
            <w:tabs>
              <w:tab w:val="left" w:pos="440"/>
              <w:tab w:val="right" w:leader="dot" w:pos="9016"/>
            </w:tabs>
            <w:rPr>
              <w:noProof/>
              <w:kern w:val="2"/>
              <w:sz w:val="24"/>
              <w:szCs w:val="24"/>
              <w:lang w:eastAsia="en-GB"/>
              <w14:ligatures w14:val="standardContextual"/>
            </w:rPr>
          </w:pPr>
          <w:hyperlink w:anchor="_Toc193053508" w:history="1">
            <w:r w:rsidRPr="00A072D1">
              <w:rPr>
                <w:rStyle w:val="Hyperlink"/>
                <w:noProof/>
              </w:rPr>
              <w:t>4</w:t>
            </w:r>
            <w:r>
              <w:rPr>
                <w:noProof/>
                <w:kern w:val="2"/>
                <w:sz w:val="24"/>
                <w:szCs w:val="24"/>
                <w:lang w:eastAsia="en-GB"/>
                <w14:ligatures w14:val="standardContextual"/>
              </w:rPr>
              <w:tab/>
            </w:r>
            <w:r w:rsidRPr="00A072D1">
              <w:rPr>
                <w:rStyle w:val="Hyperlink"/>
                <w:noProof/>
              </w:rPr>
              <w:t>Bolt Improvements</w:t>
            </w:r>
            <w:r>
              <w:rPr>
                <w:noProof/>
                <w:webHidden/>
              </w:rPr>
              <w:tab/>
            </w:r>
            <w:r>
              <w:rPr>
                <w:noProof/>
                <w:webHidden/>
              </w:rPr>
              <w:fldChar w:fldCharType="begin"/>
            </w:r>
            <w:r>
              <w:rPr>
                <w:noProof/>
                <w:webHidden/>
              </w:rPr>
              <w:instrText xml:space="preserve"> PAGEREF _Toc193053508 \h </w:instrText>
            </w:r>
            <w:r>
              <w:rPr>
                <w:noProof/>
                <w:webHidden/>
              </w:rPr>
            </w:r>
            <w:r>
              <w:rPr>
                <w:noProof/>
                <w:webHidden/>
              </w:rPr>
              <w:fldChar w:fldCharType="separate"/>
            </w:r>
            <w:r>
              <w:rPr>
                <w:noProof/>
                <w:webHidden/>
              </w:rPr>
              <w:t>12</w:t>
            </w:r>
            <w:r>
              <w:rPr>
                <w:noProof/>
                <w:webHidden/>
              </w:rPr>
              <w:fldChar w:fldCharType="end"/>
            </w:r>
          </w:hyperlink>
        </w:p>
        <w:p w14:paraId="12F4324A" w14:textId="3C73B57B" w:rsidR="0030489C" w:rsidRDefault="0030489C">
          <w:pPr>
            <w:pStyle w:val="TOC2"/>
            <w:tabs>
              <w:tab w:val="left" w:pos="960"/>
              <w:tab w:val="right" w:leader="dot" w:pos="9016"/>
            </w:tabs>
            <w:rPr>
              <w:noProof/>
              <w:kern w:val="2"/>
              <w:sz w:val="24"/>
              <w:szCs w:val="24"/>
              <w:lang w:eastAsia="en-GB"/>
              <w14:ligatures w14:val="standardContextual"/>
            </w:rPr>
          </w:pPr>
          <w:hyperlink w:anchor="_Toc193053509" w:history="1">
            <w:r w:rsidRPr="00A072D1">
              <w:rPr>
                <w:rStyle w:val="Hyperlink"/>
                <w:noProof/>
              </w:rPr>
              <w:t>4.1</w:t>
            </w:r>
            <w:r>
              <w:rPr>
                <w:noProof/>
                <w:kern w:val="2"/>
                <w:sz w:val="24"/>
                <w:szCs w:val="24"/>
                <w:lang w:eastAsia="en-GB"/>
                <w14:ligatures w14:val="standardContextual"/>
              </w:rPr>
              <w:tab/>
            </w:r>
            <w:r w:rsidRPr="00A072D1">
              <w:rPr>
                <w:rStyle w:val="Hyperlink"/>
                <w:noProof/>
              </w:rPr>
              <w:t>Geometry Changes</w:t>
            </w:r>
            <w:r>
              <w:rPr>
                <w:noProof/>
                <w:webHidden/>
              </w:rPr>
              <w:tab/>
            </w:r>
            <w:r>
              <w:rPr>
                <w:noProof/>
                <w:webHidden/>
              </w:rPr>
              <w:fldChar w:fldCharType="begin"/>
            </w:r>
            <w:r>
              <w:rPr>
                <w:noProof/>
                <w:webHidden/>
              </w:rPr>
              <w:instrText xml:space="preserve"> PAGEREF _Toc193053509 \h </w:instrText>
            </w:r>
            <w:r>
              <w:rPr>
                <w:noProof/>
                <w:webHidden/>
              </w:rPr>
            </w:r>
            <w:r>
              <w:rPr>
                <w:noProof/>
                <w:webHidden/>
              </w:rPr>
              <w:fldChar w:fldCharType="separate"/>
            </w:r>
            <w:r>
              <w:rPr>
                <w:noProof/>
                <w:webHidden/>
              </w:rPr>
              <w:t>12</w:t>
            </w:r>
            <w:r>
              <w:rPr>
                <w:noProof/>
                <w:webHidden/>
              </w:rPr>
              <w:fldChar w:fldCharType="end"/>
            </w:r>
          </w:hyperlink>
        </w:p>
        <w:p w14:paraId="3D3A03F2" w14:textId="065DC5BD" w:rsidR="0030489C" w:rsidRDefault="0030489C">
          <w:pPr>
            <w:pStyle w:val="TOC3"/>
            <w:tabs>
              <w:tab w:val="left" w:pos="1200"/>
              <w:tab w:val="right" w:leader="dot" w:pos="9016"/>
            </w:tabs>
            <w:rPr>
              <w:noProof/>
              <w:kern w:val="2"/>
              <w:sz w:val="24"/>
              <w:szCs w:val="24"/>
              <w:lang w:eastAsia="en-GB"/>
              <w14:ligatures w14:val="standardContextual"/>
            </w:rPr>
          </w:pPr>
          <w:hyperlink w:anchor="_Toc193053510" w:history="1">
            <w:r w:rsidRPr="00A072D1">
              <w:rPr>
                <w:rStyle w:val="Hyperlink"/>
                <w:noProof/>
              </w:rPr>
              <w:t>4.1.1</w:t>
            </w:r>
            <w:r>
              <w:rPr>
                <w:noProof/>
                <w:kern w:val="2"/>
                <w:sz w:val="24"/>
                <w:szCs w:val="24"/>
                <w:lang w:eastAsia="en-GB"/>
                <w14:ligatures w14:val="standardContextual"/>
              </w:rPr>
              <w:tab/>
            </w:r>
            <w:r w:rsidRPr="00A072D1">
              <w:rPr>
                <w:rStyle w:val="Hyperlink"/>
                <w:noProof/>
              </w:rPr>
              <w:t>Waisted shank</w:t>
            </w:r>
            <w:r>
              <w:rPr>
                <w:noProof/>
                <w:webHidden/>
              </w:rPr>
              <w:tab/>
            </w:r>
            <w:r>
              <w:rPr>
                <w:noProof/>
                <w:webHidden/>
              </w:rPr>
              <w:fldChar w:fldCharType="begin"/>
            </w:r>
            <w:r>
              <w:rPr>
                <w:noProof/>
                <w:webHidden/>
              </w:rPr>
              <w:instrText xml:space="preserve"> PAGEREF _Toc193053510 \h </w:instrText>
            </w:r>
            <w:r>
              <w:rPr>
                <w:noProof/>
                <w:webHidden/>
              </w:rPr>
            </w:r>
            <w:r>
              <w:rPr>
                <w:noProof/>
                <w:webHidden/>
              </w:rPr>
              <w:fldChar w:fldCharType="separate"/>
            </w:r>
            <w:r>
              <w:rPr>
                <w:noProof/>
                <w:webHidden/>
              </w:rPr>
              <w:t>12</w:t>
            </w:r>
            <w:r>
              <w:rPr>
                <w:noProof/>
                <w:webHidden/>
              </w:rPr>
              <w:fldChar w:fldCharType="end"/>
            </w:r>
          </w:hyperlink>
        </w:p>
        <w:p w14:paraId="75B62431" w14:textId="445E31DA" w:rsidR="0030489C" w:rsidRDefault="0030489C">
          <w:pPr>
            <w:pStyle w:val="TOC3"/>
            <w:tabs>
              <w:tab w:val="left" w:pos="1200"/>
              <w:tab w:val="right" w:leader="dot" w:pos="9016"/>
            </w:tabs>
            <w:rPr>
              <w:noProof/>
              <w:kern w:val="2"/>
              <w:sz w:val="24"/>
              <w:szCs w:val="24"/>
              <w:lang w:eastAsia="en-GB"/>
              <w14:ligatures w14:val="standardContextual"/>
            </w:rPr>
          </w:pPr>
          <w:hyperlink w:anchor="_Toc193053511" w:history="1">
            <w:r w:rsidRPr="00A072D1">
              <w:rPr>
                <w:rStyle w:val="Hyperlink"/>
                <w:noProof/>
              </w:rPr>
              <w:t>4.1.2</w:t>
            </w:r>
            <w:r>
              <w:rPr>
                <w:noProof/>
                <w:kern w:val="2"/>
                <w:sz w:val="24"/>
                <w:szCs w:val="24"/>
                <w:lang w:eastAsia="en-GB"/>
                <w14:ligatures w14:val="standardContextual"/>
              </w:rPr>
              <w:tab/>
            </w:r>
            <w:r w:rsidRPr="00A072D1">
              <w:rPr>
                <w:rStyle w:val="Hyperlink"/>
                <w:noProof/>
              </w:rPr>
              <w:t>Rolled threads</w:t>
            </w:r>
            <w:r>
              <w:rPr>
                <w:noProof/>
                <w:webHidden/>
              </w:rPr>
              <w:tab/>
            </w:r>
            <w:r>
              <w:rPr>
                <w:noProof/>
                <w:webHidden/>
              </w:rPr>
              <w:fldChar w:fldCharType="begin"/>
            </w:r>
            <w:r>
              <w:rPr>
                <w:noProof/>
                <w:webHidden/>
              </w:rPr>
              <w:instrText xml:space="preserve"> PAGEREF _Toc193053511 \h </w:instrText>
            </w:r>
            <w:r>
              <w:rPr>
                <w:noProof/>
                <w:webHidden/>
              </w:rPr>
            </w:r>
            <w:r>
              <w:rPr>
                <w:noProof/>
                <w:webHidden/>
              </w:rPr>
              <w:fldChar w:fldCharType="separate"/>
            </w:r>
            <w:r>
              <w:rPr>
                <w:noProof/>
                <w:webHidden/>
              </w:rPr>
              <w:t>12</w:t>
            </w:r>
            <w:r>
              <w:rPr>
                <w:noProof/>
                <w:webHidden/>
              </w:rPr>
              <w:fldChar w:fldCharType="end"/>
            </w:r>
          </w:hyperlink>
        </w:p>
        <w:p w14:paraId="67975E5D" w14:textId="0587DD26" w:rsidR="0030489C" w:rsidRDefault="0030489C">
          <w:pPr>
            <w:pStyle w:val="TOC2"/>
            <w:tabs>
              <w:tab w:val="left" w:pos="960"/>
              <w:tab w:val="right" w:leader="dot" w:pos="9016"/>
            </w:tabs>
            <w:rPr>
              <w:noProof/>
              <w:kern w:val="2"/>
              <w:sz w:val="24"/>
              <w:szCs w:val="24"/>
              <w:lang w:eastAsia="en-GB"/>
              <w14:ligatures w14:val="standardContextual"/>
            </w:rPr>
          </w:pPr>
          <w:hyperlink w:anchor="_Toc193053512" w:history="1">
            <w:r w:rsidRPr="00A072D1">
              <w:rPr>
                <w:rStyle w:val="Hyperlink"/>
                <w:noProof/>
              </w:rPr>
              <w:t>4.2</w:t>
            </w:r>
            <w:r>
              <w:rPr>
                <w:noProof/>
                <w:kern w:val="2"/>
                <w:sz w:val="24"/>
                <w:szCs w:val="24"/>
                <w:lang w:eastAsia="en-GB"/>
                <w14:ligatures w14:val="standardContextual"/>
              </w:rPr>
              <w:tab/>
            </w:r>
            <w:r w:rsidRPr="00A072D1">
              <w:rPr>
                <w:rStyle w:val="Hyperlink"/>
                <w:noProof/>
              </w:rPr>
              <w:t>Material Changes</w:t>
            </w:r>
            <w:r>
              <w:rPr>
                <w:noProof/>
                <w:webHidden/>
              </w:rPr>
              <w:tab/>
            </w:r>
            <w:r>
              <w:rPr>
                <w:noProof/>
                <w:webHidden/>
              </w:rPr>
              <w:fldChar w:fldCharType="begin"/>
            </w:r>
            <w:r>
              <w:rPr>
                <w:noProof/>
                <w:webHidden/>
              </w:rPr>
              <w:instrText xml:space="preserve"> PAGEREF _Toc193053512 \h </w:instrText>
            </w:r>
            <w:r>
              <w:rPr>
                <w:noProof/>
                <w:webHidden/>
              </w:rPr>
            </w:r>
            <w:r>
              <w:rPr>
                <w:noProof/>
                <w:webHidden/>
              </w:rPr>
              <w:fldChar w:fldCharType="separate"/>
            </w:r>
            <w:r>
              <w:rPr>
                <w:noProof/>
                <w:webHidden/>
              </w:rPr>
              <w:t>12</w:t>
            </w:r>
            <w:r>
              <w:rPr>
                <w:noProof/>
                <w:webHidden/>
              </w:rPr>
              <w:fldChar w:fldCharType="end"/>
            </w:r>
          </w:hyperlink>
        </w:p>
        <w:p w14:paraId="350C0BA6" w14:textId="35E742D4" w:rsidR="0030489C" w:rsidRDefault="0030489C">
          <w:pPr>
            <w:pStyle w:val="TOC2"/>
            <w:tabs>
              <w:tab w:val="left" w:pos="960"/>
              <w:tab w:val="right" w:leader="dot" w:pos="9016"/>
            </w:tabs>
            <w:rPr>
              <w:noProof/>
              <w:kern w:val="2"/>
              <w:sz w:val="24"/>
              <w:szCs w:val="24"/>
              <w:lang w:eastAsia="en-GB"/>
              <w14:ligatures w14:val="standardContextual"/>
            </w:rPr>
          </w:pPr>
          <w:hyperlink w:anchor="_Toc193053513" w:history="1">
            <w:r w:rsidRPr="00A072D1">
              <w:rPr>
                <w:rStyle w:val="Hyperlink"/>
                <w:noProof/>
              </w:rPr>
              <w:t>4.3</w:t>
            </w:r>
            <w:r>
              <w:rPr>
                <w:noProof/>
                <w:kern w:val="2"/>
                <w:sz w:val="24"/>
                <w:szCs w:val="24"/>
                <w:lang w:eastAsia="en-GB"/>
                <w14:ligatures w14:val="standardContextual"/>
              </w:rPr>
              <w:tab/>
            </w:r>
            <w:r w:rsidRPr="00A072D1">
              <w:rPr>
                <w:rStyle w:val="Hyperlink"/>
                <w:noProof/>
              </w:rPr>
              <w:t>Geometry and Material Comparison</w:t>
            </w:r>
            <w:r>
              <w:rPr>
                <w:noProof/>
                <w:webHidden/>
              </w:rPr>
              <w:tab/>
            </w:r>
            <w:r>
              <w:rPr>
                <w:noProof/>
                <w:webHidden/>
              </w:rPr>
              <w:fldChar w:fldCharType="begin"/>
            </w:r>
            <w:r>
              <w:rPr>
                <w:noProof/>
                <w:webHidden/>
              </w:rPr>
              <w:instrText xml:space="preserve"> PAGEREF _Toc193053513 \h </w:instrText>
            </w:r>
            <w:r>
              <w:rPr>
                <w:noProof/>
                <w:webHidden/>
              </w:rPr>
            </w:r>
            <w:r>
              <w:rPr>
                <w:noProof/>
                <w:webHidden/>
              </w:rPr>
              <w:fldChar w:fldCharType="separate"/>
            </w:r>
            <w:r>
              <w:rPr>
                <w:noProof/>
                <w:webHidden/>
              </w:rPr>
              <w:t>13</w:t>
            </w:r>
            <w:r>
              <w:rPr>
                <w:noProof/>
                <w:webHidden/>
              </w:rPr>
              <w:fldChar w:fldCharType="end"/>
            </w:r>
          </w:hyperlink>
        </w:p>
        <w:p w14:paraId="2A27AE6E" w14:textId="636C3A87" w:rsidR="0030489C" w:rsidRDefault="0030489C">
          <w:pPr>
            <w:pStyle w:val="TOC3"/>
            <w:tabs>
              <w:tab w:val="left" w:pos="1200"/>
              <w:tab w:val="right" w:leader="dot" w:pos="9016"/>
            </w:tabs>
            <w:rPr>
              <w:noProof/>
              <w:kern w:val="2"/>
              <w:sz w:val="24"/>
              <w:szCs w:val="24"/>
              <w:lang w:eastAsia="en-GB"/>
              <w14:ligatures w14:val="standardContextual"/>
            </w:rPr>
          </w:pPr>
          <w:hyperlink w:anchor="_Toc193053514" w:history="1">
            <w:r w:rsidRPr="00A072D1">
              <w:rPr>
                <w:rStyle w:val="Hyperlink"/>
                <w:noProof/>
              </w:rPr>
              <w:t>4.3.1</w:t>
            </w:r>
            <w:r>
              <w:rPr>
                <w:noProof/>
                <w:kern w:val="2"/>
                <w:sz w:val="24"/>
                <w:szCs w:val="24"/>
                <w:lang w:eastAsia="en-GB"/>
                <w14:ligatures w14:val="standardContextual"/>
              </w:rPr>
              <w:tab/>
            </w:r>
            <w:r w:rsidRPr="00A072D1">
              <w:rPr>
                <w:rStyle w:val="Hyperlink"/>
                <w:noProof/>
              </w:rPr>
              <w:t>Material Strength Properties:</w:t>
            </w:r>
            <w:r>
              <w:rPr>
                <w:noProof/>
                <w:webHidden/>
              </w:rPr>
              <w:tab/>
            </w:r>
            <w:r>
              <w:rPr>
                <w:noProof/>
                <w:webHidden/>
              </w:rPr>
              <w:fldChar w:fldCharType="begin"/>
            </w:r>
            <w:r>
              <w:rPr>
                <w:noProof/>
                <w:webHidden/>
              </w:rPr>
              <w:instrText xml:space="preserve"> PAGEREF _Toc193053514 \h </w:instrText>
            </w:r>
            <w:r>
              <w:rPr>
                <w:noProof/>
                <w:webHidden/>
              </w:rPr>
            </w:r>
            <w:r>
              <w:rPr>
                <w:noProof/>
                <w:webHidden/>
              </w:rPr>
              <w:fldChar w:fldCharType="separate"/>
            </w:r>
            <w:r>
              <w:rPr>
                <w:noProof/>
                <w:webHidden/>
              </w:rPr>
              <w:t>15</w:t>
            </w:r>
            <w:r>
              <w:rPr>
                <w:noProof/>
                <w:webHidden/>
              </w:rPr>
              <w:fldChar w:fldCharType="end"/>
            </w:r>
          </w:hyperlink>
        </w:p>
        <w:p w14:paraId="4F5B849B" w14:textId="1BDF7ECF" w:rsidR="0030489C" w:rsidRDefault="0030489C">
          <w:pPr>
            <w:pStyle w:val="TOC3"/>
            <w:tabs>
              <w:tab w:val="left" w:pos="1200"/>
              <w:tab w:val="right" w:leader="dot" w:pos="9016"/>
            </w:tabs>
            <w:rPr>
              <w:noProof/>
              <w:kern w:val="2"/>
              <w:sz w:val="24"/>
              <w:szCs w:val="24"/>
              <w:lang w:eastAsia="en-GB"/>
              <w14:ligatures w14:val="standardContextual"/>
            </w:rPr>
          </w:pPr>
          <w:hyperlink w:anchor="_Toc193053515" w:history="1">
            <w:r w:rsidRPr="00A072D1">
              <w:rPr>
                <w:rStyle w:val="Hyperlink"/>
                <w:noProof/>
              </w:rPr>
              <w:t>4.3.2</w:t>
            </w:r>
            <w:r>
              <w:rPr>
                <w:noProof/>
                <w:kern w:val="2"/>
                <w:sz w:val="24"/>
                <w:szCs w:val="24"/>
                <w:lang w:eastAsia="en-GB"/>
                <w14:ligatures w14:val="standardContextual"/>
              </w:rPr>
              <w:tab/>
            </w:r>
            <w:r w:rsidRPr="00A072D1">
              <w:rPr>
                <w:rStyle w:val="Hyperlink"/>
                <w:noProof/>
              </w:rPr>
              <w:t>Density and Inertia Forces:</w:t>
            </w:r>
            <w:r>
              <w:rPr>
                <w:noProof/>
                <w:webHidden/>
              </w:rPr>
              <w:tab/>
            </w:r>
            <w:r>
              <w:rPr>
                <w:noProof/>
                <w:webHidden/>
              </w:rPr>
              <w:fldChar w:fldCharType="begin"/>
            </w:r>
            <w:r>
              <w:rPr>
                <w:noProof/>
                <w:webHidden/>
              </w:rPr>
              <w:instrText xml:space="preserve"> PAGEREF _Toc193053515 \h </w:instrText>
            </w:r>
            <w:r>
              <w:rPr>
                <w:noProof/>
                <w:webHidden/>
              </w:rPr>
            </w:r>
            <w:r>
              <w:rPr>
                <w:noProof/>
                <w:webHidden/>
              </w:rPr>
              <w:fldChar w:fldCharType="separate"/>
            </w:r>
            <w:r>
              <w:rPr>
                <w:noProof/>
                <w:webHidden/>
              </w:rPr>
              <w:t>15</w:t>
            </w:r>
            <w:r>
              <w:rPr>
                <w:noProof/>
                <w:webHidden/>
              </w:rPr>
              <w:fldChar w:fldCharType="end"/>
            </w:r>
          </w:hyperlink>
        </w:p>
        <w:p w14:paraId="04FB1590" w14:textId="60B80C64" w:rsidR="0030489C" w:rsidRDefault="0030489C">
          <w:pPr>
            <w:pStyle w:val="TOC3"/>
            <w:tabs>
              <w:tab w:val="left" w:pos="1200"/>
              <w:tab w:val="right" w:leader="dot" w:pos="9016"/>
            </w:tabs>
            <w:rPr>
              <w:noProof/>
              <w:kern w:val="2"/>
              <w:sz w:val="24"/>
              <w:szCs w:val="24"/>
              <w:lang w:eastAsia="en-GB"/>
              <w14:ligatures w14:val="standardContextual"/>
            </w:rPr>
          </w:pPr>
          <w:hyperlink w:anchor="_Toc193053516" w:history="1">
            <w:r w:rsidRPr="00A072D1">
              <w:rPr>
                <w:rStyle w:val="Hyperlink"/>
                <w:noProof/>
              </w:rPr>
              <w:t>4.3.3</w:t>
            </w:r>
            <w:r>
              <w:rPr>
                <w:noProof/>
                <w:kern w:val="2"/>
                <w:sz w:val="24"/>
                <w:szCs w:val="24"/>
                <w:lang w:eastAsia="en-GB"/>
                <w14:ligatures w14:val="standardContextual"/>
              </w:rPr>
              <w:tab/>
            </w:r>
            <w:r w:rsidRPr="00A072D1">
              <w:rPr>
                <w:rStyle w:val="Hyperlink"/>
                <w:noProof/>
              </w:rPr>
              <w:t>Elastic Modulus and Stiffness Ratio:</w:t>
            </w:r>
            <w:r>
              <w:rPr>
                <w:noProof/>
                <w:webHidden/>
              </w:rPr>
              <w:tab/>
            </w:r>
            <w:r>
              <w:rPr>
                <w:noProof/>
                <w:webHidden/>
              </w:rPr>
              <w:fldChar w:fldCharType="begin"/>
            </w:r>
            <w:r>
              <w:rPr>
                <w:noProof/>
                <w:webHidden/>
              </w:rPr>
              <w:instrText xml:space="preserve"> PAGEREF _Toc193053516 \h </w:instrText>
            </w:r>
            <w:r>
              <w:rPr>
                <w:noProof/>
                <w:webHidden/>
              </w:rPr>
            </w:r>
            <w:r>
              <w:rPr>
                <w:noProof/>
                <w:webHidden/>
              </w:rPr>
              <w:fldChar w:fldCharType="separate"/>
            </w:r>
            <w:r>
              <w:rPr>
                <w:noProof/>
                <w:webHidden/>
              </w:rPr>
              <w:t>15</w:t>
            </w:r>
            <w:r>
              <w:rPr>
                <w:noProof/>
                <w:webHidden/>
              </w:rPr>
              <w:fldChar w:fldCharType="end"/>
            </w:r>
          </w:hyperlink>
        </w:p>
        <w:p w14:paraId="2F76F454" w14:textId="5D6DD4FA" w:rsidR="0030489C" w:rsidRDefault="0030489C">
          <w:pPr>
            <w:pStyle w:val="TOC3"/>
            <w:tabs>
              <w:tab w:val="left" w:pos="1200"/>
              <w:tab w:val="right" w:leader="dot" w:pos="9016"/>
            </w:tabs>
            <w:rPr>
              <w:noProof/>
              <w:kern w:val="2"/>
              <w:sz w:val="24"/>
              <w:szCs w:val="24"/>
              <w:lang w:eastAsia="en-GB"/>
              <w14:ligatures w14:val="standardContextual"/>
            </w:rPr>
          </w:pPr>
          <w:hyperlink w:anchor="_Toc193053517" w:history="1">
            <w:r w:rsidRPr="00A072D1">
              <w:rPr>
                <w:rStyle w:val="Hyperlink"/>
                <w:noProof/>
              </w:rPr>
              <w:t>4.3.4</w:t>
            </w:r>
            <w:r>
              <w:rPr>
                <w:noProof/>
                <w:kern w:val="2"/>
                <w:sz w:val="24"/>
                <w:szCs w:val="24"/>
                <w:lang w:eastAsia="en-GB"/>
                <w14:ligatures w14:val="standardContextual"/>
              </w:rPr>
              <w:tab/>
            </w:r>
            <w:r w:rsidRPr="00A072D1">
              <w:rPr>
                <w:rStyle w:val="Hyperlink"/>
                <w:noProof/>
              </w:rPr>
              <w:t>Geometric Refinements:</w:t>
            </w:r>
            <w:r>
              <w:rPr>
                <w:noProof/>
                <w:webHidden/>
              </w:rPr>
              <w:tab/>
            </w:r>
            <w:r>
              <w:rPr>
                <w:noProof/>
                <w:webHidden/>
              </w:rPr>
              <w:fldChar w:fldCharType="begin"/>
            </w:r>
            <w:r>
              <w:rPr>
                <w:noProof/>
                <w:webHidden/>
              </w:rPr>
              <w:instrText xml:space="preserve"> PAGEREF _Toc193053517 \h </w:instrText>
            </w:r>
            <w:r>
              <w:rPr>
                <w:noProof/>
                <w:webHidden/>
              </w:rPr>
            </w:r>
            <w:r>
              <w:rPr>
                <w:noProof/>
                <w:webHidden/>
              </w:rPr>
              <w:fldChar w:fldCharType="separate"/>
            </w:r>
            <w:r>
              <w:rPr>
                <w:noProof/>
                <w:webHidden/>
              </w:rPr>
              <w:t>15</w:t>
            </w:r>
            <w:r>
              <w:rPr>
                <w:noProof/>
                <w:webHidden/>
              </w:rPr>
              <w:fldChar w:fldCharType="end"/>
            </w:r>
          </w:hyperlink>
        </w:p>
        <w:p w14:paraId="01880B25" w14:textId="159BB490" w:rsidR="0030489C" w:rsidRDefault="0030489C">
          <w:pPr>
            <w:pStyle w:val="TOC1"/>
            <w:tabs>
              <w:tab w:val="left" w:pos="440"/>
              <w:tab w:val="right" w:leader="dot" w:pos="9016"/>
            </w:tabs>
            <w:rPr>
              <w:noProof/>
              <w:kern w:val="2"/>
              <w:sz w:val="24"/>
              <w:szCs w:val="24"/>
              <w:lang w:eastAsia="en-GB"/>
              <w14:ligatures w14:val="standardContextual"/>
            </w:rPr>
          </w:pPr>
          <w:hyperlink w:anchor="_Toc193053518" w:history="1">
            <w:r w:rsidRPr="00A072D1">
              <w:rPr>
                <w:rStyle w:val="Hyperlink"/>
                <w:noProof/>
              </w:rPr>
              <w:t>5</w:t>
            </w:r>
            <w:r>
              <w:rPr>
                <w:noProof/>
                <w:kern w:val="2"/>
                <w:sz w:val="24"/>
                <w:szCs w:val="24"/>
                <w:lang w:eastAsia="en-GB"/>
                <w14:ligatures w14:val="standardContextual"/>
              </w:rPr>
              <w:tab/>
            </w:r>
            <w:r w:rsidRPr="00A072D1">
              <w:rPr>
                <w:rStyle w:val="Hyperlink"/>
                <w:noProof/>
              </w:rPr>
              <w:t>Instantaneous Torques</w:t>
            </w:r>
            <w:r>
              <w:rPr>
                <w:noProof/>
                <w:webHidden/>
              </w:rPr>
              <w:tab/>
            </w:r>
            <w:r>
              <w:rPr>
                <w:noProof/>
                <w:webHidden/>
              </w:rPr>
              <w:fldChar w:fldCharType="begin"/>
            </w:r>
            <w:r>
              <w:rPr>
                <w:noProof/>
                <w:webHidden/>
              </w:rPr>
              <w:instrText xml:space="preserve"> PAGEREF _Toc193053518 \h </w:instrText>
            </w:r>
            <w:r>
              <w:rPr>
                <w:noProof/>
                <w:webHidden/>
              </w:rPr>
            </w:r>
            <w:r>
              <w:rPr>
                <w:noProof/>
                <w:webHidden/>
              </w:rPr>
              <w:fldChar w:fldCharType="separate"/>
            </w:r>
            <w:r>
              <w:rPr>
                <w:noProof/>
                <w:webHidden/>
              </w:rPr>
              <w:t>16</w:t>
            </w:r>
            <w:r>
              <w:rPr>
                <w:noProof/>
                <w:webHidden/>
              </w:rPr>
              <w:fldChar w:fldCharType="end"/>
            </w:r>
          </w:hyperlink>
        </w:p>
        <w:p w14:paraId="5B2028A3" w14:textId="46751D39" w:rsidR="0030489C" w:rsidRDefault="0030489C">
          <w:pPr>
            <w:pStyle w:val="TOC1"/>
            <w:tabs>
              <w:tab w:val="left" w:pos="440"/>
              <w:tab w:val="right" w:leader="dot" w:pos="9016"/>
            </w:tabs>
            <w:rPr>
              <w:noProof/>
              <w:kern w:val="2"/>
              <w:sz w:val="24"/>
              <w:szCs w:val="24"/>
              <w:lang w:eastAsia="en-GB"/>
              <w14:ligatures w14:val="standardContextual"/>
            </w:rPr>
          </w:pPr>
          <w:hyperlink w:anchor="_Toc193053519" w:history="1">
            <w:r w:rsidRPr="00A072D1">
              <w:rPr>
                <w:rStyle w:val="Hyperlink"/>
                <w:noProof/>
              </w:rPr>
              <w:t>6</w:t>
            </w:r>
            <w:r>
              <w:rPr>
                <w:noProof/>
                <w:kern w:val="2"/>
                <w:sz w:val="24"/>
                <w:szCs w:val="24"/>
                <w:lang w:eastAsia="en-GB"/>
                <w14:ligatures w14:val="standardContextual"/>
              </w:rPr>
              <w:tab/>
            </w:r>
            <w:r w:rsidRPr="00A072D1">
              <w:rPr>
                <w:rStyle w:val="Hyperlink"/>
                <w:noProof/>
              </w:rPr>
              <w:t>Conclusion</w:t>
            </w:r>
            <w:r>
              <w:rPr>
                <w:noProof/>
                <w:webHidden/>
              </w:rPr>
              <w:tab/>
            </w:r>
            <w:r>
              <w:rPr>
                <w:noProof/>
                <w:webHidden/>
              </w:rPr>
              <w:fldChar w:fldCharType="begin"/>
            </w:r>
            <w:r>
              <w:rPr>
                <w:noProof/>
                <w:webHidden/>
              </w:rPr>
              <w:instrText xml:space="preserve"> PAGEREF _Toc193053519 \h </w:instrText>
            </w:r>
            <w:r>
              <w:rPr>
                <w:noProof/>
                <w:webHidden/>
              </w:rPr>
            </w:r>
            <w:r>
              <w:rPr>
                <w:noProof/>
                <w:webHidden/>
              </w:rPr>
              <w:fldChar w:fldCharType="separate"/>
            </w:r>
            <w:r>
              <w:rPr>
                <w:noProof/>
                <w:webHidden/>
              </w:rPr>
              <w:t>17</w:t>
            </w:r>
            <w:r>
              <w:rPr>
                <w:noProof/>
                <w:webHidden/>
              </w:rPr>
              <w:fldChar w:fldCharType="end"/>
            </w:r>
          </w:hyperlink>
        </w:p>
        <w:p w14:paraId="7BC3D6C5" w14:textId="0C328D7B" w:rsidR="0030489C" w:rsidRDefault="0030489C">
          <w:pPr>
            <w:pStyle w:val="TOC1"/>
            <w:tabs>
              <w:tab w:val="left" w:pos="440"/>
              <w:tab w:val="right" w:leader="dot" w:pos="9016"/>
            </w:tabs>
            <w:rPr>
              <w:noProof/>
              <w:kern w:val="2"/>
              <w:sz w:val="24"/>
              <w:szCs w:val="24"/>
              <w:lang w:eastAsia="en-GB"/>
              <w14:ligatures w14:val="standardContextual"/>
            </w:rPr>
          </w:pPr>
          <w:hyperlink w:anchor="_Toc193053520" w:history="1">
            <w:r w:rsidRPr="00A072D1">
              <w:rPr>
                <w:rStyle w:val="Hyperlink"/>
                <w:noProof/>
              </w:rPr>
              <w:t>7</w:t>
            </w:r>
            <w:r>
              <w:rPr>
                <w:noProof/>
                <w:kern w:val="2"/>
                <w:sz w:val="24"/>
                <w:szCs w:val="24"/>
                <w:lang w:eastAsia="en-GB"/>
                <w14:ligatures w14:val="standardContextual"/>
              </w:rPr>
              <w:tab/>
            </w:r>
            <w:r w:rsidRPr="00A072D1">
              <w:rPr>
                <w:rStyle w:val="Hyperlink"/>
                <w:noProof/>
              </w:rPr>
              <w:t>References</w:t>
            </w:r>
            <w:r>
              <w:rPr>
                <w:noProof/>
                <w:webHidden/>
              </w:rPr>
              <w:tab/>
            </w:r>
            <w:r>
              <w:rPr>
                <w:noProof/>
                <w:webHidden/>
              </w:rPr>
              <w:fldChar w:fldCharType="begin"/>
            </w:r>
            <w:r>
              <w:rPr>
                <w:noProof/>
                <w:webHidden/>
              </w:rPr>
              <w:instrText xml:space="preserve"> PAGEREF _Toc193053520 \h </w:instrText>
            </w:r>
            <w:r>
              <w:rPr>
                <w:noProof/>
                <w:webHidden/>
              </w:rPr>
            </w:r>
            <w:r>
              <w:rPr>
                <w:noProof/>
                <w:webHidden/>
              </w:rPr>
              <w:fldChar w:fldCharType="separate"/>
            </w:r>
            <w:r>
              <w:rPr>
                <w:noProof/>
                <w:webHidden/>
              </w:rPr>
              <w:t>18</w:t>
            </w:r>
            <w:r>
              <w:rPr>
                <w:noProof/>
                <w:webHidden/>
              </w:rPr>
              <w:fldChar w:fldCharType="end"/>
            </w:r>
          </w:hyperlink>
        </w:p>
        <w:p w14:paraId="5E5244A3" w14:textId="23133BE7" w:rsidR="0098294B" w:rsidRPr="00DD651C" w:rsidRDefault="0098294B">
          <w:r w:rsidRPr="00DD651C">
            <w:rPr>
              <w:b/>
              <w:bCs/>
              <w:noProof/>
            </w:rPr>
            <w:fldChar w:fldCharType="end"/>
          </w:r>
        </w:p>
      </w:sdtContent>
    </w:sdt>
    <w:p w14:paraId="47EA2871" w14:textId="77777777" w:rsidR="00FC1404" w:rsidRPr="00DD651C" w:rsidRDefault="00FC1404" w:rsidP="003C3047">
      <w:pPr>
        <w:sectPr w:rsidR="00FC1404" w:rsidRPr="00DD651C" w:rsidSect="000C72E0">
          <w:pgSz w:w="11906" w:h="16838"/>
          <w:pgMar w:top="1440" w:right="1440" w:bottom="1440" w:left="1440" w:header="708" w:footer="708" w:gutter="0"/>
          <w:pgNumType w:fmt="lowerRoman" w:start="1"/>
          <w:cols w:space="708"/>
          <w:docGrid w:linePitch="360"/>
        </w:sectPr>
      </w:pPr>
    </w:p>
    <w:p w14:paraId="14F89D6E" w14:textId="0ECB9569" w:rsidR="00A04CC0" w:rsidRPr="00DD651C" w:rsidRDefault="00CE7612" w:rsidP="009748AF">
      <w:pPr>
        <w:pStyle w:val="Heading1"/>
      </w:pPr>
      <w:bookmarkStart w:id="0" w:name="_Toc193053498"/>
      <w:r w:rsidRPr="00DD651C">
        <w:lastRenderedPageBreak/>
        <w:t>Introduction</w:t>
      </w:r>
      <w:bookmarkEnd w:id="0"/>
      <w:r w:rsidR="008C111A" w:rsidRPr="00DD651C">
        <w:t xml:space="preserve"> </w:t>
      </w:r>
    </w:p>
    <w:p w14:paraId="754ED6F9" w14:textId="77777777" w:rsidR="00EB6153" w:rsidRPr="00DD651C" w:rsidRDefault="00EB6153" w:rsidP="00EB6153"/>
    <w:p w14:paraId="6B301055" w14:textId="7EBFB9E9" w:rsidR="00F45327" w:rsidRPr="00DD651C" w:rsidRDefault="00F45327" w:rsidP="00F45327">
      <w:r w:rsidRPr="00DD651C">
        <w:t xml:space="preserve">The performance and durability of internal combustion engine components are critical factors in achieving high power output and reliability. In high-performance engines, connecting rods, gudgeon pins, and bolts must withstand extreme cyclic loading, requiring precise design and material selection. This study focuses on </w:t>
      </w:r>
      <w:r w:rsidRPr="00DD651C">
        <w:t>analysing</w:t>
      </w:r>
      <w:r w:rsidRPr="00DD651C">
        <w:t xml:space="preserve"> the forces, stresses, and fatigue characteristics of these components, particularly under high-revving conditions.</w:t>
      </w:r>
    </w:p>
    <w:p w14:paraId="586C02BD" w14:textId="1FBC21F2" w:rsidR="00F45327" w:rsidRPr="00DD651C" w:rsidRDefault="00F45327" w:rsidP="00F45327">
      <w:r w:rsidRPr="00DD651C">
        <w:t>The motivation behind increasing an engine’s RPM is to enhance power output and improve performance</w:t>
      </w:r>
      <w:r w:rsidR="00DD651C" w:rsidRPr="00DD651C">
        <w:t xml:space="preserve"> (Ali, et al, 2022)</w:t>
      </w:r>
      <w:r w:rsidRPr="00DD651C">
        <w:t>, a common objective in motorsport applications. However, as rotational speed increases, so do the inertial and combustion forces acting on the engine’s internal components</w:t>
      </w:r>
      <w:r w:rsidR="00DD651C" w:rsidRPr="00DD651C">
        <w:t xml:space="preserve"> (</w:t>
      </w:r>
      <w:proofErr w:type="spellStart"/>
      <w:r w:rsidR="00DD651C" w:rsidRPr="00DD651C">
        <w:t>Falahat</w:t>
      </w:r>
      <w:proofErr w:type="spellEnd"/>
      <w:r w:rsidR="00DD651C" w:rsidRPr="00DD651C">
        <w:t>, et al, 2014)</w:t>
      </w:r>
      <w:r w:rsidRPr="00DD651C">
        <w:t>. This results in significant tensile and compressive stress variations, leading to fatigue concerns. The connecting rod bolts</w:t>
      </w:r>
      <w:proofErr w:type="gramStart"/>
      <w:r w:rsidRPr="00DD651C">
        <w:t>, in particular, are</w:t>
      </w:r>
      <w:proofErr w:type="gramEnd"/>
      <w:r w:rsidRPr="00DD651C">
        <w:t xml:space="preserve"> highly susceptible to failure due to the cyclic nature of these loads, necessitating a detailed evaluation of their fatigue safety factors.</w:t>
      </w:r>
    </w:p>
    <w:p w14:paraId="7D2BD7E1" w14:textId="5337EB62" w:rsidR="00751EB4" w:rsidRPr="00DD651C" w:rsidRDefault="00F45327" w:rsidP="00F45327">
      <w:pPr>
        <w:rPr>
          <w:rFonts w:asciiTheme="majorHAnsi" w:eastAsiaTheme="majorEastAsia" w:hAnsiTheme="majorHAnsi" w:cstheme="majorBidi"/>
          <w:color w:val="2F5496" w:themeColor="accent1" w:themeShade="BF"/>
          <w:sz w:val="26"/>
          <w:szCs w:val="26"/>
        </w:rPr>
      </w:pPr>
      <w:r w:rsidRPr="00DD651C">
        <w:t xml:space="preserve">This report employs mathematical </w:t>
      </w:r>
      <w:r w:rsidRPr="00DD651C">
        <w:t>modelling</w:t>
      </w:r>
      <w:r w:rsidRPr="00DD651C">
        <w:t xml:space="preserve"> to calculate forces, stresses, and fatigue life across multiple RPM ranges. Using Goodman diagrams, the fatigue safety factors of the connecting rod, gudgeon pin, and conrod bolts are assessed. Additionally, modifications to bolt geometry, including a waisted shank and rolled threads, are explored to mitigate stress concentrations and extend component life. Material selection is also evaluated, with maraging steel emerging as a superior alternative due to its high ultimate tensile strength and endurance limit. The study aims to identify optimal design improvements to ensure the longevity and reliability of high-RPM engine components.</w:t>
      </w:r>
      <w:r w:rsidR="00C53B63" w:rsidRPr="00DD651C">
        <w:br w:type="page"/>
      </w:r>
    </w:p>
    <w:p w14:paraId="3EB3A014" w14:textId="08426BCF" w:rsidR="00C53B63" w:rsidRPr="00DD651C" w:rsidRDefault="007D41FE" w:rsidP="00C51D79">
      <w:pPr>
        <w:pStyle w:val="Heading1"/>
      </w:pPr>
      <w:bookmarkStart w:id="1" w:name="_Toc193053499"/>
      <w:r w:rsidRPr="00DD651C">
        <w:lastRenderedPageBreak/>
        <w:t>Force</w:t>
      </w:r>
      <w:r w:rsidR="00751EB4" w:rsidRPr="00DD651C">
        <w:t xml:space="preserve"> </w:t>
      </w:r>
      <w:r w:rsidR="008E54F0" w:rsidRPr="00DD651C">
        <w:t xml:space="preserve">and Stress </w:t>
      </w:r>
      <w:r w:rsidR="00751EB4" w:rsidRPr="00DD651C">
        <w:t>Analysis</w:t>
      </w:r>
      <w:bookmarkEnd w:id="1"/>
    </w:p>
    <w:p w14:paraId="3387B08C" w14:textId="77777777" w:rsidR="007A064D" w:rsidRPr="00DD651C" w:rsidRDefault="007A064D" w:rsidP="007A064D"/>
    <w:p w14:paraId="310B784D" w14:textId="3669C303" w:rsidR="007A064D" w:rsidRPr="00DD651C" w:rsidRDefault="007A064D" w:rsidP="007A064D">
      <w:r w:rsidRPr="00DD651C">
        <w:t>Engine components experience two primary forces: inertia forces and gas forces, both of which significantly impact stress and fatigue life. Gas forces result from combustion pressure, pushing the piston downward, generating compressive loads on the gudgeon pin, connecting rod, and crankshaft. These forces vary with engine speed and load, peaking during the power stroke.</w:t>
      </w:r>
    </w:p>
    <w:p w14:paraId="3214195F" w14:textId="5D489E4E" w:rsidR="007A064D" w:rsidRPr="00DD651C" w:rsidRDefault="007A064D" w:rsidP="007A064D">
      <w:r w:rsidRPr="00DD651C">
        <w:t xml:space="preserve">Inertia forces, caused by the acceleration and deceleration of reciprocating components, act in both tensile and compressive directions. At TDC (exhaust stroke), inertia forces pull the </w:t>
      </w:r>
      <w:r w:rsidR="00871642" w:rsidRPr="00DD651C">
        <w:t>connecting rod and rod bolts</w:t>
      </w:r>
      <w:r w:rsidRPr="00DD651C">
        <w:t xml:space="preserve"> in tension, while at BDC, they compress the assembly. These forces increase exponentially with RPM, making high-speed operation more demanding on </w:t>
      </w:r>
      <w:r w:rsidR="00871642" w:rsidRPr="00DD651C">
        <w:t>all components</w:t>
      </w:r>
      <w:r w:rsidRPr="00DD651C">
        <w:t>. Balancing gas and inertia forces is critical in engine design to ensure durability and performance while minimizing fatigue stress.</w:t>
      </w:r>
    </w:p>
    <w:p w14:paraId="6D77234D" w14:textId="77777777" w:rsidR="007A064D" w:rsidRPr="00DD651C" w:rsidRDefault="007A064D" w:rsidP="007A064D"/>
    <w:p w14:paraId="190826F3" w14:textId="6D44D0CE" w:rsidR="00CE7612" w:rsidRPr="00DD651C" w:rsidRDefault="007A064D" w:rsidP="00CE7612">
      <w:pPr>
        <w:pStyle w:val="Heading2"/>
      </w:pPr>
      <w:bookmarkStart w:id="2" w:name="_Toc193053500"/>
      <w:r w:rsidRPr="00DD651C">
        <w:t>Inertia</w:t>
      </w:r>
      <w:r w:rsidR="00751EB4" w:rsidRPr="00DD651C">
        <w:t xml:space="preserve"> force</w:t>
      </w:r>
      <w:bookmarkEnd w:id="2"/>
    </w:p>
    <w:p w14:paraId="2C612EE1" w14:textId="6D8B2B0E" w:rsidR="00FF5DE6" w:rsidRPr="00DD651C" w:rsidRDefault="00871642" w:rsidP="00FF5DE6">
      <w:r w:rsidRPr="00DD651C">
        <w:rPr>
          <w:noProof/>
        </w:rPr>
        <mc:AlternateContent>
          <mc:Choice Requires="wps">
            <w:drawing>
              <wp:anchor distT="0" distB="0" distL="114300" distR="114300" simplePos="0" relativeHeight="251673600" behindDoc="0" locked="0" layoutInCell="1" allowOverlap="1" wp14:anchorId="0EFFAC3A" wp14:editId="3BF0C2B9">
                <wp:simplePos x="0" y="0"/>
                <wp:positionH relativeFrom="column">
                  <wp:posOffset>366395</wp:posOffset>
                </wp:positionH>
                <wp:positionV relativeFrom="paragraph">
                  <wp:posOffset>4087495</wp:posOffset>
                </wp:positionV>
                <wp:extent cx="4998720" cy="635"/>
                <wp:effectExtent l="0" t="0" r="0" b="0"/>
                <wp:wrapTopAndBottom/>
                <wp:docPr id="1171331314" name="Text Box 1"/>
                <wp:cNvGraphicFramePr/>
                <a:graphic xmlns:a="http://schemas.openxmlformats.org/drawingml/2006/main">
                  <a:graphicData uri="http://schemas.microsoft.com/office/word/2010/wordprocessingShape">
                    <wps:wsp>
                      <wps:cNvSpPr txBox="1"/>
                      <wps:spPr>
                        <a:xfrm>
                          <a:off x="0" y="0"/>
                          <a:ext cx="4998720" cy="635"/>
                        </a:xfrm>
                        <a:prstGeom prst="rect">
                          <a:avLst/>
                        </a:prstGeom>
                        <a:solidFill>
                          <a:prstClr val="white"/>
                        </a:solidFill>
                        <a:ln>
                          <a:noFill/>
                        </a:ln>
                      </wps:spPr>
                      <wps:txbx>
                        <w:txbxContent>
                          <w:p w14:paraId="736AD682" w14:textId="056B6E61" w:rsidR="00871642" w:rsidRPr="005B7290" w:rsidRDefault="00871642" w:rsidP="00871642">
                            <w:pPr>
                              <w:pStyle w:val="Caption"/>
                              <w:rPr>
                                <w:noProof/>
                                <w:sz w:val="22"/>
                                <w:szCs w:val="22"/>
                              </w:rPr>
                            </w:pPr>
                            <w:r>
                              <w:t xml:space="preserve">Figure </w:t>
                            </w:r>
                            <w:r>
                              <w:fldChar w:fldCharType="begin"/>
                            </w:r>
                            <w:r>
                              <w:instrText xml:space="preserve"> SEQ Figure \* ARABIC </w:instrText>
                            </w:r>
                            <w:r>
                              <w:fldChar w:fldCharType="separate"/>
                            </w:r>
                            <w:r w:rsidR="00567045">
                              <w:rPr>
                                <w:noProof/>
                              </w:rPr>
                              <w:t>1</w:t>
                            </w:r>
                            <w:r>
                              <w:fldChar w:fldCharType="end"/>
                            </w:r>
                            <w:r>
                              <w:t xml:space="preserve"> - Inertia reaction force caused by the acceleration of the engine components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FFAC3A" id="_x0000_t202" coordsize="21600,21600" o:spt="202" path="m,l,21600r21600,l21600,xe">
                <v:stroke joinstyle="miter"/>
                <v:path gradientshapeok="t" o:connecttype="rect"/>
              </v:shapetype>
              <v:shape id="Text Box 1" o:spid="_x0000_s1026" type="#_x0000_t202" style="position:absolute;margin-left:28.85pt;margin-top:321.85pt;width:393.6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" stroked="f">
                <v:textbox style="mso-fit-shape-to-text:t" inset="0,0,0,0">
                  <w:txbxContent>
                    <w:p w14:paraId="736AD682" w14:textId="056B6E61" w:rsidR="00871642" w:rsidRPr="005B7290" w:rsidRDefault="00871642" w:rsidP="00871642">
                      <w:pPr>
                        <w:pStyle w:val="Caption"/>
                        <w:rPr>
                          <w:noProof/>
                          <w:sz w:val="22"/>
                          <w:szCs w:val="22"/>
                        </w:rPr>
                      </w:pPr>
                      <w:r>
                        <w:t xml:space="preserve">Figure </w:t>
                      </w:r>
                      <w:r>
                        <w:fldChar w:fldCharType="begin"/>
                      </w:r>
                      <w:r>
                        <w:instrText xml:space="preserve"> SEQ Figure \* ARABIC </w:instrText>
                      </w:r>
                      <w:r>
                        <w:fldChar w:fldCharType="separate"/>
                      </w:r>
                      <w:r w:rsidR="00567045">
                        <w:rPr>
                          <w:noProof/>
                        </w:rPr>
                        <w:t>1</w:t>
                      </w:r>
                      <w:r>
                        <w:fldChar w:fldCharType="end"/>
                      </w:r>
                      <w:r>
                        <w:t xml:space="preserve"> - Inertia reaction force caused by the acceleration of the engine components</w:t>
                      </w:r>
                    </w:p>
                  </w:txbxContent>
                </v:textbox>
                <w10:wrap type="topAndBottom"/>
              </v:shape>
            </w:pict>
          </mc:Fallback>
        </mc:AlternateContent>
      </w:r>
      <w:r w:rsidR="0022239A" w:rsidRPr="00DD651C">
        <w:rPr>
          <w:noProof/>
        </w:rPr>
        <w:drawing>
          <wp:anchor distT="0" distB="0" distL="114300" distR="114300" simplePos="0" relativeHeight="251660288" behindDoc="0" locked="0" layoutInCell="1" allowOverlap="1" wp14:anchorId="64755643" wp14:editId="023BB12A">
            <wp:simplePos x="0" y="0"/>
            <wp:positionH relativeFrom="margin">
              <wp:align>center</wp:align>
            </wp:positionH>
            <wp:positionV relativeFrom="paragraph">
              <wp:posOffset>281516</wp:posOffset>
            </wp:positionV>
            <wp:extent cx="4998720" cy="3749040"/>
            <wp:effectExtent l="0" t="0" r="0" b="3810"/>
            <wp:wrapTopAndBottom/>
            <wp:docPr id="88860070" name="Picture 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0070" name="Picture 5" descr="A graph of a graph&#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8720" cy="3749040"/>
                    </a:xfrm>
                    <a:prstGeom prst="rect">
                      <a:avLst/>
                    </a:prstGeom>
                    <a:noFill/>
                    <a:ln>
                      <a:noFill/>
                    </a:ln>
                  </pic:spPr>
                </pic:pic>
              </a:graphicData>
            </a:graphic>
          </wp:anchor>
        </w:drawing>
      </w:r>
    </w:p>
    <w:p w14:paraId="342458EB" w14:textId="4DF2FEB0" w:rsidR="0022239A" w:rsidRPr="00DD651C" w:rsidRDefault="0022239A" w:rsidP="00FF5DE6"/>
    <w:p w14:paraId="503EA4C4" w14:textId="7353AD11" w:rsidR="0022239A" w:rsidRPr="00DD651C" w:rsidRDefault="00871642" w:rsidP="0022239A">
      <w:r w:rsidRPr="00DD651C">
        <w:t>Figure</w:t>
      </w:r>
      <w:r w:rsidR="0022239A" w:rsidRPr="00DD651C">
        <w:t xml:space="preserve"> </w:t>
      </w:r>
      <w:r w:rsidRPr="00DD651C">
        <w:t xml:space="preserve">1 </w:t>
      </w:r>
      <w:r w:rsidR="0022239A" w:rsidRPr="00DD651C">
        <w:t>shows piston inertia forces varying with crank angle at different RPMs. Forces peak at TDC (0° and 360°) and BDC (180°), with flat sections appearing only at BDC. This occurs because at BDC, the connecting rod is at a greater angle, reducing the crank’s influence on piston acceleration, leading to a smoother transition.</w:t>
      </w:r>
    </w:p>
    <w:p w14:paraId="2165BE78" w14:textId="77777777" w:rsidR="0022239A" w:rsidRPr="00DD651C" w:rsidRDefault="0022239A" w:rsidP="00FF5DE6"/>
    <w:p w14:paraId="7C3FD8C3" w14:textId="7132A4E6" w:rsidR="00CE7612" w:rsidRPr="00DD651C" w:rsidRDefault="00871642" w:rsidP="00CE7612">
      <w:pPr>
        <w:pStyle w:val="Heading2"/>
      </w:pPr>
      <w:bookmarkStart w:id="3" w:name="_Toc193053501"/>
      <w:r w:rsidRPr="00DD651C">
        <w:rPr>
          <w:noProof/>
        </w:rPr>
        <w:lastRenderedPageBreak/>
        <mc:AlternateContent>
          <mc:Choice Requires="wps">
            <w:drawing>
              <wp:anchor distT="0" distB="0" distL="114300" distR="114300" simplePos="0" relativeHeight="251675648" behindDoc="0" locked="0" layoutInCell="1" allowOverlap="1" wp14:anchorId="3EED0AA2" wp14:editId="0569578D">
                <wp:simplePos x="0" y="0"/>
                <wp:positionH relativeFrom="column">
                  <wp:posOffset>360680</wp:posOffset>
                </wp:positionH>
                <wp:positionV relativeFrom="paragraph">
                  <wp:posOffset>4145915</wp:posOffset>
                </wp:positionV>
                <wp:extent cx="5003800" cy="635"/>
                <wp:effectExtent l="0" t="0" r="0" b="0"/>
                <wp:wrapTopAndBottom/>
                <wp:docPr id="1131432929" name="Text Box 1"/>
                <wp:cNvGraphicFramePr/>
                <a:graphic xmlns:a="http://schemas.openxmlformats.org/drawingml/2006/main">
                  <a:graphicData uri="http://schemas.microsoft.com/office/word/2010/wordprocessingShape">
                    <wps:wsp>
                      <wps:cNvSpPr txBox="1"/>
                      <wps:spPr>
                        <a:xfrm>
                          <a:off x="0" y="0"/>
                          <a:ext cx="5003800" cy="635"/>
                        </a:xfrm>
                        <a:prstGeom prst="rect">
                          <a:avLst/>
                        </a:prstGeom>
                        <a:solidFill>
                          <a:prstClr val="white"/>
                        </a:solidFill>
                        <a:ln>
                          <a:noFill/>
                        </a:ln>
                      </wps:spPr>
                      <wps:txbx>
                        <w:txbxContent>
                          <w:p w14:paraId="65C72BF7" w14:textId="46D3926E" w:rsidR="00871642" w:rsidRPr="00EC3924" w:rsidRDefault="00871642" w:rsidP="00871642">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567045">
                              <w:rPr>
                                <w:noProof/>
                              </w:rPr>
                              <w:t>2</w:t>
                            </w:r>
                            <w:r>
                              <w:fldChar w:fldCharType="end"/>
                            </w:r>
                            <w:r>
                              <w:t xml:space="preserve"> - Combustion force acting on the piston through the crank angle and RPM range, including interpolated RPM sites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ED0AA2" id="_x0000_s1027" type="#_x0000_t202" style="position:absolute;left:0;text-align:left;margin-left:28.4pt;margin-top:326.45pt;width:394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" stroked="f">
                <v:textbox style="mso-fit-shape-to-text:t" inset="0,0,0,0">
                  <w:txbxContent>
                    <w:p w14:paraId="65C72BF7" w14:textId="46D3926E" w:rsidR="00871642" w:rsidRPr="00EC3924" w:rsidRDefault="00871642" w:rsidP="00871642">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567045">
                        <w:rPr>
                          <w:noProof/>
                        </w:rPr>
                        <w:t>2</w:t>
                      </w:r>
                      <w:r>
                        <w:fldChar w:fldCharType="end"/>
                      </w:r>
                      <w:r>
                        <w:t xml:space="preserve"> - Combustion force acting on the piston through the crank angle and RPM range, including interpolated RPM sites</w:t>
                      </w:r>
                    </w:p>
                  </w:txbxContent>
                </v:textbox>
                <w10:wrap type="topAndBottom"/>
              </v:shape>
            </w:pict>
          </mc:Fallback>
        </mc:AlternateContent>
      </w:r>
      <w:r w:rsidR="00253D75" w:rsidRPr="00DD651C">
        <w:rPr>
          <w:rFonts w:ascii="Times New Roman" w:eastAsia="Times New Roman" w:hAnsi="Times New Roman" w:cs="Times New Roman"/>
          <w:noProof/>
          <w:sz w:val="24"/>
          <w:szCs w:val="24"/>
          <w:lang w:eastAsia="en-GB"/>
        </w:rPr>
        <w:drawing>
          <wp:anchor distT="0" distB="0" distL="114300" distR="114300" simplePos="0" relativeHeight="251661312" behindDoc="0" locked="0" layoutInCell="1" allowOverlap="1" wp14:anchorId="38DF318D" wp14:editId="6B61866A">
            <wp:simplePos x="0" y="0"/>
            <wp:positionH relativeFrom="margin">
              <wp:align>center</wp:align>
            </wp:positionH>
            <wp:positionV relativeFrom="paragraph">
              <wp:posOffset>338243</wp:posOffset>
            </wp:positionV>
            <wp:extent cx="5003800" cy="3750945"/>
            <wp:effectExtent l="0" t="0" r="6350" b="1905"/>
            <wp:wrapTopAndBottom/>
            <wp:docPr id="1499650833" name="Picture 6"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50833" name="Picture 6" descr="A graph of a graph&#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03800" cy="3750945"/>
                    </a:xfrm>
                    <a:prstGeom prst="rect">
                      <a:avLst/>
                    </a:prstGeom>
                    <a:noFill/>
                    <a:ln>
                      <a:noFill/>
                    </a:ln>
                  </pic:spPr>
                </pic:pic>
              </a:graphicData>
            </a:graphic>
          </wp:anchor>
        </w:drawing>
      </w:r>
      <w:r w:rsidR="00751EB4" w:rsidRPr="00DD651C">
        <w:t>Combustion Force</w:t>
      </w:r>
      <w:bookmarkEnd w:id="3"/>
    </w:p>
    <w:p w14:paraId="657CC091" w14:textId="7D5AC7B9" w:rsidR="00253D75" w:rsidRPr="00DD651C" w:rsidRDefault="00253D75" w:rsidP="00253D75">
      <w:pPr>
        <w:spacing w:after="0" w:line="240" w:lineRule="auto"/>
        <w:rPr>
          <w:rFonts w:ascii="Times New Roman" w:eastAsia="Times New Roman" w:hAnsi="Times New Roman" w:cs="Times New Roman"/>
          <w:sz w:val="24"/>
          <w:szCs w:val="24"/>
          <w:lang w:eastAsia="en-GB"/>
        </w:rPr>
      </w:pPr>
    </w:p>
    <w:p w14:paraId="426130BE" w14:textId="278E8C29" w:rsidR="0022239A" w:rsidRPr="00DD651C" w:rsidRDefault="00871642" w:rsidP="00E80E15">
      <w:r w:rsidRPr="00DD651C">
        <w:t>Figure 2</w:t>
      </w:r>
      <w:r w:rsidR="0022239A" w:rsidRPr="00DD651C">
        <w:t xml:space="preserve"> shows combustion force varying with crank angle and RPM, peaking just after TDC where cylinder pressure is highest. At low RPM (1000–5000 RPM), the combustion force is stronger due to longer burn duration and complete combustion. However, at higher RPM (&gt;6000 RPM), the force drops because combustion time shortens, flame propagation is limited, and volumetric efficiency decreases.</w:t>
      </w:r>
    </w:p>
    <w:p w14:paraId="63369A2A" w14:textId="62A3A386" w:rsidR="00751EB4" w:rsidRPr="00DD651C" w:rsidRDefault="0022239A" w:rsidP="00E80E15">
      <w:r w:rsidRPr="00DD651C">
        <w:t xml:space="preserve">For 7000–9000 RPM, pressures were interpolated, meaning values were estimated rather than measured, smoothing the curve but potentially </w:t>
      </w:r>
      <w:r w:rsidR="00700622" w:rsidRPr="00DD651C">
        <w:t xml:space="preserve">omitting </w:t>
      </w:r>
      <w:proofErr w:type="gramStart"/>
      <w:r w:rsidR="00700622" w:rsidRPr="00DD651C">
        <w:t>real</w:t>
      </w:r>
      <w:proofErr w:type="gramEnd"/>
      <w:r w:rsidRPr="00DD651C">
        <w:t xml:space="preserve"> high-RPM effects</w:t>
      </w:r>
      <w:r w:rsidR="00700622" w:rsidRPr="00DD651C">
        <w:t>.</w:t>
      </w:r>
    </w:p>
    <w:p w14:paraId="05D0EA74" w14:textId="5022CF5F" w:rsidR="00CE7612" w:rsidRPr="00DD651C" w:rsidRDefault="00700622" w:rsidP="00CE7612">
      <w:pPr>
        <w:pStyle w:val="Heading2"/>
      </w:pPr>
      <w:bookmarkStart w:id="4" w:name="_Toc193053502"/>
      <w:r w:rsidRPr="00DD651C">
        <w:rPr>
          <w:noProof/>
        </w:rPr>
        <w:lastRenderedPageBreak/>
        <mc:AlternateContent>
          <mc:Choice Requires="wps">
            <w:drawing>
              <wp:anchor distT="0" distB="0" distL="114300" distR="114300" simplePos="0" relativeHeight="251677696" behindDoc="0" locked="0" layoutInCell="1" allowOverlap="1" wp14:anchorId="627A5629" wp14:editId="6F5D4345">
                <wp:simplePos x="0" y="0"/>
                <wp:positionH relativeFrom="column">
                  <wp:posOffset>360680</wp:posOffset>
                </wp:positionH>
                <wp:positionV relativeFrom="paragraph">
                  <wp:posOffset>4036060</wp:posOffset>
                </wp:positionV>
                <wp:extent cx="5003800" cy="635"/>
                <wp:effectExtent l="0" t="0" r="0" b="0"/>
                <wp:wrapTopAndBottom/>
                <wp:docPr id="346193890" name="Text Box 1"/>
                <wp:cNvGraphicFramePr/>
                <a:graphic xmlns:a="http://schemas.openxmlformats.org/drawingml/2006/main">
                  <a:graphicData uri="http://schemas.microsoft.com/office/word/2010/wordprocessingShape">
                    <wps:wsp>
                      <wps:cNvSpPr txBox="1"/>
                      <wps:spPr>
                        <a:xfrm>
                          <a:off x="0" y="0"/>
                          <a:ext cx="5003800" cy="635"/>
                        </a:xfrm>
                        <a:prstGeom prst="rect">
                          <a:avLst/>
                        </a:prstGeom>
                        <a:solidFill>
                          <a:prstClr val="white"/>
                        </a:solidFill>
                        <a:ln>
                          <a:noFill/>
                        </a:ln>
                      </wps:spPr>
                      <wps:txbx>
                        <w:txbxContent>
                          <w:p w14:paraId="7CF6A697" w14:textId="06D396CF" w:rsidR="00700622" w:rsidRPr="008C517C" w:rsidRDefault="00700622" w:rsidP="00700622">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567045">
                              <w:rPr>
                                <w:noProof/>
                              </w:rPr>
                              <w:t>3</w:t>
                            </w:r>
                            <w:r>
                              <w:fldChar w:fldCharType="end"/>
                            </w:r>
                            <w:r>
                              <w:t xml:space="preserve"> - Connecting rod force, combining inertia and gas forces, accounting for rod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7A5629" id="_x0000_s1028" type="#_x0000_t202" style="position:absolute;left:0;text-align:left;margin-left:28.4pt;margin-top:317.8pt;width:394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" stroked="f">
                <v:textbox style="mso-fit-shape-to-text:t" inset="0,0,0,0">
                  <w:txbxContent>
                    <w:p w14:paraId="7CF6A697" w14:textId="06D396CF" w:rsidR="00700622" w:rsidRPr="008C517C" w:rsidRDefault="00700622" w:rsidP="00700622">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sidR="00567045">
                        <w:rPr>
                          <w:noProof/>
                        </w:rPr>
                        <w:t>3</w:t>
                      </w:r>
                      <w:r>
                        <w:fldChar w:fldCharType="end"/>
                      </w:r>
                      <w:r>
                        <w:t xml:space="preserve"> - Connecting rod force, combining inertia and gas forces, accounting for rod angle</w:t>
                      </w:r>
                    </w:p>
                  </w:txbxContent>
                </v:textbox>
                <w10:wrap type="topAndBottom"/>
              </v:shape>
            </w:pict>
          </mc:Fallback>
        </mc:AlternateContent>
      </w:r>
      <w:r w:rsidR="00253D75" w:rsidRPr="00DD651C">
        <w:rPr>
          <w:rFonts w:ascii="Times New Roman" w:eastAsia="Times New Roman" w:hAnsi="Times New Roman" w:cs="Times New Roman"/>
          <w:noProof/>
          <w:sz w:val="24"/>
          <w:szCs w:val="24"/>
          <w:lang w:eastAsia="en-GB"/>
        </w:rPr>
        <w:drawing>
          <wp:anchor distT="0" distB="0" distL="114300" distR="114300" simplePos="0" relativeHeight="251662336" behindDoc="0" locked="0" layoutInCell="1" allowOverlap="1" wp14:anchorId="11B55D81" wp14:editId="1E91B7C8">
            <wp:simplePos x="0" y="0"/>
            <wp:positionH relativeFrom="margin">
              <wp:align>center</wp:align>
            </wp:positionH>
            <wp:positionV relativeFrom="paragraph">
              <wp:posOffset>228177</wp:posOffset>
            </wp:positionV>
            <wp:extent cx="5003800" cy="3750945"/>
            <wp:effectExtent l="0" t="0" r="6350" b="1905"/>
            <wp:wrapTopAndBottom/>
            <wp:docPr id="25143279" name="Picture 7"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3279" name="Picture 7" descr="A graph of a graph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03800" cy="3750945"/>
                    </a:xfrm>
                    <a:prstGeom prst="rect">
                      <a:avLst/>
                    </a:prstGeom>
                    <a:noFill/>
                    <a:ln>
                      <a:noFill/>
                    </a:ln>
                  </pic:spPr>
                </pic:pic>
              </a:graphicData>
            </a:graphic>
          </wp:anchor>
        </w:drawing>
      </w:r>
      <w:r w:rsidR="00253D75" w:rsidRPr="00DD651C">
        <w:t>Connecting rod</w:t>
      </w:r>
      <w:r w:rsidR="00751EB4" w:rsidRPr="00DD651C">
        <w:t xml:space="preserve"> force</w:t>
      </w:r>
      <w:bookmarkEnd w:id="4"/>
    </w:p>
    <w:p w14:paraId="75D0CA85" w14:textId="27CED24A" w:rsidR="00253D75" w:rsidRPr="00DD651C" w:rsidRDefault="00253D75" w:rsidP="00253D75">
      <w:pPr>
        <w:spacing w:after="0" w:line="240" w:lineRule="auto"/>
        <w:rPr>
          <w:rFonts w:ascii="Times New Roman" w:eastAsia="Times New Roman" w:hAnsi="Times New Roman" w:cs="Times New Roman"/>
          <w:sz w:val="24"/>
          <w:szCs w:val="24"/>
          <w:lang w:eastAsia="en-GB"/>
        </w:rPr>
      </w:pPr>
    </w:p>
    <w:p w14:paraId="5E62E9C7" w14:textId="2B53B252" w:rsidR="00871642" w:rsidRPr="00DD651C" w:rsidRDefault="00700622" w:rsidP="00871642">
      <w:r w:rsidRPr="00DD651C">
        <w:t xml:space="preserve">Figure 3 illustrates the total force acting on the connecting rod, combining both inertia and combustion forces. At lower engine speeds (1000–4000 RPM), combustion forces largely counteract inertia forces, reducing overall stress on the </w:t>
      </w:r>
      <w:proofErr w:type="spellStart"/>
      <w:r w:rsidRPr="00DD651C">
        <w:t>rod</w:t>
      </w:r>
      <w:proofErr w:type="spellEnd"/>
      <w:r w:rsidRPr="00DD651C">
        <w:t>. However, as engine speed increases beyond 5000 RPM, inertia forces grow quadratically (</w:t>
      </w:r>
      <m:oMath>
        <m:r>
          <w:rPr>
            <w:rFonts w:ascii="Cambria Math" w:hAnsi="Cambria Math"/>
          </w:rPr>
          <m:t>α∝</m:t>
        </m:r>
        <m:sSup>
          <m:sSupPr>
            <m:ctrlPr>
              <w:rPr>
                <w:rFonts w:ascii="Cambria Math" w:hAnsi="Cambria Math"/>
                <w:i/>
              </w:rPr>
            </m:ctrlPr>
          </m:sSupPr>
          <m:e>
            <m:r>
              <w:rPr>
                <w:rFonts w:ascii="Cambria Math" w:hAnsi="Cambria Math"/>
              </w:rPr>
              <m:t>ω</m:t>
            </m:r>
          </m:e>
          <m:sup>
            <m:r>
              <w:rPr>
                <w:rFonts w:ascii="Cambria Math" w:hAnsi="Cambria Math"/>
              </w:rPr>
              <m:t>2</m:t>
            </m:r>
          </m:sup>
        </m:sSup>
      </m:oMath>
      <w:r w:rsidRPr="00DD651C">
        <w:t>), while combustion force remains relatively constant. This results in higher tensile loads at TDC during the exhaust stroke, where inertia dominates in the absence of a counteracting gas force. Beyond a critical RPM, combustion forces are no longer sufficient to balance inertia, leading to increased stress on the connecting rod and bolts. This rising stress can contribute to fatigue failure, highlighting the critical importance of material selection and structural integrity in high-RPM engine applications.</w:t>
      </w:r>
    </w:p>
    <w:p w14:paraId="714FD749" w14:textId="64BE192C" w:rsidR="00C94A32" w:rsidRPr="00DD651C" w:rsidRDefault="00C94A32" w:rsidP="00C94A32">
      <w:pPr>
        <w:pStyle w:val="Heading2"/>
      </w:pPr>
      <w:bookmarkStart w:id="5" w:name="_Toc193053503"/>
      <w:r w:rsidRPr="00DD651C">
        <w:lastRenderedPageBreak/>
        <w:t>Component Stresses</w:t>
      </w:r>
      <w:bookmarkEnd w:id="5"/>
    </w:p>
    <w:p w14:paraId="11D7926D" w14:textId="77777777" w:rsidR="00572E0E" w:rsidRPr="00DD651C" w:rsidRDefault="00572E0E" w:rsidP="00572E0E">
      <w:pPr>
        <w:keepNext/>
        <w:spacing w:after="0" w:line="240" w:lineRule="auto"/>
      </w:pPr>
      <w:r w:rsidRPr="00DD651C">
        <w:rPr>
          <w:rFonts w:ascii="Times New Roman" w:eastAsia="Times New Roman" w:hAnsi="Times New Roman" w:cs="Times New Roman"/>
          <w:sz w:val="24"/>
          <w:szCs w:val="24"/>
          <w:lang w:eastAsia="en-GB"/>
        </w:rPr>
        <w:drawing>
          <wp:anchor distT="0" distB="0" distL="114300" distR="114300" simplePos="0" relativeHeight="251678720" behindDoc="0" locked="0" layoutInCell="1" allowOverlap="1" wp14:anchorId="031B4C62" wp14:editId="4C1FF5C2">
            <wp:simplePos x="0" y="0"/>
            <wp:positionH relativeFrom="column">
              <wp:posOffset>2596092</wp:posOffset>
            </wp:positionH>
            <wp:positionV relativeFrom="paragraph">
              <wp:posOffset>19050</wp:posOffset>
            </wp:positionV>
            <wp:extent cx="3623733" cy="2717800"/>
            <wp:effectExtent l="0" t="0" r="0" b="6350"/>
            <wp:wrapNone/>
            <wp:docPr id="991917383" name="Picture 23" descr="A graph of a graph of a st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17383" name="Picture 23" descr="A graph of a graph of a stres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3733" cy="2717800"/>
                    </a:xfrm>
                    <a:prstGeom prst="rect">
                      <a:avLst/>
                    </a:prstGeom>
                    <a:noFill/>
                    <a:ln>
                      <a:noFill/>
                    </a:ln>
                  </pic:spPr>
                </pic:pic>
              </a:graphicData>
            </a:graphic>
          </wp:anchor>
        </w:drawing>
      </w:r>
      <w:r w:rsidRPr="00DD651C">
        <w:rPr>
          <w:rFonts w:ascii="Times New Roman" w:eastAsia="Times New Roman" w:hAnsi="Times New Roman" w:cs="Times New Roman"/>
          <w:noProof/>
          <w:sz w:val="24"/>
          <w:szCs w:val="24"/>
          <w:lang w:eastAsia="en-GB"/>
        </w:rPr>
        <w:drawing>
          <wp:inline distT="0" distB="0" distL="0" distR="0" wp14:anchorId="1D985A45" wp14:editId="4842176F">
            <wp:extent cx="3614280" cy="2709334"/>
            <wp:effectExtent l="0" t="0" r="5715" b="0"/>
            <wp:docPr id="1452053524" name="Picture 21" descr="A graph of a graph showing the different stress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53524" name="Picture 21" descr="A graph of a graph showing the different stress level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14280" cy="2709334"/>
                    </a:xfrm>
                    <a:prstGeom prst="rect">
                      <a:avLst/>
                    </a:prstGeom>
                    <a:noFill/>
                    <a:ln>
                      <a:noFill/>
                    </a:ln>
                  </pic:spPr>
                </pic:pic>
              </a:graphicData>
            </a:graphic>
          </wp:inline>
        </w:drawing>
      </w:r>
    </w:p>
    <w:p w14:paraId="78CBC6BB" w14:textId="575D24A6" w:rsidR="00572E0E" w:rsidRPr="00572E0E" w:rsidRDefault="00572E0E" w:rsidP="003B2C35">
      <w:pPr>
        <w:pStyle w:val="Caption"/>
        <w:rPr>
          <w:rFonts w:ascii="Times New Roman" w:eastAsia="Times New Roman" w:hAnsi="Times New Roman" w:cs="Times New Roman"/>
          <w:sz w:val="24"/>
          <w:szCs w:val="24"/>
          <w:lang w:eastAsia="en-GB"/>
        </w:rPr>
      </w:pPr>
      <w:r w:rsidRPr="00DD651C">
        <w:t xml:space="preserve">Figure </w:t>
      </w:r>
      <w:r w:rsidRPr="00DD651C">
        <w:fldChar w:fldCharType="begin"/>
      </w:r>
      <w:r w:rsidRPr="00DD651C">
        <w:instrText xml:space="preserve"> SEQ Figure \* ARABIC </w:instrText>
      </w:r>
      <w:r w:rsidRPr="00DD651C">
        <w:fldChar w:fldCharType="separate"/>
      </w:r>
      <w:r w:rsidR="00567045" w:rsidRPr="00DD651C">
        <w:rPr>
          <w:noProof/>
        </w:rPr>
        <w:t>4</w:t>
      </w:r>
      <w:r w:rsidRPr="00DD651C">
        <w:fldChar w:fldCharType="end"/>
      </w:r>
      <w:r w:rsidRPr="00DD651C">
        <w:t xml:space="preserve"> - Connecting rod and Gudgeon pin stresses</w:t>
      </w:r>
      <w:r w:rsidR="003B2C35" w:rsidRPr="00DD651C">
        <w:t>, accounting for specific loading conditions</w:t>
      </w:r>
    </w:p>
    <w:p w14:paraId="16A46594" w14:textId="77777777" w:rsidR="00491538" w:rsidRPr="00DD651C" w:rsidRDefault="00491538" w:rsidP="00491538">
      <w:pPr>
        <w:pStyle w:val="ListParagraph"/>
      </w:pPr>
    </w:p>
    <w:p w14:paraId="28C5625F" w14:textId="7DE9D9EE" w:rsidR="00491538" w:rsidRPr="00DD651C" w:rsidRDefault="00491538" w:rsidP="007A064D">
      <w:r w:rsidRPr="00DD651C">
        <w:t xml:space="preserve">The connecting rod axial stress graph follows the same shape as the conrod force graph, since stress is directly proportional to force. </w:t>
      </w:r>
    </w:p>
    <w:p w14:paraId="33E64241" w14:textId="5F3C6D78" w:rsidR="00491538" w:rsidRPr="00DD651C" w:rsidRDefault="00491538" w:rsidP="007A064D">
      <w:r w:rsidRPr="00DD651C">
        <w:t xml:space="preserve">At low RPM, stress remains moderate, but as RPM increases, inertia forces grow, leading to higher stress amplitudes at TDC (0° and 360°), where tensile loads are greatest. </w:t>
      </w:r>
    </w:p>
    <w:p w14:paraId="3A8F2C1C" w14:textId="23888398" w:rsidR="00253D75" w:rsidRPr="00DD651C" w:rsidRDefault="00491538" w:rsidP="007A064D">
      <w:r w:rsidRPr="00DD651C">
        <w:t>Unlike axial stress in the conrod, gudgeon pin stress depends on leverage and moment of inertia, leading to different magnitudes and peak locations. As RPM increases, both axial and bending stresses grow, increasing fatigue loading on engine components.</w:t>
      </w:r>
    </w:p>
    <w:p w14:paraId="09F25074" w14:textId="77777777" w:rsidR="00491538" w:rsidRPr="00DD651C" w:rsidRDefault="00491538" w:rsidP="00491538">
      <w:pPr>
        <w:pStyle w:val="ListParagraph"/>
      </w:pPr>
    </w:p>
    <w:p w14:paraId="6B97AA25" w14:textId="77777777" w:rsidR="003B2C35" w:rsidRPr="00DD651C" w:rsidRDefault="00572E0E" w:rsidP="003B2C35">
      <w:pPr>
        <w:pStyle w:val="ListParagraph"/>
        <w:keepNext/>
      </w:pPr>
      <w:r w:rsidRPr="00DD651C">
        <w:lastRenderedPageBreak/>
        <w:drawing>
          <wp:inline distT="0" distB="0" distL="0" distR="0" wp14:anchorId="7D5542FB" wp14:editId="68F074FC">
            <wp:extent cx="4998720" cy="3749040"/>
            <wp:effectExtent l="0" t="0" r="0" b="3810"/>
            <wp:docPr id="545861814" name="Picture 20" descr="A graph of 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861814" name="Picture 20" descr="A graph of a graph with different colored lin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98720" cy="3749040"/>
                    </a:xfrm>
                    <a:prstGeom prst="rect">
                      <a:avLst/>
                    </a:prstGeom>
                    <a:noFill/>
                    <a:ln>
                      <a:noFill/>
                    </a:ln>
                  </pic:spPr>
                </pic:pic>
              </a:graphicData>
            </a:graphic>
          </wp:inline>
        </w:drawing>
      </w:r>
    </w:p>
    <w:p w14:paraId="4AF79271" w14:textId="5F85D3A1" w:rsidR="00572E0E" w:rsidRPr="00572E0E" w:rsidRDefault="003B2C35" w:rsidP="003B2C35">
      <w:pPr>
        <w:pStyle w:val="Caption"/>
      </w:pPr>
      <w:r w:rsidRPr="00DD651C">
        <w:t xml:space="preserve">Figure </w:t>
      </w:r>
      <w:r w:rsidRPr="00DD651C">
        <w:fldChar w:fldCharType="begin"/>
      </w:r>
      <w:r w:rsidRPr="00DD651C">
        <w:instrText xml:space="preserve"> SEQ Figure \* ARABIC </w:instrText>
      </w:r>
      <w:r w:rsidRPr="00DD651C">
        <w:fldChar w:fldCharType="separate"/>
      </w:r>
      <w:r w:rsidR="00567045" w:rsidRPr="00DD651C">
        <w:rPr>
          <w:noProof/>
        </w:rPr>
        <w:t>5</w:t>
      </w:r>
      <w:r w:rsidRPr="00DD651C">
        <w:fldChar w:fldCharType="end"/>
      </w:r>
      <w:r w:rsidRPr="00DD651C">
        <w:t xml:space="preserve"> - Single connecting rod bolt stress, filtered to show only tensile loading condition</w:t>
      </w:r>
    </w:p>
    <w:p w14:paraId="22E2FEBD" w14:textId="0933D9A9" w:rsidR="00A7249F" w:rsidRPr="00DD651C" w:rsidRDefault="0085242A" w:rsidP="007A064D">
      <w:r w:rsidRPr="00DD651C">
        <w:t>Figure 5 shows how t</w:t>
      </w:r>
      <w:r w:rsidR="00A7249F" w:rsidRPr="00DD651C">
        <w:t xml:space="preserve">he connecting rod bolts experience only tensile stresses, with peak stresses occurring at TDC during the non-power stroke (intake/exhaust stroke). </w:t>
      </w:r>
      <w:r w:rsidR="003B2C35" w:rsidRPr="00DD651C">
        <w:t>T</w:t>
      </w:r>
      <w:r w:rsidR="007D41FE" w:rsidRPr="00DD651C">
        <w:t>hese calculations don’t consider the pumping loss forces that would reduce these peaks slightly</w:t>
      </w:r>
      <w:r w:rsidR="00A7249F" w:rsidRPr="00DD651C">
        <w:t>.</w:t>
      </w:r>
    </w:p>
    <w:p w14:paraId="04FEDDD0" w14:textId="77777777" w:rsidR="0085242A" w:rsidRPr="0085242A" w:rsidRDefault="0085242A" w:rsidP="0030489C">
      <w:pPr>
        <w:pStyle w:val="Heading3"/>
      </w:pPr>
      <w:bookmarkStart w:id="6" w:name="_Toc193053504"/>
      <w:r w:rsidRPr="0085242A">
        <w:t>Torque-to-Yield (TTY) Bolts and Preload Stress</w:t>
      </w:r>
      <w:bookmarkEnd w:id="6"/>
    </w:p>
    <w:p w14:paraId="40901BFA" w14:textId="225C64B1" w:rsidR="0085242A" w:rsidRPr="0085242A" w:rsidRDefault="0085242A" w:rsidP="0085242A">
      <w:r w:rsidRPr="0085242A">
        <w:t>Torque-to-yield (TTY) bolts, such as those used in connecting rods, are designed to be tightened beyond their elastic limit into the controlled plastic deformation region. This process ensures a consistent and precise preload force, which is the primary source of stress in the bolt under normal conditions.</w:t>
      </w:r>
      <w:r w:rsidR="00835B17">
        <w:t xml:space="preserve"> (Moo-Zung, 2011)</w:t>
      </w:r>
    </w:p>
    <w:p w14:paraId="738E0E20" w14:textId="77777777" w:rsidR="0085242A" w:rsidRPr="0085242A" w:rsidRDefault="0085242A" w:rsidP="0085242A">
      <w:r w:rsidRPr="0085242A">
        <w:t>In a conrod bolt, this preload stress accounts for approximately 60% of the yield strength as axial tension, while the remaining applied torque is lost to friction at the threads and under the bolt head. By tightening the bolt past its yield point—but staying below its ultimate tensile strength (UTS)—TTY bolts create a uniform clamping force. This controlled deformation helps maintain joint integrity, reducing variations between fasteners and preventing loosening during high-stress engine operation.</w:t>
      </w:r>
    </w:p>
    <w:p w14:paraId="2BC0C655" w14:textId="4742AA22" w:rsidR="0085242A" w:rsidRPr="0085242A" w:rsidRDefault="0085242A" w:rsidP="0030489C">
      <w:pPr>
        <w:pStyle w:val="Heading3"/>
      </w:pPr>
      <w:bookmarkStart w:id="7" w:name="_Toc193053505"/>
      <w:r w:rsidRPr="0085242A">
        <w:t>Concentration at the Thread Root</w:t>
      </w:r>
      <w:bookmarkEnd w:id="7"/>
    </w:p>
    <w:p w14:paraId="1D856327" w14:textId="77777777" w:rsidR="0085242A" w:rsidRPr="00DD651C" w:rsidRDefault="0085242A" w:rsidP="0085242A">
      <w:r w:rsidRPr="0085242A">
        <w:t>The thread root is the most vulnerable point for fatigue failure due to stress concentration factors (Kt). The sharp radii at the thread root amplify local stresses, increasing the risk of crack initiation.</w:t>
      </w:r>
    </w:p>
    <w:p w14:paraId="04934E46" w14:textId="77777777" w:rsidR="0085242A" w:rsidRPr="00DD651C" w:rsidRDefault="0085242A" w:rsidP="0085242A"/>
    <w:p w14:paraId="6EC37AE6" w14:textId="77777777" w:rsidR="0085242A" w:rsidRPr="00DD651C" w:rsidRDefault="0085242A" w:rsidP="0085242A"/>
    <w:p w14:paraId="52910C66" w14:textId="77777777" w:rsidR="0085242A" w:rsidRDefault="0085242A" w:rsidP="0085242A"/>
    <w:p w14:paraId="1B78A998" w14:textId="77777777" w:rsidR="0030489C" w:rsidRPr="0085242A" w:rsidRDefault="0030489C" w:rsidP="0085242A"/>
    <w:p w14:paraId="21399275" w14:textId="77777777" w:rsidR="0085242A" w:rsidRPr="0085242A" w:rsidRDefault="0085242A" w:rsidP="0030489C">
      <w:pPr>
        <w:pStyle w:val="Heading3"/>
      </w:pPr>
      <w:bookmarkStart w:id="8" w:name="_Toc193053506"/>
      <w:r w:rsidRPr="0085242A">
        <w:lastRenderedPageBreak/>
        <w:t>Impact of Engine Speed on Bolt Stress</w:t>
      </w:r>
      <w:bookmarkEnd w:id="8"/>
    </w:p>
    <w:p w14:paraId="38B44A54" w14:textId="77777777" w:rsidR="0085242A" w:rsidRPr="0085242A" w:rsidRDefault="0085242A" w:rsidP="0085242A">
      <w:pPr>
        <w:numPr>
          <w:ilvl w:val="0"/>
          <w:numId w:val="20"/>
        </w:numPr>
      </w:pPr>
      <w:r w:rsidRPr="0085242A">
        <w:t>Low RPM (1000–4000 RPM): Bolt stress remains moderate, with preload stress as the dominant factor.</w:t>
      </w:r>
    </w:p>
    <w:p w14:paraId="7794385A" w14:textId="77777777" w:rsidR="0085242A" w:rsidRPr="0085242A" w:rsidRDefault="0085242A" w:rsidP="0085242A">
      <w:pPr>
        <w:numPr>
          <w:ilvl w:val="0"/>
          <w:numId w:val="20"/>
        </w:numPr>
      </w:pPr>
      <w:r w:rsidRPr="0085242A">
        <w:t>Mid RPM (5000–7000 RPM): Inertia forces become more significant, increasing cyclic loading and fatigue risk.</w:t>
      </w:r>
    </w:p>
    <w:p w14:paraId="0C42CB9C" w14:textId="77777777" w:rsidR="0085242A" w:rsidRPr="0085242A" w:rsidRDefault="0085242A" w:rsidP="0085242A">
      <w:pPr>
        <w:numPr>
          <w:ilvl w:val="0"/>
          <w:numId w:val="20"/>
        </w:numPr>
      </w:pPr>
      <w:r w:rsidRPr="0085242A">
        <w:t>High RPM (8000–9000 RPM): Stress fluctuations become extreme, with peak values exceeding 900 MPa, approaching the bolt’s yield strength. This greatly accelerates fatigue, reducing the bolt’s lifespan and increasing the risk of failure.</w:t>
      </w:r>
    </w:p>
    <w:p w14:paraId="3224B81C" w14:textId="77777777" w:rsidR="0085242A" w:rsidRPr="00DD651C" w:rsidRDefault="0085242A" w:rsidP="007A064D"/>
    <w:p w14:paraId="54B2090E" w14:textId="4F1DB266" w:rsidR="00C94A32" w:rsidRPr="00DD651C" w:rsidRDefault="008E54F0" w:rsidP="008E54F0">
      <w:pPr>
        <w:pStyle w:val="Heading1"/>
      </w:pPr>
      <w:bookmarkStart w:id="9" w:name="_Toc193053507"/>
      <w:r w:rsidRPr="00DD651C">
        <w:lastRenderedPageBreak/>
        <w:t>Fatigue Safety</w:t>
      </w:r>
      <w:bookmarkEnd w:id="9"/>
    </w:p>
    <w:p w14:paraId="016DEF22" w14:textId="77777777" w:rsidR="0085242A" w:rsidRPr="00DD651C" w:rsidRDefault="0085242A" w:rsidP="008E54F0"/>
    <w:p w14:paraId="4C1B1F80" w14:textId="1F9680B4" w:rsidR="008E54F0" w:rsidRPr="00DD651C" w:rsidRDefault="008E54F0" w:rsidP="008E54F0">
      <w:r w:rsidRPr="00DD651C">
        <w:t>Fatigue Safety Factors (FSF) are used in engineering design to ensure components can withstand cyclic loading without failure</w:t>
      </w:r>
      <w:r w:rsidR="0085242A" w:rsidRPr="00DD651C">
        <w:t xml:space="preserve">. </w:t>
      </w:r>
      <w:r w:rsidRPr="00DD651C">
        <w:t>The FSF is calculated by comparing the endurance limit (material fatigue strength) to the maximum expected stress. A higher FSF means a lower risk of fatigue failure but may result in over-engineering. Engineers balance weight, durability, and cost by choosing an FSF that ensures reliability without excessive material use, typically 1.5–3 for high-performance engine components.</w:t>
      </w:r>
    </w:p>
    <w:p w14:paraId="42DBD720" w14:textId="77777777" w:rsidR="002D1513" w:rsidRPr="00DD651C" w:rsidRDefault="00021A2B" w:rsidP="002D1513">
      <w:r w:rsidRPr="00DD651C">
        <w:t xml:space="preserve">A Goodman Diagram is a graphical tool used in fatigue analysis to assess a component’s durability under cyclic loading. It plots </w:t>
      </w:r>
      <w:r w:rsidR="0085242A" w:rsidRPr="00DD651C">
        <w:t>component stress</w:t>
      </w:r>
      <w:r w:rsidRPr="00DD651C">
        <w:t xml:space="preserve">, with boundaries defined by the material’s </w:t>
      </w:r>
      <w:r w:rsidR="0085242A" w:rsidRPr="00DD651C">
        <w:t>e</w:t>
      </w:r>
      <w:r w:rsidRPr="00DD651C">
        <w:t>ndurance limits, typically 4</w:t>
      </w:r>
      <w:r w:rsidRPr="00DD651C">
        <w:rPr>
          <w:rFonts w:hint="eastAsia"/>
        </w:rPr>
        <w:t>5% of the Ultimate Tensile Strength (UTS). These limits determine the maximum stress range a material can withstand indefinitely</w:t>
      </w:r>
      <w:r w:rsidRPr="00DD651C">
        <w:t>.</w:t>
      </w:r>
    </w:p>
    <w:p w14:paraId="3325615D" w14:textId="7139CA25" w:rsidR="00021A2B" w:rsidRPr="00DD651C" w:rsidRDefault="002D1513" w:rsidP="002D1513">
      <w:r w:rsidRPr="00DD651C">
        <w:rPr>
          <w:noProof/>
        </w:rPr>
        <mc:AlternateContent>
          <mc:Choice Requires="wps">
            <w:drawing>
              <wp:anchor distT="0" distB="0" distL="114300" distR="114300" simplePos="0" relativeHeight="251680768" behindDoc="0" locked="0" layoutInCell="1" allowOverlap="1" wp14:anchorId="510CEBD8" wp14:editId="62DD947E">
                <wp:simplePos x="0" y="0"/>
                <wp:positionH relativeFrom="column">
                  <wp:posOffset>457200</wp:posOffset>
                </wp:positionH>
                <wp:positionV relativeFrom="paragraph">
                  <wp:posOffset>4179570</wp:posOffset>
                </wp:positionV>
                <wp:extent cx="5000625" cy="635"/>
                <wp:effectExtent l="0" t="0" r="0" b="0"/>
                <wp:wrapTopAndBottom/>
                <wp:docPr id="48574072" name="Text Box 1"/>
                <wp:cNvGraphicFramePr/>
                <a:graphic xmlns:a="http://schemas.openxmlformats.org/drawingml/2006/main">
                  <a:graphicData uri="http://schemas.microsoft.com/office/word/2010/wordprocessingShape">
                    <wps:wsp>
                      <wps:cNvSpPr txBox="1"/>
                      <wps:spPr>
                        <a:xfrm>
                          <a:off x="0" y="0"/>
                          <a:ext cx="5000625" cy="635"/>
                        </a:xfrm>
                        <a:prstGeom prst="rect">
                          <a:avLst/>
                        </a:prstGeom>
                        <a:solidFill>
                          <a:prstClr val="white"/>
                        </a:solidFill>
                        <a:ln>
                          <a:noFill/>
                        </a:ln>
                      </wps:spPr>
                      <wps:txbx>
                        <w:txbxContent>
                          <w:p w14:paraId="4631BF22" w14:textId="16E836FB" w:rsidR="002D1513" w:rsidRPr="00320791" w:rsidRDefault="002D1513" w:rsidP="002D1513">
                            <w:pPr>
                              <w:pStyle w:val="Caption"/>
                              <w:rPr>
                                <w:noProof/>
                                <w:sz w:val="22"/>
                                <w:szCs w:val="22"/>
                              </w:rPr>
                            </w:pPr>
                            <w:r>
                              <w:t xml:space="preserve">Figure </w:t>
                            </w:r>
                            <w:r>
                              <w:fldChar w:fldCharType="begin"/>
                            </w:r>
                            <w:r>
                              <w:instrText xml:space="preserve"> SEQ Figure \* ARABIC </w:instrText>
                            </w:r>
                            <w:r>
                              <w:fldChar w:fldCharType="separate"/>
                            </w:r>
                            <w:r w:rsidR="00567045">
                              <w:rPr>
                                <w:noProof/>
                              </w:rPr>
                              <w:t>6</w:t>
                            </w:r>
                            <w:r>
                              <w:fldChar w:fldCharType="end"/>
                            </w:r>
                            <w:r>
                              <w:t xml:space="preserve"> - Goodman diagram for the connecting rod at 6000rpm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0CEBD8" id="_x0000_s1029" type="#_x0000_t202" style="position:absolute;margin-left:36pt;margin-top:329.1pt;width:393.7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" stroked="f">
                <v:textbox style="mso-fit-shape-to-text:t" inset="0,0,0,0">
                  <w:txbxContent>
                    <w:p w14:paraId="4631BF22" w14:textId="16E836FB" w:rsidR="002D1513" w:rsidRPr="00320791" w:rsidRDefault="002D1513" w:rsidP="002D1513">
                      <w:pPr>
                        <w:pStyle w:val="Caption"/>
                        <w:rPr>
                          <w:noProof/>
                          <w:sz w:val="22"/>
                          <w:szCs w:val="22"/>
                        </w:rPr>
                      </w:pPr>
                      <w:r>
                        <w:t xml:space="preserve">Figure </w:t>
                      </w:r>
                      <w:r>
                        <w:fldChar w:fldCharType="begin"/>
                      </w:r>
                      <w:r>
                        <w:instrText xml:space="preserve"> SEQ Figure \* ARABIC </w:instrText>
                      </w:r>
                      <w:r>
                        <w:fldChar w:fldCharType="separate"/>
                      </w:r>
                      <w:r w:rsidR="00567045">
                        <w:rPr>
                          <w:noProof/>
                        </w:rPr>
                        <w:t>6</w:t>
                      </w:r>
                      <w:r>
                        <w:fldChar w:fldCharType="end"/>
                      </w:r>
                      <w:r>
                        <w:t xml:space="preserve"> - Goodman diagram for the connecting rod at 6000rpm</w:t>
                      </w:r>
                    </w:p>
                  </w:txbxContent>
                </v:textbox>
                <w10:wrap type="topAndBottom"/>
              </v:shape>
            </w:pict>
          </mc:Fallback>
        </mc:AlternateContent>
      </w:r>
      <w:r w:rsidR="00021A2B" w:rsidRPr="00DD651C">
        <w:rPr>
          <w:noProof/>
          <w:lang w:eastAsia="en-GB"/>
        </w:rPr>
        <w:drawing>
          <wp:anchor distT="0" distB="0" distL="114300" distR="114300" simplePos="0" relativeHeight="251669504" behindDoc="0" locked="0" layoutInCell="1" allowOverlap="1" wp14:anchorId="7D3283B6" wp14:editId="41312285">
            <wp:simplePos x="0" y="0"/>
            <wp:positionH relativeFrom="column">
              <wp:posOffset>457200</wp:posOffset>
            </wp:positionH>
            <wp:positionV relativeFrom="paragraph">
              <wp:posOffset>369993</wp:posOffset>
            </wp:positionV>
            <wp:extent cx="5000625" cy="3752850"/>
            <wp:effectExtent l="0" t="0" r="9525" b="0"/>
            <wp:wrapTopAndBottom/>
            <wp:docPr id="121538725" name="Picture 1" descr="A graph of 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8725" name="Picture 1" descr="A graph of a graph with a red lin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00625" cy="3752850"/>
                    </a:xfrm>
                    <a:prstGeom prst="rect">
                      <a:avLst/>
                    </a:prstGeom>
                    <a:noFill/>
                  </pic:spPr>
                </pic:pic>
              </a:graphicData>
            </a:graphic>
          </wp:anchor>
        </w:drawing>
      </w:r>
    </w:p>
    <w:p w14:paraId="68F58F34" w14:textId="6E869B0E" w:rsidR="00253D75" w:rsidRPr="00DD651C" w:rsidRDefault="00253D75" w:rsidP="002D1513">
      <w:pPr>
        <w:spacing w:after="0" w:line="240" w:lineRule="auto"/>
        <w:rPr>
          <w:rFonts w:ascii="Times New Roman" w:eastAsia="Times New Roman" w:hAnsi="Times New Roman" w:cs="Times New Roman"/>
          <w:sz w:val="24"/>
          <w:szCs w:val="24"/>
          <w:lang w:eastAsia="en-GB"/>
        </w:rPr>
      </w:pPr>
    </w:p>
    <w:p w14:paraId="58BBFA10" w14:textId="79AD0B11" w:rsidR="00C94A32" w:rsidRPr="00DD651C" w:rsidRDefault="002D1513" w:rsidP="007A064D">
      <w:r w:rsidRPr="00DD651C">
        <w:t>Figure 6</w:t>
      </w:r>
      <w:r w:rsidR="00497F6B" w:rsidRPr="00DD651C">
        <w:t xml:space="preserve"> evaluates the axial stress at the midpoint of the connecting rod at 6000 RPM. </w:t>
      </w:r>
      <w:r w:rsidRPr="00DD651C">
        <w:t xml:space="preserve">The FSF </w:t>
      </w:r>
      <w:r w:rsidR="00497F6B" w:rsidRPr="00DD651C">
        <w:t>indicat</w:t>
      </w:r>
      <w:r w:rsidRPr="00DD651C">
        <w:t>es</w:t>
      </w:r>
      <w:r w:rsidR="00497F6B" w:rsidRPr="00DD651C">
        <w:t xml:space="preserve"> safe operation well within endurance limits,</w:t>
      </w:r>
      <w:r w:rsidRPr="00DD651C">
        <w:t xml:space="preserve"> though suggests</w:t>
      </w:r>
      <w:r w:rsidR="00497F6B" w:rsidRPr="00DD651C">
        <w:t xml:space="preserve"> the rod may be over-designed, presenting an opportunity for ma</w:t>
      </w:r>
      <w:r w:rsidRPr="00DD651C">
        <w:t>ss</w:t>
      </w:r>
      <w:r w:rsidR="00497F6B" w:rsidRPr="00DD651C">
        <w:t xml:space="preserve"> reduction. Higher RPMs </w:t>
      </w:r>
      <w:r w:rsidRPr="00DD651C">
        <w:t>will</w:t>
      </w:r>
      <w:r w:rsidR="00497F6B" w:rsidRPr="00DD651C">
        <w:t xml:space="preserve"> increase stress amplitudes, reducing FSF and requiring further evaluation for fatigue performance.</w:t>
      </w:r>
    </w:p>
    <w:p w14:paraId="7BA4A9BD" w14:textId="77777777" w:rsidR="00497F6B" w:rsidRPr="00DD651C" w:rsidRDefault="00497F6B" w:rsidP="00253D75">
      <w:pPr>
        <w:pStyle w:val="ListParagraph"/>
      </w:pPr>
    </w:p>
    <w:p w14:paraId="44852CF6" w14:textId="77777777" w:rsidR="002D1513" w:rsidRPr="00DD651C" w:rsidRDefault="00497F6B" w:rsidP="002D1513">
      <w:pPr>
        <w:pStyle w:val="ListParagraph"/>
        <w:keepNext/>
      </w:pPr>
      <w:r w:rsidRPr="00DD651C">
        <w:lastRenderedPageBreak/>
        <w:drawing>
          <wp:inline distT="0" distB="0" distL="0" distR="0" wp14:anchorId="731064DA" wp14:editId="760774C8">
            <wp:extent cx="4998720" cy="3749040"/>
            <wp:effectExtent l="0" t="0" r="0" b="3810"/>
            <wp:docPr id="1068438642" name="Picture 3" descr="A graph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438642" name="Picture 3" descr="A graph of a diagram&#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98720" cy="3749040"/>
                    </a:xfrm>
                    <a:prstGeom prst="rect">
                      <a:avLst/>
                    </a:prstGeom>
                    <a:noFill/>
                    <a:ln>
                      <a:noFill/>
                    </a:ln>
                  </pic:spPr>
                </pic:pic>
              </a:graphicData>
            </a:graphic>
          </wp:inline>
        </w:drawing>
      </w:r>
    </w:p>
    <w:p w14:paraId="56A2D844" w14:textId="592C523A" w:rsidR="00C94A32" w:rsidRPr="00DD651C" w:rsidRDefault="002D1513" w:rsidP="002D1513">
      <w:pPr>
        <w:pStyle w:val="Caption"/>
      </w:pPr>
      <w:r w:rsidRPr="00DD651C">
        <w:t xml:space="preserve">Figure </w:t>
      </w:r>
      <w:r w:rsidRPr="00DD651C">
        <w:fldChar w:fldCharType="begin"/>
      </w:r>
      <w:r w:rsidRPr="00DD651C">
        <w:instrText xml:space="preserve"> SEQ Figure \* ARABIC </w:instrText>
      </w:r>
      <w:r w:rsidRPr="00DD651C">
        <w:fldChar w:fldCharType="separate"/>
      </w:r>
      <w:r w:rsidR="00567045" w:rsidRPr="00DD651C">
        <w:rPr>
          <w:noProof/>
        </w:rPr>
        <w:t>7</w:t>
      </w:r>
      <w:r w:rsidRPr="00DD651C">
        <w:fldChar w:fldCharType="end"/>
      </w:r>
      <w:r w:rsidRPr="00DD651C">
        <w:t xml:space="preserve"> - Goodman diagram for the gudgeon pin at 6000rpm</w:t>
      </w:r>
    </w:p>
    <w:p w14:paraId="0F971E06" w14:textId="00F6A875" w:rsidR="00497F6B" w:rsidRPr="00DD651C" w:rsidRDefault="002D1513" w:rsidP="00497F6B">
      <w:r w:rsidRPr="00DD651C">
        <w:t>Figure 7</w:t>
      </w:r>
      <w:r w:rsidR="00497F6B" w:rsidRPr="00DD651C">
        <w:t xml:space="preserve"> indicat</w:t>
      </w:r>
      <w:r w:rsidRPr="00DD651C">
        <w:t>es</w:t>
      </w:r>
      <w:r w:rsidR="00497F6B" w:rsidRPr="00DD651C">
        <w:t xml:space="preserve"> a very safe operating condition. </w:t>
      </w:r>
      <w:r w:rsidRPr="00DD651C">
        <w:t>T</w:t>
      </w:r>
      <w:r w:rsidR="00497F6B" w:rsidRPr="00DD651C">
        <w:t xml:space="preserve">he pin is likely over-designed, suggesting an opportunity for material reduction. Higher RPMs </w:t>
      </w:r>
      <w:r w:rsidRPr="00DD651C">
        <w:t>will</w:t>
      </w:r>
      <w:r w:rsidR="00497F6B" w:rsidRPr="00DD651C">
        <w:t xml:space="preserve"> increase stress amplitudes, </w:t>
      </w:r>
      <w:r w:rsidRPr="00DD651C">
        <w:t xml:space="preserve">so would need further calculation to </w:t>
      </w:r>
      <w:proofErr w:type="gramStart"/>
      <w:r w:rsidRPr="00DD651C">
        <w:t>asses</w:t>
      </w:r>
      <w:proofErr w:type="gramEnd"/>
      <w:r w:rsidRPr="00DD651C">
        <w:t xml:space="preserve"> this</w:t>
      </w:r>
      <w:r w:rsidR="00497F6B" w:rsidRPr="00DD651C">
        <w:t>.</w:t>
      </w:r>
    </w:p>
    <w:p w14:paraId="257C678A" w14:textId="77777777" w:rsidR="002D1513" w:rsidRPr="00DD651C" w:rsidRDefault="002D1513" w:rsidP="00497F6B"/>
    <w:p w14:paraId="22CA5687" w14:textId="77777777" w:rsidR="00497F6B" w:rsidRPr="00DD651C" w:rsidRDefault="00497F6B" w:rsidP="00253D75">
      <w:pPr>
        <w:pStyle w:val="ListParagraph"/>
      </w:pPr>
    </w:p>
    <w:p w14:paraId="23CA1E0F" w14:textId="77777777" w:rsidR="002D1513" w:rsidRPr="00DD651C" w:rsidRDefault="00497F6B" w:rsidP="002D1513">
      <w:pPr>
        <w:pStyle w:val="ListParagraph"/>
        <w:keepNext/>
      </w:pPr>
      <w:r w:rsidRPr="00DD651C">
        <w:lastRenderedPageBreak/>
        <w:drawing>
          <wp:inline distT="0" distB="0" distL="0" distR="0" wp14:anchorId="770CC788" wp14:editId="4260AB49">
            <wp:extent cx="4998720" cy="3749040"/>
            <wp:effectExtent l="0" t="0" r="0" b="3810"/>
            <wp:docPr id="1466081120" name="Picture 5"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81120" name="Picture 5" descr="A graph of a function&#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98720" cy="3749040"/>
                    </a:xfrm>
                    <a:prstGeom prst="rect">
                      <a:avLst/>
                    </a:prstGeom>
                    <a:noFill/>
                    <a:ln>
                      <a:noFill/>
                    </a:ln>
                  </pic:spPr>
                </pic:pic>
              </a:graphicData>
            </a:graphic>
          </wp:inline>
        </w:drawing>
      </w:r>
    </w:p>
    <w:p w14:paraId="404FB214" w14:textId="3D75DF40" w:rsidR="00497F6B" w:rsidRPr="00497F6B" w:rsidRDefault="002D1513" w:rsidP="002D1513">
      <w:pPr>
        <w:pStyle w:val="Caption"/>
      </w:pPr>
      <w:r w:rsidRPr="00DD651C">
        <w:t xml:space="preserve">Figure </w:t>
      </w:r>
      <w:r w:rsidRPr="00DD651C">
        <w:fldChar w:fldCharType="begin"/>
      </w:r>
      <w:r w:rsidRPr="00DD651C">
        <w:instrText xml:space="preserve"> SEQ Figure \* ARABIC </w:instrText>
      </w:r>
      <w:r w:rsidRPr="00DD651C">
        <w:fldChar w:fldCharType="separate"/>
      </w:r>
      <w:r w:rsidR="00567045" w:rsidRPr="00DD651C">
        <w:rPr>
          <w:noProof/>
        </w:rPr>
        <w:t>8</w:t>
      </w:r>
      <w:r w:rsidRPr="00DD651C">
        <w:fldChar w:fldCharType="end"/>
      </w:r>
      <w:r w:rsidRPr="00DD651C">
        <w:t xml:space="preserve"> - Goodman diagram for stock connecting rod bolt at 6000rpm</w:t>
      </w:r>
    </w:p>
    <w:p w14:paraId="59767063" w14:textId="0C0D749D" w:rsidR="006E4D0B" w:rsidRPr="00DD651C" w:rsidRDefault="006E4D0B" w:rsidP="006E4D0B">
      <w:pPr>
        <w:pStyle w:val="ListParagraph"/>
      </w:pPr>
    </w:p>
    <w:p w14:paraId="2F8EEB95" w14:textId="77777777" w:rsidR="002D1513" w:rsidRPr="00DD651C" w:rsidRDefault="00497F6B" w:rsidP="002D1513">
      <w:pPr>
        <w:pStyle w:val="ListParagraph"/>
        <w:keepNext/>
      </w:pPr>
      <w:r w:rsidRPr="00DD651C">
        <w:drawing>
          <wp:inline distT="0" distB="0" distL="0" distR="0" wp14:anchorId="69BBF505" wp14:editId="2032D3D9">
            <wp:extent cx="4998720" cy="3749040"/>
            <wp:effectExtent l="0" t="0" r="0" b="3810"/>
            <wp:docPr id="1994198312" name="Picture 7" descr="A graph with a red line and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98312" name="Picture 7" descr="A graph with a red line and blue line&#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98720" cy="3749040"/>
                    </a:xfrm>
                    <a:prstGeom prst="rect">
                      <a:avLst/>
                    </a:prstGeom>
                    <a:noFill/>
                    <a:ln>
                      <a:noFill/>
                    </a:ln>
                  </pic:spPr>
                </pic:pic>
              </a:graphicData>
            </a:graphic>
          </wp:inline>
        </w:drawing>
      </w:r>
    </w:p>
    <w:p w14:paraId="6AB3BEFE" w14:textId="5D9603F5" w:rsidR="00497F6B" w:rsidRPr="00497F6B" w:rsidRDefault="002D1513" w:rsidP="002D1513">
      <w:pPr>
        <w:pStyle w:val="Caption"/>
      </w:pPr>
      <w:r w:rsidRPr="00DD651C">
        <w:t xml:space="preserve">Figure </w:t>
      </w:r>
      <w:r w:rsidRPr="00DD651C">
        <w:fldChar w:fldCharType="begin"/>
      </w:r>
      <w:r w:rsidRPr="00DD651C">
        <w:instrText xml:space="preserve"> SEQ Figure \* ARABIC </w:instrText>
      </w:r>
      <w:r w:rsidRPr="00DD651C">
        <w:fldChar w:fldCharType="separate"/>
      </w:r>
      <w:r w:rsidR="00567045" w:rsidRPr="00DD651C">
        <w:rPr>
          <w:noProof/>
        </w:rPr>
        <w:t>9</w:t>
      </w:r>
      <w:r w:rsidRPr="00DD651C">
        <w:fldChar w:fldCharType="end"/>
      </w:r>
      <w:r w:rsidRPr="00DD651C">
        <w:t xml:space="preserve"> - Goodman diagram for stock connecting rod bolt at 9000rpm</w:t>
      </w:r>
    </w:p>
    <w:p w14:paraId="27285178" w14:textId="1197D462" w:rsidR="006E4D0B" w:rsidRPr="00DD651C" w:rsidRDefault="006E4D0B" w:rsidP="006E4D0B">
      <w:pPr>
        <w:pStyle w:val="ListParagraph"/>
      </w:pPr>
    </w:p>
    <w:p w14:paraId="576497EE" w14:textId="1829EA21" w:rsidR="00C94A32" w:rsidRPr="00DD651C" w:rsidRDefault="00C94A32" w:rsidP="006E4D0B">
      <w:pPr>
        <w:pStyle w:val="ListParagraph"/>
      </w:pPr>
    </w:p>
    <w:p w14:paraId="07D42691" w14:textId="503F9DA1" w:rsidR="00375084" w:rsidRPr="00DD651C" w:rsidRDefault="00375084" w:rsidP="00375084">
      <w:r w:rsidRPr="00DD651C">
        <w:lastRenderedPageBreak/>
        <w:t>Figures 8 and 9 confirm that the connecting rod bolts are the weakest components in the engine assembly, with Figure 9 demonstrating their failure at higher RPMs.</w:t>
      </w:r>
    </w:p>
    <w:p w14:paraId="327CF65C" w14:textId="338F19F5" w:rsidR="00375084" w:rsidRPr="00DD651C" w:rsidRDefault="00375084" w:rsidP="00375084">
      <w:r w:rsidRPr="00DD651C">
        <w:t>At 6000 RPM (Figure 8), the bolt operates near its endurance limit, making it the most fatigue-vulnerable component under normal conditions. While it remains above the failure threshold, the stress range suggests a limited safety margin.</w:t>
      </w:r>
    </w:p>
    <w:p w14:paraId="545E5F4B" w14:textId="13E39822" w:rsidR="00375084" w:rsidRPr="00DD651C" w:rsidRDefault="00375084" w:rsidP="00375084">
      <w:r w:rsidRPr="00DD651C">
        <w:t>At 9000 RPM (Figure 9), both mean stress and stress range increase significantly, reducing the Fatigue Safety Factor (FSF) below the critical threshold. The stress range surpasses the endurance limit, confirming imminent fatigue failure at this speed.</w:t>
      </w:r>
    </w:p>
    <w:p w14:paraId="1F244BB5" w14:textId="437A91FE" w:rsidR="00C94A32" w:rsidRPr="00DD651C" w:rsidRDefault="00375084" w:rsidP="00375084">
      <w:r w:rsidRPr="00DD651C">
        <w:t>This failure trend aligns with Figure 5, which shows that bolt stress is primarily driven by inertia forces at high RPMs. As rotational speed increases, inertia-induced cyclic loads grow quadratically, exceeding the bolt’s preload capacity and pushing stresses beyond safe limits. These findings highlight the need for a stronger bolt design to maintain engine reliability at higher speeds.</w:t>
      </w:r>
    </w:p>
    <w:p w14:paraId="286495EA" w14:textId="470AE3B3" w:rsidR="00AA751C" w:rsidRPr="00DD651C" w:rsidRDefault="00AA751C" w:rsidP="00AA751C"/>
    <w:p w14:paraId="28B78FE9" w14:textId="77777777" w:rsidR="00C94A32" w:rsidRPr="00DD651C" w:rsidRDefault="00C94A32" w:rsidP="00C94A32">
      <w:pPr>
        <w:pStyle w:val="Heading1"/>
      </w:pPr>
      <w:bookmarkStart w:id="10" w:name="_Toc193053508"/>
      <w:r w:rsidRPr="00DD651C">
        <w:lastRenderedPageBreak/>
        <w:t>Bolt Improvements</w:t>
      </w:r>
      <w:bookmarkEnd w:id="10"/>
    </w:p>
    <w:p w14:paraId="1874D4E3" w14:textId="16E71D02" w:rsidR="00EE0272" w:rsidRPr="00DD651C" w:rsidRDefault="004A0BFF" w:rsidP="007A064D">
      <w:pPr>
        <w:pStyle w:val="Heading2"/>
      </w:pPr>
      <w:bookmarkStart w:id="11" w:name="_Toc193053509"/>
      <w:r w:rsidRPr="00DD651C">
        <w:rPr>
          <w:noProof/>
        </w:rPr>
        <mc:AlternateContent>
          <mc:Choice Requires="wps">
            <w:drawing>
              <wp:anchor distT="0" distB="0" distL="114300" distR="114300" simplePos="0" relativeHeight="251687936" behindDoc="0" locked="0" layoutInCell="1" allowOverlap="1" wp14:anchorId="3B509D82" wp14:editId="190C3B3A">
                <wp:simplePos x="0" y="0"/>
                <wp:positionH relativeFrom="column">
                  <wp:posOffset>2816860</wp:posOffset>
                </wp:positionH>
                <wp:positionV relativeFrom="paragraph">
                  <wp:posOffset>1931670</wp:posOffset>
                </wp:positionV>
                <wp:extent cx="2912110" cy="635"/>
                <wp:effectExtent l="0" t="0" r="0" b="0"/>
                <wp:wrapTopAndBottom/>
                <wp:docPr id="1788233550" name="Text Box 1"/>
                <wp:cNvGraphicFramePr/>
                <a:graphic xmlns:a="http://schemas.openxmlformats.org/drawingml/2006/main">
                  <a:graphicData uri="http://schemas.microsoft.com/office/word/2010/wordprocessingShape">
                    <wps:wsp>
                      <wps:cNvSpPr txBox="1"/>
                      <wps:spPr>
                        <a:xfrm>
                          <a:off x="0" y="0"/>
                          <a:ext cx="2912110" cy="635"/>
                        </a:xfrm>
                        <a:prstGeom prst="rect">
                          <a:avLst/>
                        </a:prstGeom>
                        <a:solidFill>
                          <a:prstClr val="white"/>
                        </a:solidFill>
                        <a:ln>
                          <a:noFill/>
                        </a:ln>
                      </wps:spPr>
                      <wps:txbx>
                        <w:txbxContent>
                          <w:p w14:paraId="3EA7F25A" w14:textId="64373D28" w:rsidR="004A0BFF" w:rsidRPr="00825E54" w:rsidRDefault="004A0BFF" w:rsidP="004A0BFF">
                            <w:pPr>
                              <w:pStyle w:val="Caption"/>
                              <w:rPr>
                                <w:sz w:val="26"/>
                                <w:szCs w:val="26"/>
                              </w:rPr>
                            </w:pPr>
                            <w:r>
                              <w:t xml:space="preserve">Figure </w:t>
                            </w:r>
                            <w:r>
                              <w:fldChar w:fldCharType="begin"/>
                            </w:r>
                            <w:r>
                              <w:instrText xml:space="preserve"> SEQ Figure \* ARABIC </w:instrText>
                            </w:r>
                            <w:r>
                              <w:fldChar w:fldCharType="separate"/>
                            </w:r>
                            <w:r w:rsidR="00567045">
                              <w:rPr>
                                <w:noProof/>
                              </w:rPr>
                              <w:t>10</w:t>
                            </w:r>
                            <w:r>
                              <w:fldChar w:fldCharType="end"/>
                            </w:r>
                            <w:r>
                              <w:t xml:space="preserve"> - modified bolt 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509D82" id="_x0000_s1030" type="#_x0000_t202" style="position:absolute;left:0;text-align:left;margin-left:221.8pt;margin-top:152.1pt;width:229.3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" stroked="f">
                <v:textbox style="mso-fit-shape-to-text:t" inset="0,0,0,0">
                  <w:txbxContent>
                    <w:p w14:paraId="3EA7F25A" w14:textId="64373D28" w:rsidR="004A0BFF" w:rsidRPr="00825E54" w:rsidRDefault="004A0BFF" w:rsidP="004A0BFF">
                      <w:pPr>
                        <w:pStyle w:val="Caption"/>
                        <w:rPr>
                          <w:sz w:val="26"/>
                          <w:szCs w:val="26"/>
                        </w:rPr>
                      </w:pPr>
                      <w:r>
                        <w:t xml:space="preserve">Figure </w:t>
                      </w:r>
                      <w:r>
                        <w:fldChar w:fldCharType="begin"/>
                      </w:r>
                      <w:r>
                        <w:instrText xml:space="preserve"> SEQ Figure \* ARABIC </w:instrText>
                      </w:r>
                      <w:r>
                        <w:fldChar w:fldCharType="separate"/>
                      </w:r>
                      <w:r w:rsidR="00567045">
                        <w:rPr>
                          <w:noProof/>
                        </w:rPr>
                        <w:t>10</w:t>
                      </w:r>
                      <w:r>
                        <w:fldChar w:fldCharType="end"/>
                      </w:r>
                      <w:r>
                        <w:t xml:space="preserve"> - modified bolt dimensions</w:t>
                      </w:r>
                    </w:p>
                  </w:txbxContent>
                </v:textbox>
                <w10:wrap type="topAndBottom"/>
              </v:shape>
            </w:pict>
          </mc:Fallback>
        </mc:AlternateContent>
      </w:r>
      <w:r w:rsidRPr="00DD651C">
        <w:drawing>
          <wp:anchor distT="0" distB="0" distL="114300" distR="114300" simplePos="0" relativeHeight="251682816" behindDoc="0" locked="0" layoutInCell="1" allowOverlap="1" wp14:anchorId="10F01A0D" wp14:editId="1411D92A">
            <wp:simplePos x="0" y="0"/>
            <wp:positionH relativeFrom="margin">
              <wp:align>right</wp:align>
            </wp:positionH>
            <wp:positionV relativeFrom="paragraph">
              <wp:posOffset>417195</wp:posOffset>
            </wp:positionV>
            <wp:extent cx="2912110" cy="1457325"/>
            <wp:effectExtent l="0" t="0" r="2540" b="9525"/>
            <wp:wrapTopAndBottom/>
            <wp:docPr id="192528202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282025" name="Picture 1" descr="A diagram of a diagram&#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12110" cy="1457325"/>
                    </a:xfrm>
                    <a:prstGeom prst="rect">
                      <a:avLst/>
                    </a:prstGeom>
                  </pic:spPr>
                </pic:pic>
              </a:graphicData>
            </a:graphic>
          </wp:anchor>
        </w:drawing>
      </w:r>
      <w:r w:rsidR="00C94A32" w:rsidRPr="00DD651C">
        <w:t xml:space="preserve">Geometry </w:t>
      </w:r>
      <w:r w:rsidR="007A5FC5" w:rsidRPr="00DD651C">
        <w:t>Changes</w:t>
      </w:r>
      <w:bookmarkEnd w:id="11"/>
    </w:p>
    <w:p w14:paraId="234E88F8" w14:textId="1101B379" w:rsidR="007A5FC5" w:rsidRPr="00DD651C" w:rsidRDefault="004A0BFF" w:rsidP="004A0BFF">
      <w:r w:rsidRPr="00DD651C">
        <w:rPr>
          <w:noProof/>
        </w:rPr>
        <mc:AlternateContent>
          <mc:Choice Requires="wps">
            <w:drawing>
              <wp:anchor distT="0" distB="0" distL="114300" distR="114300" simplePos="0" relativeHeight="251685888" behindDoc="0" locked="0" layoutInCell="1" allowOverlap="1" wp14:anchorId="094ED731" wp14:editId="51CC0A7D">
                <wp:simplePos x="0" y="0"/>
                <wp:positionH relativeFrom="column">
                  <wp:posOffset>-220345</wp:posOffset>
                </wp:positionH>
                <wp:positionV relativeFrom="paragraph">
                  <wp:posOffset>1764030</wp:posOffset>
                </wp:positionV>
                <wp:extent cx="3055620" cy="635"/>
                <wp:effectExtent l="0" t="0" r="0" b="0"/>
                <wp:wrapTopAndBottom/>
                <wp:docPr id="247326143" name="Text Box 1"/>
                <wp:cNvGraphicFramePr/>
                <a:graphic xmlns:a="http://schemas.openxmlformats.org/drawingml/2006/main">
                  <a:graphicData uri="http://schemas.microsoft.com/office/word/2010/wordprocessingShape">
                    <wps:wsp>
                      <wps:cNvSpPr txBox="1"/>
                      <wps:spPr>
                        <a:xfrm>
                          <a:off x="0" y="0"/>
                          <a:ext cx="3055620" cy="635"/>
                        </a:xfrm>
                        <a:prstGeom prst="rect">
                          <a:avLst/>
                        </a:prstGeom>
                        <a:solidFill>
                          <a:prstClr val="white"/>
                        </a:solidFill>
                        <a:ln>
                          <a:noFill/>
                        </a:ln>
                      </wps:spPr>
                      <wps:txbx>
                        <w:txbxContent>
                          <w:p w14:paraId="4469561A" w14:textId="51B30D34" w:rsidR="004A0BFF" w:rsidRPr="00BD6884" w:rsidRDefault="004A0BFF" w:rsidP="004A0BFF">
                            <w:pPr>
                              <w:pStyle w:val="Caption"/>
                              <w:rPr>
                                <w:sz w:val="22"/>
                                <w:szCs w:val="22"/>
                              </w:rPr>
                            </w:pPr>
                            <w:r>
                              <w:t xml:space="preserve">Figure </w:t>
                            </w:r>
                            <w:r>
                              <w:fldChar w:fldCharType="begin"/>
                            </w:r>
                            <w:r>
                              <w:instrText xml:space="preserve"> SEQ Figure \* ARABIC </w:instrText>
                            </w:r>
                            <w:r>
                              <w:fldChar w:fldCharType="separate"/>
                            </w:r>
                            <w:r w:rsidR="00567045">
                              <w:rPr>
                                <w:noProof/>
                              </w:rPr>
                              <w:t>11</w:t>
                            </w:r>
                            <w:r>
                              <w:fldChar w:fldCharType="end"/>
                            </w:r>
                            <w:r>
                              <w:t xml:space="preserve"> - standard bolt 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4ED731" id="_x0000_s1031" type="#_x0000_t202" style="position:absolute;margin-left:-17.35pt;margin-top:138.9pt;width:240.6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" stroked="f">
                <v:textbox style="mso-fit-shape-to-text:t" inset="0,0,0,0">
                  <w:txbxContent>
                    <w:p w14:paraId="4469561A" w14:textId="51B30D34" w:rsidR="004A0BFF" w:rsidRPr="00BD6884" w:rsidRDefault="004A0BFF" w:rsidP="004A0BFF">
                      <w:pPr>
                        <w:pStyle w:val="Caption"/>
                        <w:rPr>
                          <w:sz w:val="22"/>
                          <w:szCs w:val="22"/>
                        </w:rPr>
                      </w:pPr>
                      <w:r>
                        <w:t xml:space="preserve">Figure </w:t>
                      </w:r>
                      <w:r>
                        <w:fldChar w:fldCharType="begin"/>
                      </w:r>
                      <w:r>
                        <w:instrText xml:space="preserve"> SEQ Figure \* ARABIC </w:instrText>
                      </w:r>
                      <w:r>
                        <w:fldChar w:fldCharType="separate"/>
                      </w:r>
                      <w:r w:rsidR="00567045">
                        <w:rPr>
                          <w:noProof/>
                        </w:rPr>
                        <w:t>11</w:t>
                      </w:r>
                      <w:r>
                        <w:fldChar w:fldCharType="end"/>
                      </w:r>
                      <w:r>
                        <w:t xml:space="preserve"> - standard bolt dimensions</w:t>
                      </w:r>
                    </w:p>
                  </w:txbxContent>
                </v:textbox>
                <w10:wrap type="topAndBottom"/>
              </v:shape>
            </w:pict>
          </mc:Fallback>
        </mc:AlternateContent>
      </w:r>
      <w:r w:rsidRPr="00DD651C">
        <w:drawing>
          <wp:anchor distT="0" distB="0" distL="114300" distR="114300" simplePos="0" relativeHeight="251683840" behindDoc="0" locked="0" layoutInCell="1" allowOverlap="1" wp14:anchorId="5914615E" wp14:editId="3D551CB0">
            <wp:simplePos x="0" y="0"/>
            <wp:positionH relativeFrom="column">
              <wp:posOffset>-220345</wp:posOffset>
            </wp:positionH>
            <wp:positionV relativeFrom="paragraph">
              <wp:posOffset>200025</wp:posOffset>
            </wp:positionV>
            <wp:extent cx="3055620" cy="1506855"/>
            <wp:effectExtent l="0" t="0" r="0" b="0"/>
            <wp:wrapTopAndBottom/>
            <wp:docPr id="138438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8273" name="Picture 1"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055620" cy="1506855"/>
                    </a:xfrm>
                    <a:prstGeom prst="rect">
                      <a:avLst/>
                    </a:prstGeom>
                  </pic:spPr>
                </pic:pic>
              </a:graphicData>
            </a:graphic>
            <wp14:sizeRelH relativeFrom="margin">
              <wp14:pctWidth>0</wp14:pctWidth>
            </wp14:sizeRelH>
            <wp14:sizeRelV relativeFrom="margin">
              <wp14:pctHeight>0</wp14:pctHeight>
            </wp14:sizeRelV>
          </wp:anchor>
        </w:drawing>
      </w:r>
    </w:p>
    <w:p w14:paraId="515739C6" w14:textId="12CE9FFB" w:rsidR="007A5FC5" w:rsidRPr="00DD651C" w:rsidRDefault="007A064D" w:rsidP="000148C6">
      <w:pPr>
        <w:pStyle w:val="Heading3"/>
      </w:pPr>
      <w:bookmarkStart w:id="12" w:name="_Toc193053510"/>
      <w:r w:rsidRPr="00DD651C">
        <w:t>Waisted shank</w:t>
      </w:r>
      <w:bookmarkEnd w:id="12"/>
    </w:p>
    <w:p w14:paraId="11D4BB28" w14:textId="61E1B4D2" w:rsidR="00567045" w:rsidRPr="00DD651C" w:rsidRDefault="00567045" w:rsidP="00567045">
      <w:r w:rsidRPr="00DD651C">
        <w:t>Waisting the shank of a conrod bolt improves fatigue life by reducing bolt stiffness and optimizing the stiffness ratio between the bolt and conrod cap. A conventional bolt concentrates stress at the thread root, accelerating fatigue failure. By reducing the shank diameter to 6.5mm, as specified by DIN 7964, stress is redistributed along the bolt length, shifting peak stress away from the threads and lowering stress concentration factors</w:t>
      </w:r>
      <w:r w:rsidR="00835B17">
        <w:t xml:space="preserve"> (Pederson, 2013)</w:t>
      </w:r>
      <w:r w:rsidRPr="00DD651C">
        <w:t>. The waisted section extends 90% of the effective bolt length, ensuring a full-diameter section at the top to aid in locating the bolt within the conrod cap. This enhances load distribution, reduces localized deformation, and improves fatigue resistance while maintaining clamping force.</w:t>
      </w:r>
    </w:p>
    <w:p w14:paraId="70CD60DF" w14:textId="0A494AC8" w:rsidR="006E4D0B" w:rsidRPr="00DD651C" w:rsidRDefault="007A064D" w:rsidP="000148C6">
      <w:pPr>
        <w:pStyle w:val="Heading3"/>
      </w:pPr>
      <w:bookmarkStart w:id="13" w:name="_Toc193053511"/>
      <w:r w:rsidRPr="00DD651C">
        <w:t>Rolled threads</w:t>
      </w:r>
      <w:bookmarkEnd w:id="13"/>
    </w:p>
    <w:p w14:paraId="27E3E78C" w14:textId="26319183" w:rsidR="006E4D0B" w:rsidRPr="00DD651C" w:rsidRDefault="00CD7591" w:rsidP="00CD7591">
      <w:r w:rsidRPr="00DD651C">
        <w:t>Rolling threads instead of cutting them significantly enhances the fatigue performance of a conrod bolt. The rolling process results in a smoother root radius, reducing the stress concentration factor (Kt) by approximately 20%</w:t>
      </w:r>
      <w:r w:rsidR="00DD651C" w:rsidRPr="00DD651C">
        <w:t xml:space="preserve"> (Pederson, 2011)</w:t>
      </w:r>
      <w:r w:rsidRPr="00DD651C">
        <w:t>. This minimizes localized stress peaks at the thread root. Additionally, the cold working effect of rolling induces residual compressive stresses of up to 830 MPa</w:t>
      </w:r>
      <w:r w:rsidR="00DD651C" w:rsidRPr="00DD651C">
        <w:t xml:space="preserve"> (Furukawa, Hagiwara, 2014)</w:t>
      </w:r>
      <w:r w:rsidRPr="00DD651C">
        <w:t xml:space="preserve"> in the thread roots. These residual stresses counteract the tensile forces experienced during engine operation, delaying crack initiation and propagation.</w:t>
      </w:r>
    </w:p>
    <w:p w14:paraId="2B41D0A4" w14:textId="17DFCDD6" w:rsidR="007A5FC5" w:rsidRPr="00DD651C" w:rsidRDefault="007A5FC5" w:rsidP="007A5FC5">
      <w:pPr>
        <w:pStyle w:val="Heading2"/>
      </w:pPr>
      <w:bookmarkStart w:id="14" w:name="_Toc193053512"/>
      <w:r w:rsidRPr="00DD651C">
        <w:t>Material Changes</w:t>
      </w:r>
      <w:bookmarkEnd w:id="14"/>
    </w:p>
    <w:p w14:paraId="0FBA179B" w14:textId="046D27B3" w:rsidR="00A04D6F" w:rsidRPr="00DD651C" w:rsidRDefault="007A4511" w:rsidP="00A04D6F">
      <w:r w:rsidRPr="00DD651C">
        <w:t>While geometry changes can help manage stress distribution, material properties play a fundamental role in determining fatigue life. Factors such as strength, toughness, and fatigue resistance dictate how well a component withstands cyclic loading​</w:t>
      </w:r>
      <w:r w:rsidRPr="00DD651C">
        <w:t>.</w:t>
      </w:r>
      <w:r w:rsidRPr="00DD651C">
        <w:t xml:space="preserve"> High-strength materials can endure greater stresses without yielding, while improved toughness resists crack initiation and propagation. As a result, material selection is just as critical as geometric refinements in enhancing component durability.</w:t>
      </w:r>
    </w:p>
    <w:p w14:paraId="63F8FE1E" w14:textId="77777777" w:rsidR="00567045" w:rsidRPr="00DD651C" w:rsidRDefault="00567045" w:rsidP="00A04D6F"/>
    <w:p w14:paraId="582C8317" w14:textId="77777777" w:rsidR="00567045" w:rsidRPr="00DD651C" w:rsidRDefault="00567045" w:rsidP="00A04D6F"/>
    <w:p w14:paraId="2FC988A6" w14:textId="77777777" w:rsidR="00567045" w:rsidRPr="00DD651C" w:rsidRDefault="00567045" w:rsidP="00A04D6F"/>
    <w:p w14:paraId="551B58BD" w14:textId="77777777" w:rsidR="00567045" w:rsidRPr="00DD651C" w:rsidRDefault="00567045" w:rsidP="00A04D6F"/>
    <w:p w14:paraId="3F94599B" w14:textId="77777777" w:rsidR="00567045" w:rsidRPr="00DD651C" w:rsidRDefault="00567045" w:rsidP="00A04D6F"/>
    <w:p w14:paraId="51A202BC" w14:textId="6E97B3A4" w:rsidR="007A4511" w:rsidRPr="00DD651C" w:rsidRDefault="007A4511" w:rsidP="00A04D6F">
      <w:r w:rsidRPr="00DD651C">
        <w:lastRenderedPageBreak/>
        <w:t>T</w:t>
      </w:r>
      <w:r w:rsidRPr="00DD651C">
        <w:t>wo</w:t>
      </w:r>
      <w:r w:rsidRPr="00DD651C">
        <w:t xml:space="preserve"> materials</w:t>
      </w:r>
      <w:r w:rsidRPr="00DD651C">
        <w:t xml:space="preserve"> in addition to the stock</w:t>
      </w:r>
      <w:r w:rsidRPr="00DD651C">
        <w:t xml:space="preserve"> were assessed for their suitability based on tensile strength, yield strength, endurance limit, elastic modulus, and density.</w:t>
      </w:r>
    </w:p>
    <w:p w14:paraId="7A8EC3BE" w14:textId="77777777" w:rsidR="00693F1F" w:rsidRPr="00DD651C" w:rsidRDefault="00693F1F" w:rsidP="00A04D6F"/>
    <w:p w14:paraId="5C14F051" w14:textId="364B9358" w:rsidR="00567045" w:rsidRPr="00DD651C" w:rsidRDefault="00567045" w:rsidP="00567045">
      <w:pPr>
        <w:pStyle w:val="Caption"/>
        <w:keepNext/>
      </w:pPr>
      <w:r w:rsidRPr="00DD651C">
        <w:t xml:space="preserve">Table </w:t>
      </w:r>
      <w:r w:rsidRPr="00DD651C">
        <w:fldChar w:fldCharType="begin"/>
      </w:r>
      <w:r w:rsidRPr="00DD651C">
        <w:instrText xml:space="preserve"> SEQ Table \* ARABIC </w:instrText>
      </w:r>
      <w:r w:rsidRPr="00DD651C">
        <w:fldChar w:fldCharType="separate"/>
      </w:r>
      <w:r w:rsidRPr="00DD651C">
        <w:rPr>
          <w:noProof/>
        </w:rPr>
        <w:t>1</w:t>
      </w:r>
      <w:r w:rsidRPr="00DD651C">
        <w:fldChar w:fldCharType="end"/>
      </w:r>
      <w:r w:rsidRPr="00DD651C">
        <w:t xml:space="preserve"> - Material properties comparison</w:t>
      </w:r>
    </w:p>
    <w:tbl>
      <w:tblPr>
        <w:tblStyle w:val="PlainTable3"/>
        <w:tblW w:w="0" w:type="auto"/>
        <w:tblInd w:w="-142" w:type="dxa"/>
        <w:tblLook w:val="04A0" w:firstRow="1" w:lastRow="0" w:firstColumn="1" w:lastColumn="0" w:noHBand="0" w:noVBand="1"/>
      </w:tblPr>
      <w:tblGrid>
        <w:gridCol w:w="2694"/>
        <w:gridCol w:w="1984"/>
        <w:gridCol w:w="1985"/>
        <w:gridCol w:w="2074"/>
      </w:tblGrid>
      <w:tr w:rsidR="00A04D6F" w:rsidRPr="00DD651C" w14:paraId="41DEA73C" w14:textId="77777777" w:rsidTr="00A04D6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694" w:type="dxa"/>
          </w:tcPr>
          <w:p w14:paraId="06C0793C" w14:textId="2DDF7C01" w:rsidR="00A04D6F" w:rsidRPr="00DD651C" w:rsidRDefault="00A04D6F" w:rsidP="00F57E11">
            <w:pPr>
              <w:pStyle w:val="ListParagraph"/>
              <w:ind w:left="0"/>
            </w:pPr>
          </w:p>
        </w:tc>
        <w:tc>
          <w:tcPr>
            <w:tcW w:w="1984" w:type="dxa"/>
          </w:tcPr>
          <w:p w14:paraId="20F79621" w14:textId="4175EC4E" w:rsidR="00A04D6F" w:rsidRPr="00DD651C" w:rsidRDefault="00A04D6F" w:rsidP="00F57E11">
            <w:pPr>
              <w:pStyle w:val="ListParagraph"/>
              <w:ind w:left="0"/>
              <w:cnfStyle w:val="100000000000" w:firstRow="1" w:lastRow="0" w:firstColumn="0" w:lastColumn="0" w:oddVBand="0" w:evenVBand="0" w:oddHBand="0" w:evenHBand="0" w:firstRowFirstColumn="0" w:firstRowLastColumn="0" w:lastRowFirstColumn="0" w:lastRowLastColumn="0"/>
              <w:rPr>
                <w:u w:val="single"/>
              </w:rPr>
            </w:pPr>
            <w:r w:rsidRPr="00DD651C">
              <w:rPr>
                <w:u w:val="single"/>
              </w:rPr>
              <w:t>AISI 10V45 (Stock)</w:t>
            </w:r>
          </w:p>
        </w:tc>
        <w:tc>
          <w:tcPr>
            <w:tcW w:w="1985" w:type="dxa"/>
          </w:tcPr>
          <w:p w14:paraId="554728F8" w14:textId="50D9754D" w:rsidR="00A04D6F" w:rsidRPr="00DD651C" w:rsidRDefault="00A04D6F" w:rsidP="00F57E11">
            <w:pPr>
              <w:pStyle w:val="ListParagraph"/>
              <w:ind w:left="0"/>
              <w:cnfStyle w:val="100000000000" w:firstRow="1" w:lastRow="0" w:firstColumn="0" w:lastColumn="0" w:oddVBand="0" w:evenVBand="0" w:oddHBand="0" w:evenHBand="0" w:firstRowFirstColumn="0" w:firstRowLastColumn="0" w:lastRowFirstColumn="0" w:lastRowLastColumn="0"/>
              <w:rPr>
                <w:u w:val="single"/>
              </w:rPr>
            </w:pPr>
            <w:r w:rsidRPr="00DD651C">
              <w:rPr>
                <w:u w:val="single"/>
              </w:rPr>
              <w:t>Maraging 300 Steel</w:t>
            </w:r>
          </w:p>
        </w:tc>
        <w:tc>
          <w:tcPr>
            <w:tcW w:w="2074" w:type="dxa"/>
          </w:tcPr>
          <w:p w14:paraId="25FBA466" w14:textId="72A5772A" w:rsidR="00A04D6F" w:rsidRPr="00DD651C" w:rsidRDefault="00A04D6F" w:rsidP="00F57E11">
            <w:pPr>
              <w:pStyle w:val="ListParagraph"/>
              <w:ind w:left="0"/>
              <w:cnfStyle w:val="100000000000" w:firstRow="1" w:lastRow="0" w:firstColumn="0" w:lastColumn="0" w:oddVBand="0" w:evenVBand="0" w:oddHBand="0" w:evenHBand="0" w:firstRowFirstColumn="0" w:firstRowLastColumn="0" w:lastRowFirstColumn="0" w:lastRowLastColumn="0"/>
              <w:rPr>
                <w:u w:val="single"/>
              </w:rPr>
            </w:pPr>
            <w:r w:rsidRPr="00DD651C">
              <w:rPr>
                <w:u w:val="single"/>
              </w:rPr>
              <w:t>Ti-6Al-4V (Titanium)</w:t>
            </w:r>
          </w:p>
        </w:tc>
      </w:tr>
      <w:tr w:rsidR="00F57E11" w:rsidRPr="00DD651C" w14:paraId="1FF1E3A7" w14:textId="77777777" w:rsidTr="00A04D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1B91F2B4" w14:textId="290D80FB" w:rsidR="00F57E11" w:rsidRPr="00DD651C" w:rsidRDefault="00A04D6F" w:rsidP="00F57E11">
            <w:pPr>
              <w:pStyle w:val="ListParagraph"/>
              <w:ind w:left="0"/>
            </w:pPr>
            <w:r w:rsidRPr="00DD651C">
              <w:t>UTS (mPa)</w:t>
            </w:r>
          </w:p>
        </w:tc>
        <w:tc>
          <w:tcPr>
            <w:tcW w:w="1984" w:type="dxa"/>
          </w:tcPr>
          <w:p w14:paraId="4918A4CE" w14:textId="1977ED6A"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1100</w:t>
            </w:r>
          </w:p>
        </w:tc>
        <w:tc>
          <w:tcPr>
            <w:tcW w:w="1985" w:type="dxa"/>
          </w:tcPr>
          <w:p w14:paraId="51773C44" w14:textId="52D8EF05"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2000</w:t>
            </w:r>
          </w:p>
        </w:tc>
        <w:tc>
          <w:tcPr>
            <w:tcW w:w="2074" w:type="dxa"/>
          </w:tcPr>
          <w:p w14:paraId="664FD6D7" w14:textId="051126B7" w:rsidR="00A04D6F"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1100</w:t>
            </w:r>
          </w:p>
        </w:tc>
      </w:tr>
      <w:tr w:rsidR="00F57E11" w:rsidRPr="00DD651C" w14:paraId="2E79EC71" w14:textId="77777777" w:rsidTr="00A04D6F">
        <w:tc>
          <w:tcPr>
            <w:cnfStyle w:val="001000000000" w:firstRow="0" w:lastRow="0" w:firstColumn="1" w:lastColumn="0" w:oddVBand="0" w:evenVBand="0" w:oddHBand="0" w:evenHBand="0" w:firstRowFirstColumn="0" w:firstRowLastColumn="0" w:lastRowFirstColumn="0" w:lastRowLastColumn="0"/>
            <w:tcW w:w="2694" w:type="dxa"/>
          </w:tcPr>
          <w:p w14:paraId="1DB74693" w14:textId="0510D00D" w:rsidR="00F57E11" w:rsidRPr="00DD651C" w:rsidRDefault="00A04D6F" w:rsidP="00F57E11">
            <w:pPr>
              <w:pStyle w:val="ListParagraph"/>
              <w:ind w:left="0"/>
            </w:pPr>
            <w:r w:rsidRPr="00DD651C">
              <w:t>Yield strength (mPa)</w:t>
            </w:r>
          </w:p>
        </w:tc>
        <w:tc>
          <w:tcPr>
            <w:tcW w:w="1984" w:type="dxa"/>
          </w:tcPr>
          <w:p w14:paraId="1B1B4521" w14:textId="2C2FCC94" w:rsidR="00F57E11" w:rsidRPr="00DD651C" w:rsidRDefault="00A04D6F" w:rsidP="00A04D6F">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DD651C">
              <w:t>990</w:t>
            </w:r>
          </w:p>
        </w:tc>
        <w:tc>
          <w:tcPr>
            <w:tcW w:w="1985" w:type="dxa"/>
          </w:tcPr>
          <w:p w14:paraId="0037C0A9" w14:textId="503CC254" w:rsidR="00F57E11" w:rsidRPr="00DD651C" w:rsidRDefault="00A04D6F" w:rsidP="00A04D6F">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DD651C">
              <w:t>1900</w:t>
            </w:r>
          </w:p>
        </w:tc>
        <w:tc>
          <w:tcPr>
            <w:tcW w:w="2074" w:type="dxa"/>
          </w:tcPr>
          <w:p w14:paraId="75E6B350" w14:textId="7C518B4D" w:rsidR="00F57E11" w:rsidRPr="00DD651C" w:rsidRDefault="00A04D6F" w:rsidP="00A04D6F">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DD651C">
              <w:t>950</w:t>
            </w:r>
          </w:p>
        </w:tc>
      </w:tr>
      <w:tr w:rsidR="00F57E11" w:rsidRPr="00DD651C" w14:paraId="39E9F9CC" w14:textId="77777777" w:rsidTr="00A04D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16706DF7" w14:textId="1F9E58E8" w:rsidR="00F57E11" w:rsidRPr="00DD651C" w:rsidRDefault="00A04D6F" w:rsidP="00F57E11">
            <w:pPr>
              <w:pStyle w:val="ListParagraph"/>
              <w:ind w:left="0"/>
            </w:pPr>
            <w:r w:rsidRPr="00DD651C">
              <w:t>Endurance limit (mPa)</w:t>
            </w:r>
          </w:p>
        </w:tc>
        <w:tc>
          <w:tcPr>
            <w:tcW w:w="1984" w:type="dxa"/>
          </w:tcPr>
          <w:p w14:paraId="72375812" w14:textId="73AE8AF3"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495</w:t>
            </w:r>
          </w:p>
        </w:tc>
        <w:tc>
          <w:tcPr>
            <w:tcW w:w="1985" w:type="dxa"/>
          </w:tcPr>
          <w:p w14:paraId="503AA559" w14:textId="424D2BD4"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1000</w:t>
            </w:r>
          </w:p>
        </w:tc>
        <w:tc>
          <w:tcPr>
            <w:tcW w:w="2074" w:type="dxa"/>
          </w:tcPr>
          <w:p w14:paraId="74E61614" w14:textId="51C62FB0"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500</w:t>
            </w:r>
          </w:p>
        </w:tc>
      </w:tr>
      <w:tr w:rsidR="00F57E11" w:rsidRPr="00DD651C" w14:paraId="425E9D6C" w14:textId="77777777" w:rsidTr="00A04D6F">
        <w:tc>
          <w:tcPr>
            <w:cnfStyle w:val="001000000000" w:firstRow="0" w:lastRow="0" w:firstColumn="1" w:lastColumn="0" w:oddVBand="0" w:evenVBand="0" w:oddHBand="0" w:evenHBand="0" w:firstRowFirstColumn="0" w:firstRowLastColumn="0" w:lastRowFirstColumn="0" w:lastRowLastColumn="0"/>
            <w:tcW w:w="2694" w:type="dxa"/>
          </w:tcPr>
          <w:p w14:paraId="6020DCC0" w14:textId="2E863F99" w:rsidR="00F57E11" w:rsidRPr="00DD651C" w:rsidRDefault="00A04D6F" w:rsidP="00F57E11">
            <w:pPr>
              <w:pStyle w:val="ListParagraph"/>
              <w:ind w:left="0"/>
            </w:pPr>
            <w:r w:rsidRPr="00DD651C">
              <w:t>Elastic modulus (GPa)</w:t>
            </w:r>
          </w:p>
        </w:tc>
        <w:tc>
          <w:tcPr>
            <w:tcW w:w="1984" w:type="dxa"/>
          </w:tcPr>
          <w:p w14:paraId="67C1A330" w14:textId="5F8EC960" w:rsidR="00F57E11" w:rsidRPr="00DD651C" w:rsidRDefault="00A04D6F" w:rsidP="00A04D6F">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DD651C">
              <w:t>210</w:t>
            </w:r>
          </w:p>
        </w:tc>
        <w:tc>
          <w:tcPr>
            <w:tcW w:w="1985" w:type="dxa"/>
          </w:tcPr>
          <w:p w14:paraId="0A9E68CB" w14:textId="5BFD89C6" w:rsidR="00F57E11" w:rsidRPr="00DD651C" w:rsidRDefault="00A04D6F" w:rsidP="00A04D6F">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DD651C">
              <w:t>185</w:t>
            </w:r>
          </w:p>
        </w:tc>
        <w:tc>
          <w:tcPr>
            <w:tcW w:w="2074" w:type="dxa"/>
          </w:tcPr>
          <w:p w14:paraId="7A26ECFD" w14:textId="50597F4E" w:rsidR="00F57E11" w:rsidRPr="00DD651C" w:rsidRDefault="00A04D6F" w:rsidP="00A04D6F">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DD651C">
              <w:t>110</w:t>
            </w:r>
          </w:p>
        </w:tc>
      </w:tr>
      <w:tr w:rsidR="00F57E11" w:rsidRPr="00DD651C" w14:paraId="4DF99013" w14:textId="77777777" w:rsidTr="00A04D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42CA0749" w14:textId="445B3716" w:rsidR="00F57E11" w:rsidRPr="00DD651C" w:rsidRDefault="00A04D6F" w:rsidP="00F57E11">
            <w:pPr>
              <w:pStyle w:val="ListParagraph"/>
              <w:ind w:left="0"/>
            </w:pPr>
            <w:r w:rsidRPr="00DD651C">
              <w:t xml:space="preserve">Density (kg/m^3) </w:t>
            </w:r>
          </w:p>
        </w:tc>
        <w:tc>
          <w:tcPr>
            <w:tcW w:w="1984" w:type="dxa"/>
          </w:tcPr>
          <w:p w14:paraId="5B864732" w14:textId="425A80AB"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7.85</w:t>
            </w:r>
          </w:p>
        </w:tc>
        <w:tc>
          <w:tcPr>
            <w:tcW w:w="1985" w:type="dxa"/>
          </w:tcPr>
          <w:p w14:paraId="49663489" w14:textId="2506FD09"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8</w:t>
            </w:r>
          </w:p>
        </w:tc>
        <w:tc>
          <w:tcPr>
            <w:tcW w:w="2074" w:type="dxa"/>
          </w:tcPr>
          <w:p w14:paraId="70FA50C5" w14:textId="031AD8AB" w:rsidR="00F57E11" w:rsidRPr="00DD651C" w:rsidRDefault="00A04D6F" w:rsidP="00A04D6F">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DD651C">
              <w:t>4.43</w:t>
            </w:r>
          </w:p>
        </w:tc>
      </w:tr>
    </w:tbl>
    <w:p w14:paraId="3E5779CE" w14:textId="344A76B7" w:rsidR="007A5FC5" w:rsidRPr="00DD651C" w:rsidRDefault="007A5FC5" w:rsidP="007A064D"/>
    <w:p w14:paraId="492B2D2D" w14:textId="5C8CA942" w:rsidR="00771D7D" w:rsidRPr="00DD651C" w:rsidRDefault="00DD651C" w:rsidP="007A064D">
      <w:r w:rsidRPr="00DD651C">
        <w:t>Material properties found at: (AZO Materials, 2025), (SGS, 2025).</w:t>
      </w:r>
    </w:p>
    <w:p w14:paraId="7A57662C" w14:textId="74231137" w:rsidR="00902668" w:rsidRPr="00DD651C" w:rsidRDefault="006C3523" w:rsidP="00B47B2C">
      <w:pPr>
        <w:pStyle w:val="Heading2"/>
      </w:pPr>
      <w:bookmarkStart w:id="15" w:name="_Toc193053513"/>
      <w:r w:rsidRPr="00DD651C">
        <w:t xml:space="preserve">Geometry and Material </w:t>
      </w:r>
      <w:r w:rsidR="007A5FC5" w:rsidRPr="00DD651C">
        <w:t>Comparison</w:t>
      </w:r>
      <w:bookmarkEnd w:id="15"/>
    </w:p>
    <w:p w14:paraId="5F88276B" w14:textId="77777777" w:rsidR="00137260" w:rsidRPr="00DD651C" w:rsidRDefault="00137260" w:rsidP="00137260"/>
    <w:p w14:paraId="7D3FAFA1" w14:textId="77777777" w:rsidR="00567045" w:rsidRPr="00DD651C" w:rsidRDefault="007A064D" w:rsidP="00567045">
      <w:pPr>
        <w:keepNext/>
      </w:pPr>
      <w:r w:rsidRPr="00DD651C">
        <w:rPr>
          <w:noProof/>
          <w:lang w:eastAsia="en-GB"/>
        </w:rPr>
        <w:drawing>
          <wp:inline distT="0" distB="0" distL="0" distR="0" wp14:anchorId="51ADBEC1" wp14:editId="117BD46C">
            <wp:extent cx="5003800" cy="3750945"/>
            <wp:effectExtent l="0" t="0" r="6350" b="1905"/>
            <wp:docPr id="1973132872" name="Picture 14" descr="A graph of a manome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32872" name="Picture 14" descr="A graph of a manome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03800" cy="3750945"/>
                    </a:xfrm>
                    <a:prstGeom prst="rect">
                      <a:avLst/>
                    </a:prstGeom>
                    <a:noFill/>
                    <a:ln>
                      <a:noFill/>
                    </a:ln>
                  </pic:spPr>
                </pic:pic>
              </a:graphicData>
            </a:graphic>
          </wp:inline>
        </w:drawing>
      </w:r>
    </w:p>
    <w:p w14:paraId="18E67531" w14:textId="6F14E0F3" w:rsidR="007A064D" w:rsidRPr="00DD651C" w:rsidRDefault="00567045" w:rsidP="00567045">
      <w:pPr>
        <w:pStyle w:val="Caption"/>
      </w:pPr>
      <w:r w:rsidRPr="00DD651C">
        <w:t xml:space="preserve">Figure </w:t>
      </w:r>
      <w:r w:rsidRPr="00DD651C">
        <w:fldChar w:fldCharType="begin"/>
      </w:r>
      <w:r w:rsidRPr="00DD651C">
        <w:instrText xml:space="preserve"> SEQ Figure \* ARABIC </w:instrText>
      </w:r>
      <w:r w:rsidRPr="00DD651C">
        <w:fldChar w:fldCharType="separate"/>
      </w:r>
      <w:r w:rsidRPr="00DD651C">
        <w:rPr>
          <w:noProof/>
        </w:rPr>
        <w:t>12</w:t>
      </w:r>
      <w:r w:rsidRPr="00DD651C">
        <w:fldChar w:fldCharType="end"/>
      </w:r>
      <w:r w:rsidRPr="00DD651C">
        <w:t xml:space="preserve"> - Goodman diagram for stock material, improved geometry conrod bolt</w:t>
      </w:r>
    </w:p>
    <w:p w14:paraId="16725808" w14:textId="77777777" w:rsidR="00567045" w:rsidRPr="00DD651C" w:rsidRDefault="007A064D" w:rsidP="00567045">
      <w:pPr>
        <w:keepNext/>
      </w:pPr>
      <w:r w:rsidRPr="00DD651C">
        <w:lastRenderedPageBreak/>
        <w:drawing>
          <wp:inline distT="0" distB="0" distL="0" distR="0" wp14:anchorId="26966949" wp14:editId="7351D44E">
            <wp:extent cx="4998720" cy="3749040"/>
            <wp:effectExtent l="0" t="0" r="0" b="3810"/>
            <wp:docPr id="1431580900" name="Picture 10" descr="A graph of a person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80900" name="Picture 10" descr="A graph of a person with a red lin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98720" cy="3749040"/>
                    </a:xfrm>
                    <a:prstGeom prst="rect">
                      <a:avLst/>
                    </a:prstGeom>
                    <a:noFill/>
                    <a:ln>
                      <a:noFill/>
                    </a:ln>
                  </pic:spPr>
                </pic:pic>
              </a:graphicData>
            </a:graphic>
          </wp:inline>
        </w:drawing>
      </w:r>
    </w:p>
    <w:p w14:paraId="7A7DC946" w14:textId="050E32C0" w:rsidR="007A064D" w:rsidRPr="00DD651C" w:rsidRDefault="00567045" w:rsidP="00567045">
      <w:pPr>
        <w:pStyle w:val="Caption"/>
      </w:pPr>
      <w:r w:rsidRPr="00DD651C">
        <w:t xml:space="preserve">Figure </w:t>
      </w:r>
      <w:r w:rsidRPr="00DD651C">
        <w:fldChar w:fldCharType="begin"/>
      </w:r>
      <w:r w:rsidRPr="00DD651C">
        <w:instrText xml:space="preserve"> SEQ Figure \* ARABIC </w:instrText>
      </w:r>
      <w:r w:rsidRPr="00DD651C">
        <w:fldChar w:fldCharType="separate"/>
      </w:r>
      <w:r w:rsidRPr="00DD651C">
        <w:rPr>
          <w:noProof/>
        </w:rPr>
        <w:t>13</w:t>
      </w:r>
      <w:r w:rsidRPr="00DD651C">
        <w:fldChar w:fldCharType="end"/>
      </w:r>
      <w:r w:rsidRPr="00DD651C">
        <w:t xml:space="preserve"> - Goodman diagram for maraging steel, improved geometry conrod bolt</w:t>
      </w:r>
    </w:p>
    <w:p w14:paraId="15EE0AA3" w14:textId="77777777" w:rsidR="00567045" w:rsidRPr="00DD651C" w:rsidRDefault="007A064D" w:rsidP="00567045">
      <w:pPr>
        <w:keepNext/>
      </w:pPr>
      <w:r w:rsidRPr="00DD651C">
        <w:drawing>
          <wp:inline distT="0" distB="0" distL="0" distR="0" wp14:anchorId="5CA2E9A1" wp14:editId="70E9A7A4">
            <wp:extent cx="5000625" cy="3752850"/>
            <wp:effectExtent l="0" t="0" r="9525" b="0"/>
            <wp:docPr id="1986934842" name="Picture 1" descr="A graph of 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934842" name="Picture 1" descr="A graph of a graph with a red line&#10;&#10;AI-generated content may be incorrect."/>
                    <pic:cNvPicPr/>
                  </pic:nvPicPr>
                  <pic:blipFill>
                    <a:blip r:embed="rId25"/>
                    <a:stretch>
                      <a:fillRect/>
                    </a:stretch>
                  </pic:blipFill>
                  <pic:spPr>
                    <a:xfrm>
                      <a:off x="0" y="0"/>
                      <a:ext cx="5000625" cy="3752850"/>
                    </a:xfrm>
                    <a:prstGeom prst="rect">
                      <a:avLst/>
                    </a:prstGeom>
                  </pic:spPr>
                </pic:pic>
              </a:graphicData>
            </a:graphic>
          </wp:inline>
        </w:drawing>
      </w:r>
    </w:p>
    <w:p w14:paraId="2B4F4DA2" w14:textId="3799E11D" w:rsidR="007A064D" w:rsidRPr="00DD651C" w:rsidRDefault="00567045" w:rsidP="00567045">
      <w:pPr>
        <w:pStyle w:val="Caption"/>
      </w:pPr>
      <w:r w:rsidRPr="00DD651C">
        <w:t xml:space="preserve">Figure </w:t>
      </w:r>
      <w:r w:rsidRPr="00DD651C">
        <w:fldChar w:fldCharType="begin"/>
      </w:r>
      <w:r w:rsidRPr="00DD651C">
        <w:instrText xml:space="preserve"> SEQ Figure \* ARABIC </w:instrText>
      </w:r>
      <w:r w:rsidRPr="00DD651C">
        <w:fldChar w:fldCharType="separate"/>
      </w:r>
      <w:r w:rsidRPr="00DD651C">
        <w:rPr>
          <w:noProof/>
        </w:rPr>
        <w:t>14</w:t>
      </w:r>
      <w:r w:rsidRPr="00DD651C">
        <w:fldChar w:fldCharType="end"/>
      </w:r>
      <w:r w:rsidRPr="00DD651C">
        <w:t xml:space="preserve"> - Goodman diagram for Titanium, improved geometry conrod bolt</w:t>
      </w:r>
    </w:p>
    <w:p w14:paraId="64F7798A" w14:textId="77777777" w:rsidR="00567045" w:rsidRPr="00DD651C" w:rsidRDefault="00567045" w:rsidP="00567045"/>
    <w:p w14:paraId="336EBE39" w14:textId="77777777" w:rsidR="00567045" w:rsidRPr="00DD651C" w:rsidRDefault="00567045" w:rsidP="00567045"/>
    <w:p w14:paraId="5F407DAD" w14:textId="4A6632F6" w:rsidR="00567045" w:rsidRPr="00DD651C" w:rsidRDefault="00567045" w:rsidP="00567045">
      <w:pPr>
        <w:pStyle w:val="Caption"/>
        <w:keepNext/>
      </w:pPr>
      <w:r w:rsidRPr="00DD651C">
        <w:lastRenderedPageBreak/>
        <w:t xml:space="preserve">Table </w:t>
      </w:r>
      <w:r w:rsidRPr="00DD651C">
        <w:fldChar w:fldCharType="begin"/>
      </w:r>
      <w:r w:rsidRPr="00DD651C">
        <w:instrText xml:space="preserve"> SEQ Table \* ARABIC </w:instrText>
      </w:r>
      <w:r w:rsidRPr="00DD651C">
        <w:fldChar w:fldCharType="separate"/>
      </w:r>
      <w:r w:rsidRPr="00DD651C">
        <w:rPr>
          <w:noProof/>
        </w:rPr>
        <w:t>2</w:t>
      </w:r>
      <w:r w:rsidRPr="00DD651C">
        <w:fldChar w:fldCharType="end"/>
      </w:r>
      <w:r w:rsidRPr="00DD651C">
        <w:t xml:space="preserve"> - FSF for different materials and geometries</w:t>
      </w:r>
    </w:p>
    <w:tbl>
      <w:tblPr>
        <w:tblStyle w:val="PlainTable3"/>
        <w:tblW w:w="0" w:type="auto"/>
        <w:tblLook w:val="04A0" w:firstRow="1" w:lastRow="0" w:firstColumn="1" w:lastColumn="0" w:noHBand="0" w:noVBand="1"/>
      </w:tblPr>
      <w:tblGrid>
        <w:gridCol w:w="3005"/>
        <w:gridCol w:w="3005"/>
        <w:gridCol w:w="3006"/>
      </w:tblGrid>
      <w:tr w:rsidR="00902668" w:rsidRPr="00DD651C" w14:paraId="2B51BF93" w14:textId="77777777" w:rsidTr="00693F1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4A250644" w14:textId="77777777" w:rsidR="00902668" w:rsidRPr="00DD651C" w:rsidRDefault="00902668" w:rsidP="00902668">
            <w:pPr>
              <w:pStyle w:val="ListParagraph"/>
              <w:ind w:left="0"/>
            </w:pPr>
          </w:p>
        </w:tc>
        <w:tc>
          <w:tcPr>
            <w:tcW w:w="3005" w:type="dxa"/>
          </w:tcPr>
          <w:p w14:paraId="096E340D" w14:textId="4806EA02" w:rsidR="00902668" w:rsidRPr="00DD651C" w:rsidRDefault="00902668" w:rsidP="00902668">
            <w:pPr>
              <w:pStyle w:val="ListParagraph"/>
              <w:ind w:left="0"/>
              <w:cnfStyle w:val="100000000000" w:firstRow="1" w:lastRow="0" w:firstColumn="0" w:lastColumn="0" w:oddVBand="0" w:evenVBand="0" w:oddHBand="0" w:evenHBand="0" w:firstRowFirstColumn="0" w:firstRowLastColumn="0" w:lastRowFirstColumn="0" w:lastRowLastColumn="0"/>
            </w:pPr>
            <w:r w:rsidRPr="00DD651C">
              <w:t>Stock Geometry</w:t>
            </w:r>
          </w:p>
        </w:tc>
        <w:tc>
          <w:tcPr>
            <w:tcW w:w="3006" w:type="dxa"/>
          </w:tcPr>
          <w:p w14:paraId="63CF85ED" w14:textId="6F86A97E" w:rsidR="00902668" w:rsidRPr="00DD651C" w:rsidRDefault="00902668" w:rsidP="00902668">
            <w:pPr>
              <w:pStyle w:val="ListParagraph"/>
              <w:ind w:left="0"/>
              <w:cnfStyle w:val="100000000000" w:firstRow="1" w:lastRow="0" w:firstColumn="0" w:lastColumn="0" w:oddVBand="0" w:evenVBand="0" w:oddHBand="0" w:evenHBand="0" w:firstRowFirstColumn="0" w:firstRowLastColumn="0" w:lastRowFirstColumn="0" w:lastRowLastColumn="0"/>
            </w:pPr>
            <w:r w:rsidRPr="00DD651C">
              <w:t>Improved Geometry</w:t>
            </w:r>
          </w:p>
        </w:tc>
      </w:tr>
      <w:tr w:rsidR="00902668" w:rsidRPr="00DD651C" w14:paraId="70E4547F" w14:textId="77777777" w:rsidTr="00693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A2F2225" w14:textId="581ACD18" w:rsidR="00902668" w:rsidRPr="00DD651C" w:rsidRDefault="00902668" w:rsidP="00902668">
            <w:pPr>
              <w:pStyle w:val="ListParagraph"/>
              <w:ind w:left="0"/>
            </w:pPr>
            <w:r w:rsidRPr="00DD651C">
              <w:t>Stock</w:t>
            </w:r>
          </w:p>
        </w:tc>
        <w:tc>
          <w:tcPr>
            <w:tcW w:w="3005" w:type="dxa"/>
          </w:tcPr>
          <w:p w14:paraId="7D3DEB09" w14:textId="370B64A5" w:rsidR="00902668" w:rsidRPr="00DD651C" w:rsidRDefault="00902668" w:rsidP="00902668">
            <w:pPr>
              <w:pStyle w:val="ListParagraph"/>
              <w:ind w:left="0"/>
              <w:cnfStyle w:val="000000100000" w:firstRow="0" w:lastRow="0" w:firstColumn="0" w:lastColumn="0" w:oddVBand="0" w:evenVBand="0" w:oddHBand="1" w:evenHBand="0" w:firstRowFirstColumn="0" w:firstRowLastColumn="0" w:lastRowFirstColumn="0" w:lastRowLastColumn="0"/>
            </w:pPr>
            <w:r w:rsidRPr="00DD651C">
              <w:t>0.556</w:t>
            </w:r>
          </w:p>
        </w:tc>
        <w:tc>
          <w:tcPr>
            <w:tcW w:w="3006" w:type="dxa"/>
          </w:tcPr>
          <w:p w14:paraId="4B6EB360" w14:textId="05ACA543" w:rsidR="00902668" w:rsidRPr="00DD651C" w:rsidRDefault="00693F1F" w:rsidP="00902668">
            <w:pPr>
              <w:pStyle w:val="ListParagraph"/>
              <w:ind w:left="0"/>
              <w:cnfStyle w:val="000000100000" w:firstRow="0" w:lastRow="0" w:firstColumn="0" w:lastColumn="0" w:oddVBand="0" w:evenVBand="0" w:oddHBand="1" w:evenHBand="0" w:firstRowFirstColumn="0" w:firstRowLastColumn="0" w:lastRowFirstColumn="0" w:lastRowLastColumn="0"/>
            </w:pPr>
            <w:r w:rsidRPr="00DD651C">
              <w:t>1.836</w:t>
            </w:r>
          </w:p>
        </w:tc>
      </w:tr>
      <w:tr w:rsidR="00902668" w:rsidRPr="00DD651C" w14:paraId="4597958A" w14:textId="77777777" w:rsidTr="00693F1F">
        <w:tc>
          <w:tcPr>
            <w:cnfStyle w:val="001000000000" w:firstRow="0" w:lastRow="0" w:firstColumn="1" w:lastColumn="0" w:oddVBand="0" w:evenVBand="0" w:oddHBand="0" w:evenHBand="0" w:firstRowFirstColumn="0" w:firstRowLastColumn="0" w:lastRowFirstColumn="0" w:lastRowLastColumn="0"/>
            <w:tcW w:w="3005" w:type="dxa"/>
          </w:tcPr>
          <w:p w14:paraId="028A7830" w14:textId="2AE25DEE" w:rsidR="00902668" w:rsidRPr="00DD651C" w:rsidRDefault="00902668" w:rsidP="00902668">
            <w:pPr>
              <w:pStyle w:val="ListParagraph"/>
              <w:ind w:left="0"/>
            </w:pPr>
            <w:r w:rsidRPr="00DD651C">
              <w:t>Maraging steel</w:t>
            </w:r>
          </w:p>
        </w:tc>
        <w:tc>
          <w:tcPr>
            <w:tcW w:w="3005" w:type="dxa"/>
          </w:tcPr>
          <w:p w14:paraId="15317A38" w14:textId="15031B04" w:rsidR="00902668" w:rsidRPr="00DD651C" w:rsidRDefault="00693F1F" w:rsidP="00902668">
            <w:pPr>
              <w:pStyle w:val="ListParagraph"/>
              <w:ind w:left="0"/>
              <w:cnfStyle w:val="000000000000" w:firstRow="0" w:lastRow="0" w:firstColumn="0" w:lastColumn="0" w:oddVBand="0" w:evenVBand="0" w:oddHBand="0" w:evenHBand="0" w:firstRowFirstColumn="0" w:firstRowLastColumn="0" w:lastRowFirstColumn="0" w:lastRowLastColumn="0"/>
            </w:pPr>
            <w:r w:rsidRPr="00DD651C">
              <w:t>1.381</w:t>
            </w:r>
          </w:p>
        </w:tc>
        <w:tc>
          <w:tcPr>
            <w:tcW w:w="3006" w:type="dxa"/>
          </w:tcPr>
          <w:p w14:paraId="262A7357" w14:textId="30B28447" w:rsidR="00902668" w:rsidRPr="00DD651C" w:rsidRDefault="00693F1F" w:rsidP="00902668">
            <w:pPr>
              <w:pStyle w:val="ListParagraph"/>
              <w:ind w:left="0"/>
              <w:cnfStyle w:val="000000000000" w:firstRow="0" w:lastRow="0" w:firstColumn="0" w:lastColumn="0" w:oddVBand="0" w:evenVBand="0" w:oddHBand="0" w:evenHBand="0" w:firstRowFirstColumn="0" w:firstRowLastColumn="0" w:lastRowFirstColumn="0" w:lastRowLastColumn="0"/>
            </w:pPr>
            <w:r w:rsidRPr="00DD651C">
              <w:t>3.961</w:t>
            </w:r>
          </w:p>
        </w:tc>
      </w:tr>
      <w:tr w:rsidR="00902668" w:rsidRPr="00DD651C" w14:paraId="74AF9BD1" w14:textId="77777777" w:rsidTr="00693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50AD2A" w14:textId="56B507B8" w:rsidR="00902668" w:rsidRPr="00DD651C" w:rsidRDefault="00902668" w:rsidP="00902668">
            <w:pPr>
              <w:pStyle w:val="ListParagraph"/>
              <w:ind w:left="0"/>
            </w:pPr>
            <w:r w:rsidRPr="00DD651C">
              <w:t>Titanium</w:t>
            </w:r>
          </w:p>
        </w:tc>
        <w:tc>
          <w:tcPr>
            <w:tcW w:w="3005" w:type="dxa"/>
          </w:tcPr>
          <w:p w14:paraId="291022E3" w14:textId="5EB2C9CF" w:rsidR="00902668" w:rsidRPr="00DD651C" w:rsidRDefault="00693F1F" w:rsidP="00902668">
            <w:pPr>
              <w:pStyle w:val="ListParagraph"/>
              <w:ind w:left="0"/>
              <w:cnfStyle w:val="000000100000" w:firstRow="0" w:lastRow="0" w:firstColumn="0" w:lastColumn="0" w:oddVBand="0" w:evenVBand="0" w:oddHBand="1" w:evenHBand="0" w:firstRowFirstColumn="0" w:firstRowLastColumn="0" w:lastRowFirstColumn="0" w:lastRowLastColumn="0"/>
            </w:pPr>
            <w:r w:rsidRPr="00DD651C">
              <w:t>0.561</w:t>
            </w:r>
          </w:p>
        </w:tc>
        <w:tc>
          <w:tcPr>
            <w:tcW w:w="3006" w:type="dxa"/>
          </w:tcPr>
          <w:p w14:paraId="6B173741" w14:textId="06144478" w:rsidR="00902668" w:rsidRPr="00DD651C" w:rsidRDefault="00693F1F" w:rsidP="00902668">
            <w:pPr>
              <w:pStyle w:val="ListParagraph"/>
              <w:ind w:left="0"/>
              <w:cnfStyle w:val="000000100000" w:firstRow="0" w:lastRow="0" w:firstColumn="0" w:lastColumn="0" w:oddVBand="0" w:evenVBand="0" w:oddHBand="1" w:evenHBand="0" w:firstRowFirstColumn="0" w:firstRowLastColumn="0" w:lastRowFirstColumn="0" w:lastRowLastColumn="0"/>
            </w:pPr>
            <w:r w:rsidRPr="00DD651C">
              <w:t>2.776</w:t>
            </w:r>
          </w:p>
        </w:tc>
      </w:tr>
    </w:tbl>
    <w:p w14:paraId="090E2CD8" w14:textId="77777777" w:rsidR="00902668" w:rsidRPr="00DD651C" w:rsidRDefault="00902668" w:rsidP="00902668">
      <w:pPr>
        <w:pStyle w:val="ListParagraph"/>
      </w:pPr>
    </w:p>
    <w:p w14:paraId="36B9B4FC" w14:textId="77777777" w:rsidR="00137260" w:rsidRPr="00137260" w:rsidRDefault="00137260" w:rsidP="00137260">
      <w:r w:rsidRPr="00137260">
        <w:t>The Fatigue Safety Factors (FSF) results reflect the combined influence of multiple factors, including material properties, geometric refinements, and dynamic loading conditions. The target was to match or achieve an FSF equal to or lower than the stock bolt at 6000 RPM (FSF = 1.89) while maintaining structural integrity.</w:t>
      </w:r>
    </w:p>
    <w:p w14:paraId="5D3727DE" w14:textId="77777777" w:rsidR="00137260" w:rsidRPr="00137260" w:rsidRDefault="00137260" w:rsidP="0030489C">
      <w:pPr>
        <w:pStyle w:val="Heading3"/>
      </w:pPr>
      <w:bookmarkStart w:id="16" w:name="_Toc193053514"/>
      <w:r w:rsidRPr="00137260">
        <w:t>Material Strength Properties:</w:t>
      </w:r>
      <w:bookmarkEnd w:id="16"/>
    </w:p>
    <w:p w14:paraId="584CC577" w14:textId="2BC99DAA" w:rsidR="00137260" w:rsidRPr="00DD651C" w:rsidRDefault="00137260" w:rsidP="00137260">
      <w:pPr>
        <w:pStyle w:val="ListParagraph"/>
        <w:numPr>
          <w:ilvl w:val="0"/>
          <w:numId w:val="17"/>
        </w:numPr>
      </w:pPr>
      <w:r w:rsidRPr="00DD651C">
        <w:t>Maraging Steel, with the highest UTS and endurance limit, provided the best fatigue resistance.</w:t>
      </w:r>
    </w:p>
    <w:p w14:paraId="14403D4D" w14:textId="6A00E57D" w:rsidR="00137260" w:rsidRPr="00DD651C" w:rsidRDefault="00137260" w:rsidP="00137260">
      <w:pPr>
        <w:pStyle w:val="ListParagraph"/>
        <w:numPr>
          <w:ilvl w:val="0"/>
          <w:numId w:val="17"/>
        </w:numPr>
      </w:pPr>
      <w:r w:rsidRPr="00DD651C">
        <w:t xml:space="preserve">Titanium and </w:t>
      </w:r>
      <w:r w:rsidR="0005334E" w:rsidRPr="00DD651C">
        <w:t>the stock material</w:t>
      </w:r>
      <w:r w:rsidRPr="00DD651C">
        <w:t xml:space="preserve"> had similar UTS and endurance limits, leading to comparable FSF values in the stock geometry.</w:t>
      </w:r>
    </w:p>
    <w:p w14:paraId="7F7C68FE" w14:textId="77777777" w:rsidR="00137260" w:rsidRPr="00137260" w:rsidRDefault="00137260" w:rsidP="0030489C">
      <w:pPr>
        <w:pStyle w:val="Heading3"/>
      </w:pPr>
      <w:bookmarkStart w:id="17" w:name="_Toc193053515"/>
      <w:r w:rsidRPr="00137260">
        <w:t>Density and Inertia Forces:</w:t>
      </w:r>
      <w:bookmarkEnd w:id="17"/>
    </w:p>
    <w:p w14:paraId="795AF92A" w14:textId="5463A7E8" w:rsidR="000148C6" w:rsidRPr="00DD651C" w:rsidRDefault="00137260" w:rsidP="000148C6">
      <w:pPr>
        <w:pStyle w:val="ListParagraph"/>
        <w:numPr>
          <w:ilvl w:val="0"/>
          <w:numId w:val="17"/>
        </w:numPr>
      </w:pPr>
      <w:r w:rsidRPr="00DD651C">
        <w:t>The density of the material affects the overall mass of the bolt, which in turn influences the inertia forces acting on it during operation.</w:t>
      </w:r>
      <w:r w:rsidR="0005334E" w:rsidRPr="00DD651C">
        <w:t xml:space="preserve"> Though the mass difference is so small the impact is small</w:t>
      </w:r>
    </w:p>
    <w:p w14:paraId="7358D221" w14:textId="77777777" w:rsidR="00137260" w:rsidRPr="00137260" w:rsidRDefault="00137260" w:rsidP="0030489C">
      <w:pPr>
        <w:pStyle w:val="Heading3"/>
      </w:pPr>
      <w:bookmarkStart w:id="18" w:name="_Toc193053516"/>
      <w:r w:rsidRPr="00137260">
        <w:t>Elastic Modulus and Stiffness Ratio:</w:t>
      </w:r>
      <w:bookmarkEnd w:id="18"/>
    </w:p>
    <w:p w14:paraId="68B6FEBA" w14:textId="715838C9" w:rsidR="00137260" w:rsidRPr="00DD651C" w:rsidRDefault="00137260" w:rsidP="00771D7D">
      <w:pPr>
        <w:pStyle w:val="ListParagraph"/>
        <w:numPr>
          <w:ilvl w:val="0"/>
          <w:numId w:val="17"/>
        </w:numPr>
      </w:pPr>
      <w:r w:rsidRPr="00DD651C">
        <w:t xml:space="preserve">Both Maraging Steel and Titanium have a lower elastic modulus compared to </w:t>
      </w:r>
      <w:r w:rsidR="007C79F3" w:rsidRPr="00DD651C">
        <w:t>stock</w:t>
      </w:r>
      <w:r w:rsidRPr="00DD651C">
        <w:t>.</w:t>
      </w:r>
      <w:r w:rsidR="00771D7D" w:rsidRPr="00DD651C">
        <w:t xml:space="preserve"> </w:t>
      </w:r>
      <w:r w:rsidRPr="00DD651C">
        <w:t xml:space="preserve">increasing the stiffness ratio between the </w:t>
      </w:r>
      <w:r w:rsidR="0005334E" w:rsidRPr="00DD651C">
        <w:t>bolt and conrod cap</w:t>
      </w:r>
      <w:r w:rsidRPr="00DD651C">
        <w:t>.</w:t>
      </w:r>
    </w:p>
    <w:p w14:paraId="5909BFE0" w14:textId="77777777" w:rsidR="00137260" w:rsidRPr="00137260" w:rsidRDefault="00137260" w:rsidP="0030489C">
      <w:pPr>
        <w:pStyle w:val="Heading3"/>
      </w:pPr>
      <w:bookmarkStart w:id="19" w:name="_Toc193053517"/>
      <w:r w:rsidRPr="00137260">
        <w:t>Geometric Refinements:</w:t>
      </w:r>
      <w:bookmarkEnd w:id="19"/>
    </w:p>
    <w:p w14:paraId="6612CAFD" w14:textId="6ED17047" w:rsidR="00137260" w:rsidRPr="00DD651C" w:rsidRDefault="00137260" w:rsidP="00137260">
      <w:pPr>
        <w:pStyle w:val="ListParagraph"/>
        <w:numPr>
          <w:ilvl w:val="0"/>
          <w:numId w:val="17"/>
        </w:numPr>
      </w:pPr>
      <w:r w:rsidRPr="00DD651C">
        <w:t>The improved geometry significantly reduced stress concentrations, leading to a much higher FSF across all materials.</w:t>
      </w:r>
    </w:p>
    <w:p w14:paraId="4EDDC2F3" w14:textId="66967529" w:rsidR="00137260" w:rsidRPr="00DD651C" w:rsidRDefault="00137260" w:rsidP="00137260">
      <w:pPr>
        <w:pStyle w:val="ListParagraph"/>
        <w:numPr>
          <w:ilvl w:val="0"/>
          <w:numId w:val="17"/>
        </w:numPr>
      </w:pPr>
      <w:r w:rsidRPr="00DD651C">
        <w:t>The most substantial gain was observed in Maraging Steel, where FSF increased from 1.381 to 3.961.</w:t>
      </w:r>
    </w:p>
    <w:p w14:paraId="71754353" w14:textId="648209C5" w:rsidR="007A5FC5" w:rsidRPr="00DD651C" w:rsidRDefault="008063C1" w:rsidP="008063C1">
      <w:pPr>
        <w:pStyle w:val="Heading1"/>
      </w:pPr>
      <w:bookmarkStart w:id="20" w:name="_Toc193053518"/>
      <w:r w:rsidRPr="00DD651C">
        <w:lastRenderedPageBreak/>
        <w:t>Instantaneous Torques</w:t>
      </w:r>
      <w:bookmarkEnd w:id="20"/>
    </w:p>
    <w:p w14:paraId="44D8B603" w14:textId="77777777" w:rsidR="002D6351" w:rsidRPr="00DD651C" w:rsidRDefault="002D6351" w:rsidP="002D6351"/>
    <w:p w14:paraId="7B72F676" w14:textId="046B7BCD" w:rsidR="006C3523" w:rsidRPr="00DD651C" w:rsidRDefault="006C3523" w:rsidP="006C3523">
      <w:r w:rsidRPr="00DD651C">
        <w:t>A standard (flat-plane) crankshaft has 180° firing intervals, causing pistons to move in pairs. This increases peak inertia forces but ensures smoother combustion torque. At high RPM, these paired motions amplify tensile loads on connecting rod bolts, increasing fatigue stress.</w:t>
      </w:r>
    </w:p>
    <w:p w14:paraId="569AE51E" w14:textId="75872EF0" w:rsidR="006C3523" w:rsidRPr="00DD651C" w:rsidRDefault="006C3523" w:rsidP="006C3523">
      <w:r w:rsidRPr="00DD651C">
        <w:t>A crossplane crankshaft, with 90° offset crankpins, staggers piston motion, reducing peak inertia forces and smoothing torque delivery at high speeds. However, its uneven firing order introduces secondary vibrations at low RPM and can cause localized force spikes in rod bolts.</w:t>
      </w:r>
    </w:p>
    <w:p w14:paraId="3AAD7864" w14:textId="7038939A" w:rsidR="006C3523" w:rsidRPr="00DD651C" w:rsidRDefault="006C3523" w:rsidP="006C3523">
      <w:r w:rsidRPr="00DD651C">
        <w:t>At low RPM, rod bolt forces are primarily driven by gas pressure, with standard cranks distributing loads more evenly for greater stability. Crossplane cranks create more fluctuating bolt forces due to uneven firing.</w:t>
      </w:r>
    </w:p>
    <w:p w14:paraId="41439EDB" w14:textId="00BD9DA5" w:rsidR="006C3523" w:rsidRPr="00DD651C" w:rsidRDefault="006C3523" w:rsidP="006C3523">
      <w:r w:rsidRPr="00DD651C">
        <w:t>At high RPM, inertia forces dominate, significantly increasing tensile loads at TDC. In standard cranks, paired piston motion amplifies these forces, raising fatigue stress. Crossplane cranks reduce peak bolt loads, but some inertia forces still align, causing localized stress spikes.</w:t>
      </w:r>
    </w:p>
    <w:p w14:paraId="1A8C0053" w14:textId="04DF0E33" w:rsidR="0093424F" w:rsidRPr="00DD651C" w:rsidRDefault="006C3523" w:rsidP="006C3523">
      <w:r w:rsidRPr="00DD651C">
        <w:t>Standard cranks offer better low-RPM stability, while crossplane cranks excel at high speeds due to reduced torsional stress and smoother torque delivery.</w:t>
      </w:r>
    </w:p>
    <w:p w14:paraId="419B0360" w14:textId="3F125F93" w:rsidR="0093424F" w:rsidRPr="00DD651C" w:rsidRDefault="00305C54" w:rsidP="0093424F">
      <w:r w:rsidRPr="00DD651C">
        <w:drawing>
          <wp:anchor distT="0" distB="0" distL="114300" distR="114300" simplePos="0" relativeHeight="251681792" behindDoc="0" locked="0" layoutInCell="1" allowOverlap="1" wp14:anchorId="08DFB964" wp14:editId="6D4E09DA">
            <wp:simplePos x="0" y="0"/>
            <wp:positionH relativeFrom="margin">
              <wp:posOffset>2454698</wp:posOffset>
            </wp:positionH>
            <wp:positionV relativeFrom="paragraph">
              <wp:posOffset>280035</wp:posOffset>
            </wp:positionV>
            <wp:extent cx="3544570" cy="2658110"/>
            <wp:effectExtent l="0" t="0" r="0" b="8890"/>
            <wp:wrapNone/>
            <wp:docPr id="1034373186" name="Picture 18"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73186" name="Picture 18" descr="A graph of a graph&#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44570" cy="2658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86627D" w14:textId="0F22A4A1" w:rsidR="0093424F" w:rsidRPr="00DD651C" w:rsidRDefault="0093424F" w:rsidP="0093424F">
      <w:r w:rsidRPr="00DD651C">
        <w:drawing>
          <wp:inline distT="0" distB="0" distL="0" distR="0" wp14:anchorId="7CF67F81" wp14:editId="39344FEE">
            <wp:extent cx="3510844" cy="2633133"/>
            <wp:effectExtent l="0" t="0" r="0" b="0"/>
            <wp:docPr id="691701365" name="Picture 16"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701365" name="Picture 16" descr="A graph of a graph&#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25609" cy="2644207"/>
                    </a:xfrm>
                    <a:prstGeom prst="rect">
                      <a:avLst/>
                    </a:prstGeom>
                    <a:noFill/>
                    <a:ln>
                      <a:noFill/>
                    </a:ln>
                  </pic:spPr>
                </pic:pic>
              </a:graphicData>
            </a:graphic>
          </wp:inline>
        </w:drawing>
      </w:r>
    </w:p>
    <w:p w14:paraId="09D7EFAC" w14:textId="37E44AFF" w:rsidR="0093424F" w:rsidRPr="0093424F" w:rsidRDefault="0093424F" w:rsidP="0093424F"/>
    <w:p w14:paraId="325B06FA" w14:textId="2730B93D" w:rsidR="00305C54" w:rsidRPr="00DD651C" w:rsidRDefault="00305C54" w:rsidP="00305C54">
      <w:r w:rsidRPr="00DD651C">
        <w:t>The graphs illustrate how inertia forces interact in standard and crossplane crankshafts, affecting torque delivery and component stress. In the standard crankshaft graph, torque fluctuations are more pronounced due to paired piston motion, leading to higher peak forces at specific crank angles. This amplifies tensile stress on connecting rod bolts, particularly at high RPM, where inertia forces dominate.</w:t>
      </w:r>
    </w:p>
    <w:p w14:paraId="55F8E995" w14:textId="76C5E483" w:rsidR="008E54F0" w:rsidRPr="00DD651C" w:rsidRDefault="00305C54" w:rsidP="00305C54">
      <w:r w:rsidRPr="00DD651C">
        <w:t xml:space="preserve">In contrast, the crossplane crankshaft graph shows smoother overall torque due to staggered piston motion, reducing peak inertia loads. However, localized force spikes still occur, as some inertia forces align at certain points. This explains why crossplane cranks reduce fatigue stress </w:t>
      </w:r>
      <w:r w:rsidRPr="00DD651C">
        <w:t>overall but</w:t>
      </w:r>
      <w:r w:rsidRPr="00DD651C">
        <w:t xml:space="preserve"> still introduce uneven loading at specific angles.</w:t>
      </w:r>
    </w:p>
    <w:p w14:paraId="22340FAB" w14:textId="782BD150" w:rsidR="00B81E1C" w:rsidRPr="00DD651C" w:rsidRDefault="00B52412" w:rsidP="00B52412">
      <w:pPr>
        <w:pStyle w:val="Heading1"/>
      </w:pPr>
      <w:bookmarkStart w:id="21" w:name="_Toc193053519"/>
      <w:r w:rsidRPr="00DD651C">
        <w:lastRenderedPageBreak/>
        <w:t>Conclusion</w:t>
      </w:r>
      <w:bookmarkEnd w:id="21"/>
    </w:p>
    <w:p w14:paraId="673601F4" w14:textId="6A14BFCD" w:rsidR="007165B7" w:rsidRPr="00DD651C" w:rsidRDefault="007165B7" w:rsidP="007165B7">
      <w:pPr>
        <w:pStyle w:val="NormalWeb"/>
        <w:rPr>
          <w:rFonts w:asciiTheme="minorHAnsi" w:hAnsiTheme="minorHAnsi" w:cstheme="minorHAnsi"/>
        </w:rPr>
      </w:pPr>
      <w:r w:rsidRPr="00DD651C">
        <w:rPr>
          <w:rFonts w:asciiTheme="minorHAnsi" w:hAnsiTheme="minorHAnsi" w:cstheme="minorHAnsi"/>
        </w:rPr>
        <w:t>The analysis of connecting rods, gudgeon pins, and bolts in this study highlights the critical role of material selection and geometry optimization in high-performance engine design. The force and stress calculations confirm that inertial forces become dominant at high RPM, significantly increasing cyclic loads on the connecting rod bolts. The fatigue safety factors calculated using Goodman diagrams illustrate the limitations of the stock bolts, particularly at 9000 RPM, where failure is imminent.</w:t>
      </w:r>
    </w:p>
    <w:p w14:paraId="7D9B75AF" w14:textId="6CDBC93F" w:rsidR="007165B7" w:rsidRPr="00DD651C" w:rsidRDefault="007165B7" w:rsidP="007165B7">
      <w:pPr>
        <w:pStyle w:val="NormalWeb"/>
        <w:rPr>
          <w:rFonts w:asciiTheme="minorHAnsi" w:hAnsiTheme="minorHAnsi" w:cstheme="minorHAnsi"/>
        </w:rPr>
      </w:pPr>
      <w:r w:rsidRPr="00DD651C">
        <w:rPr>
          <w:rFonts w:asciiTheme="minorHAnsi" w:hAnsiTheme="minorHAnsi" w:cstheme="minorHAnsi"/>
        </w:rPr>
        <w:t>To address these concerns, bolt geometry was modified with a waisted shank to reduce stress concentration and rolled threads to enhance fatigue resistance. The comparative analysis of materials indicates that maraging steel offers the best performance due to its superior yield strength and endurance limit. Implementing maraging steel in combination with the improved geometry results in a nearly fourfold increase in the fatigue safety factor, ensuring reliability even at extreme engine speeds.</w:t>
      </w:r>
    </w:p>
    <w:p w14:paraId="736C001F" w14:textId="4FFEA413" w:rsidR="00CE7612" w:rsidRPr="00DD651C" w:rsidRDefault="007165B7" w:rsidP="007165B7">
      <w:pPr>
        <w:pStyle w:val="NormalWeb"/>
        <w:rPr>
          <w:rFonts w:asciiTheme="minorHAnsi" w:hAnsiTheme="minorHAnsi" w:cstheme="minorHAnsi"/>
        </w:rPr>
      </w:pPr>
      <w:r w:rsidRPr="00DD651C">
        <w:rPr>
          <w:rFonts w:asciiTheme="minorHAnsi" w:hAnsiTheme="minorHAnsi" w:cstheme="minorHAnsi"/>
        </w:rPr>
        <w:t>Based on these findings, the recommended improvement is the adoption of maraging steel bolts with a waisted shank and rolled threads. This design not only extends the lifespan of the bolts but also enhances the overall structural integrity of the engine under high-RPM conditions. Future studies could further refine these recommendations by integrating finite element analysis (FEA) to validate stress distributions and optimize weight reduction without compromising strength. The results of this study provide a solid foundation for enhancing engine reliability and performance in high-speed applications.</w:t>
      </w:r>
    </w:p>
    <w:p w14:paraId="6C4E831E" w14:textId="77777777" w:rsidR="00290919" w:rsidRPr="00DD651C" w:rsidRDefault="00290919">
      <w:r w:rsidRPr="00DD651C">
        <w:br w:type="page"/>
      </w:r>
    </w:p>
    <w:p w14:paraId="54625B0E" w14:textId="39474BB4" w:rsidR="00B52412" w:rsidRPr="00DD651C" w:rsidRDefault="00290919" w:rsidP="00290919">
      <w:pPr>
        <w:pStyle w:val="Heading1"/>
      </w:pPr>
      <w:bookmarkStart w:id="22" w:name="_Toc193053520"/>
      <w:r w:rsidRPr="00DD651C">
        <w:lastRenderedPageBreak/>
        <w:t>References</w:t>
      </w:r>
      <w:bookmarkEnd w:id="22"/>
    </w:p>
    <w:p w14:paraId="4EC840FC" w14:textId="77777777" w:rsidR="004A24AC" w:rsidRPr="00DD651C" w:rsidRDefault="004A24AC" w:rsidP="004A24AC"/>
    <w:p w14:paraId="776C63D1" w14:textId="77777777" w:rsidR="00387B20" w:rsidRPr="00387B20" w:rsidRDefault="00387B20" w:rsidP="00387B20">
      <w:pPr>
        <w:rPr>
          <w:rFonts w:cstheme="minorHAnsi"/>
        </w:rPr>
      </w:pPr>
      <w:r w:rsidRPr="00387B20">
        <w:rPr>
          <w:rFonts w:cstheme="minorHAnsi"/>
        </w:rPr>
        <w:t xml:space="preserve">Ali, O.M., </w:t>
      </w:r>
      <w:proofErr w:type="spellStart"/>
      <w:r w:rsidRPr="00387B20">
        <w:rPr>
          <w:rFonts w:cstheme="minorHAnsi"/>
        </w:rPr>
        <w:t>Koten</w:t>
      </w:r>
      <w:proofErr w:type="spellEnd"/>
      <w:r w:rsidRPr="00387B20">
        <w:rPr>
          <w:rFonts w:cstheme="minorHAnsi"/>
        </w:rPr>
        <w:t xml:space="preserve">, H., Alwan, N.T. and Khan, A.Q. (2022) 'Optimization of SI Engine Performance Operating with Low Octane Gasoline and Fuel Additives from Waste', </w:t>
      </w:r>
      <w:r w:rsidRPr="00387B20">
        <w:rPr>
          <w:rFonts w:cstheme="minorHAnsi"/>
          <w:i/>
          <w:iCs/>
        </w:rPr>
        <w:t>Mathematical Problems in Engineering</w:t>
      </w:r>
      <w:r w:rsidRPr="00387B20">
        <w:rPr>
          <w:rFonts w:cstheme="minorHAnsi"/>
        </w:rPr>
        <w:t xml:space="preserve">, 2022, Article ID 9828556. Available at: </w:t>
      </w:r>
      <w:hyperlink r:id="rId28" w:tgtFrame="_new" w:history="1">
        <w:r w:rsidRPr="00387B20">
          <w:rPr>
            <w:rStyle w:val="Hyperlink"/>
            <w:rFonts w:cstheme="minorHAnsi"/>
          </w:rPr>
          <w:t>https://doi.org/10.1155/2022/9828556</w:t>
        </w:r>
      </w:hyperlink>
    </w:p>
    <w:p w14:paraId="143E52CC" w14:textId="77777777" w:rsidR="00387B20" w:rsidRPr="00387B20" w:rsidRDefault="00387B20" w:rsidP="00387B20">
      <w:pPr>
        <w:rPr>
          <w:rFonts w:cstheme="minorHAnsi"/>
        </w:rPr>
      </w:pPr>
      <w:proofErr w:type="spellStart"/>
      <w:r w:rsidRPr="00387B20">
        <w:rPr>
          <w:rFonts w:cstheme="minorHAnsi"/>
        </w:rPr>
        <w:t>AZoM</w:t>
      </w:r>
      <w:proofErr w:type="spellEnd"/>
      <w:r w:rsidRPr="00387B20">
        <w:rPr>
          <w:rFonts w:cstheme="minorHAnsi"/>
        </w:rPr>
        <w:t xml:space="preserve">. (n.d.) 'Maraging 300 Alloy Steel (UNS K93120)'. Available at: </w:t>
      </w:r>
      <w:hyperlink r:id="rId29" w:tgtFrame="_new" w:history="1">
        <w:r w:rsidRPr="00387B20">
          <w:rPr>
            <w:rStyle w:val="Hyperlink"/>
            <w:rFonts w:cstheme="minorHAnsi"/>
          </w:rPr>
          <w:t>https://www.azom.com/article.aspx?ArticleID=6751</w:t>
        </w:r>
      </w:hyperlink>
      <w:r w:rsidRPr="00387B20">
        <w:rPr>
          <w:rFonts w:cstheme="minorHAnsi"/>
        </w:rPr>
        <w:t xml:space="preserve"> (Accessed: 16 March 2025).</w:t>
      </w:r>
    </w:p>
    <w:p w14:paraId="35FB17FA" w14:textId="77777777" w:rsidR="00387B20" w:rsidRPr="00387B20" w:rsidRDefault="00387B20" w:rsidP="00387B20">
      <w:pPr>
        <w:rPr>
          <w:rFonts w:cstheme="minorHAnsi"/>
        </w:rPr>
      </w:pPr>
      <w:proofErr w:type="spellStart"/>
      <w:r w:rsidRPr="00387B20">
        <w:rPr>
          <w:rFonts w:cstheme="minorHAnsi"/>
        </w:rPr>
        <w:t>Falahat</w:t>
      </w:r>
      <w:proofErr w:type="spellEnd"/>
      <w:r w:rsidRPr="00387B20">
        <w:rPr>
          <w:rFonts w:cstheme="minorHAnsi"/>
        </w:rPr>
        <w:t xml:space="preserve">, A.M., Hamdan, M.A. and Yamin, J.A. (2014) 'Engine performance powered by a mixture of hydrogen and oxygen fuel obtained from water electrolysis', </w:t>
      </w:r>
      <w:r w:rsidRPr="00387B20">
        <w:rPr>
          <w:rFonts w:cstheme="minorHAnsi"/>
          <w:i/>
          <w:iCs/>
        </w:rPr>
        <w:t>International Journal of Automotive Technology</w:t>
      </w:r>
      <w:r w:rsidRPr="00387B20">
        <w:rPr>
          <w:rFonts w:cstheme="minorHAnsi"/>
        </w:rPr>
        <w:t>, 15, pp. 97–101. Available at: https://doi.org/10.1007/s12239-014-0011-0</w:t>
      </w:r>
    </w:p>
    <w:p w14:paraId="7CD3B0AD" w14:textId="77777777" w:rsidR="00387B20" w:rsidRPr="00387B20" w:rsidRDefault="00387B20" w:rsidP="00387B20">
      <w:pPr>
        <w:rPr>
          <w:rFonts w:cstheme="minorHAnsi"/>
        </w:rPr>
      </w:pPr>
      <w:r w:rsidRPr="00387B20">
        <w:rPr>
          <w:rFonts w:cstheme="minorHAnsi"/>
        </w:rPr>
        <w:t xml:space="preserve">Furukawa, A. and Hagiwara, M. (2015) 'Estimation of the residual stress on the thread root', </w:t>
      </w:r>
      <w:r w:rsidRPr="00387B20">
        <w:rPr>
          <w:rFonts w:cstheme="minorHAnsi"/>
          <w:i/>
          <w:iCs/>
        </w:rPr>
        <w:t>Mechanical Engineering Journal</w:t>
      </w:r>
      <w:r w:rsidRPr="00387B20">
        <w:rPr>
          <w:rFonts w:cstheme="minorHAnsi"/>
        </w:rPr>
        <w:t>, 2(4). Available at: https://doi.org/10.1299/mej.14-00293</w:t>
      </w:r>
    </w:p>
    <w:p w14:paraId="602DDB66" w14:textId="77777777" w:rsidR="00387B20" w:rsidRPr="00387B20" w:rsidRDefault="00387B20" w:rsidP="00387B20">
      <w:pPr>
        <w:rPr>
          <w:rFonts w:cstheme="minorHAnsi"/>
        </w:rPr>
      </w:pPr>
      <w:r w:rsidRPr="00387B20">
        <w:rPr>
          <w:rFonts w:cstheme="minorHAnsi"/>
        </w:rPr>
        <w:t xml:space="preserve">Global Fastener Platform. (n.d.) 'DIN 7964 - 1977 Hexagon Head Screws with Waisted Shank'. Available at: </w:t>
      </w:r>
      <w:hyperlink r:id="rId30" w:anchor=":~:text=DIN%207964%20-%201977Hexagon%20Head%20Screws%20with%20Waisted%20Shank" w:tgtFrame="_new" w:history="1">
        <w:r w:rsidRPr="00387B20">
          <w:rPr>
            <w:rStyle w:val="Hyperlink"/>
            <w:rFonts w:cstheme="minorHAnsi"/>
          </w:rPr>
          <w:t>https://www.globalfastener.com/standards/detail.php?sid=MTQwOQ==#:~:text=DIN%207964%20-%201977Hexagon%20Head%20Screws%20with%20Waisted%20Shank</w:t>
        </w:r>
      </w:hyperlink>
      <w:r w:rsidRPr="00387B20">
        <w:rPr>
          <w:rFonts w:cstheme="minorHAnsi"/>
        </w:rPr>
        <w:t xml:space="preserve"> (Accessed: 16 March 2025).</w:t>
      </w:r>
    </w:p>
    <w:p w14:paraId="5A46D050" w14:textId="77777777" w:rsidR="00387B20" w:rsidRPr="00387B20" w:rsidRDefault="00387B20" w:rsidP="00387B20">
      <w:pPr>
        <w:rPr>
          <w:rFonts w:cstheme="minorHAnsi"/>
        </w:rPr>
      </w:pPr>
      <w:r w:rsidRPr="00387B20">
        <w:rPr>
          <w:rFonts w:cstheme="minorHAnsi"/>
        </w:rPr>
        <w:t xml:space="preserve">Kyocera SGS Europe. (n.d.) 'Ti-6Al-4V (Grade 5) Titanium Alloy Data Sheet'. Available at: </w:t>
      </w:r>
      <w:hyperlink r:id="rId31" w:tgtFrame="_new" w:history="1">
        <w:r w:rsidRPr="00387B20">
          <w:rPr>
            <w:rStyle w:val="Hyperlink"/>
            <w:rFonts w:cstheme="minorHAnsi"/>
          </w:rPr>
          <w:t>https://kyocera-sgstool.co.uk/titanium-resources/titanium-information-everything-you-need-to-know/ti-6al-4v-grade-5-titanium-alloy-data-sheet/</w:t>
        </w:r>
      </w:hyperlink>
      <w:r w:rsidRPr="00387B20">
        <w:rPr>
          <w:rFonts w:cstheme="minorHAnsi"/>
        </w:rPr>
        <w:t xml:space="preserve"> (Accessed: 16 March 2025).</w:t>
      </w:r>
    </w:p>
    <w:p w14:paraId="69B27B5B" w14:textId="77777777" w:rsidR="00387B20" w:rsidRPr="00387B20" w:rsidRDefault="00387B20" w:rsidP="00387B20">
      <w:pPr>
        <w:rPr>
          <w:rFonts w:cstheme="minorHAnsi"/>
        </w:rPr>
      </w:pPr>
      <w:r w:rsidRPr="00387B20">
        <w:rPr>
          <w:rFonts w:cstheme="minorHAnsi"/>
        </w:rPr>
        <w:t xml:space="preserve">Lee, M. (2011) 'A simpler way to predict bolt preload', </w:t>
      </w:r>
      <w:r w:rsidRPr="00387B20">
        <w:rPr>
          <w:rFonts w:cstheme="minorHAnsi"/>
          <w:i/>
          <w:iCs/>
        </w:rPr>
        <w:t>Machine Design</w:t>
      </w:r>
      <w:r w:rsidRPr="00387B20">
        <w:rPr>
          <w:rFonts w:cstheme="minorHAnsi"/>
        </w:rPr>
        <w:t>, 83(7), pp. 53–54, 56, 58.</w:t>
      </w:r>
    </w:p>
    <w:p w14:paraId="7F333A48" w14:textId="77777777" w:rsidR="00387B20" w:rsidRPr="00387B20" w:rsidRDefault="00387B20" w:rsidP="00387B20">
      <w:pPr>
        <w:rPr>
          <w:rFonts w:cstheme="minorHAnsi"/>
        </w:rPr>
      </w:pPr>
      <w:r w:rsidRPr="00387B20">
        <w:rPr>
          <w:rFonts w:cstheme="minorHAnsi"/>
        </w:rPr>
        <w:t xml:space="preserve">Pedersen, N.L. (2013) 'Optimization of bolt thread stress concentrations', </w:t>
      </w:r>
      <w:r w:rsidRPr="00387B20">
        <w:rPr>
          <w:rFonts w:cstheme="minorHAnsi"/>
          <w:i/>
          <w:iCs/>
        </w:rPr>
        <w:t>Archive of Applied Mechanics</w:t>
      </w:r>
      <w:r w:rsidRPr="00387B20">
        <w:rPr>
          <w:rFonts w:cstheme="minorHAnsi"/>
        </w:rPr>
        <w:t>, 83, pp. 1–14. Available at: https://doi.org/10.1007/s00419-012-0622-8</w:t>
      </w:r>
    </w:p>
    <w:p w14:paraId="6B4FCF65" w14:textId="77777777" w:rsidR="00387B20" w:rsidRPr="00387B20" w:rsidRDefault="00387B20" w:rsidP="00387B20">
      <w:pPr>
        <w:rPr>
          <w:rFonts w:cstheme="minorHAnsi"/>
        </w:rPr>
      </w:pPr>
      <w:r w:rsidRPr="00387B20">
        <w:rPr>
          <w:rFonts w:cstheme="minorHAnsi"/>
        </w:rPr>
        <w:t xml:space="preserve">Pedersen, N.L. (2013) 'Overall bolt stress optimization', </w:t>
      </w:r>
      <w:r w:rsidRPr="00387B20">
        <w:rPr>
          <w:rFonts w:cstheme="minorHAnsi"/>
          <w:i/>
          <w:iCs/>
        </w:rPr>
        <w:t>Proceedings of the Institution of Mechanical Engineers, Part C: Journal of Mechanical Engineering Science</w:t>
      </w:r>
      <w:r w:rsidRPr="00387B20">
        <w:rPr>
          <w:rFonts w:cstheme="minorHAnsi"/>
        </w:rPr>
        <w:t>, 48(3), pp. [page numbers needed]. Available at: https://doi.org/10.1177/0309324712470233</w:t>
      </w:r>
    </w:p>
    <w:p w14:paraId="4125AB5A" w14:textId="77777777" w:rsidR="00835B17" w:rsidRDefault="00835B17" w:rsidP="004A24AC"/>
    <w:p w14:paraId="4B51B149" w14:textId="77777777" w:rsidR="00835B17" w:rsidRDefault="00835B17" w:rsidP="004A24AC"/>
    <w:p w14:paraId="6DD58601" w14:textId="77777777" w:rsidR="00DD651C" w:rsidRDefault="00DD651C" w:rsidP="004A24AC"/>
    <w:p w14:paraId="69860D58" w14:textId="77777777" w:rsidR="00567045" w:rsidRDefault="00567045" w:rsidP="004A24AC"/>
    <w:p w14:paraId="4954FC4E" w14:textId="77777777" w:rsidR="00057979" w:rsidRDefault="00057979" w:rsidP="004A24AC"/>
    <w:p w14:paraId="32E5F0CE" w14:textId="13F1DEBB" w:rsidR="000C555A" w:rsidRDefault="000C555A" w:rsidP="004A24AC"/>
    <w:p w14:paraId="3757A41B" w14:textId="77777777" w:rsidR="000C555A" w:rsidRDefault="000C555A" w:rsidP="004A24AC"/>
    <w:p w14:paraId="49D5BFD1" w14:textId="28B7B7F7" w:rsidR="00263828" w:rsidRPr="004A24AC" w:rsidRDefault="00263828" w:rsidP="004A24AC"/>
    <w:sectPr w:rsidR="00263828" w:rsidRPr="004A24AC" w:rsidSect="000C72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76A5C" w14:textId="77777777" w:rsidR="00F84DA8" w:rsidRDefault="00F84DA8" w:rsidP="00FE5264">
      <w:pPr>
        <w:spacing w:after="0" w:line="240" w:lineRule="auto"/>
      </w:pPr>
      <w:r>
        <w:separator/>
      </w:r>
    </w:p>
  </w:endnote>
  <w:endnote w:type="continuationSeparator" w:id="0">
    <w:p w14:paraId="0193B5A0" w14:textId="77777777" w:rsidR="00F84DA8" w:rsidRDefault="00F84DA8" w:rsidP="00FE5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9915456"/>
      <w:docPartObj>
        <w:docPartGallery w:val="Page Numbers (Bottom of Page)"/>
        <w:docPartUnique/>
      </w:docPartObj>
    </w:sdtPr>
    <w:sdtEndPr>
      <w:rPr>
        <w:noProof/>
      </w:rPr>
    </w:sdtEndPr>
    <w:sdtContent>
      <w:p w14:paraId="76057824" w14:textId="673769DF" w:rsidR="005D41AB" w:rsidRDefault="005D41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E3A79" w14:textId="77777777" w:rsidR="005D41AB" w:rsidRDefault="005D4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1ECBB" w14:textId="77777777" w:rsidR="00F84DA8" w:rsidRDefault="00F84DA8" w:rsidP="00FE5264">
      <w:pPr>
        <w:spacing w:after="0" w:line="240" w:lineRule="auto"/>
      </w:pPr>
      <w:r>
        <w:separator/>
      </w:r>
    </w:p>
  </w:footnote>
  <w:footnote w:type="continuationSeparator" w:id="0">
    <w:p w14:paraId="15A895B7" w14:textId="77777777" w:rsidR="00F84DA8" w:rsidRDefault="00F84DA8" w:rsidP="00FE5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3342B" w14:textId="76ABC4D3" w:rsidR="00A40E45" w:rsidRDefault="00E602D4">
    <w:pPr>
      <w:pStyle w:val="Header"/>
    </w:pPr>
    <w:r>
      <w:t>Student Name</w:t>
    </w:r>
    <w:r w:rsidR="00A40E45">
      <w:ptab w:relativeTo="margin" w:alignment="center" w:leader="none"/>
    </w:r>
    <w:r>
      <w:t xml:space="preserve">Module </w:t>
    </w:r>
    <w:r w:rsidR="00EE40A1">
      <w:t>Title</w:t>
    </w:r>
    <w:r w:rsidR="00A40E45">
      <w:ptab w:relativeTo="margin" w:alignment="right" w:leader="none"/>
    </w:r>
    <w:r w:rsidR="00EE40A1">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12E56"/>
    <w:multiLevelType w:val="multilevel"/>
    <w:tmpl w:val="BB9A9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7342B"/>
    <w:multiLevelType w:val="multilevel"/>
    <w:tmpl w:val="2264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20353"/>
    <w:multiLevelType w:val="multilevel"/>
    <w:tmpl w:val="80F84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F07961"/>
    <w:multiLevelType w:val="multilevel"/>
    <w:tmpl w:val="990A7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8F4FA5"/>
    <w:multiLevelType w:val="multilevel"/>
    <w:tmpl w:val="7ADE0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762054"/>
    <w:multiLevelType w:val="multilevel"/>
    <w:tmpl w:val="C2FE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FF1B8D"/>
    <w:multiLevelType w:val="hybridMultilevel"/>
    <w:tmpl w:val="E3A23910"/>
    <w:lvl w:ilvl="0" w:tplc="57E0A852">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F872A9"/>
    <w:multiLevelType w:val="multilevel"/>
    <w:tmpl w:val="102A77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AC6B71"/>
    <w:multiLevelType w:val="multilevel"/>
    <w:tmpl w:val="17AA4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767700"/>
    <w:multiLevelType w:val="multilevel"/>
    <w:tmpl w:val="367A3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C0618B"/>
    <w:multiLevelType w:val="multilevel"/>
    <w:tmpl w:val="A882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764E06"/>
    <w:multiLevelType w:val="multilevel"/>
    <w:tmpl w:val="F676C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F257D6"/>
    <w:multiLevelType w:val="multilevel"/>
    <w:tmpl w:val="0458E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E543B8"/>
    <w:multiLevelType w:val="hybridMultilevel"/>
    <w:tmpl w:val="5BF41A34"/>
    <w:lvl w:ilvl="0" w:tplc="57E0A852">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4851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5AC664F"/>
    <w:multiLevelType w:val="multilevel"/>
    <w:tmpl w:val="60180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9845E4"/>
    <w:multiLevelType w:val="multilevel"/>
    <w:tmpl w:val="0FF8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66649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7C243CB0"/>
    <w:multiLevelType w:val="multilevel"/>
    <w:tmpl w:val="CB90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9D4306"/>
    <w:multiLevelType w:val="multilevel"/>
    <w:tmpl w:val="EB42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2305280">
    <w:abstractNumId w:val="17"/>
  </w:num>
  <w:num w:numId="2" w16cid:durableId="2012679429">
    <w:abstractNumId w:val="14"/>
  </w:num>
  <w:num w:numId="3" w16cid:durableId="1991714267">
    <w:abstractNumId w:val="2"/>
  </w:num>
  <w:num w:numId="4" w16cid:durableId="1154833851">
    <w:abstractNumId w:val="19"/>
  </w:num>
  <w:num w:numId="5" w16cid:durableId="718016915">
    <w:abstractNumId w:val="9"/>
  </w:num>
  <w:num w:numId="6" w16cid:durableId="2038772404">
    <w:abstractNumId w:val="16"/>
  </w:num>
  <w:num w:numId="7" w16cid:durableId="1996913626">
    <w:abstractNumId w:val="15"/>
  </w:num>
  <w:num w:numId="8" w16cid:durableId="279383044">
    <w:abstractNumId w:val="11"/>
  </w:num>
  <w:num w:numId="9" w16cid:durableId="93288067">
    <w:abstractNumId w:val="8"/>
  </w:num>
  <w:num w:numId="10" w16cid:durableId="947005439">
    <w:abstractNumId w:val="18"/>
  </w:num>
  <w:num w:numId="11" w16cid:durableId="1924601434">
    <w:abstractNumId w:val="4"/>
  </w:num>
  <w:num w:numId="12" w16cid:durableId="792939224">
    <w:abstractNumId w:val="12"/>
  </w:num>
  <w:num w:numId="13" w16cid:durableId="659499634">
    <w:abstractNumId w:val="0"/>
  </w:num>
  <w:num w:numId="14" w16cid:durableId="1771008827">
    <w:abstractNumId w:val="5"/>
  </w:num>
  <w:num w:numId="15" w16cid:durableId="1295210204">
    <w:abstractNumId w:val="1"/>
  </w:num>
  <w:num w:numId="16" w16cid:durableId="40829484">
    <w:abstractNumId w:val="3"/>
  </w:num>
  <w:num w:numId="17" w16cid:durableId="1269000129">
    <w:abstractNumId w:val="6"/>
  </w:num>
  <w:num w:numId="18" w16cid:durableId="1909029836">
    <w:abstractNumId w:val="7"/>
  </w:num>
  <w:num w:numId="19" w16cid:durableId="1023165582">
    <w:abstractNumId w:val="13"/>
  </w:num>
  <w:num w:numId="20" w16cid:durableId="1309467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64"/>
    <w:rsid w:val="000148C6"/>
    <w:rsid w:val="00021A2B"/>
    <w:rsid w:val="0005334E"/>
    <w:rsid w:val="00057979"/>
    <w:rsid w:val="00082300"/>
    <w:rsid w:val="000C555A"/>
    <w:rsid w:val="000C72E0"/>
    <w:rsid w:val="00104225"/>
    <w:rsid w:val="001051B2"/>
    <w:rsid w:val="00115986"/>
    <w:rsid w:val="00137260"/>
    <w:rsid w:val="00152DB2"/>
    <w:rsid w:val="001731F8"/>
    <w:rsid w:val="001770E3"/>
    <w:rsid w:val="001851F9"/>
    <w:rsid w:val="001A433F"/>
    <w:rsid w:val="001B1856"/>
    <w:rsid w:val="001C7617"/>
    <w:rsid w:val="001F7591"/>
    <w:rsid w:val="001F7C48"/>
    <w:rsid w:val="0022239A"/>
    <w:rsid w:val="00226741"/>
    <w:rsid w:val="00226AD8"/>
    <w:rsid w:val="00240350"/>
    <w:rsid w:val="00253D75"/>
    <w:rsid w:val="00257B07"/>
    <w:rsid w:val="00263828"/>
    <w:rsid w:val="00265D25"/>
    <w:rsid w:val="0028054E"/>
    <w:rsid w:val="00290919"/>
    <w:rsid w:val="002A0D52"/>
    <w:rsid w:val="002B50DF"/>
    <w:rsid w:val="002B64B0"/>
    <w:rsid w:val="002C088B"/>
    <w:rsid w:val="002D1513"/>
    <w:rsid w:val="002D6351"/>
    <w:rsid w:val="002F282C"/>
    <w:rsid w:val="0030489C"/>
    <w:rsid w:val="00305C54"/>
    <w:rsid w:val="00326F9D"/>
    <w:rsid w:val="003350CA"/>
    <w:rsid w:val="00344595"/>
    <w:rsid w:val="00354593"/>
    <w:rsid w:val="00375084"/>
    <w:rsid w:val="00387B20"/>
    <w:rsid w:val="003B2C35"/>
    <w:rsid w:val="003C3047"/>
    <w:rsid w:val="00430E36"/>
    <w:rsid w:val="00432AB8"/>
    <w:rsid w:val="00440EA6"/>
    <w:rsid w:val="004410EE"/>
    <w:rsid w:val="00491538"/>
    <w:rsid w:val="00497F6B"/>
    <w:rsid w:val="004A0BFF"/>
    <w:rsid w:val="004A10CC"/>
    <w:rsid w:val="004A24AC"/>
    <w:rsid w:val="004C37B6"/>
    <w:rsid w:val="00506B92"/>
    <w:rsid w:val="00523FEF"/>
    <w:rsid w:val="00555871"/>
    <w:rsid w:val="00567045"/>
    <w:rsid w:val="00572E0E"/>
    <w:rsid w:val="00585AA7"/>
    <w:rsid w:val="00595C3D"/>
    <w:rsid w:val="005B1AE1"/>
    <w:rsid w:val="005D41AB"/>
    <w:rsid w:val="0060637A"/>
    <w:rsid w:val="00644873"/>
    <w:rsid w:val="00690D9F"/>
    <w:rsid w:val="00693F1F"/>
    <w:rsid w:val="006C3523"/>
    <w:rsid w:val="006D0F89"/>
    <w:rsid w:val="006D1206"/>
    <w:rsid w:val="006E4D0B"/>
    <w:rsid w:val="006F0152"/>
    <w:rsid w:val="00700622"/>
    <w:rsid w:val="0070167F"/>
    <w:rsid w:val="0071145F"/>
    <w:rsid w:val="007165B7"/>
    <w:rsid w:val="00731E93"/>
    <w:rsid w:val="007503F2"/>
    <w:rsid w:val="00750AA6"/>
    <w:rsid w:val="00751EB4"/>
    <w:rsid w:val="00766A68"/>
    <w:rsid w:val="00771D7D"/>
    <w:rsid w:val="00790908"/>
    <w:rsid w:val="00794223"/>
    <w:rsid w:val="007A064D"/>
    <w:rsid w:val="007A4511"/>
    <w:rsid w:val="007A5FC5"/>
    <w:rsid w:val="007C79F3"/>
    <w:rsid w:val="007D41FE"/>
    <w:rsid w:val="007F4621"/>
    <w:rsid w:val="008063C1"/>
    <w:rsid w:val="00835B17"/>
    <w:rsid w:val="0085242A"/>
    <w:rsid w:val="00871642"/>
    <w:rsid w:val="008A66DF"/>
    <w:rsid w:val="008C111A"/>
    <w:rsid w:val="008E54F0"/>
    <w:rsid w:val="008F4132"/>
    <w:rsid w:val="00902668"/>
    <w:rsid w:val="00923099"/>
    <w:rsid w:val="0093424F"/>
    <w:rsid w:val="009566F4"/>
    <w:rsid w:val="0096793F"/>
    <w:rsid w:val="009748AF"/>
    <w:rsid w:val="0098294B"/>
    <w:rsid w:val="009B5053"/>
    <w:rsid w:val="009C571D"/>
    <w:rsid w:val="009D301E"/>
    <w:rsid w:val="009E1992"/>
    <w:rsid w:val="009E70FD"/>
    <w:rsid w:val="00A04CC0"/>
    <w:rsid w:val="00A04D6F"/>
    <w:rsid w:val="00A1475B"/>
    <w:rsid w:val="00A40E45"/>
    <w:rsid w:val="00A55772"/>
    <w:rsid w:val="00A7249F"/>
    <w:rsid w:val="00A76AF1"/>
    <w:rsid w:val="00AA0A2F"/>
    <w:rsid w:val="00AA751C"/>
    <w:rsid w:val="00AB528C"/>
    <w:rsid w:val="00AE2E62"/>
    <w:rsid w:val="00B05161"/>
    <w:rsid w:val="00B13CD8"/>
    <w:rsid w:val="00B33AD1"/>
    <w:rsid w:val="00B42B15"/>
    <w:rsid w:val="00B52412"/>
    <w:rsid w:val="00B74FF9"/>
    <w:rsid w:val="00B81E1C"/>
    <w:rsid w:val="00B8238D"/>
    <w:rsid w:val="00C0680E"/>
    <w:rsid w:val="00C51D79"/>
    <w:rsid w:val="00C53B63"/>
    <w:rsid w:val="00C94A32"/>
    <w:rsid w:val="00CB0823"/>
    <w:rsid w:val="00CB3763"/>
    <w:rsid w:val="00CC41E2"/>
    <w:rsid w:val="00CD53D1"/>
    <w:rsid w:val="00CD7591"/>
    <w:rsid w:val="00CE5336"/>
    <w:rsid w:val="00CE7612"/>
    <w:rsid w:val="00D173FD"/>
    <w:rsid w:val="00DB00E7"/>
    <w:rsid w:val="00DD651C"/>
    <w:rsid w:val="00DE7B30"/>
    <w:rsid w:val="00E22C0C"/>
    <w:rsid w:val="00E46C66"/>
    <w:rsid w:val="00E567B6"/>
    <w:rsid w:val="00E602D4"/>
    <w:rsid w:val="00E6275F"/>
    <w:rsid w:val="00E7383E"/>
    <w:rsid w:val="00E80E15"/>
    <w:rsid w:val="00EA1543"/>
    <w:rsid w:val="00EA376D"/>
    <w:rsid w:val="00EB5651"/>
    <w:rsid w:val="00EB6153"/>
    <w:rsid w:val="00EB7697"/>
    <w:rsid w:val="00EE0272"/>
    <w:rsid w:val="00EE40A1"/>
    <w:rsid w:val="00EF0974"/>
    <w:rsid w:val="00F051DC"/>
    <w:rsid w:val="00F27744"/>
    <w:rsid w:val="00F45327"/>
    <w:rsid w:val="00F57E11"/>
    <w:rsid w:val="00F67164"/>
    <w:rsid w:val="00F77AC4"/>
    <w:rsid w:val="00F84DA8"/>
    <w:rsid w:val="00FC1404"/>
    <w:rsid w:val="00FE5264"/>
    <w:rsid w:val="00FF5D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2D17C7"/>
  <w15:chartTrackingRefBased/>
  <w15:docId w15:val="{642F7E38-107A-417B-92AC-25A46C935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8AF"/>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FE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3FE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3F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3F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3F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3F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3F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3F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64"/>
  </w:style>
  <w:style w:type="paragraph" w:styleId="Footer">
    <w:name w:val="footer"/>
    <w:basedOn w:val="Normal"/>
    <w:link w:val="FooterChar"/>
    <w:uiPriority w:val="99"/>
    <w:unhideWhenUsed/>
    <w:rsid w:val="00FE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64"/>
  </w:style>
  <w:style w:type="character" w:customStyle="1" w:styleId="Heading1Char">
    <w:name w:val="Heading 1 Char"/>
    <w:basedOn w:val="DefaultParagraphFont"/>
    <w:link w:val="Heading1"/>
    <w:uiPriority w:val="9"/>
    <w:rsid w:val="009748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3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3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23F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23F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23F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23F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23F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3F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8294B"/>
    <w:pPr>
      <w:numPr>
        <w:numId w:val="0"/>
      </w:numPr>
      <w:outlineLvl w:val="9"/>
    </w:pPr>
    <w:rPr>
      <w:lang w:val="en-US" w:eastAsia="en-US"/>
    </w:rPr>
  </w:style>
  <w:style w:type="paragraph" w:styleId="TOC1">
    <w:name w:val="toc 1"/>
    <w:basedOn w:val="Normal"/>
    <w:next w:val="Normal"/>
    <w:autoRedefine/>
    <w:uiPriority w:val="39"/>
    <w:unhideWhenUsed/>
    <w:rsid w:val="0098294B"/>
    <w:pPr>
      <w:spacing w:after="100"/>
    </w:pPr>
  </w:style>
  <w:style w:type="paragraph" w:styleId="TOC2">
    <w:name w:val="toc 2"/>
    <w:basedOn w:val="Normal"/>
    <w:next w:val="Normal"/>
    <w:autoRedefine/>
    <w:uiPriority w:val="39"/>
    <w:unhideWhenUsed/>
    <w:rsid w:val="0098294B"/>
    <w:pPr>
      <w:spacing w:after="100"/>
      <w:ind w:left="220"/>
    </w:pPr>
  </w:style>
  <w:style w:type="character" w:styleId="Hyperlink">
    <w:name w:val="Hyperlink"/>
    <w:basedOn w:val="DefaultParagraphFont"/>
    <w:uiPriority w:val="99"/>
    <w:unhideWhenUsed/>
    <w:rsid w:val="0098294B"/>
    <w:rPr>
      <w:color w:val="0563C1" w:themeColor="hyperlink"/>
      <w:u w:val="single"/>
    </w:rPr>
  </w:style>
  <w:style w:type="paragraph" w:styleId="ListParagraph">
    <w:name w:val="List Paragraph"/>
    <w:basedOn w:val="Normal"/>
    <w:uiPriority w:val="34"/>
    <w:qFormat/>
    <w:rsid w:val="009566F4"/>
    <w:pPr>
      <w:ind w:left="720"/>
      <w:contextualSpacing/>
    </w:pPr>
  </w:style>
  <w:style w:type="table" w:styleId="TableGrid">
    <w:name w:val="Table Grid"/>
    <w:basedOn w:val="TableNormal"/>
    <w:uiPriority w:val="39"/>
    <w:rsid w:val="00750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0AA6"/>
    <w:pPr>
      <w:spacing w:after="200" w:line="240" w:lineRule="auto"/>
    </w:pPr>
    <w:rPr>
      <w:i/>
      <w:iCs/>
      <w:color w:val="44546A" w:themeColor="text2"/>
      <w:sz w:val="18"/>
      <w:szCs w:val="18"/>
    </w:rPr>
  </w:style>
  <w:style w:type="paragraph" w:styleId="NormalWeb">
    <w:name w:val="Normal (Web)"/>
    <w:basedOn w:val="Normal"/>
    <w:uiPriority w:val="99"/>
    <w:unhideWhenUsed/>
    <w:rsid w:val="00CE76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E7612"/>
    <w:rPr>
      <w:b/>
      <w:bCs/>
    </w:rPr>
  </w:style>
  <w:style w:type="character" w:styleId="PlaceholderText">
    <w:name w:val="Placeholder Text"/>
    <w:basedOn w:val="DefaultParagraphFont"/>
    <w:uiPriority w:val="99"/>
    <w:semiHidden/>
    <w:rsid w:val="00E80E15"/>
    <w:rPr>
      <w:color w:val="666666"/>
    </w:rPr>
  </w:style>
  <w:style w:type="table" w:styleId="PlainTable3">
    <w:name w:val="Plain Table 3"/>
    <w:basedOn w:val="TableNormal"/>
    <w:uiPriority w:val="43"/>
    <w:rsid w:val="00A04D6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771D7D"/>
    <w:pPr>
      <w:spacing w:after="100"/>
      <w:ind w:left="440"/>
    </w:pPr>
  </w:style>
  <w:style w:type="character" w:styleId="UnresolvedMention">
    <w:name w:val="Unresolved Mention"/>
    <w:basedOn w:val="DefaultParagraphFont"/>
    <w:uiPriority w:val="99"/>
    <w:semiHidden/>
    <w:unhideWhenUsed/>
    <w:rsid w:val="00567045"/>
    <w:rPr>
      <w:color w:val="605E5C"/>
      <w:shd w:val="clear" w:color="auto" w:fill="E1DFDD"/>
    </w:rPr>
  </w:style>
  <w:style w:type="character" w:styleId="FollowedHyperlink">
    <w:name w:val="FollowedHyperlink"/>
    <w:basedOn w:val="DefaultParagraphFont"/>
    <w:uiPriority w:val="99"/>
    <w:semiHidden/>
    <w:unhideWhenUsed/>
    <w:rsid w:val="00835B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98811">
      <w:bodyDiv w:val="1"/>
      <w:marLeft w:val="0"/>
      <w:marRight w:val="0"/>
      <w:marTop w:val="0"/>
      <w:marBottom w:val="0"/>
      <w:divBdr>
        <w:top w:val="none" w:sz="0" w:space="0" w:color="auto"/>
        <w:left w:val="none" w:sz="0" w:space="0" w:color="auto"/>
        <w:bottom w:val="none" w:sz="0" w:space="0" w:color="auto"/>
        <w:right w:val="none" w:sz="0" w:space="0" w:color="auto"/>
      </w:divBdr>
    </w:div>
    <w:div w:id="52579201">
      <w:bodyDiv w:val="1"/>
      <w:marLeft w:val="0"/>
      <w:marRight w:val="0"/>
      <w:marTop w:val="0"/>
      <w:marBottom w:val="0"/>
      <w:divBdr>
        <w:top w:val="none" w:sz="0" w:space="0" w:color="auto"/>
        <w:left w:val="none" w:sz="0" w:space="0" w:color="auto"/>
        <w:bottom w:val="none" w:sz="0" w:space="0" w:color="auto"/>
        <w:right w:val="none" w:sz="0" w:space="0" w:color="auto"/>
      </w:divBdr>
      <w:divsChild>
        <w:div w:id="1763529567">
          <w:marLeft w:val="0"/>
          <w:marRight w:val="0"/>
          <w:marTop w:val="0"/>
          <w:marBottom w:val="0"/>
          <w:divBdr>
            <w:top w:val="none" w:sz="0" w:space="0" w:color="auto"/>
            <w:left w:val="none" w:sz="0" w:space="0" w:color="auto"/>
            <w:bottom w:val="none" w:sz="0" w:space="0" w:color="auto"/>
            <w:right w:val="none" w:sz="0" w:space="0" w:color="auto"/>
          </w:divBdr>
        </w:div>
      </w:divsChild>
    </w:div>
    <w:div w:id="94447491">
      <w:bodyDiv w:val="1"/>
      <w:marLeft w:val="0"/>
      <w:marRight w:val="0"/>
      <w:marTop w:val="0"/>
      <w:marBottom w:val="0"/>
      <w:divBdr>
        <w:top w:val="none" w:sz="0" w:space="0" w:color="auto"/>
        <w:left w:val="none" w:sz="0" w:space="0" w:color="auto"/>
        <w:bottom w:val="none" w:sz="0" w:space="0" w:color="auto"/>
        <w:right w:val="none" w:sz="0" w:space="0" w:color="auto"/>
      </w:divBdr>
    </w:div>
    <w:div w:id="101805146">
      <w:bodyDiv w:val="1"/>
      <w:marLeft w:val="0"/>
      <w:marRight w:val="0"/>
      <w:marTop w:val="0"/>
      <w:marBottom w:val="0"/>
      <w:divBdr>
        <w:top w:val="none" w:sz="0" w:space="0" w:color="auto"/>
        <w:left w:val="none" w:sz="0" w:space="0" w:color="auto"/>
        <w:bottom w:val="none" w:sz="0" w:space="0" w:color="auto"/>
        <w:right w:val="none" w:sz="0" w:space="0" w:color="auto"/>
      </w:divBdr>
      <w:divsChild>
        <w:div w:id="71396196">
          <w:marLeft w:val="0"/>
          <w:marRight w:val="0"/>
          <w:marTop w:val="0"/>
          <w:marBottom w:val="0"/>
          <w:divBdr>
            <w:top w:val="none" w:sz="0" w:space="0" w:color="auto"/>
            <w:left w:val="none" w:sz="0" w:space="0" w:color="auto"/>
            <w:bottom w:val="none" w:sz="0" w:space="0" w:color="auto"/>
            <w:right w:val="none" w:sz="0" w:space="0" w:color="auto"/>
          </w:divBdr>
        </w:div>
      </w:divsChild>
    </w:div>
    <w:div w:id="103623020">
      <w:bodyDiv w:val="1"/>
      <w:marLeft w:val="0"/>
      <w:marRight w:val="0"/>
      <w:marTop w:val="0"/>
      <w:marBottom w:val="0"/>
      <w:divBdr>
        <w:top w:val="none" w:sz="0" w:space="0" w:color="auto"/>
        <w:left w:val="none" w:sz="0" w:space="0" w:color="auto"/>
        <w:bottom w:val="none" w:sz="0" w:space="0" w:color="auto"/>
        <w:right w:val="none" w:sz="0" w:space="0" w:color="auto"/>
      </w:divBdr>
    </w:div>
    <w:div w:id="109250810">
      <w:bodyDiv w:val="1"/>
      <w:marLeft w:val="0"/>
      <w:marRight w:val="0"/>
      <w:marTop w:val="0"/>
      <w:marBottom w:val="0"/>
      <w:divBdr>
        <w:top w:val="none" w:sz="0" w:space="0" w:color="auto"/>
        <w:left w:val="none" w:sz="0" w:space="0" w:color="auto"/>
        <w:bottom w:val="none" w:sz="0" w:space="0" w:color="auto"/>
        <w:right w:val="none" w:sz="0" w:space="0" w:color="auto"/>
      </w:divBdr>
      <w:divsChild>
        <w:div w:id="1884291849">
          <w:marLeft w:val="0"/>
          <w:marRight w:val="0"/>
          <w:marTop w:val="0"/>
          <w:marBottom w:val="0"/>
          <w:divBdr>
            <w:top w:val="none" w:sz="0" w:space="0" w:color="auto"/>
            <w:left w:val="none" w:sz="0" w:space="0" w:color="auto"/>
            <w:bottom w:val="none" w:sz="0" w:space="0" w:color="auto"/>
            <w:right w:val="none" w:sz="0" w:space="0" w:color="auto"/>
          </w:divBdr>
        </w:div>
      </w:divsChild>
    </w:div>
    <w:div w:id="132453031">
      <w:bodyDiv w:val="1"/>
      <w:marLeft w:val="0"/>
      <w:marRight w:val="0"/>
      <w:marTop w:val="0"/>
      <w:marBottom w:val="0"/>
      <w:divBdr>
        <w:top w:val="none" w:sz="0" w:space="0" w:color="auto"/>
        <w:left w:val="none" w:sz="0" w:space="0" w:color="auto"/>
        <w:bottom w:val="none" w:sz="0" w:space="0" w:color="auto"/>
        <w:right w:val="none" w:sz="0" w:space="0" w:color="auto"/>
      </w:divBdr>
      <w:divsChild>
        <w:div w:id="909771162">
          <w:marLeft w:val="0"/>
          <w:marRight w:val="0"/>
          <w:marTop w:val="0"/>
          <w:marBottom w:val="0"/>
          <w:divBdr>
            <w:top w:val="none" w:sz="0" w:space="0" w:color="auto"/>
            <w:left w:val="none" w:sz="0" w:space="0" w:color="auto"/>
            <w:bottom w:val="none" w:sz="0" w:space="0" w:color="auto"/>
            <w:right w:val="none" w:sz="0" w:space="0" w:color="auto"/>
          </w:divBdr>
        </w:div>
      </w:divsChild>
    </w:div>
    <w:div w:id="144397883">
      <w:bodyDiv w:val="1"/>
      <w:marLeft w:val="0"/>
      <w:marRight w:val="0"/>
      <w:marTop w:val="0"/>
      <w:marBottom w:val="0"/>
      <w:divBdr>
        <w:top w:val="none" w:sz="0" w:space="0" w:color="auto"/>
        <w:left w:val="none" w:sz="0" w:space="0" w:color="auto"/>
        <w:bottom w:val="none" w:sz="0" w:space="0" w:color="auto"/>
        <w:right w:val="none" w:sz="0" w:space="0" w:color="auto"/>
      </w:divBdr>
    </w:div>
    <w:div w:id="144932541">
      <w:bodyDiv w:val="1"/>
      <w:marLeft w:val="0"/>
      <w:marRight w:val="0"/>
      <w:marTop w:val="0"/>
      <w:marBottom w:val="0"/>
      <w:divBdr>
        <w:top w:val="none" w:sz="0" w:space="0" w:color="auto"/>
        <w:left w:val="none" w:sz="0" w:space="0" w:color="auto"/>
        <w:bottom w:val="none" w:sz="0" w:space="0" w:color="auto"/>
        <w:right w:val="none" w:sz="0" w:space="0" w:color="auto"/>
      </w:divBdr>
    </w:div>
    <w:div w:id="156268931">
      <w:bodyDiv w:val="1"/>
      <w:marLeft w:val="0"/>
      <w:marRight w:val="0"/>
      <w:marTop w:val="0"/>
      <w:marBottom w:val="0"/>
      <w:divBdr>
        <w:top w:val="none" w:sz="0" w:space="0" w:color="auto"/>
        <w:left w:val="none" w:sz="0" w:space="0" w:color="auto"/>
        <w:bottom w:val="none" w:sz="0" w:space="0" w:color="auto"/>
        <w:right w:val="none" w:sz="0" w:space="0" w:color="auto"/>
      </w:divBdr>
    </w:div>
    <w:div w:id="168300826">
      <w:bodyDiv w:val="1"/>
      <w:marLeft w:val="0"/>
      <w:marRight w:val="0"/>
      <w:marTop w:val="0"/>
      <w:marBottom w:val="0"/>
      <w:divBdr>
        <w:top w:val="none" w:sz="0" w:space="0" w:color="auto"/>
        <w:left w:val="none" w:sz="0" w:space="0" w:color="auto"/>
        <w:bottom w:val="none" w:sz="0" w:space="0" w:color="auto"/>
        <w:right w:val="none" w:sz="0" w:space="0" w:color="auto"/>
      </w:divBdr>
      <w:divsChild>
        <w:div w:id="786392238">
          <w:marLeft w:val="0"/>
          <w:marRight w:val="0"/>
          <w:marTop w:val="0"/>
          <w:marBottom w:val="0"/>
          <w:divBdr>
            <w:top w:val="none" w:sz="0" w:space="0" w:color="auto"/>
            <w:left w:val="none" w:sz="0" w:space="0" w:color="auto"/>
            <w:bottom w:val="none" w:sz="0" w:space="0" w:color="auto"/>
            <w:right w:val="none" w:sz="0" w:space="0" w:color="auto"/>
          </w:divBdr>
        </w:div>
      </w:divsChild>
    </w:div>
    <w:div w:id="223761550">
      <w:bodyDiv w:val="1"/>
      <w:marLeft w:val="0"/>
      <w:marRight w:val="0"/>
      <w:marTop w:val="0"/>
      <w:marBottom w:val="0"/>
      <w:divBdr>
        <w:top w:val="none" w:sz="0" w:space="0" w:color="auto"/>
        <w:left w:val="none" w:sz="0" w:space="0" w:color="auto"/>
        <w:bottom w:val="none" w:sz="0" w:space="0" w:color="auto"/>
        <w:right w:val="none" w:sz="0" w:space="0" w:color="auto"/>
      </w:divBdr>
      <w:divsChild>
        <w:div w:id="1722054047">
          <w:marLeft w:val="0"/>
          <w:marRight w:val="0"/>
          <w:marTop w:val="0"/>
          <w:marBottom w:val="0"/>
          <w:divBdr>
            <w:top w:val="none" w:sz="0" w:space="0" w:color="auto"/>
            <w:left w:val="none" w:sz="0" w:space="0" w:color="auto"/>
            <w:bottom w:val="none" w:sz="0" w:space="0" w:color="auto"/>
            <w:right w:val="none" w:sz="0" w:space="0" w:color="auto"/>
          </w:divBdr>
        </w:div>
      </w:divsChild>
    </w:div>
    <w:div w:id="234585749">
      <w:bodyDiv w:val="1"/>
      <w:marLeft w:val="0"/>
      <w:marRight w:val="0"/>
      <w:marTop w:val="0"/>
      <w:marBottom w:val="0"/>
      <w:divBdr>
        <w:top w:val="none" w:sz="0" w:space="0" w:color="auto"/>
        <w:left w:val="none" w:sz="0" w:space="0" w:color="auto"/>
        <w:bottom w:val="none" w:sz="0" w:space="0" w:color="auto"/>
        <w:right w:val="none" w:sz="0" w:space="0" w:color="auto"/>
      </w:divBdr>
      <w:divsChild>
        <w:div w:id="1138104479">
          <w:marLeft w:val="0"/>
          <w:marRight w:val="0"/>
          <w:marTop w:val="0"/>
          <w:marBottom w:val="0"/>
          <w:divBdr>
            <w:top w:val="none" w:sz="0" w:space="0" w:color="auto"/>
            <w:left w:val="none" w:sz="0" w:space="0" w:color="auto"/>
            <w:bottom w:val="none" w:sz="0" w:space="0" w:color="auto"/>
            <w:right w:val="none" w:sz="0" w:space="0" w:color="auto"/>
          </w:divBdr>
        </w:div>
      </w:divsChild>
    </w:div>
    <w:div w:id="273101581">
      <w:bodyDiv w:val="1"/>
      <w:marLeft w:val="0"/>
      <w:marRight w:val="0"/>
      <w:marTop w:val="0"/>
      <w:marBottom w:val="0"/>
      <w:divBdr>
        <w:top w:val="none" w:sz="0" w:space="0" w:color="auto"/>
        <w:left w:val="none" w:sz="0" w:space="0" w:color="auto"/>
        <w:bottom w:val="none" w:sz="0" w:space="0" w:color="auto"/>
        <w:right w:val="none" w:sz="0" w:space="0" w:color="auto"/>
      </w:divBdr>
    </w:div>
    <w:div w:id="303042707">
      <w:bodyDiv w:val="1"/>
      <w:marLeft w:val="0"/>
      <w:marRight w:val="0"/>
      <w:marTop w:val="0"/>
      <w:marBottom w:val="0"/>
      <w:divBdr>
        <w:top w:val="none" w:sz="0" w:space="0" w:color="auto"/>
        <w:left w:val="none" w:sz="0" w:space="0" w:color="auto"/>
        <w:bottom w:val="none" w:sz="0" w:space="0" w:color="auto"/>
        <w:right w:val="none" w:sz="0" w:space="0" w:color="auto"/>
      </w:divBdr>
      <w:divsChild>
        <w:div w:id="1804930483">
          <w:marLeft w:val="0"/>
          <w:marRight w:val="0"/>
          <w:marTop w:val="0"/>
          <w:marBottom w:val="0"/>
          <w:divBdr>
            <w:top w:val="none" w:sz="0" w:space="0" w:color="auto"/>
            <w:left w:val="none" w:sz="0" w:space="0" w:color="auto"/>
            <w:bottom w:val="none" w:sz="0" w:space="0" w:color="auto"/>
            <w:right w:val="none" w:sz="0" w:space="0" w:color="auto"/>
          </w:divBdr>
        </w:div>
      </w:divsChild>
    </w:div>
    <w:div w:id="315425836">
      <w:bodyDiv w:val="1"/>
      <w:marLeft w:val="0"/>
      <w:marRight w:val="0"/>
      <w:marTop w:val="0"/>
      <w:marBottom w:val="0"/>
      <w:divBdr>
        <w:top w:val="none" w:sz="0" w:space="0" w:color="auto"/>
        <w:left w:val="none" w:sz="0" w:space="0" w:color="auto"/>
        <w:bottom w:val="none" w:sz="0" w:space="0" w:color="auto"/>
        <w:right w:val="none" w:sz="0" w:space="0" w:color="auto"/>
      </w:divBdr>
    </w:div>
    <w:div w:id="329331001">
      <w:bodyDiv w:val="1"/>
      <w:marLeft w:val="0"/>
      <w:marRight w:val="0"/>
      <w:marTop w:val="0"/>
      <w:marBottom w:val="0"/>
      <w:divBdr>
        <w:top w:val="none" w:sz="0" w:space="0" w:color="auto"/>
        <w:left w:val="none" w:sz="0" w:space="0" w:color="auto"/>
        <w:bottom w:val="none" w:sz="0" w:space="0" w:color="auto"/>
        <w:right w:val="none" w:sz="0" w:space="0" w:color="auto"/>
      </w:divBdr>
      <w:divsChild>
        <w:div w:id="900362068">
          <w:marLeft w:val="0"/>
          <w:marRight w:val="0"/>
          <w:marTop w:val="0"/>
          <w:marBottom w:val="0"/>
          <w:divBdr>
            <w:top w:val="none" w:sz="0" w:space="0" w:color="auto"/>
            <w:left w:val="none" w:sz="0" w:space="0" w:color="auto"/>
            <w:bottom w:val="none" w:sz="0" w:space="0" w:color="auto"/>
            <w:right w:val="none" w:sz="0" w:space="0" w:color="auto"/>
          </w:divBdr>
        </w:div>
      </w:divsChild>
    </w:div>
    <w:div w:id="362174326">
      <w:bodyDiv w:val="1"/>
      <w:marLeft w:val="0"/>
      <w:marRight w:val="0"/>
      <w:marTop w:val="0"/>
      <w:marBottom w:val="0"/>
      <w:divBdr>
        <w:top w:val="none" w:sz="0" w:space="0" w:color="auto"/>
        <w:left w:val="none" w:sz="0" w:space="0" w:color="auto"/>
        <w:bottom w:val="none" w:sz="0" w:space="0" w:color="auto"/>
        <w:right w:val="none" w:sz="0" w:space="0" w:color="auto"/>
      </w:divBdr>
      <w:divsChild>
        <w:div w:id="1654917962">
          <w:marLeft w:val="0"/>
          <w:marRight w:val="0"/>
          <w:marTop w:val="0"/>
          <w:marBottom w:val="0"/>
          <w:divBdr>
            <w:top w:val="none" w:sz="0" w:space="0" w:color="auto"/>
            <w:left w:val="none" w:sz="0" w:space="0" w:color="auto"/>
            <w:bottom w:val="none" w:sz="0" w:space="0" w:color="auto"/>
            <w:right w:val="none" w:sz="0" w:space="0" w:color="auto"/>
          </w:divBdr>
        </w:div>
      </w:divsChild>
    </w:div>
    <w:div w:id="388189361">
      <w:bodyDiv w:val="1"/>
      <w:marLeft w:val="0"/>
      <w:marRight w:val="0"/>
      <w:marTop w:val="0"/>
      <w:marBottom w:val="0"/>
      <w:divBdr>
        <w:top w:val="none" w:sz="0" w:space="0" w:color="auto"/>
        <w:left w:val="none" w:sz="0" w:space="0" w:color="auto"/>
        <w:bottom w:val="none" w:sz="0" w:space="0" w:color="auto"/>
        <w:right w:val="none" w:sz="0" w:space="0" w:color="auto"/>
      </w:divBdr>
    </w:div>
    <w:div w:id="493495415">
      <w:bodyDiv w:val="1"/>
      <w:marLeft w:val="0"/>
      <w:marRight w:val="0"/>
      <w:marTop w:val="0"/>
      <w:marBottom w:val="0"/>
      <w:divBdr>
        <w:top w:val="none" w:sz="0" w:space="0" w:color="auto"/>
        <w:left w:val="none" w:sz="0" w:space="0" w:color="auto"/>
        <w:bottom w:val="none" w:sz="0" w:space="0" w:color="auto"/>
        <w:right w:val="none" w:sz="0" w:space="0" w:color="auto"/>
      </w:divBdr>
    </w:div>
    <w:div w:id="519005437">
      <w:bodyDiv w:val="1"/>
      <w:marLeft w:val="0"/>
      <w:marRight w:val="0"/>
      <w:marTop w:val="0"/>
      <w:marBottom w:val="0"/>
      <w:divBdr>
        <w:top w:val="none" w:sz="0" w:space="0" w:color="auto"/>
        <w:left w:val="none" w:sz="0" w:space="0" w:color="auto"/>
        <w:bottom w:val="none" w:sz="0" w:space="0" w:color="auto"/>
        <w:right w:val="none" w:sz="0" w:space="0" w:color="auto"/>
      </w:divBdr>
      <w:divsChild>
        <w:div w:id="1103064062">
          <w:marLeft w:val="0"/>
          <w:marRight w:val="0"/>
          <w:marTop w:val="0"/>
          <w:marBottom w:val="0"/>
          <w:divBdr>
            <w:top w:val="none" w:sz="0" w:space="0" w:color="auto"/>
            <w:left w:val="none" w:sz="0" w:space="0" w:color="auto"/>
            <w:bottom w:val="none" w:sz="0" w:space="0" w:color="auto"/>
            <w:right w:val="none" w:sz="0" w:space="0" w:color="auto"/>
          </w:divBdr>
        </w:div>
      </w:divsChild>
    </w:div>
    <w:div w:id="605696595">
      <w:bodyDiv w:val="1"/>
      <w:marLeft w:val="0"/>
      <w:marRight w:val="0"/>
      <w:marTop w:val="0"/>
      <w:marBottom w:val="0"/>
      <w:divBdr>
        <w:top w:val="none" w:sz="0" w:space="0" w:color="auto"/>
        <w:left w:val="none" w:sz="0" w:space="0" w:color="auto"/>
        <w:bottom w:val="none" w:sz="0" w:space="0" w:color="auto"/>
        <w:right w:val="none" w:sz="0" w:space="0" w:color="auto"/>
      </w:divBdr>
      <w:divsChild>
        <w:div w:id="1471748829">
          <w:marLeft w:val="0"/>
          <w:marRight w:val="0"/>
          <w:marTop w:val="0"/>
          <w:marBottom w:val="0"/>
          <w:divBdr>
            <w:top w:val="none" w:sz="0" w:space="0" w:color="auto"/>
            <w:left w:val="none" w:sz="0" w:space="0" w:color="auto"/>
            <w:bottom w:val="none" w:sz="0" w:space="0" w:color="auto"/>
            <w:right w:val="none" w:sz="0" w:space="0" w:color="auto"/>
          </w:divBdr>
        </w:div>
      </w:divsChild>
    </w:div>
    <w:div w:id="653410837">
      <w:bodyDiv w:val="1"/>
      <w:marLeft w:val="0"/>
      <w:marRight w:val="0"/>
      <w:marTop w:val="0"/>
      <w:marBottom w:val="0"/>
      <w:divBdr>
        <w:top w:val="none" w:sz="0" w:space="0" w:color="auto"/>
        <w:left w:val="none" w:sz="0" w:space="0" w:color="auto"/>
        <w:bottom w:val="none" w:sz="0" w:space="0" w:color="auto"/>
        <w:right w:val="none" w:sz="0" w:space="0" w:color="auto"/>
      </w:divBdr>
    </w:div>
    <w:div w:id="669795242">
      <w:bodyDiv w:val="1"/>
      <w:marLeft w:val="0"/>
      <w:marRight w:val="0"/>
      <w:marTop w:val="0"/>
      <w:marBottom w:val="0"/>
      <w:divBdr>
        <w:top w:val="none" w:sz="0" w:space="0" w:color="auto"/>
        <w:left w:val="none" w:sz="0" w:space="0" w:color="auto"/>
        <w:bottom w:val="none" w:sz="0" w:space="0" w:color="auto"/>
        <w:right w:val="none" w:sz="0" w:space="0" w:color="auto"/>
      </w:divBdr>
      <w:divsChild>
        <w:div w:id="775368641">
          <w:marLeft w:val="0"/>
          <w:marRight w:val="0"/>
          <w:marTop w:val="0"/>
          <w:marBottom w:val="0"/>
          <w:divBdr>
            <w:top w:val="none" w:sz="0" w:space="0" w:color="auto"/>
            <w:left w:val="none" w:sz="0" w:space="0" w:color="auto"/>
            <w:bottom w:val="none" w:sz="0" w:space="0" w:color="auto"/>
            <w:right w:val="none" w:sz="0" w:space="0" w:color="auto"/>
          </w:divBdr>
        </w:div>
      </w:divsChild>
    </w:div>
    <w:div w:id="678584600">
      <w:bodyDiv w:val="1"/>
      <w:marLeft w:val="0"/>
      <w:marRight w:val="0"/>
      <w:marTop w:val="0"/>
      <w:marBottom w:val="0"/>
      <w:divBdr>
        <w:top w:val="none" w:sz="0" w:space="0" w:color="auto"/>
        <w:left w:val="none" w:sz="0" w:space="0" w:color="auto"/>
        <w:bottom w:val="none" w:sz="0" w:space="0" w:color="auto"/>
        <w:right w:val="none" w:sz="0" w:space="0" w:color="auto"/>
      </w:divBdr>
      <w:divsChild>
        <w:div w:id="1829438218">
          <w:marLeft w:val="0"/>
          <w:marRight w:val="0"/>
          <w:marTop w:val="0"/>
          <w:marBottom w:val="0"/>
          <w:divBdr>
            <w:top w:val="none" w:sz="0" w:space="0" w:color="auto"/>
            <w:left w:val="none" w:sz="0" w:space="0" w:color="auto"/>
            <w:bottom w:val="none" w:sz="0" w:space="0" w:color="auto"/>
            <w:right w:val="none" w:sz="0" w:space="0" w:color="auto"/>
          </w:divBdr>
        </w:div>
      </w:divsChild>
    </w:div>
    <w:div w:id="743185634">
      <w:bodyDiv w:val="1"/>
      <w:marLeft w:val="0"/>
      <w:marRight w:val="0"/>
      <w:marTop w:val="0"/>
      <w:marBottom w:val="0"/>
      <w:divBdr>
        <w:top w:val="none" w:sz="0" w:space="0" w:color="auto"/>
        <w:left w:val="none" w:sz="0" w:space="0" w:color="auto"/>
        <w:bottom w:val="none" w:sz="0" w:space="0" w:color="auto"/>
        <w:right w:val="none" w:sz="0" w:space="0" w:color="auto"/>
      </w:divBdr>
    </w:div>
    <w:div w:id="758064184">
      <w:bodyDiv w:val="1"/>
      <w:marLeft w:val="0"/>
      <w:marRight w:val="0"/>
      <w:marTop w:val="0"/>
      <w:marBottom w:val="0"/>
      <w:divBdr>
        <w:top w:val="none" w:sz="0" w:space="0" w:color="auto"/>
        <w:left w:val="none" w:sz="0" w:space="0" w:color="auto"/>
        <w:bottom w:val="none" w:sz="0" w:space="0" w:color="auto"/>
        <w:right w:val="none" w:sz="0" w:space="0" w:color="auto"/>
      </w:divBdr>
      <w:divsChild>
        <w:div w:id="785271704">
          <w:marLeft w:val="0"/>
          <w:marRight w:val="0"/>
          <w:marTop w:val="0"/>
          <w:marBottom w:val="0"/>
          <w:divBdr>
            <w:top w:val="none" w:sz="0" w:space="0" w:color="auto"/>
            <w:left w:val="none" w:sz="0" w:space="0" w:color="auto"/>
            <w:bottom w:val="none" w:sz="0" w:space="0" w:color="auto"/>
            <w:right w:val="none" w:sz="0" w:space="0" w:color="auto"/>
          </w:divBdr>
        </w:div>
      </w:divsChild>
    </w:div>
    <w:div w:id="764762462">
      <w:bodyDiv w:val="1"/>
      <w:marLeft w:val="0"/>
      <w:marRight w:val="0"/>
      <w:marTop w:val="0"/>
      <w:marBottom w:val="0"/>
      <w:divBdr>
        <w:top w:val="none" w:sz="0" w:space="0" w:color="auto"/>
        <w:left w:val="none" w:sz="0" w:space="0" w:color="auto"/>
        <w:bottom w:val="none" w:sz="0" w:space="0" w:color="auto"/>
        <w:right w:val="none" w:sz="0" w:space="0" w:color="auto"/>
      </w:divBdr>
      <w:divsChild>
        <w:div w:id="1238978093">
          <w:marLeft w:val="0"/>
          <w:marRight w:val="0"/>
          <w:marTop w:val="0"/>
          <w:marBottom w:val="0"/>
          <w:divBdr>
            <w:top w:val="none" w:sz="0" w:space="0" w:color="auto"/>
            <w:left w:val="none" w:sz="0" w:space="0" w:color="auto"/>
            <w:bottom w:val="none" w:sz="0" w:space="0" w:color="auto"/>
            <w:right w:val="none" w:sz="0" w:space="0" w:color="auto"/>
          </w:divBdr>
        </w:div>
      </w:divsChild>
    </w:div>
    <w:div w:id="768700642">
      <w:bodyDiv w:val="1"/>
      <w:marLeft w:val="0"/>
      <w:marRight w:val="0"/>
      <w:marTop w:val="0"/>
      <w:marBottom w:val="0"/>
      <w:divBdr>
        <w:top w:val="none" w:sz="0" w:space="0" w:color="auto"/>
        <w:left w:val="none" w:sz="0" w:space="0" w:color="auto"/>
        <w:bottom w:val="none" w:sz="0" w:space="0" w:color="auto"/>
        <w:right w:val="none" w:sz="0" w:space="0" w:color="auto"/>
      </w:divBdr>
      <w:divsChild>
        <w:div w:id="912472569">
          <w:marLeft w:val="0"/>
          <w:marRight w:val="0"/>
          <w:marTop w:val="0"/>
          <w:marBottom w:val="0"/>
          <w:divBdr>
            <w:top w:val="none" w:sz="0" w:space="0" w:color="auto"/>
            <w:left w:val="none" w:sz="0" w:space="0" w:color="auto"/>
            <w:bottom w:val="none" w:sz="0" w:space="0" w:color="auto"/>
            <w:right w:val="none" w:sz="0" w:space="0" w:color="auto"/>
          </w:divBdr>
        </w:div>
      </w:divsChild>
    </w:div>
    <w:div w:id="806362131">
      <w:bodyDiv w:val="1"/>
      <w:marLeft w:val="0"/>
      <w:marRight w:val="0"/>
      <w:marTop w:val="0"/>
      <w:marBottom w:val="0"/>
      <w:divBdr>
        <w:top w:val="none" w:sz="0" w:space="0" w:color="auto"/>
        <w:left w:val="none" w:sz="0" w:space="0" w:color="auto"/>
        <w:bottom w:val="none" w:sz="0" w:space="0" w:color="auto"/>
        <w:right w:val="none" w:sz="0" w:space="0" w:color="auto"/>
      </w:divBdr>
      <w:divsChild>
        <w:div w:id="880559103">
          <w:marLeft w:val="0"/>
          <w:marRight w:val="0"/>
          <w:marTop w:val="0"/>
          <w:marBottom w:val="0"/>
          <w:divBdr>
            <w:top w:val="none" w:sz="0" w:space="0" w:color="auto"/>
            <w:left w:val="none" w:sz="0" w:space="0" w:color="auto"/>
            <w:bottom w:val="none" w:sz="0" w:space="0" w:color="auto"/>
            <w:right w:val="none" w:sz="0" w:space="0" w:color="auto"/>
          </w:divBdr>
        </w:div>
      </w:divsChild>
    </w:div>
    <w:div w:id="818616293">
      <w:bodyDiv w:val="1"/>
      <w:marLeft w:val="0"/>
      <w:marRight w:val="0"/>
      <w:marTop w:val="0"/>
      <w:marBottom w:val="0"/>
      <w:divBdr>
        <w:top w:val="none" w:sz="0" w:space="0" w:color="auto"/>
        <w:left w:val="none" w:sz="0" w:space="0" w:color="auto"/>
        <w:bottom w:val="none" w:sz="0" w:space="0" w:color="auto"/>
        <w:right w:val="none" w:sz="0" w:space="0" w:color="auto"/>
      </w:divBdr>
      <w:divsChild>
        <w:div w:id="192962157">
          <w:marLeft w:val="0"/>
          <w:marRight w:val="0"/>
          <w:marTop w:val="0"/>
          <w:marBottom w:val="0"/>
          <w:divBdr>
            <w:top w:val="none" w:sz="0" w:space="0" w:color="auto"/>
            <w:left w:val="none" w:sz="0" w:space="0" w:color="auto"/>
            <w:bottom w:val="none" w:sz="0" w:space="0" w:color="auto"/>
            <w:right w:val="none" w:sz="0" w:space="0" w:color="auto"/>
          </w:divBdr>
        </w:div>
      </w:divsChild>
    </w:div>
    <w:div w:id="862137558">
      <w:bodyDiv w:val="1"/>
      <w:marLeft w:val="0"/>
      <w:marRight w:val="0"/>
      <w:marTop w:val="0"/>
      <w:marBottom w:val="0"/>
      <w:divBdr>
        <w:top w:val="none" w:sz="0" w:space="0" w:color="auto"/>
        <w:left w:val="none" w:sz="0" w:space="0" w:color="auto"/>
        <w:bottom w:val="none" w:sz="0" w:space="0" w:color="auto"/>
        <w:right w:val="none" w:sz="0" w:space="0" w:color="auto"/>
      </w:divBdr>
      <w:divsChild>
        <w:div w:id="1773352058">
          <w:marLeft w:val="0"/>
          <w:marRight w:val="0"/>
          <w:marTop w:val="0"/>
          <w:marBottom w:val="0"/>
          <w:divBdr>
            <w:top w:val="none" w:sz="0" w:space="0" w:color="auto"/>
            <w:left w:val="none" w:sz="0" w:space="0" w:color="auto"/>
            <w:bottom w:val="none" w:sz="0" w:space="0" w:color="auto"/>
            <w:right w:val="none" w:sz="0" w:space="0" w:color="auto"/>
          </w:divBdr>
        </w:div>
      </w:divsChild>
    </w:div>
    <w:div w:id="870846992">
      <w:bodyDiv w:val="1"/>
      <w:marLeft w:val="0"/>
      <w:marRight w:val="0"/>
      <w:marTop w:val="0"/>
      <w:marBottom w:val="0"/>
      <w:divBdr>
        <w:top w:val="none" w:sz="0" w:space="0" w:color="auto"/>
        <w:left w:val="none" w:sz="0" w:space="0" w:color="auto"/>
        <w:bottom w:val="none" w:sz="0" w:space="0" w:color="auto"/>
        <w:right w:val="none" w:sz="0" w:space="0" w:color="auto"/>
      </w:divBdr>
    </w:div>
    <w:div w:id="910965209">
      <w:bodyDiv w:val="1"/>
      <w:marLeft w:val="0"/>
      <w:marRight w:val="0"/>
      <w:marTop w:val="0"/>
      <w:marBottom w:val="0"/>
      <w:divBdr>
        <w:top w:val="none" w:sz="0" w:space="0" w:color="auto"/>
        <w:left w:val="none" w:sz="0" w:space="0" w:color="auto"/>
        <w:bottom w:val="none" w:sz="0" w:space="0" w:color="auto"/>
        <w:right w:val="none" w:sz="0" w:space="0" w:color="auto"/>
      </w:divBdr>
      <w:divsChild>
        <w:div w:id="417799562">
          <w:marLeft w:val="0"/>
          <w:marRight w:val="0"/>
          <w:marTop w:val="0"/>
          <w:marBottom w:val="0"/>
          <w:divBdr>
            <w:top w:val="none" w:sz="0" w:space="0" w:color="auto"/>
            <w:left w:val="none" w:sz="0" w:space="0" w:color="auto"/>
            <w:bottom w:val="none" w:sz="0" w:space="0" w:color="auto"/>
            <w:right w:val="none" w:sz="0" w:space="0" w:color="auto"/>
          </w:divBdr>
        </w:div>
      </w:divsChild>
    </w:div>
    <w:div w:id="915210490">
      <w:bodyDiv w:val="1"/>
      <w:marLeft w:val="0"/>
      <w:marRight w:val="0"/>
      <w:marTop w:val="0"/>
      <w:marBottom w:val="0"/>
      <w:divBdr>
        <w:top w:val="none" w:sz="0" w:space="0" w:color="auto"/>
        <w:left w:val="none" w:sz="0" w:space="0" w:color="auto"/>
        <w:bottom w:val="none" w:sz="0" w:space="0" w:color="auto"/>
        <w:right w:val="none" w:sz="0" w:space="0" w:color="auto"/>
      </w:divBdr>
    </w:div>
    <w:div w:id="918171340">
      <w:bodyDiv w:val="1"/>
      <w:marLeft w:val="0"/>
      <w:marRight w:val="0"/>
      <w:marTop w:val="0"/>
      <w:marBottom w:val="0"/>
      <w:divBdr>
        <w:top w:val="none" w:sz="0" w:space="0" w:color="auto"/>
        <w:left w:val="none" w:sz="0" w:space="0" w:color="auto"/>
        <w:bottom w:val="none" w:sz="0" w:space="0" w:color="auto"/>
        <w:right w:val="none" w:sz="0" w:space="0" w:color="auto"/>
      </w:divBdr>
    </w:div>
    <w:div w:id="944308623">
      <w:bodyDiv w:val="1"/>
      <w:marLeft w:val="0"/>
      <w:marRight w:val="0"/>
      <w:marTop w:val="0"/>
      <w:marBottom w:val="0"/>
      <w:divBdr>
        <w:top w:val="none" w:sz="0" w:space="0" w:color="auto"/>
        <w:left w:val="none" w:sz="0" w:space="0" w:color="auto"/>
        <w:bottom w:val="none" w:sz="0" w:space="0" w:color="auto"/>
        <w:right w:val="none" w:sz="0" w:space="0" w:color="auto"/>
      </w:divBdr>
      <w:divsChild>
        <w:div w:id="32854183">
          <w:marLeft w:val="0"/>
          <w:marRight w:val="0"/>
          <w:marTop w:val="0"/>
          <w:marBottom w:val="0"/>
          <w:divBdr>
            <w:top w:val="none" w:sz="0" w:space="0" w:color="auto"/>
            <w:left w:val="none" w:sz="0" w:space="0" w:color="auto"/>
            <w:bottom w:val="none" w:sz="0" w:space="0" w:color="auto"/>
            <w:right w:val="none" w:sz="0" w:space="0" w:color="auto"/>
          </w:divBdr>
        </w:div>
      </w:divsChild>
    </w:div>
    <w:div w:id="968440864">
      <w:bodyDiv w:val="1"/>
      <w:marLeft w:val="0"/>
      <w:marRight w:val="0"/>
      <w:marTop w:val="0"/>
      <w:marBottom w:val="0"/>
      <w:divBdr>
        <w:top w:val="none" w:sz="0" w:space="0" w:color="auto"/>
        <w:left w:val="none" w:sz="0" w:space="0" w:color="auto"/>
        <w:bottom w:val="none" w:sz="0" w:space="0" w:color="auto"/>
        <w:right w:val="none" w:sz="0" w:space="0" w:color="auto"/>
      </w:divBdr>
      <w:divsChild>
        <w:div w:id="2080784440">
          <w:marLeft w:val="0"/>
          <w:marRight w:val="0"/>
          <w:marTop w:val="0"/>
          <w:marBottom w:val="0"/>
          <w:divBdr>
            <w:top w:val="none" w:sz="0" w:space="0" w:color="auto"/>
            <w:left w:val="none" w:sz="0" w:space="0" w:color="auto"/>
            <w:bottom w:val="none" w:sz="0" w:space="0" w:color="auto"/>
            <w:right w:val="none" w:sz="0" w:space="0" w:color="auto"/>
          </w:divBdr>
        </w:div>
      </w:divsChild>
    </w:div>
    <w:div w:id="975256242">
      <w:bodyDiv w:val="1"/>
      <w:marLeft w:val="0"/>
      <w:marRight w:val="0"/>
      <w:marTop w:val="0"/>
      <w:marBottom w:val="0"/>
      <w:divBdr>
        <w:top w:val="none" w:sz="0" w:space="0" w:color="auto"/>
        <w:left w:val="none" w:sz="0" w:space="0" w:color="auto"/>
        <w:bottom w:val="none" w:sz="0" w:space="0" w:color="auto"/>
        <w:right w:val="none" w:sz="0" w:space="0" w:color="auto"/>
      </w:divBdr>
    </w:div>
    <w:div w:id="997004239">
      <w:bodyDiv w:val="1"/>
      <w:marLeft w:val="0"/>
      <w:marRight w:val="0"/>
      <w:marTop w:val="0"/>
      <w:marBottom w:val="0"/>
      <w:divBdr>
        <w:top w:val="none" w:sz="0" w:space="0" w:color="auto"/>
        <w:left w:val="none" w:sz="0" w:space="0" w:color="auto"/>
        <w:bottom w:val="none" w:sz="0" w:space="0" w:color="auto"/>
        <w:right w:val="none" w:sz="0" w:space="0" w:color="auto"/>
      </w:divBdr>
      <w:divsChild>
        <w:div w:id="866137540">
          <w:marLeft w:val="0"/>
          <w:marRight w:val="0"/>
          <w:marTop w:val="0"/>
          <w:marBottom w:val="0"/>
          <w:divBdr>
            <w:top w:val="none" w:sz="0" w:space="0" w:color="auto"/>
            <w:left w:val="none" w:sz="0" w:space="0" w:color="auto"/>
            <w:bottom w:val="none" w:sz="0" w:space="0" w:color="auto"/>
            <w:right w:val="none" w:sz="0" w:space="0" w:color="auto"/>
          </w:divBdr>
        </w:div>
      </w:divsChild>
    </w:div>
    <w:div w:id="1017079230">
      <w:bodyDiv w:val="1"/>
      <w:marLeft w:val="0"/>
      <w:marRight w:val="0"/>
      <w:marTop w:val="0"/>
      <w:marBottom w:val="0"/>
      <w:divBdr>
        <w:top w:val="none" w:sz="0" w:space="0" w:color="auto"/>
        <w:left w:val="none" w:sz="0" w:space="0" w:color="auto"/>
        <w:bottom w:val="none" w:sz="0" w:space="0" w:color="auto"/>
        <w:right w:val="none" w:sz="0" w:space="0" w:color="auto"/>
      </w:divBdr>
    </w:div>
    <w:div w:id="1023634596">
      <w:bodyDiv w:val="1"/>
      <w:marLeft w:val="0"/>
      <w:marRight w:val="0"/>
      <w:marTop w:val="0"/>
      <w:marBottom w:val="0"/>
      <w:divBdr>
        <w:top w:val="none" w:sz="0" w:space="0" w:color="auto"/>
        <w:left w:val="none" w:sz="0" w:space="0" w:color="auto"/>
        <w:bottom w:val="none" w:sz="0" w:space="0" w:color="auto"/>
        <w:right w:val="none" w:sz="0" w:space="0" w:color="auto"/>
      </w:divBdr>
      <w:divsChild>
        <w:div w:id="1455976828">
          <w:marLeft w:val="0"/>
          <w:marRight w:val="0"/>
          <w:marTop w:val="0"/>
          <w:marBottom w:val="0"/>
          <w:divBdr>
            <w:top w:val="none" w:sz="0" w:space="0" w:color="auto"/>
            <w:left w:val="none" w:sz="0" w:space="0" w:color="auto"/>
            <w:bottom w:val="none" w:sz="0" w:space="0" w:color="auto"/>
            <w:right w:val="none" w:sz="0" w:space="0" w:color="auto"/>
          </w:divBdr>
        </w:div>
      </w:divsChild>
    </w:div>
    <w:div w:id="1039281369">
      <w:bodyDiv w:val="1"/>
      <w:marLeft w:val="0"/>
      <w:marRight w:val="0"/>
      <w:marTop w:val="0"/>
      <w:marBottom w:val="0"/>
      <w:divBdr>
        <w:top w:val="none" w:sz="0" w:space="0" w:color="auto"/>
        <w:left w:val="none" w:sz="0" w:space="0" w:color="auto"/>
        <w:bottom w:val="none" w:sz="0" w:space="0" w:color="auto"/>
        <w:right w:val="none" w:sz="0" w:space="0" w:color="auto"/>
      </w:divBdr>
    </w:div>
    <w:div w:id="1044066448">
      <w:bodyDiv w:val="1"/>
      <w:marLeft w:val="0"/>
      <w:marRight w:val="0"/>
      <w:marTop w:val="0"/>
      <w:marBottom w:val="0"/>
      <w:divBdr>
        <w:top w:val="none" w:sz="0" w:space="0" w:color="auto"/>
        <w:left w:val="none" w:sz="0" w:space="0" w:color="auto"/>
        <w:bottom w:val="none" w:sz="0" w:space="0" w:color="auto"/>
        <w:right w:val="none" w:sz="0" w:space="0" w:color="auto"/>
      </w:divBdr>
      <w:divsChild>
        <w:div w:id="2105228701">
          <w:marLeft w:val="0"/>
          <w:marRight w:val="0"/>
          <w:marTop w:val="0"/>
          <w:marBottom w:val="0"/>
          <w:divBdr>
            <w:top w:val="none" w:sz="0" w:space="0" w:color="auto"/>
            <w:left w:val="none" w:sz="0" w:space="0" w:color="auto"/>
            <w:bottom w:val="none" w:sz="0" w:space="0" w:color="auto"/>
            <w:right w:val="none" w:sz="0" w:space="0" w:color="auto"/>
          </w:divBdr>
        </w:div>
      </w:divsChild>
    </w:div>
    <w:div w:id="1048146769">
      <w:bodyDiv w:val="1"/>
      <w:marLeft w:val="0"/>
      <w:marRight w:val="0"/>
      <w:marTop w:val="0"/>
      <w:marBottom w:val="0"/>
      <w:divBdr>
        <w:top w:val="none" w:sz="0" w:space="0" w:color="auto"/>
        <w:left w:val="none" w:sz="0" w:space="0" w:color="auto"/>
        <w:bottom w:val="none" w:sz="0" w:space="0" w:color="auto"/>
        <w:right w:val="none" w:sz="0" w:space="0" w:color="auto"/>
      </w:divBdr>
    </w:div>
    <w:div w:id="1135873096">
      <w:bodyDiv w:val="1"/>
      <w:marLeft w:val="0"/>
      <w:marRight w:val="0"/>
      <w:marTop w:val="0"/>
      <w:marBottom w:val="0"/>
      <w:divBdr>
        <w:top w:val="none" w:sz="0" w:space="0" w:color="auto"/>
        <w:left w:val="none" w:sz="0" w:space="0" w:color="auto"/>
        <w:bottom w:val="none" w:sz="0" w:space="0" w:color="auto"/>
        <w:right w:val="none" w:sz="0" w:space="0" w:color="auto"/>
      </w:divBdr>
      <w:divsChild>
        <w:div w:id="987249907">
          <w:marLeft w:val="0"/>
          <w:marRight w:val="0"/>
          <w:marTop w:val="0"/>
          <w:marBottom w:val="0"/>
          <w:divBdr>
            <w:top w:val="none" w:sz="0" w:space="0" w:color="auto"/>
            <w:left w:val="none" w:sz="0" w:space="0" w:color="auto"/>
            <w:bottom w:val="none" w:sz="0" w:space="0" w:color="auto"/>
            <w:right w:val="none" w:sz="0" w:space="0" w:color="auto"/>
          </w:divBdr>
        </w:div>
      </w:divsChild>
    </w:div>
    <w:div w:id="1224294760">
      <w:bodyDiv w:val="1"/>
      <w:marLeft w:val="0"/>
      <w:marRight w:val="0"/>
      <w:marTop w:val="0"/>
      <w:marBottom w:val="0"/>
      <w:divBdr>
        <w:top w:val="none" w:sz="0" w:space="0" w:color="auto"/>
        <w:left w:val="none" w:sz="0" w:space="0" w:color="auto"/>
        <w:bottom w:val="none" w:sz="0" w:space="0" w:color="auto"/>
        <w:right w:val="none" w:sz="0" w:space="0" w:color="auto"/>
      </w:divBdr>
    </w:div>
    <w:div w:id="1241408947">
      <w:bodyDiv w:val="1"/>
      <w:marLeft w:val="0"/>
      <w:marRight w:val="0"/>
      <w:marTop w:val="0"/>
      <w:marBottom w:val="0"/>
      <w:divBdr>
        <w:top w:val="none" w:sz="0" w:space="0" w:color="auto"/>
        <w:left w:val="none" w:sz="0" w:space="0" w:color="auto"/>
        <w:bottom w:val="none" w:sz="0" w:space="0" w:color="auto"/>
        <w:right w:val="none" w:sz="0" w:space="0" w:color="auto"/>
      </w:divBdr>
      <w:divsChild>
        <w:div w:id="889458794">
          <w:marLeft w:val="0"/>
          <w:marRight w:val="0"/>
          <w:marTop w:val="0"/>
          <w:marBottom w:val="0"/>
          <w:divBdr>
            <w:top w:val="none" w:sz="0" w:space="0" w:color="auto"/>
            <w:left w:val="none" w:sz="0" w:space="0" w:color="auto"/>
            <w:bottom w:val="none" w:sz="0" w:space="0" w:color="auto"/>
            <w:right w:val="none" w:sz="0" w:space="0" w:color="auto"/>
          </w:divBdr>
        </w:div>
      </w:divsChild>
    </w:div>
    <w:div w:id="1273897656">
      <w:bodyDiv w:val="1"/>
      <w:marLeft w:val="0"/>
      <w:marRight w:val="0"/>
      <w:marTop w:val="0"/>
      <w:marBottom w:val="0"/>
      <w:divBdr>
        <w:top w:val="none" w:sz="0" w:space="0" w:color="auto"/>
        <w:left w:val="none" w:sz="0" w:space="0" w:color="auto"/>
        <w:bottom w:val="none" w:sz="0" w:space="0" w:color="auto"/>
        <w:right w:val="none" w:sz="0" w:space="0" w:color="auto"/>
      </w:divBdr>
      <w:divsChild>
        <w:div w:id="1746994432">
          <w:marLeft w:val="0"/>
          <w:marRight w:val="0"/>
          <w:marTop w:val="0"/>
          <w:marBottom w:val="0"/>
          <w:divBdr>
            <w:top w:val="none" w:sz="0" w:space="0" w:color="auto"/>
            <w:left w:val="none" w:sz="0" w:space="0" w:color="auto"/>
            <w:bottom w:val="none" w:sz="0" w:space="0" w:color="auto"/>
            <w:right w:val="none" w:sz="0" w:space="0" w:color="auto"/>
          </w:divBdr>
        </w:div>
      </w:divsChild>
    </w:div>
    <w:div w:id="1328703333">
      <w:bodyDiv w:val="1"/>
      <w:marLeft w:val="0"/>
      <w:marRight w:val="0"/>
      <w:marTop w:val="0"/>
      <w:marBottom w:val="0"/>
      <w:divBdr>
        <w:top w:val="none" w:sz="0" w:space="0" w:color="auto"/>
        <w:left w:val="none" w:sz="0" w:space="0" w:color="auto"/>
        <w:bottom w:val="none" w:sz="0" w:space="0" w:color="auto"/>
        <w:right w:val="none" w:sz="0" w:space="0" w:color="auto"/>
      </w:divBdr>
    </w:div>
    <w:div w:id="1350450771">
      <w:bodyDiv w:val="1"/>
      <w:marLeft w:val="0"/>
      <w:marRight w:val="0"/>
      <w:marTop w:val="0"/>
      <w:marBottom w:val="0"/>
      <w:divBdr>
        <w:top w:val="none" w:sz="0" w:space="0" w:color="auto"/>
        <w:left w:val="none" w:sz="0" w:space="0" w:color="auto"/>
        <w:bottom w:val="none" w:sz="0" w:space="0" w:color="auto"/>
        <w:right w:val="none" w:sz="0" w:space="0" w:color="auto"/>
      </w:divBdr>
    </w:div>
    <w:div w:id="1377269838">
      <w:bodyDiv w:val="1"/>
      <w:marLeft w:val="0"/>
      <w:marRight w:val="0"/>
      <w:marTop w:val="0"/>
      <w:marBottom w:val="0"/>
      <w:divBdr>
        <w:top w:val="none" w:sz="0" w:space="0" w:color="auto"/>
        <w:left w:val="none" w:sz="0" w:space="0" w:color="auto"/>
        <w:bottom w:val="none" w:sz="0" w:space="0" w:color="auto"/>
        <w:right w:val="none" w:sz="0" w:space="0" w:color="auto"/>
      </w:divBdr>
    </w:div>
    <w:div w:id="1388648891">
      <w:bodyDiv w:val="1"/>
      <w:marLeft w:val="0"/>
      <w:marRight w:val="0"/>
      <w:marTop w:val="0"/>
      <w:marBottom w:val="0"/>
      <w:divBdr>
        <w:top w:val="none" w:sz="0" w:space="0" w:color="auto"/>
        <w:left w:val="none" w:sz="0" w:space="0" w:color="auto"/>
        <w:bottom w:val="none" w:sz="0" w:space="0" w:color="auto"/>
        <w:right w:val="none" w:sz="0" w:space="0" w:color="auto"/>
      </w:divBdr>
      <w:divsChild>
        <w:div w:id="2038502273">
          <w:marLeft w:val="0"/>
          <w:marRight w:val="0"/>
          <w:marTop w:val="0"/>
          <w:marBottom w:val="0"/>
          <w:divBdr>
            <w:top w:val="none" w:sz="0" w:space="0" w:color="auto"/>
            <w:left w:val="none" w:sz="0" w:space="0" w:color="auto"/>
            <w:bottom w:val="none" w:sz="0" w:space="0" w:color="auto"/>
            <w:right w:val="none" w:sz="0" w:space="0" w:color="auto"/>
          </w:divBdr>
        </w:div>
      </w:divsChild>
    </w:div>
    <w:div w:id="1449810765">
      <w:bodyDiv w:val="1"/>
      <w:marLeft w:val="0"/>
      <w:marRight w:val="0"/>
      <w:marTop w:val="0"/>
      <w:marBottom w:val="0"/>
      <w:divBdr>
        <w:top w:val="none" w:sz="0" w:space="0" w:color="auto"/>
        <w:left w:val="none" w:sz="0" w:space="0" w:color="auto"/>
        <w:bottom w:val="none" w:sz="0" w:space="0" w:color="auto"/>
        <w:right w:val="none" w:sz="0" w:space="0" w:color="auto"/>
      </w:divBdr>
      <w:divsChild>
        <w:div w:id="1333751674">
          <w:marLeft w:val="0"/>
          <w:marRight w:val="0"/>
          <w:marTop w:val="0"/>
          <w:marBottom w:val="0"/>
          <w:divBdr>
            <w:top w:val="none" w:sz="0" w:space="0" w:color="auto"/>
            <w:left w:val="none" w:sz="0" w:space="0" w:color="auto"/>
            <w:bottom w:val="none" w:sz="0" w:space="0" w:color="auto"/>
            <w:right w:val="none" w:sz="0" w:space="0" w:color="auto"/>
          </w:divBdr>
        </w:div>
      </w:divsChild>
    </w:div>
    <w:div w:id="1487240423">
      <w:bodyDiv w:val="1"/>
      <w:marLeft w:val="0"/>
      <w:marRight w:val="0"/>
      <w:marTop w:val="0"/>
      <w:marBottom w:val="0"/>
      <w:divBdr>
        <w:top w:val="none" w:sz="0" w:space="0" w:color="auto"/>
        <w:left w:val="none" w:sz="0" w:space="0" w:color="auto"/>
        <w:bottom w:val="none" w:sz="0" w:space="0" w:color="auto"/>
        <w:right w:val="none" w:sz="0" w:space="0" w:color="auto"/>
      </w:divBdr>
      <w:divsChild>
        <w:div w:id="1580208902">
          <w:marLeft w:val="0"/>
          <w:marRight w:val="0"/>
          <w:marTop w:val="0"/>
          <w:marBottom w:val="0"/>
          <w:divBdr>
            <w:top w:val="none" w:sz="0" w:space="0" w:color="auto"/>
            <w:left w:val="none" w:sz="0" w:space="0" w:color="auto"/>
            <w:bottom w:val="none" w:sz="0" w:space="0" w:color="auto"/>
            <w:right w:val="none" w:sz="0" w:space="0" w:color="auto"/>
          </w:divBdr>
        </w:div>
      </w:divsChild>
    </w:div>
    <w:div w:id="1548646410">
      <w:bodyDiv w:val="1"/>
      <w:marLeft w:val="0"/>
      <w:marRight w:val="0"/>
      <w:marTop w:val="0"/>
      <w:marBottom w:val="0"/>
      <w:divBdr>
        <w:top w:val="none" w:sz="0" w:space="0" w:color="auto"/>
        <w:left w:val="none" w:sz="0" w:space="0" w:color="auto"/>
        <w:bottom w:val="none" w:sz="0" w:space="0" w:color="auto"/>
        <w:right w:val="none" w:sz="0" w:space="0" w:color="auto"/>
      </w:divBdr>
    </w:div>
    <w:div w:id="1584099336">
      <w:bodyDiv w:val="1"/>
      <w:marLeft w:val="0"/>
      <w:marRight w:val="0"/>
      <w:marTop w:val="0"/>
      <w:marBottom w:val="0"/>
      <w:divBdr>
        <w:top w:val="none" w:sz="0" w:space="0" w:color="auto"/>
        <w:left w:val="none" w:sz="0" w:space="0" w:color="auto"/>
        <w:bottom w:val="none" w:sz="0" w:space="0" w:color="auto"/>
        <w:right w:val="none" w:sz="0" w:space="0" w:color="auto"/>
      </w:divBdr>
      <w:divsChild>
        <w:div w:id="2127192503">
          <w:marLeft w:val="0"/>
          <w:marRight w:val="0"/>
          <w:marTop w:val="0"/>
          <w:marBottom w:val="0"/>
          <w:divBdr>
            <w:top w:val="none" w:sz="0" w:space="0" w:color="auto"/>
            <w:left w:val="none" w:sz="0" w:space="0" w:color="auto"/>
            <w:bottom w:val="none" w:sz="0" w:space="0" w:color="auto"/>
            <w:right w:val="none" w:sz="0" w:space="0" w:color="auto"/>
          </w:divBdr>
        </w:div>
      </w:divsChild>
    </w:div>
    <w:div w:id="1593319173">
      <w:bodyDiv w:val="1"/>
      <w:marLeft w:val="0"/>
      <w:marRight w:val="0"/>
      <w:marTop w:val="0"/>
      <w:marBottom w:val="0"/>
      <w:divBdr>
        <w:top w:val="none" w:sz="0" w:space="0" w:color="auto"/>
        <w:left w:val="none" w:sz="0" w:space="0" w:color="auto"/>
        <w:bottom w:val="none" w:sz="0" w:space="0" w:color="auto"/>
        <w:right w:val="none" w:sz="0" w:space="0" w:color="auto"/>
      </w:divBdr>
    </w:div>
    <w:div w:id="1635022545">
      <w:bodyDiv w:val="1"/>
      <w:marLeft w:val="0"/>
      <w:marRight w:val="0"/>
      <w:marTop w:val="0"/>
      <w:marBottom w:val="0"/>
      <w:divBdr>
        <w:top w:val="none" w:sz="0" w:space="0" w:color="auto"/>
        <w:left w:val="none" w:sz="0" w:space="0" w:color="auto"/>
        <w:bottom w:val="none" w:sz="0" w:space="0" w:color="auto"/>
        <w:right w:val="none" w:sz="0" w:space="0" w:color="auto"/>
      </w:divBdr>
    </w:div>
    <w:div w:id="1643805212">
      <w:bodyDiv w:val="1"/>
      <w:marLeft w:val="0"/>
      <w:marRight w:val="0"/>
      <w:marTop w:val="0"/>
      <w:marBottom w:val="0"/>
      <w:divBdr>
        <w:top w:val="none" w:sz="0" w:space="0" w:color="auto"/>
        <w:left w:val="none" w:sz="0" w:space="0" w:color="auto"/>
        <w:bottom w:val="none" w:sz="0" w:space="0" w:color="auto"/>
        <w:right w:val="none" w:sz="0" w:space="0" w:color="auto"/>
      </w:divBdr>
      <w:divsChild>
        <w:div w:id="334960224">
          <w:marLeft w:val="0"/>
          <w:marRight w:val="0"/>
          <w:marTop w:val="0"/>
          <w:marBottom w:val="0"/>
          <w:divBdr>
            <w:top w:val="none" w:sz="0" w:space="0" w:color="auto"/>
            <w:left w:val="none" w:sz="0" w:space="0" w:color="auto"/>
            <w:bottom w:val="none" w:sz="0" w:space="0" w:color="auto"/>
            <w:right w:val="none" w:sz="0" w:space="0" w:color="auto"/>
          </w:divBdr>
        </w:div>
      </w:divsChild>
    </w:div>
    <w:div w:id="1682076365">
      <w:bodyDiv w:val="1"/>
      <w:marLeft w:val="0"/>
      <w:marRight w:val="0"/>
      <w:marTop w:val="0"/>
      <w:marBottom w:val="0"/>
      <w:divBdr>
        <w:top w:val="none" w:sz="0" w:space="0" w:color="auto"/>
        <w:left w:val="none" w:sz="0" w:space="0" w:color="auto"/>
        <w:bottom w:val="none" w:sz="0" w:space="0" w:color="auto"/>
        <w:right w:val="none" w:sz="0" w:space="0" w:color="auto"/>
      </w:divBdr>
      <w:divsChild>
        <w:div w:id="2009165237">
          <w:marLeft w:val="0"/>
          <w:marRight w:val="0"/>
          <w:marTop w:val="0"/>
          <w:marBottom w:val="0"/>
          <w:divBdr>
            <w:top w:val="none" w:sz="0" w:space="0" w:color="auto"/>
            <w:left w:val="none" w:sz="0" w:space="0" w:color="auto"/>
            <w:bottom w:val="none" w:sz="0" w:space="0" w:color="auto"/>
            <w:right w:val="none" w:sz="0" w:space="0" w:color="auto"/>
          </w:divBdr>
        </w:div>
      </w:divsChild>
    </w:div>
    <w:div w:id="1812138823">
      <w:bodyDiv w:val="1"/>
      <w:marLeft w:val="0"/>
      <w:marRight w:val="0"/>
      <w:marTop w:val="0"/>
      <w:marBottom w:val="0"/>
      <w:divBdr>
        <w:top w:val="none" w:sz="0" w:space="0" w:color="auto"/>
        <w:left w:val="none" w:sz="0" w:space="0" w:color="auto"/>
        <w:bottom w:val="none" w:sz="0" w:space="0" w:color="auto"/>
        <w:right w:val="none" w:sz="0" w:space="0" w:color="auto"/>
      </w:divBdr>
    </w:div>
    <w:div w:id="1833788366">
      <w:bodyDiv w:val="1"/>
      <w:marLeft w:val="0"/>
      <w:marRight w:val="0"/>
      <w:marTop w:val="0"/>
      <w:marBottom w:val="0"/>
      <w:divBdr>
        <w:top w:val="none" w:sz="0" w:space="0" w:color="auto"/>
        <w:left w:val="none" w:sz="0" w:space="0" w:color="auto"/>
        <w:bottom w:val="none" w:sz="0" w:space="0" w:color="auto"/>
        <w:right w:val="none" w:sz="0" w:space="0" w:color="auto"/>
      </w:divBdr>
      <w:divsChild>
        <w:div w:id="1898977411">
          <w:marLeft w:val="0"/>
          <w:marRight w:val="0"/>
          <w:marTop w:val="0"/>
          <w:marBottom w:val="0"/>
          <w:divBdr>
            <w:top w:val="none" w:sz="0" w:space="0" w:color="auto"/>
            <w:left w:val="none" w:sz="0" w:space="0" w:color="auto"/>
            <w:bottom w:val="none" w:sz="0" w:space="0" w:color="auto"/>
            <w:right w:val="none" w:sz="0" w:space="0" w:color="auto"/>
          </w:divBdr>
        </w:div>
      </w:divsChild>
    </w:div>
    <w:div w:id="1875803362">
      <w:bodyDiv w:val="1"/>
      <w:marLeft w:val="0"/>
      <w:marRight w:val="0"/>
      <w:marTop w:val="0"/>
      <w:marBottom w:val="0"/>
      <w:divBdr>
        <w:top w:val="none" w:sz="0" w:space="0" w:color="auto"/>
        <w:left w:val="none" w:sz="0" w:space="0" w:color="auto"/>
        <w:bottom w:val="none" w:sz="0" w:space="0" w:color="auto"/>
        <w:right w:val="none" w:sz="0" w:space="0" w:color="auto"/>
      </w:divBdr>
      <w:divsChild>
        <w:div w:id="933822477">
          <w:marLeft w:val="0"/>
          <w:marRight w:val="0"/>
          <w:marTop w:val="0"/>
          <w:marBottom w:val="0"/>
          <w:divBdr>
            <w:top w:val="none" w:sz="0" w:space="0" w:color="auto"/>
            <w:left w:val="none" w:sz="0" w:space="0" w:color="auto"/>
            <w:bottom w:val="none" w:sz="0" w:space="0" w:color="auto"/>
            <w:right w:val="none" w:sz="0" w:space="0" w:color="auto"/>
          </w:divBdr>
        </w:div>
      </w:divsChild>
    </w:div>
    <w:div w:id="1922369136">
      <w:bodyDiv w:val="1"/>
      <w:marLeft w:val="0"/>
      <w:marRight w:val="0"/>
      <w:marTop w:val="0"/>
      <w:marBottom w:val="0"/>
      <w:divBdr>
        <w:top w:val="none" w:sz="0" w:space="0" w:color="auto"/>
        <w:left w:val="none" w:sz="0" w:space="0" w:color="auto"/>
        <w:bottom w:val="none" w:sz="0" w:space="0" w:color="auto"/>
        <w:right w:val="none" w:sz="0" w:space="0" w:color="auto"/>
      </w:divBdr>
      <w:divsChild>
        <w:div w:id="969557463">
          <w:marLeft w:val="0"/>
          <w:marRight w:val="0"/>
          <w:marTop w:val="0"/>
          <w:marBottom w:val="0"/>
          <w:divBdr>
            <w:top w:val="none" w:sz="0" w:space="0" w:color="auto"/>
            <w:left w:val="none" w:sz="0" w:space="0" w:color="auto"/>
            <w:bottom w:val="none" w:sz="0" w:space="0" w:color="auto"/>
            <w:right w:val="none" w:sz="0" w:space="0" w:color="auto"/>
          </w:divBdr>
        </w:div>
      </w:divsChild>
    </w:div>
    <w:div w:id="1925918771">
      <w:bodyDiv w:val="1"/>
      <w:marLeft w:val="0"/>
      <w:marRight w:val="0"/>
      <w:marTop w:val="0"/>
      <w:marBottom w:val="0"/>
      <w:divBdr>
        <w:top w:val="none" w:sz="0" w:space="0" w:color="auto"/>
        <w:left w:val="none" w:sz="0" w:space="0" w:color="auto"/>
        <w:bottom w:val="none" w:sz="0" w:space="0" w:color="auto"/>
        <w:right w:val="none" w:sz="0" w:space="0" w:color="auto"/>
      </w:divBdr>
    </w:div>
    <w:div w:id="1986935204">
      <w:bodyDiv w:val="1"/>
      <w:marLeft w:val="0"/>
      <w:marRight w:val="0"/>
      <w:marTop w:val="0"/>
      <w:marBottom w:val="0"/>
      <w:divBdr>
        <w:top w:val="none" w:sz="0" w:space="0" w:color="auto"/>
        <w:left w:val="none" w:sz="0" w:space="0" w:color="auto"/>
        <w:bottom w:val="none" w:sz="0" w:space="0" w:color="auto"/>
        <w:right w:val="none" w:sz="0" w:space="0" w:color="auto"/>
      </w:divBdr>
    </w:div>
    <w:div w:id="2000696017">
      <w:bodyDiv w:val="1"/>
      <w:marLeft w:val="0"/>
      <w:marRight w:val="0"/>
      <w:marTop w:val="0"/>
      <w:marBottom w:val="0"/>
      <w:divBdr>
        <w:top w:val="none" w:sz="0" w:space="0" w:color="auto"/>
        <w:left w:val="none" w:sz="0" w:space="0" w:color="auto"/>
        <w:bottom w:val="none" w:sz="0" w:space="0" w:color="auto"/>
        <w:right w:val="none" w:sz="0" w:space="0" w:color="auto"/>
      </w:divBdr>
    </w:div>
    <w:div w:id="2003073590">
      <w:bodyDiv w:val="1"/>
      <w:marLeft w:val="0"/>
      <w:marRight w:val="0"/>
      <w:marTop w:val="0"/>
      <w:marBottom w:val="0"/>
      <w:divBdr>
        <w:top w:val="none" w:sz="0" w:space="0" w:color="auto"/>
        <w:left w:val="none" w:sz="0" w:space="0" w:color="auto"/>
        <w:bottom w:val="none" w:sz="0" w:space="0" w:color="auto"/>
        <w:right w:val="none" w:sz="0" w:space="0" w:color="auto"/>
      </w:divBdr>
      <w:divsChild>
        <w:div w:id="349836022">
          <w:marLeft w:val="0"/>
          <w:marRight w:val="0"/>
          <w:marTop w:val="0"/>
          <w:marBottom w:val="0"/>
          <w:divBdr>
            <w:top w:val="none" w:sz="0" w:space="0" w:color="auto"/>
            <w:left w:val="none" w:sz="0" w:space="0" w:color="auto"/>
            <w:bottom w:val="none" w:sz="0" w:space="0" w:color="auto"/>
            <w:right w:val="none" w:sz="0" w:space="0" w:color="auto"/>
          </w:divBdr>
        </w:div>
      </w:divsChild>
    </w:div>
    <w:div w:id="2022657272">
      <w:bodyDiv w:val="1"/>
      <w:marLeft w:val="0"/>
      <w:marRight w:val="0"/>
      <w:marTop w:val="0"/>
      <w:marBottom w:val="0"/>
      <w:divBdr>
        <w:top w:val="none" w:sz="0" w:space="0" w:color="auto"/>
        <w:left w:val="none" w:sz="0" w:space="0" w:color="auto"/>
        <w:bottom w:val="none" w:sz="0" w:space="0" w:color="auto"/>
        <w:right w:val="none" w:sz="0" w:space="0" w:color="auto"/>
      </w:divBdr>
      <w:divsChild>
        <w:div w:id="1516648498">
          <w:marLeft w:val="0"/>
          <w:marRight w:val="0"/>
          <w:marTop w:val="0"/>
          <w:marBottom w:val="0"/>
          <w:divBdr>
            <w:top w:val="none" w:sz="0" w:space="0" w:color="auto"/>
            <w:left w:val="none" w:sz="0" w:space="0" w:color="auto"/>
            <w:bottom w:val="none" w:sz="0" w:space="0" w:color="auto"/>
            <w:right w:val="none" w:sz="0" w:space="0" w:color="auto"/>
          </w:divBdr>
        </w:div>
      </w:divsChild>
    </w:div>
    <w:div w:id="2041274037">
      <w:bodyDiv w:val="1"/>
      <w:marLeft w:val="0"/>
      <w:marRight w:val="0"/>
      <w:marTop w:val="0"/>
      <w:marBottom w:val="0"/>
      <w:divBdr>
        <w:top w:val="none" w:sz="0" w:space="0" w:color="auto"/>
        <w:left w:val="none" w:sz="0" w:space="0" w:color="auto"/>
        <w:bottom w:val="none" w:sz="0" w:space="0" w:color="auto"/>
        <w:right w:val="none" w:sz="0" w:space="0" w:color="auto"/>
      </w:divBdr>
    </w:div>
    <w:div w:id="2057468801">
      <w:bodyDiv w:val="1"/>
      <w:marLeft w:val="0"/>
      <w:marRight w:val="0"/>
      <w:marTop w:val="0"/>
      <w:marBottom w:val="0"/>
      <w:divBdr>
        <w:top w:val="none" w:sz="0" w:space="0" w:color="auto"/>
        <w:left w:val="none" w:sz="0" w:space="0" w:color="auto"/>
        <w:bottom w:val="none" w:sz="0" w:space="0" w:color="auto"/>
        <w:right w:val="none" w:sz="0" w:space="0" w:color="auto"/>
      </w:divBdr>
    </w:div>
    <w:div w:id="2087219491">
      <w:bodyDiv w:val="1"/>
      <w:marLeft w:val="0"/>
      <w:marRight w:val="0"/>
      <w:marTop w:val="0"/>
      <w:marBottom w:val="0"/>
      <w:divBdr>
        <w:top w:val="none" w:sz="0" w:space="0" w:color="auto"/>
        <w:left w:val="none" w:sz="0" w:space="0" w:color="auto"/>
        <w:bottom w:val="none" w:sz="0" w:space="0" w:color="auto"/>
        <w:right w:val="none" w:sz="0" w:space="0" w:color="auto"/>
      </w:divBdr>
    </w:div>
    <w:div w:id="2088574281">
      <w:bodyDiv w:val="1"/>
      <w:marLeft w:val="0"/>
      <w:marRight w:val="0"/>
      <w:marTop w:val="0"/>
      <w:marBottom w:val="0"/>
      <w:divBdr>
        <w:top w:val="none" w:sz="0" w:space="0" w:color="auto"/>
        <w:left w:val="none" w:sz="0" w:space="0" w:color="auto"/>
        <w:bottom w:val="none" w:sz="0" w:space="0" w:color="auto"/>
        <w:right w:val="none" w:sz="0" w:space="0" w:color="auto"/>
      </w:divBdr>
      <w:divsChild>
        <w:div w:id="1356997948">
          <w:marLeft w:val="0"/>
          <w:marRight w:val="0"/>
          <w:marTop w:val="0"/>
          <w:marBottom w:val="0"/>
          <w:divBdr>
            <w:top w:val="none" w:sz="0" w:space="0" w:color="auto"/>
            <w:left w:val="none" w:sz="0" w:space="0" w:color="auto"/>
            <w:bottom w:val="none" w:sz="0" w:space="0" w:color="auto"/>
            <w:right w:val="none" w:sz="0" w:space="0" w:color="auto"/>
          </w:divBdr>
        </w:div>
      </w:divsChild>
    </w:div>
    <w:div w:id="2105950967">
      <w:bodyDiv w:val="1"/>
      <w:marLeft w:val="0"/>
      <w:marRight w:val="0"/>
      <w:marTop w:val="0"/>
      <w:marBottom w:val="0"/>
      <w:divBdr>
        <w:top w:val="none" w:sz="0" w:space="0" w:color="auto"/>
        <w:left w:val="none" w:sz="0" w:space="0" w:color="auto"/>
        <w:bottom w:val="none" w:sz="0" w:space="0" w:color="auto"/>
        <w:right w:val="none" w:sz="0" w:space="0" w:color="auto"/>
      </w:divBdr>
    </w:div>
    <w:div w:id="2108767452">
      <w:bodyDiv w:val="1"/>
      <w:marLeft w:val="0"/>
      <w:marRight w:val="0"/>
      <w:marTop w:val="0"/>
      <w:marBottom w:val="0"/>
      <w:divBdr>
        <w:top w:val="none" w:sz="0" w:space="0" w:color="auto"/>
        <w:left w:val="none" w:sz="0" w:space="0" w:color="auto"/>
        <w:bottom w:val="none" w:sz="0" w:space="0" w:color="auto"/>
        <w:right w:val="none" w:sz="0" w:space="0" w:color="auto"/>
      </w:divBdr>
      <w:divsChild>
        <w:div w:id="1767461854">
          <w:marLeft w:val="0"/>
          <w:marRight w:val="0"/>
          <w:marTop w:val="0"/>
          <w:marBottom w:val="0"/>
          <w:divBdr>
            <w:top w:val="none" w:sz="0" w:space="0" w:color="auto"/>
            <w:left w:val="none" w:sz="0" w:space="0" w:color="auto"/>
            <w:bottom w:val="none" w:sz="0" w:space="0" w:color="auto"/>
            <w:right w:val="none" w:sz="0" w:space="0" w:color="auto"/>
          </w:divBdr>
        </w:div>
      </w:divsChild>
    </w:div>
    <w:div w:id="2131509085">
      <w:bodyDiv w:val="1"/>
      <w:marLeft w:val="0"/>
      <w:marRight w:val="0"/>
      <w:marTop w:val="0"/>
      <w:marBottom w:val="0"/>
      <w:divBdr>
        <w:top w:val="none" w:sz="0" w:space="0" w:color="auto"/>
        <w:left w:val="none" w:sz="0" w:space="0" w:color="auto"/>
        <w:bottom w:val="none" w:sz="0" w:space="0" w:color="auto"/>
        <w:right w:val="none" w:sz="0" w:space="0" w:color="auto"/>
      </w:divBdr>
      <w:divsChild>
        <w:div w:id="17417067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azom.com/article.aspx?ArticleID=67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doi.org/10.1155/2022/9828556"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hyperlink" Target="https://kyocera-sgstool.co.uk/titanium-resources/titanium-information-everything-you-need-to-know/ti-6al-4v-grade-5-titanium-alloy-data-sheet/"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s://www.globalfastener.com/standards/detail.php?sid=MTQwOQ=="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3510D-554C-4361-8CA7-656AE11CE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1218</TotalTime>
  <Pages>20</Pages>
  <Words>3358</Words>
  <Characters>19145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Jimmy Edward Vine (2106621)</dc:creator>
  <cp:keywords/>
  <dc:description/>
  <cp:lastModifiedBy>Max McGowan-Bunting (2104314)</cp:lastModifiedBy>
  <cp:revision>25</cp:revision>
  <dcterms:created xsi:type="dcterms:W3CDTF">2025-03-04T15:54:00Z</dcterms:created>
  <dcterms:modified xsi:type="dcterms:W3CDTF">2025-03-16T21:38:00Z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f60fd460d514e88dd8caf120af6c5a007220035f01469e3d89721fbd5eb5bd31</vt:lpwstr>
  </property>
</Properties>
</file>