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FF59E" w14:textId="77777777" w:rsidR="00F23EAC" w:rsidRPr="009A4448" w:rsidRDefault="00F23EAC" w:rsidP="00F23EAC">
      <w:pPr>
        <w:spacing w:after="100" w:afterAutospacing="1" w:line="360" w:lineRule="auto"/>
        <w:jc w:val="center"/>
        <w:rPr>
          <w:rFonts w:ascii="Calibri" w:hAnsi="Calibri"/>
          <w:sz w:val="24"/>
        </w:rPr>
      </w:pPr>
      <w:r w:rsidRPr="009A4448">
        <w:rPr>
          <w:rFonts w:ascii="Calibri" w:hAnsi="Calibri"/>
          <w:sz w:val="24"/>
        </w:rPr>
        <w:t>Introduction</w:t>
      </w:r>
    </w:p>
    <w:p w14:paraId="604E8264" w14:textId="77777777" w:rsidR="00F23EAC" w:rsidRPr="009A4448" w:rsidRDefault="00F23EAC" w:rsidP="00F23EAC">
      <w:pPr>
        <w:spacing w:after="100" w:afterAutospacing="1" w:line="360" w:lineRule="auto"/>
        <w:jc w:val="center"/>
        <w:rPr>
          <w:rFonts w:ascii="Calibri" w:hAnsi="Calibri"/>
          <w:sz w:val="24"/>
        </w:rPr>
      </w:pPr>
    </w:p>
    <w:p w14:paraId="3EED27EB" w14:textId="77777777" w:rsidR="00F23EAC" w:rsidRPr="009A4448" w:rsidRDefault="00F23EAC" w:rsidP="00F23EAC">
      <w:pPr>
        <w:spacing w:after="100" w:afterAutospacing="1" w:line="360" w:lineRule="auto"/>
        <w:jc w:val="both"/>
        <w:rPr>
          <w:rFonts w:ascii="Calibri" w:hAnsi="Calibri"/>
          <w:sz w:val="24"/>
        </w:rPr>
      </w:pPr>
      <w:r w:rsidRPr="009A4448">
        <w:rPr>
          <w:rFonts w:ascii="Calibri" w:hAnsi="Calibri"/>
          <w:sz w:val="24"/>
        </w:rPr>
        <w:t>The World Health Organisation (WHO) declared a Pandemic in March 2020 (Mehta et al 2020, WHO 2020, Hit</w:t>
      </w:r>
      <w:r>
        <w:rPr>
          <w:rFonts w:ascii="Calibri" w:hAnsi="Calibri"/>
          <w:sz w:val="24"/>
        </w:rPr>
        <w:t>i</w:t>
      </w:r>
      <w:r w:rsidRPr="009A4448">
        <w:rPr>
          <w:rFonts w:ascii="Calibri" w:hAnsi="Calibri"/>
          <w:sz w:val="24"/>
        </w:rPr>
        <w:t xml:space="preserve"> et al 2021) for the Coronavirus Covid19, which presented a significant threat to life for all people of the Earth. As such, measures were recommended and introduced globally by the Governments of the World, to contain and minimalise the spread of this potentially deadly virus. Measures were imposed by the UK Government to safeguard the vulnerable and minimalise the risk to the most vulnerable (UK Gov 2020). Governments imposed significant constraints and restrictions with significant implications for performance and service provision, for all businesses throughout the World and the UK. Essentially, the health service in Wales has had to adapt rapidly to maintain services to a frightened public whilst providing ongoing care and access to health for the people of Wales.</w:t>
      </w:r>
    </w:p>
    <w:p w14:paraId="2B214A4C" w14:textId="77777777" w:rsidR="00F23EAC" w:rsidRPr="009A4448" w:rsidRDefault="00F23EAC" w:rsidP="00F23EAC">
      <w:pPr>
        <w:spacing w:after="100" w:afterAutospacing="1" w:line="360" w:lineRule="auto"/>
        <w:jc w:val="both"/>
        <w:rPr>
          <w:rFonts w:ascii="Calibri" w:hAnsi="Calibri"/>
          <w:sz w:val="24"/>
        </w:rPr>
      </w:pPr>
    </w:p>
    <w:p w14:paraId="372C1CFA" w14:textId="77777777" w:rsidR="00F23EAC" w:rsidRPr="009A4448" w:rsidRDefault="00F23EAC" w:rsidP="00F23EAC">
      <w:pPr>
        <w:spacing w:after="100" w:afterAutospacing="1" w:line="360" w:lineRule="auto"/>
        <w:jc w:val="both"/>
        <w:rPr>
          <w:rFonts w:ascii="Calibri" w:hAnsi="Calibri"/>
          <w:sz w:val="24"/>
        </w:rPr>
      </w:pPr>
      <w:r w:rsidRPr="009A4448">
        <w:rPr>
          <w:rFonts w:ascii="Calibri" w:hAnsi="Calibri"/>
          <w:sz w:val="24"/>
        </w:rPr>
        <w:t>NHS111 Wales is a national helpline supporting the people and visitors of Wales with health information, guidance, and clinical triage for non-emergency 999 calls, General Practitioner (GP) Out of Hours (OOH) calls, Mental Health helpline, and in-hours clinical advice. The 111 number in Wales also accepts calls or front ends for Minor Injury Units (MIU) in Aneurin Bevan, Cardiff and Vale and Swansea Bay Health boards, and an MIU of Ysbyty Cwm Rhondda.</w:t>
      </w:r>
    </w:p>
    <w:p w14:paraId="326074B8" w14:textId="77777777" w:rsidR="00F23EAC" w:rsidRPr="009A4448" w:rsidRDefault="00F23EAC" w:rsidP="00F23EAC">
      <w:pPr>
        <w:spacing w:after="100" w:afterAutospacing="1" w:line="360" w:lineRule="auto"/>
        <w:jc w:val="both"/>
        <w:rPr>
          <w:rFonts w:ascii="Calibri" w:hAnsi="Calibri"/>
          <w:sz w:val="24"/>
        </w:rPr>
      </w:pPr>
    </w:p>
    <w:p w14:paraId="396A7EC7" w14:textId="77777777" w:rsidR="00F23EAC" w:rsidRPr="009A4448" w:rsidRDefault="00F23EAC" w:rsidP="00F23EAC">
      <w:pPr>
        <w:spacing w:after="100" w:afterAutospacing="1" w:line="360" w:lineRule="auto"/>
        <w:jc w:val="both"/>
        <w:rPr>
          <w:rFonts w:ascii="Calibri" w:hAnsi="Calibri"/>
          <w:sz w:val="24"/>
        </w:rPr>
      </w:pPr>
      <w:r w:rsidRPr="009A4448">
        <w:rPr>
          <w:rFonts w:ascii="Calibri" w:hAnsi="Calibri"/>
          <w:sz w:val="24"/>
        </w:rPr>
        <w:t>The national service has 6 call centres with a 7</w:t>
      </w:r>
      <w:r w:rsidRPr="009A4448">
        <w:rPr>
          <w:rFonts w:ascii="Calibri" w:hAnsi="Calibri"/>
          <w:sz w:val="24"/>
          <w:vertAlign w:val="superscript"/>
        </w:rPr>
        <w:t>th</w:t>
      </w:r>
      <w:r w:rsidRPr="009A4448">
        <w:rPr>
          <w:rFonts w:ascii="Calibri" w:hAnsi="Calibri"/>
          <w:sz w:val="24"/>
        </w:rPr>
        <w:t xml:space="preserve"> due to come online March / April 2023. The 7 centres house the clinicians, paramedics and nurses, dental nurses, call handlers, health information advisors, communicating via virtual network supported by an Operational nurse advisor, Welsh Ambulance Management, admin staff and the support services such as Human Resources, Occupational Health, and Wellbeing departments; in the same or buildings close by. </w:t>
      </w:r>
    </w:p>
    <w:p w14:paraId="458E5A28" w14:textId="77777777" w:rsidR="00F23EAC" w:rsidRPr="009A4448" w:rsidRDefault="00F23EAC" w:rsidP="00F23EAC">
      <w:pPr>
        <w:spacing w:after="100" w:afterAutospacing="1" w:line="360" w:lineRule="auto"/>
        <w:jc w:val="both"/>
        <w:rPr>
          <w:rFonts w:ascii="Calibri" w:hAnsi="Calibri"/>
          <w:sz w:val="24"/>
        </w:rPr>
      </w:pPr>
    </w:p>
    <w:p w14:paraId="01257D69" w14:textId="77777777" w:rsidR="00F23EAC" w:rsidRPr="009A4448" w:rsidRDefault="00F23EAC" w:rsidP="00F23EAC">
      <w:pPr>
        <w:spacing w:after="100" w:afterAutospacing="1" w:line="360" w:lineRule="auto"/>
        <w:jc w:val="both"/>
        <w:rPr>
          <w:rFonts w:ascii="Calibri" w:hAnsi="Calibri"/>
          <w:sz w:val="24"/>
        </w:rPr>
      </w:pPr>
      <w:r w:rsidRPr="009A4448">
        <w:rPr>
          <w:rFonts w:ascii="Calibri" w:hAnsi="Calibri"/>
          <w:sz w:val="24"/>
        </w:rPr>
        <w:lastRenderedPageBreak/>
        <w:t xml:space="preserve">The GP OOHs bases are spread throughout the seven Health Boards of Wales, with each Health board having more than 1 base per area, for telephone triage and patient appointments when a face-to-face assessment if deemed essential.  </w:t>
      </w:r>
    </w:p>
    <w:p w14:paraId="1648E68F" w14:textId="77777777" w:rsidR="00F23EAC" w:rsidRPr="009A4448" w:rsidRDefault="00F23EAC" w:rsidP="00F23EAC">
      <w:pPr>
        <w:spacing w:after="100" w:afterAutospacing="1" w:line="360" w:lineRule="auto"/>
        <w:jc w:val="both"/>
        <w:rPr>
          <w:rFonts w:ascii="Calibri" w:hAnsi="Calibri"/>
          <w:sz w:val="24"/>
        </w:rPr>
      </w:pPr>
    </w:p>
    <w:p w14:paraId="05C1C562" w14:textId="77777777" w:rsidR="00F23EAC" w:rsidRPr="009A4448" w:rsidRDefault="00F23EAC" w:rsidP="00F23EAC">
      <w:pPr>
        <w:spacing w:after="100" w:afterAutospacing="1" w:line="360" w:lineRule="auto"/>
        <w:jc w:val="both"/>
        <w:rPr>
          <w:rFonts w:ascii="Calibri" w:hAnsi="Calibri"/>
          <w:sz w:val="24"/>
        </w:rPr>
      </w:pPr>
      <w:r w:rsidRPr="009A4448">
        <w:rPr>
          <w:rFonts w:ascii="Calibri" w:hAnsi="Calibri"/>
          <w:sz w:val="24"/>
        </w:rPr>
        <w:t>Some of the 111 Wales bases, also contain Hubs, supporting Doctors (Drs), Pharmacists and admin support, enabling a more collaborative working relationship to support and benefit the people of Wales, with their health and Wellbeing concerns.</w:t>
      </w:r>
    </w:p>
    <w:p w14:paraId="75BDFFE0" w14:textId="77777777" w:rsidR="00F23EAC" w:rsidRPr="009A4448" w:rsidRDefault="00F23EAC" w:rsidP="00F23EAC">
      <w:pPr>
        <w:spacing w:after="100" w:afterAutospacing="1" w:line="360" w:lineRule="auto"/>
        <w:jc w:val="both"/>
        <w:rPr>
          <w:rFonts w:ascii="Calibri" w:hAnsi="Calibri"/>
          <w:sz w:val="24"/>
        </w:rPr>
      </w:pPr>
    </w:p>
    <w:p w14:paraId="150E3092" w14:textId="77777777" w:rsidR="00F23EAC" w:rsidRPr="009A4448" w:rsidRDefault="00F23EAC" w:rsidP="00F23EAC">
      <w:pPr>
        <w:spacing w:after="100" w:afterAutospacing="1" w:line="360" w:lineRule="auto"/>
        <w:jc w:val="both"/>
        <w:rPr>
          <w:rFonts w:ascii="Calibri" w:hAnsi="Calibri"/>
          <w:sz w:val="24"/>
        </w:rPr>
      </w:pPr>
      <w:r w:rsidRPr="009A4448">
        <w:rPr>
          <w:rFonts w:ascii="Calibri" w:hAnsi="Calibri"/>
          <w:sz w:val="24"/>
        </w:rPr>
        <w:t xml:space="preserve">Services throughout Wales, vary considerably, in part due to the topography of the land and the distances required to travel from some rural areas to the health institutions across Wales. </w:t>
      </w:r>
    </w:p>
    <w:p w14:paraId="5C6A1A64" w14:textId="77777777" w:rsidR="00F23EAC" w:rsidRPr="009A4448" w:rsidRDefault="00F23EAC" w:rsidP="00F23EAC">
      <w:pPr>
        <w:spacing w:after="100" w:afterAutospacing="1" w:line="360" w:lineRule="auto"/>
        <w:jc w:val="both"/>
        <w:rPr>
          <w:rFonts w:ascii="Calibri" w:hAnsi="Calibri"/>
          <w:sz w:val="24"/>
        </w:rPr>
      </w:pPr>
    </w:p>
    <w:p w14:paraId="6D8367DC"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As such, all services require real-time communication and collaborative working, good communication is essential through verbal and electronic means. As technology develops, virtual call centres, like 111 Wales, must adapt and develop to maintain service. An agreement between NHS Digital and Microsoft was concluded in 2020 enabling procurement of Microsoft 365 (Mehta et al 2020, Microsoft 2020). The date is notable for the early days of the Covid19 pandemic and the instigation of Government sanctions such as social distancing, stay at home guidance and shielding measures (UK Gov 2020).</w:t>
      </w:r>
    </w:p>
    <w:p w14:paraId="65345496" w14:textId="77777777" w:rsidR="00F23EAC" w:rsidRPr="009A4448" w:rsidRDefault="00F23EAC" w:rsidP="00F23EAC">
      <w:pPr>
        <w:spacing w:after="100" w:afterAutospacing="1" w:line="360" w:lineRule="auto"/>
        <w:jc w:val="both"/>
        <w:rPr>
          <w:rFonts w:ascii="Calibri" w:hAnsi="Calibri"/>
          <w:sz w:val="24"/>
        </w:rPr>
      </w:pPr>
    </w:p>
    <w:p w14:paraId="239DED77" w14:textId="77777777" w:rsidR="00F23EAC" w:rsidRPr="009A4448" w:rsidRDefault="00F23EAC" w:rsidP="00F23EAC">
      <w:pPr>
        <w:spacing w:after="100" w:afterAutospacing="1" w:line="360" w:lineRule="auto"/>
        <w:jc w:val="both"/>
        <w:rPr>
          <w:rFonts w:ascii="Calibri" w:hAnsi="Calibri"/>
          <w:sz w:val="24"/>
        </w:rPr>
      </w:pPr>
      <w:r w:rsidRPr="009A4448">
        <w:rPr>
          <w:rFonts w:ascii="Calibri" w:hAnsi="Calibri"/>
          <w:sz w:val="24"/>
        </w:rPr>
        <w:t>August 4</w:t>
      </w:r>
      <w:r w:rsidRPr="009A4448">
        <w:rPr>
          <w:rFonts w:ascii="Calibri" w:hAnsi="Calibri"/>
          <w:sz w:val="24"/>
          <w:vertAlign w:val="superscript"/>
        </w:rPr>
        <w:t>th</w:t>
      </w:r>
      <w:r w:rsidRPr="009A4448">
        <w:rPr>
          <w:rFonts w:ascii="Calibri" w:hAnsi="Calibri"/>
          <w:sz w:val="24"/>
        </w:rPr>
        <w:t xml:space="preserve">, </w:t>
      </w:r>
      <w:proofErr w:type="gramStart"/>
      <w:r w:rsidRPr="009A4448">
        <w:rPr>
          <w:rFonts w:ascii="Calibri" w:hAnsi="Calibri"/>
          <w:sz w:val="24"/>
        </w:rPr>
        <w:t>2022</w:t>
      </w:r>
      <w:proofErr w:type="gramEnd"/>
      <w:r w:rsidRPr="009A4448">
        <w:rPr>
          <w:rFonts w:ascii="Calibri" w:hAnsi="Calibri"/>
          <w:sz w:val="24"/>
        </w:rPr>
        <w:t xml:space="preserve"> was witness to unscrupulous hacking of the Advance Adastra systems resulting in a catastrophic impact of essential software that continues to impact services pan Wales, and the wider UK (BBC 2022, Crouch 2022). The assault on Advance systems is reported to impact some 40.05 million people through the corruption of software, placing callers and patients’ personal information at risk (Davies 2022, Milmo &amp; Campbell 2022).</w:t>
      </w:r>
    </w:p>
    <w:p w14:paraId="7CABA214" w14:textId="77777777" w:rsidR="00F23EAC" w:rsidRPr="009A4448" w:rsidRDefault="00F23EAC" w:rsidP="00F23EAC">
      <w:pPr>
        <w:spacing w:after="100" w:afterAutospacing="1" w:line="360" w:lineRule="auto"/>
        <w:jc w:val="both"/>
        <w:rPr>
          <w:rFonts w:ascii="Calibri" w:hAnsi="Calibri"/>
          <w:sz w:val="24"/>
        </w:rPr>
      </w:pPr>
    </w:p>
    <w:p w14:paraId="5F75CDC7" w14:textId="77777777" w:rsidR="00F23EAC" w:rsidRPr="009A4448" w:rsidRDefault="00F23EAC" w:rsidP="00F23EAC">
      <w:pPr>
        <w:spacing w:after="100" w:afterAutospacing="1" w:line="360" w:lineRule="auto"/>
        <w:jc w:val="both"/>
        <w:rPr>
          <w:rFonts w:ascii="Calibri" w:hAnsi="Calibri"/>
          <w:sz w:val="24"/>
        </w:rPr>
      </w:pPr>
      <w:r w:rsidRPr="009A4448">
        <w:rPr>
          <w:rFonts w:ascii="Calibri" w:hAnsi="Calibri"/>
          <w:sz w:val="24"/>
        </w:rPr>
        <w:t xml:space="preserve">Procedures in place to support services for system failures are not designed nor ideal for long term use. A contingency work around was devised utilising Microsoft SharePoint together </w:t>
      </w:r>
      <w:r w:rsidRPr="009A4448">
        <w:rPr>
          <w:rFonts w:ascii="Calibri" w:hAnsi="Calibri"/>
          <w:sz w:val="24"/>
        </w:rPr>
        <w:lastRenderedPageBreak/>
        <w:t xml:space="preserve">with an incorporation of groups compiled in Microsoft Teams communication software, to liaise between the OOHs services pan Wales, the localised Hubs and the 111 service to maintain patient safety and recommence a new business as usual. Both Microsoft products are part of the Microsoft 365 package of programmes. </w:t>
      </w:r>
    </w:p>
    <w:p w14:paraId="45643684" w14:textId="77777777" w:rsidR="00F23EAC" w:rsidRPr="009A4448" w:rsidRDefault="00F23EAC" w:rsidP="00F23EAC">
      <w:pPr>
        <w:spacing w:before="240" w:after="100" w:afterAutospacing="1" w:line="360" w:lineRule="auto"/>
        <w:jc w:val="both"/>
        <w:rPr>
          <w:rFonts w:ascii="Calibri" w:hAnsi="Calibri"/>
          <w:sz w:val="24"/>
        </w:rPr>
      </w:pPr>
    </w:p>
    <w:p w14:paraId="308C3D05"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Software packages such as Microsoft 365, utilise cloud working, and Internet based packages to support SharePoint, which itself has links to a multitude of office software programmes (Microsoft 2023a). SharePoint itself is a website-based collaboration system enabling Organisations and its employees, to share files, information and work on projects or tasks together (Ntiva 2023). SharePoint is utilised by the Organisation as the interface for staff to access the Intranet, sharing files such as Policies and Procedures whilst restricting information access dependant on role, needs of the individuals (Microsoft 2023a, Ntiva 2023).</w:t>
      </w:r>
    </w:p>
    <w:p w14:paraId="0F0DC535" w14:textId="77777777" w:rsidR="00F23EAC" w:rsidRPr="009A4448" w:rsidRDefault="00F23EAC" w:rsidP="00F23EAC">
      <w:pPr>
        <w:spacing w:before="240" w:after="100" w:afterAutospacing="1" w:line="360" w:lineRule="auto"/>
        <w:jc w:val="both"/>
        <w:rPr>
          <w:rFonts w:ascii="Calibri" w:hAnsi="Calibri"/>
          <w:sz w:val="24"/>
        </w:rPr>
      </w:pPr>
    </w:p>
    <w:p w14:paraId="1E53344F"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Microsoft Teams is a messaging application (app) or program, used for communication via video or text, providing a real-time collaboration workspace enabling file and app sharing (Microsoft 2023b).</w:t>
      </w:r>
    </w:p>
    <w:p w14:paraId="790A7B0F" w14:textId="77777777" w:rsidR="00F23EAC" w:rsidRPr="009A4448" w:rsidRDefault="00F23EAC" w:rsidP="00F23EAC">
      <w:pPr>
        <w:spacing w:before="240" w:after="100" w:afterAutospacing="1" w:line="360" w:lineRule="auto"/>
        <w:jc w:val="both"/>
        <w:rPr>
          <w:rFonts w:ascii="Calibri" w:hAnsi="Calibri"/>
          <w:sz w:val="24"/>
        </w:rPr>
      </w:pPr>
    </w:p>
    <w:p w14:paraId="221FEFC7"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SharePoint underpins tools such as Teams and OneDrive; a cloud file storage system; working interchangeably and collaboratively enabling Organisation, group, team, or individual areas to support cohesive working, regardless of location or device (Microsoft 2023b); facilitating the Welsh Government’s Digital Strategy for Wales for health and social care, once for Wales ethos (WAG 2015).</w:t>
      </w:r>
    </w:p>
    <w:p w14:paraId="3E3E6C8D" w14:textId="77777777" w:rsidR="00F23EAC" w:rsidRPr="009A4448" w:rsidRDefault="00F23EAC" w:rsidP="00F23EAC">
      <w:pPr>
        <w:spacing w:before="240" w:after="100" w:afterAutospacing="1" w:line="360" w:lineRule="auto"/>
        <w:jc w:val="both"/>
        <w:rPr>
          <w:rFonts w:ascii="Calibri" w:hAnsi="Calibri"/>
          <w:sz w:val="24"/>
        </w:rPr>
      </w:pPr>
    </w:p>
    <w:p w14:paraId="7BD72D18"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 xml:space="preserve">As noted above, the GP OOHs services use both SharePoint and Teams to liaise between each other, GP </w:t>
      </w:r>
      <w:proofErr w:type="gramStart"/>
      <w:r w:rsidRPr="009A4448">
        <w:rPr>
          <w:rFonts w:ascii="Calibri" w:hAnsi="Calibri"/>
          <w:sz w:val="24"/>
        </w:rPr>
        <w:t>Hubs</w:t>
      </w:r>
      <w:proofErr w:type="gramEnd"/>
      <w:r w:rsidRPr="009A4448">
        <w:rPr>
          <w:rFonts w:ascii="Calibri" w:hAnsi="Calibri"/>
          <w:sz w:val="24"/>
        </w:rPr>
        <w:t xml:space="preserve"> and the NHS 111 Wales service. In house, SharePoint is utilised as the Trust Intranet, with sections / links to departments such as Human Resources, Operations, Governance, Finance and Corporate pages, each with their own documents, </w:t>
      </w:r>
      <w:proofErr w:type="gramStart"/>
      <w:r w:rsidRPr="009A4448">
        <w:rPr>
          <w:rFonts w:ascii="Calibri" w:hAnsi="Calibri"/>
          <w:sz w:val="24"/>
        </w:rPr>
        <w:t>policies</w:t>
      </w:r>
      <w:proofErr w:type="gramEnd"/>
      <w:r w:rsidRPr="009A4448">
        <w:rPr>
          <w:rFonts w:ascii="Calibri" w:hAnsi="Calibri"/>
          <w:sz w:val="24"/>
        </w:rPr>
        <w:t xml:space="preserve"> and procedures information; to name a few.</w:t>
      </w:r>
    </w:p>
    <w:p w14:paraId="08E9E3B0" w14:textId="77777777" w:rsidR="00F23EAC" w:rsidRPr="009A4448" w:rsidRDefault="00F23EAC" w:rsidP="00F23EAC">
      <w:pPr>
        <w:spacing w:before="240" w:after="100" w:afterAutospacing="1" w:line="360" w:lineRule="auto"/>
        <w:jc w:val="both"/>
        <w:rPr>
          <w:rFonts w:ascii="Calibri" w:hAnsi="Calibri"/>
          <w:sz w:val="24"/>
        </w:rPr>
      </w:pPr>
    </w:p>
    <w:p w14:paraId="0FD0950E"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 xml:space="preserve">The Operations pages house some key links both managers and online staff utilise in the diligent application of their roles. This includes as listed above, but also templates, databases such as the Directory of Services (DOS), medicines compendiums, external </w:t>
      </w:r>
      <w:proofErr w:type="gramStart"/>
      <w:r w:rsidRPr="009A4448">
        <w:rPr>
          <w:rFonts w:ascii="Calibri" w:hAnsi="Calibri"/>
          <w:sz w:val="24"/>
        </w:rPr>
        <w:t>evidence based</w:t>
      </w:r>
      <w:proofErr w:type="gramEnd"/>
      <w:r w:rsidRPr="009A4448">
        <w:rPr>
          <w:rFonts w:ascii="Calibri" w:hAnsi="Calibri"/>
          <w:sz w:val="24"/>
        </w:rPr>
        <w:t xml:space="preserve"> website links; together with a learning Zone area with links and information for personal development.</w:t>
      </w:r>
    </w:p>
    <w:p w14:paraId="4FF303D1" w14:textId="77777777" w:rsidR="00F23EAC" w:rsidRPr="009A4448" w:rsidRDefault="00F23EAC" w:rsidP="00F23EAC">
      <w:pPr>
        <w:spacing w:before="240" w:after="100" w:afterAutospacing="1" w:line="360" w:lineRule="auto"/>
        <w:jc w:val="both"/>
        <w:rPr>
          <w:rFonts w:ascii="Calibri" w:hAnsi="Calibri"/>
          <w:sz w:val="24"/>
        </w:rPr>
      </w:pPr>
    </w:p>
    <w:p w14:paraId="38E63893"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 xml:space="preserve">Following on from the hasty roll out and implementation of these programmes, a critical evaluation of the impact and utilisation of the functionality, benefits and limitations of SharePoint and Teams, within the defined service context of NHS 111 Wales is required. </w:t>
      </w:r>
    </w:p>
    <w:p w14:paraId="73153C76" w14:textId="77777777" w:rsidR="00F23EAC" w:rsidRPr="009A4448" w:rsidRDefault="00F23EAC" w:rsidP="00F23EAC">
      <w:pPr>
        <w:spacing w:before="240" w:after="100" w:afterAutospacing="1" w:line="360" w:lineRule="auto"/>
        <w:jc w:val="both"/>
        <w:rPr>
          <w:rFonts w:ascii="Calibri" w:hAnsi="Calibri"/>
          <w:sz w:val="24"/>
        </w:rPr>
      </w:pPr>
    </w:p>
    <w:p w14:paraId="10BD6BA3" w14:textId="77777777" w:rsidR="00F23EAC" w:rsidRPr="009A4448" w:rsidRDefault="00F23EAC" w:rsidP="00F23EAC">
      <w:pPr>
        <w:spacing w:before="240" w:after="100" w:afterAutospacing="1" w:line="360" w:lineRule="auto"/>
        <w:jc w:val="center"/>
        <w:rPr>
          <w:rFonts w:ascii="Calibri" w:hAnsi="Calibri"/>
          <w:sz w:val="24"/>
        </w:rPr>
      </w:pPr>
      <w:r w:rsidRPr="009A4448">
        <w:rPr>
          <w:rFonts w:ascii="Calibri" w:hAnsi="Calibri"/>
          <w:sz w:val="24"/>
        </w:rPr>
        <w:t>Methods</w:t>
      </w:r>
    </w:p>
    <w:p w14:paraId="4DD70DED"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 xml:space="preserve">An evaluation tool, the FITT Framework or Fit between Individuals, Task and Technology, is an evaluation tool to look at the holistic analysis of an IT adoption specifically designed for use within the healthcare sector (Ammenwerth, Iller and Mahler 2006). Lake et al (2017) and </w:t>
      </w:r>
      <w:proofErr w:type="spellStart"/>
      <w:r w:rsidRPr="009A4448">
        <w:rPr>
          <w:rFonts w:ascii="Calibri" w:hAnsi="Calibri"/>
          <w:sz w:val="24"/>
        </w:rPr>
        <w:t>Rysst</w:t>
      </w:r>
      <w:proofErr w:type="spellEnd"/>
      <w:r w:rsidRPr="009A4448">
        <w:rPr>
          <w:rFonts w:ascii="Calibri" w:hAnsi="Calibri"/>
          <w:sz w:val="24"/>
        </w:rPr>
        <w:t xml:space="preserve"> </w:t>
      </w:r>
      <w:r w:rsidRPr="009A4448">
        <w:rPr>
          <w:rFonts w:ascii="Calibri" w:hAnsi="Calibri" w:cstheme="minorHAnsi"/>
          <w:sz w:val="24"/>
        </w:rPr>
        <w:t xml:space="preserve">Gustafsson &amp; Eriksson (2021) note </w:t>
      </w:r>
      <w:r w:rsidRPr="009A4448">
        <w:rPr>
          <w:rFonts w:ascii="Calibri" w:hAnsi="Calibri"/>
          <w:sz w:val="24"/>
        </w:rPr>
        <w:t>adoption of new technology can aid in the efficiency, effectiveness, and appropriateness of care, whilst Ammenwerth, Iller and Mahler (2006) identified an accurate prediction of successful implementation, or failure, may be impossible to predict, despite planning and acknowledging the socio-organisational environment.  The FITT framework aims to minimise the risks of failure through the evaluation of key factors, classified as objects (Ammenwerth, Iller and Mahler 2006). This work by these authors, will be referenced hereon, as FITT throughout this work.</w:t>
      </w:r>
    </w:p>
    <w:p w14:paraId="4E3E2266" w14:textId="77777777" w:rsidR="00F23EAC" w:rsidRPr="009A4448" w:rsidRDefault="00F23EAC" w:rsidP="00F23EAC">
      <w:pPr>
        <w:spacing w:before="240" w:after="100" w:afterAutospacing="1" w:line="360" w:lineRule="auto"/>
        <w:jc w:val="both"/>
        <w:rPr>
          <w:rFonts w:ascii="Calibri" w:hAnsi="Calibri"/>
          <w:sz w:val="24"/>
        </w:rPr>
      </w:pPr>
    </w:p>
    <w:p w14:paraId="40BA9313"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The FITT framework encompasses 3 objects as pictographed: -</w:t>
      </w:r>
    </w:p>
    <w:p w14:paraId="50A90895" w14:textId="77777777" w:rsidR="00F23EAC" w:rsidRPr="009A4448" w:rsidRDefault="00F23EAC" w:rsidP="00F23EAC">
      <w:pPr>
        <w:spacing w:before="240" w:after="100" w:afterAutospacing="1" w:line="360" w:lineRule="auto"/>
        <w:jc w:val="center"/>
        <w:rPr>
          <w:rFonts w:ascii="Calibri" w:hAnsi="Calibri"/>
          <w:sz w:val="24"/>
        </w:rPr>
      </w:pPr>
      <w:r w:rsidRPr="009A4448">
        <w:rPr>
          <w:rFonts w:ascii="Calibri" w:hAnsi="Calibri"/>
          <w:noProof/>
          <w:sz w:val="24"/>
        </w:rPr>
        <w:lastRenderedPageBreak/>
        <w:drawing>
          <wp:inline distT="0" distB="0" distL="0" distR="0" wp14:anchorId="1D42C34B" wp14:editId="254AC70D">
            <wp:extent cx="4000500" cy="1685925"/>
            <wp:effectExtent l="0" t="0" r="0"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5">
                      <a:alphaModFix/>
                    </a:blip>
                    <a:srcRect l="27959" t="33471" b="29958"/>
                    <a:stretch/>
                  </pic:blipFill>
                  <pic:spPr bwMode="auto">
                    <a:xfrm>
                      <a:off x="0" y="0"/>
                      <a:ext cx="4000500" cy="1685925"/>
                    </a:xfrm>
                    <a:prstGeom prst="rect">
                      <a:avLst/>
                    </a:prstGeom>
                    <a:ln>
                      <a:noFill/>
                    </a:ln>
                    <a:extLst>
                      <a:ext uri="{53640926-AAD7-44D8-BBD7-CCE9431645EC}">
                        <a14:shadowObscured xmlns:a14="http://schemas.microsoft.com/office/drawing/2010/main"/>
                      </a:ext>
                    </a:extLst>
                  </pic:spPr>
                </pic:pic>
              </a:graphicData>
            </a:graphic>
          </wp:inline>
        </w:drawing>
      </w:r>
    </w:p>
    <w:p w14:paraId="7FBB1D4F"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(Ammenwerth, Iller and Mahler 2006).</w:t>
      </w:r>
    </w:p>
    <w:p w14:paraId="48605017" w14:textId="77777777" w:rsidR="00F23EAC" w:rsidRPr="009A4448" w:rsidRDefault="00F23EAC" w:rsidP="00F23EAC">
      <w:pPr>
        <w:spacing w:before="240" w:after="100" w:afterAutospacing="1" w:line="360" w:lineRule="auto"/>
        <w:jc w:val="both"/>
        <w:rPr>
          <w:rFonts w:ascii="Calibri" w:hAnsi="Calibri"/>
          <w:sz w:val="24"/>
        </w:rPr>
      </w:pPr>
    </w:p>
    <w:p w14:paraId="31ED6DE1"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 xml:space="preserve">Ammenwerth, Iller and Mahler (2006) presented the predecessors to the FITT framework, each notably deemed to be lacking substantially in one area or another. From combining and developing upon the work of previous authors, the FITT framework aims to evaluate the relationship between the individual, </w:t>
      </w:r>
      <w:proofErr w:type="gramStart"/>
      <w:r w:rsidRPr="009A4448">
        <w:rPr>
          <w:rFonts w:ascii="Calibri" w:hAnsi="Calibri"/>
          <w:sz w:val="24"/>
        </w:rPr>
        <w:t>task</w:t>
      </w:r>
      <w:proofErr w:type="gramEnd"/>
      <w:r w:rsidRPr="009A4448">
        <w:rPr>
          <w:rFonts w:ascii="Calibri" w:hAnsi="Calibri"/>
          <w:sz w:val="24"/>
        </w:rPr>
        <w:t xml:space="preserve"> and technology, deriving facilitators and barriers to success; Ammenwerth, Iller and Mahler (2006) deem predecessors lacking in at least one of these essential objects. </w:t>
      </w:r>
    </w:p>
    <w:p w14:paraId="7C9D1D50" w14:textId="77777777" w:rsidR="00F23EAC" w:rsidRPr="009A4448" w:rsidRDefault="00F23EAC" w:rsidP="00F23EAC">
      <w:pPr>
        <w:spacing w:before="240" w:after="100" w:afterAutospacing="1" w:line="360" w:lineRule="auto"/>
        <w:jc w:val="both"/>
        <w:rPr>
          <w:rFonts w:ascii="Calibri" w:hAnsi="Calibri"/>
          <w:sz w:val="24"/>
        </w:rPr>
      </w:pPr>
    </w:p>
    <w:p w14:paraId="327A7854"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The three objects (core areas) of the FITT framework are: -</w:t>
      </w:r>
    </w:p>
    <w:p w14:paraId="1F670882" w14:textId="77777777" w:rsidR="00F23EAC" w:rsidRPr="009A4448" w:rsidRDefault="00F23EAC" w:rsidP="00F23EAC">
      <w:pPr>
        <w:pStyle w:val="ListParagraph"/>
        <w:numPr>
          <w:ilvl w:val="0"/>
          <w:numId w:val="1"/>
        </w:numPr>
        <w:spacing w:before="240" w:after="100" w:afterAutospacing="1" w:line="360" w:lineRule="auto"/>
        <w:jc w:val="both"/>
        <w:rPr>
          <w:rFonts w:ascii="Calibri" w:hAnsi="Calibri"/>
        </w:rPr>
      </w:pPr>
      <w:r w:rsidRPr="009A4448">
        <w:rPr>
          <w:rFonts w:ascii="Calibri" w:hAnsi="Calibri"/>
        </w:rPr>
        <w:t xml:space="preserve">Individual can be one or a group linked by a common attribute, such as working in the same area or have the same role for instance. </w:t>
      </w:r>
    </w:p>
    <w:p w14:paraId="4EBE1C79" w14:textId="77777777" w:rsidR="00F23EAC" w:rsidRPr="009A4448" w:rsidRDefault="00F23EAC" w:rsidP="00F23EAC">
      <w:pPr>
        <w:pStyle w:val="ListParagraph"/>
        <w:numPr>
          <w:ilvl w:val="0"/>
          <w:numId w:val="1"/>
        </w:numPr>
        <w:spacing w:before="240" w:after="100" w:afterAutospacing="1" w:line="360" w:lineRule="auto"/>
        <w:jc w:val="both"/>
        <w:rPr>
          <w:rFonts w:ascii="Calibri" w:hAnsi="Calibri"/>
        </w:rPr>
      </w:pPr>
      <w:r w:rsidRPr="009A4448">
        <w:rPr>
          <w:rFonts w:ascii="Calibri" w:hAnsi="Calibri"/>
        </w:rPr>
        <w:t xml:space="preserve">Technology refers to the hardware, software and / or network. </w:t>
      </w:r>
    </w:p>
    <w:p w14:paraId="6E571F1A" w14:textId="77777777" w:rsidR="00F23EAC" w:rsidRPr="009A4448" w:rsidRDefault="00F23EAC" w:rsidP="00F23EAC">
      <w:pPr>
        <w:pStyle w:val="ListParagraph"/>
        <w:numPr>
          <w:ilvl w:val="0"/>
          <w:numId w:val="1"/>
        </w:numPr>
        <w:spacing w:before="240" w:after="100" w:afterAutospacing="1" w:line="360" w:lineRule="auto"/>
        <w:jc w:val="both"/>
        <w:rPr>
          <w:rFonts w:ascii="Calibri" w:hAnsi="Calibri"/>
        </w:rPr>
      </w:pPr>
      <w:r w:rsidRPr="009A4448">
        <w:rPr>
          <w:rFonts w:ascii="Calibri" w:hAnsi="Calibri"/>
        </w:rPr>
        <w:t>Task is the event or job required, accessing a policy, locating a document, or participating in a meeting. The Task is a role that the individual must complete utilising the technology (Ammenwerth, Iller and Mahler 2006).</w:t>
      </w:r>
    </w:p>
    <w:p w14:paraId="1F511DC9"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An optimal fit between each of the areas is recognised if a user has sufficient motivation and knowledge to complete a task, together with the training to use the technology which must have sufficient functionality and performance to complete the task (Ammenwerth, Iller and Mahler 2006). It can be reasonably surmised; each object is co-dependant on ability and performance of the others.</w:t>
      </w:r>
    </w:p>
    <w:p w14:paraId="05F06CE2" w14:textId="77777777" w:rsidR="00F23EAC" w:rsidRPr="009A4448" w:rsidRDefault="00F23EAC" w:rsidP="00F23EAC">
      <w:pPr>
        <w:spacing w:before="240" w:after="100" w:afterAutospacing="1" w:line="360" w:lineRule="auto"/>
        <w:jc w:val="both"/>
        <w:rPr>
          <w:rFonts w:ascii="Calibri" w:hAnsi="Calibri"/>
          <w:sz w:val="24"/>
        </w:rPr>
      </w:pPr>
    </w:p>
    <w:p w14:paraId="738DCACD"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Utilising the FITT framework to the introduction and use of SharePoint and Teams within the NHS 111 Wales service, and the wider NHS, a literature review was completed utilising ProQuest Central database, together with the University Library database with a primary Google and YouTube search followed by a Google Scholar search to identify literature available to evaluate the programme improvement steps undertaken. To narrow results, conditions such as peer-reviewed journals of the English language was selected. Dates were set initially within 5 years before expanding to 10 years. A review of the reference list of several articles, also identified pertinent further reading to identify significant information. It is notable, some articles were not available through Google Scholar, nor the University library search, nor the NHS Wales library, also accessed for the restricted research papers, some of which, remained unavailable.</w:t>
      </w:r>
    </w:p>
    <w:p w14:paraId="21AA1D3A" w14:textId="77777777" w:rsidR="00F23EAC" w:rsidRPr="009A4448" w:rsidRDefault="00F23EAC" w:rsidP="00F23EAC">
      <w:pPr>
        <w:spacing w:before="240" w:after="100" w:afterAutospacing="1" w:line="360" w:lineRule="auto"/>
        <w:jc w:val="both"/>
        <w:rPr>
          <w:rFonts w:ascii="Calibri" w:hAnsi="Calibri"/>
          <w:sz w:val="24"/>
        </w:rPr>
      </w:pPr>
    </w:p>
    <w:p w14:paraId="162FEC33"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In application of FITT to NHS 111 Wales, a convenient sample of 21 staff members based in the localised area of the Swansea call centre; were sent a Microsoft Forms survey via email; requesting their opinions of the software introduced, Microsoft SharePoint and Teams (appendix 1). The sample, incorporate a Team of Band 6 nurse advisors, the Call Handler Co-ordinators, and the Senior Clinical Advisors, together with a Clinical Manager and an Operations Manager. A total of 21 staff – the Individuals; bridging Management and online staff were requested to complete the basic Forms survey to evaluate the software introduced. A recommendation was added to the email requesting all to be brief.</w:t>
      </w:r>
    </w:p>
    <w:p w14:paraId="478527DC" w14:textId="77777777" w:rsidR="00F23EAC" w:rsidRPr="009A4448" w:rsidRDefault="00F23EAC" w:rsidP="00F23EAC">
      <w:pPr>
        <w:spacing w:before="240" w:after="100" w:afterAutospacing="1" w:line="360" w:lineRule="auto"/>
        <w:jc w:val="both"/>
        <w:rPr>
          <w:rFonts w:ascii="Calibri" w:hAnsi="Calibri"/>
          <w:sz w:val="24"/>
        </w:rPr>
      </w:pPr>
    </w:p>
    <w:p w14:paraId="5A56F9C3"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 xml:space="preserve">The hardware or technology are Microsoft compatible desktop computers directly linked to the WAST servers via network cables. Some staff utilise laptops for homeworking, which remotely log onto servers utilising home Wi-Fi, to enable access to all the software packages utilised inhouse. A ghost copy of the software utilised is loaded onto each PC and laptop to provide a common platform for staff. The software focused upon is SharePoint and Teams only, although acknowledgement that alternative programmes are required to provide the Welsh public with the clinical triage, guidance and support required. It is notable, no </w:t>
      </w:r>
      <w:r w:rsidRPr="009A4448">
        <w:rPr>
          <w:rFonts w:ascii="Calibri" w:hAnsi="Calibri"/>
          <w:sz w:val="24"/>
        </w:rPr>
        <w:lastRenderedPageBreak/>
        <w:t>compatibility issues have been identified to date, between Microsoft programmes and the software indentured by the Organisation.</w:t>
      </w:r>
    </w:p>
    <w:p w14:paraId="55B89BAF" w14:textId="77777777" w:rsidR="00F23EAC" w:rsidRPr="009A4448" w:rsidRDefault="00F23EAC" w:rsidP="00F23EAC">
      <w:pPr>
        <w:spacing w:before="240" w:after="100" w:afterAutospacing="1" w:line="360" w:lineRule="auto"/>
        <w:jc w:val="both"/>
        <w:rPr>
          <w:rFonts w:ascii="Calibri" w:hAnsi="Calibri"/>
          <w:sz w:val="24"/>
        </w:rPr>
      </w:pPr>
    </w:p>
    <w:p w14:paraId="26396D5B"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SharePoint is utilised to host the Organisations Intranet, from where numerous software packages and links can be found, together with the policies, documents, and essential paperwork, required to maintain business as usual. Teams is utilised to communicate with remote staff in the health boards throughout Wales. It is also used to hold meetings and conduct training days and sickness meetings for example. Within the Swansea Call Centre, the managers utilise Teams to monitor, record and file staff audits together with the monthly statistics required. A move away from paper personnel files is ongoing to enable a sustainable environmentally friendly Organisation. These too will eventually be accessed and stored via SharePoint and possibly Teams, expanding its use.</w:t>
      </w:r>
    </w:p>
    <w:p w14:paraId="0424FB4D" w14:textId="77777777" w:rsidR="00F23EAC" w:rsidRPr="009A4448" w:rsidRDefault="00F23EAC" w:rsidP="00F23EAC">
      <w:pPr>
        <w:spacing w:before="240" w:after="100" w:afterAutospacing="1" w:line="360" w:lineRule="auto"/>
        <w:jc w:val="both"/>
        <w:rPr>
          <w:rFonts w:ascii="Calibri" w:hAnsi="Calibri"/>
          <w:sz w:val="24"/>
        </w:rPr>
      </w:pPr>
    </w:p>
    <w:p w14:paraId="19C97824" w14:textId="77777777" w:rsidR="00F23EAC" w:rsidRPr="009A4448" w:rsidRDefault="00F23EAC" w:rsidP="00F23EAC">
      <w:pPr>
        <w:spacing w:before="240" w:after="100" w:afterAutospacing="1" w:line="360" w:lineRule="auto"/>
        <w:jc w:val="center"/>
        <w:rPr>
          <w:rFonts w:ascii="Calibri" w:hAnsi="Calibri"/>
          <w:sz w:val="24"/>
        </w:rPr>
      </w:pPr>
      <w:r w:rsidRPr="009A4448">
        <w:rPr>
          <w:rFonts w:ascii="Calibri" w:hAnsi="Calibri"/>
          <w:sz w:val="24"/>
        </w:rPr>
        <w:t>Results</w:t>
      </w:r>
    </w:p>
    <w:p w14:paraId="6112B546"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The survey sent to staff resulted in a response rate of 71% with 15 of 21 surveys completed. It is noted that not all recipients answered all the questions, with the 14 questions taking on average 09:53 minutes to complete. The questionnaire (appendix 1) is compiled utilising three question / response formats - yes / no; Likert scale; and open text questions, were emailed to staff, advising respondents to be brief. An unintentional bias may be intoned following this comment, as staff may have not answered as fully as otherwise intended. Appendix 2 has been edited to demonstrate a superficial application of FITT to the questionnaire. This is flexible depending on the response received from staff and the interpretation of any issues identified.</w:t>
      </w:r>
    </w:p>
    <w:p w14:paraId="25C1211D" w14:textId="77777777" w:rsidR="00F23EAC" w:rsidRPr="009A4448" w:rsidRDefault="00F23EAC" w:rsidP="00F23EAC">
      <w:pPr>
        <w:spacing w:before="240" w:after="100" w:afterAutospacing="1" w:line="360" w:lineRule="auto"/>
        <w:jc w:val="both"/>
        <w:rPr>
          <w:rFonts w:ascii="Calibri" w:hAnsi="Calibri"/>
          <w:sz w:val="24"/>
        </w:rPr>
      </w:pPr>
    </w:p>
    <w:p w14:paraId="7D201179"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 xml:space="preserve">The convenient sample of 15 respondents or individuals equate to 4 of a possible 8 nurse advisors, 4 of a possible 5 call handler co-ordinators, 5 of a possible 6 Senior Nurse Advisors and the 2 senior managers. Interestingly, across all respondents, 50.3% identified themselves as IT literate, incorporating a mix of both managers and online staff; whilst only 2 of the 15 </w:t>
      </w:r>
      <w:r w:rsidRPr="009A4448">
        <w:rPr>
          <w:rFonts w:ascii="Calibri" w:hAnsi="Calibri"/>
          <w:sz w:val="24"/>
        </w:rPr>
        <w:lastRenderedPageBreak/>
        <w:t xml:space="preserve">respondents, both call handler co-ordinators; consider themselves as having an IT background, defined in the question itself, as working with IT previously. </w:t>
      </w:r>
    </w:p>
    <w:p w14:paraId="524B5B26" w14:textId="77777777" w:rsidR="00F23EAC" w:rsidRPr="009A4448" w:rsidRDefault="00F23EAC" w:rsidP="00F23EAC">
      <w:pPr>
        <w:spacing w:before="240" w:after="100" w:afterAutospacing="1" w:line="360" w:lineRule="auto"/>
        <w:jc w:val="both"/>
        <w:rPr>
          <w:rFonts w:ascii="Calibri" w:hAnsi="Calibri"/>
          <w:sz w:val="24"/>
        </w:rPr>
      </w:pPr>
    </w:p>
    <w:p w14:paraId="2FF494F3"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 xml:space="preserve">Focusing on the individual, all managers utilised Teams on a daily or hourly basis whilst the nurse advisors utilise Teams weekly or occasionally. For nurse advisors, contributing factors such as hours worked are likely to contribute to the frequency of use, however further interviews or discussion would be required with groups or individuals to clarify details further. In comparison, SharePoint use is far more varied amongst respondents. 12 respondents utilise SharePoint daily or hourly whilst just 1 respondent utilises SharePoint occasionally, with 2 noting another timeframe to what is offered.  Considering the Intranet is built and provided through the SharePoint platform (Microsoft 2023a), all users should have answered daily as a minimum, potentially demonstrating a lack of knowledge, and understanding of SharePoint; likely indicating a poor fit between individual and technology; again, another question requiring further investigation to clarify. </w:t>
      </w:r>
    </w:p>
    <w:p w14:paraId="55030771" w14:textId="77777777" w:rsidR="00F23EAC" w:rsidRPr="009A4448" w:rsidRDefault="00F23EAC" w:rsidP="00F23EAC">
      <w:pPr>
        <w:spacing w:before="240" w:after="100" w:afterAutospacing="1" w:line="360" w:lineRule="auto"/>
        <w:jc w:val="both"/>
        <w:rPr>
          <w:rFonts w:ascii="Calibri" w:hAnsi="Calibri"/>
          <w:sz w:val="24"/>
        </w:rPr>
      </w:pPr>
    </w:p>
    <w:p w14:paraId="704159BB"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 xml:space="preserve">All respondents were clear on their understanding of what Teams is for. Responses varied from the succinct one to two-word response to the more in-depth multiple line sentence. Interestingly, the responses to the understanding of SharePoint are generally more verbose, with substantially clearer understanding of the programme documented. One senior manager felt they know nothing about either Teams </w:t>
      </w:r>
      <w:proofErr w:type="gramStart"/>
      <w:r w:rsidRPr="009A4448">
        <w:rPr>
          <w:rFonts w:ascii="Calibri" w:hAnsi="Calibri"/>
          <w:sz w:val="24"/>
        </w:rPr>
        <w:t>nor</w:t>
      </w:r>
      <w:proofErr w:type="gramEnd"/>
      <w:r w:rsidRPr="009A4448">
        <w:rPr>
          <w:rFonts w:ascii="Calibri" w:hAnsi="Calibri"/>
          <w:sz w:val="24"/>
        </w:rPr>
        <w:t xml:space="preserve"> SharePoint despite noting hourly use of both. Utilising the descriptions relating to the understanding of Teams and SharePoint, an overlap between the understanding of the 2 programmes, is noted amongst respondents.</w:t>
      </w:r>
    </w:p>
    <w:p w14:paraId="161C596A" w14:textId="77777777" w:rsidR="00F23EAC" w:rsidRPr="009A4448" w:rsidRDefault="00F23EAC" w:rsidP="00F23EAC">
      <w:pPr>
        <w:spacing w:before="240" w:after="100" w:afterAutospacing="1" w:line="360" w:lineRule="auto"/>
        <w:jc w:val="both"/>
        <w:rPr>
          <w:rFonts w:ascii="Calibri" w:hAnsi="Calibri"/>
          <w:sz w:val="24"/>
        </w:rPr>
      </w:pPr>
    </w:p>
    <w:p w14:paraId="589F025C"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Interestingly, all staff found Teams easy to use, whilst 4 considered it more complex than others. The 4 users were 3 nurse advisors and 1 call handler co-ordinator who utilises Teams on an hourly basis. In comparison, SharePoint is noted to be more challenging. Only 4 respondents found it easy to use, whilst a further 6 were unsure. 5 respondents note it is not easy to use, again demonstrating a poor fit between individual and technology.</w:t>
      </w:r>
    </w:p>
    <w:p w14:paraId="672A6EDE" w14:textId="77777777" w:rsidR="00F23EAC" w:rsidRPr="009A4448" w:rsidRDefault="00F23EAC" w:rsidP="00F23EAC">
      <w:pPr>
        <w:spacing w:before="240" w:after="100" w:afterAutospacing="1" w:line="360" w:lineRule="auto"/>
        <w:jc w:val="both"/>
        <w:rPr>
          <w:rFonts w:ascii="Calibri" w:hAnsi="Calibri"/>
          <w:sz w:val="24"/>
        </w:rPr>
      </w:pPr>
    </w:p>
    <w:p w14:paraId="61EC269E"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 xml:space="preserve">Strengths of Teams were deemed to be its ease of use primarily; the communication benefits and collaborative working were firmly noted. Despite earlier comments regarding to the use of SharePoint, the benefits were succinct and focused on the file sharing properties, although only 13 respondents answered the free text question. </w:t>
      </w:r>
    </w:p>
    <w:p w14:paraId="3B9271C9" w14:textId="77777777" w:rsidR="00F23EAC" w:rsidRPr="009A4448" w:rsidRDefault="00F23EAC" w:rsidP="00F23EAC">
      <w:pPr>
        <w:spacing w:before="240" w:after="100" w:afterAutospacing="1" w:line="360" w:lineRule="auto"/>
        <w:jc w:val="both"/>
        <w:rPr>
          <w:rFonts w:ascii="Calibri" w:hAnsi="Calibri"/>
          <w:sz w:val="24"/>
        </w:rPr>
      </w:pPr>
    </w:p>
    <w:p w14:paraId="7C24058E"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 xml:space="preserve">The disadvantages of Teams primarily focus on the lack of training for the software. Although it is generally easy to use, staff have absorbed learning through it use, a noted quality identified by </w:t>
      </w:r>
      <w:r w:rsidRPr="009A4448">
        <w:rPr>
          <w:rFonts w:ascii="Calibri" w:hAnsi="Calibri"/>
          <w:sz w:val="24"/>
          <w:szCs w:val="23"/>
          <w:shd w:val="clear" w:color="auto" w:fill="FFFFFF"/>
        </w:rPr>
        <w:t xml:space="preserve">Sternad </w:t>
      </w:r>
      <w:r w:rsidRPr="009A4448">
        <w:rPr>
          <w:rFonts w:ascii="Calibri" w:hAnsi="Calibri"/>
          <w:sz w:val="24"/>
        </w:rPr>
        <w:t xml:space="preserve">Zabukovšek et al (2021) as intuitive learning. This has proven challenging and frustrating at times. 3 users note it can be slow with 2 users noting the role of Internet speed and unstable software causing systems to slow or crash. Further exploration as to the times and location, or even the background to this requires investigation, for instance: </w:t>
      </w:r>
    </w:p>
    <w:p w14:paraId="0CF61B1D" w14:textId="77777777" w:rsidR="00F23EAC" w:rsidRPr="009A4448" w:rsidRDefault="00F23EAC" w:rsidP="00F23EAC">
      <w:pPr>
        <w:spacing w:before="240" w:after="100" w:afterAutospacing="1" w:line="360" w:lineRule="auto"/>
        <w:ind w:firstLine="720"/>
        <w:jc w:val="both"/>
        <w:rPr>
          <w:rFonts w:ascii="Calibri" w:hAnsi="Calibri"/>
          <w:sz w:val="24"/>
        </w:rPr>
      </w:pPr>
      <w:r w:rsidRPr="009A4448">
        <w:rPr>
          <w:rFonts w:ascii="Calibri" w:hAnsi="Calibri"/>
          <w:sz w:val="24"/>
        </w:rPr>
        <w:t>is this a software issue?</w:t>
      </w:r>
    </w:p>
    <w:p w14:paraId="587AEB32" w14:textId="77777777" w:rsidR="00F23EAC" w:rsidRPr="009A4448" w:rsidRDefault="00F23EAC" w:rsidP="00F23EAC">
      <w:pPr>
        <w:spacing w:before="240" w:after="100" w:afterAutospacing="1" w:line="360" w:lineRule="auto"/>
        <w:ind w:firstLine="720"/>
        <w:jc w:val="both"/>
        <w:rPr>
          <w:rFonts w:ascii="Calibri" w:hAnsi="Calibri"/>
          <w:sz w:val="24"/>
        </w:rPr>
      </w:pPr>
      <w:r w:rsidRPr="009A4448">
        <w:rPr>
          <w:rFonts w:ascii="Calibri" w:hAnsi="Calibri"/>
          <w:sz w:val="24"/>
        </w:rPr>
        <w:t xml:space="preserve">A compatibility </w:t>
      </w:r>
      <w:proofErr w:type="gramStart"/>
      <w:r w:rsidRPr="009A4448">
        <w:rPr>
          <w:rFonts w:ascii="Calibri" w:hAnsi="Calibri"/>
          <w:sz w:val="24"/>
        </w:rPr>
        <w:t>clash</w:t>
      </w:r>
      <w:proofErr w:type="gramEnd"/>
      <w:r w:rsidRPr="009A4448">
        <w:rPr>
          <w:rFonts w:ascii="Calibri" w:hAnsi="Calibri"/>
          <w:sz w:val="24"/>
        </w:rPr>
        <w:t>?</w:t>
      </w:r>
    </w:p>
    <w:p w14:paraId="7E9DB7D3" w14:textId="77777777" w:rsidR="00F23EAC" w:rsidRPr="009A4448" w:rsidRDefault="00F23EAC" w:rsidP="00F23EAC">
      <w:pPr>
        <w:spacing w:before="240" w:after="100" w:afterAutospacing="1" w:line="360" w:lineRule="auto"/>
        <w:ind w:firstLine="720"/>
        <w:jc w:val="both"/>
        <w:rPr>
          <w:rFonts w:ascii="Calibri" w:hAnsi="Calibri"/>
          <w:sz w:val="24"/>
        </w:rPr>
      </w:pPr>
      <w:r w:rsidRPr="009A4448">
        <w:rPr>
          <w:rFonts w:ascii="Calibri" w:hAnsi="Calibri"/>
          <w:sz w:val="24"/>
        </w:rPr>
        <w:t>Or due to an unstable Internet / Wi-Fi connection?</w:t>
      </w:r>
    </w:p>
    <w:p w14:paraId="03A2119E" w14:textId="77777777" w:rsidR="00F23EAC" w:rsidRPr="009A4448" w:rsidRDefault="00F23EAC" w:rsidP="00F23EAC">
      <w:pPr>
        <w:spacing w:before="240" w:after="100" w:afterAutospacing="1" w:line="360" w:lineRule="auto"/>
        <w:ind w:firstLine="720"/>
        <w:jc w:val="both"/>
        <w:rPr>
          <w:rFonts w:ascii="Calibri" w:hAnsi="Calibri"/>
          <w:sz w:val="24"/>
        </w:rPr>
      </w:pPr>
      <w:r w:rsidRPr="009A4448">
        <w:rPr>
          <w:rFonts w:ascii="Calibri" w:hAnsi="Calibri"/>
          <w:sz w:val="24"/>
        </w:rPr>
        <w:t>a personal homeworking Internet connection or an Organisational concern?</w:t>
      </w:r>
    </w:p>
    <w:p w14:paraId="7B8A8687"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noProof/>
          <w:sz w:val="24"/>
        </w:rPr>
        <w:drawing>
          <wp:anchor distT="0" distB="0" distL="114300" distR="114300" simplePos="0" relativeHeight="251659264" behindDoc="1" locked="0" layoutInCell="1" allowOverlap="1" wp14:anchorId="40C2F70B" wp14:editId="128C391D">
            <wp:simplePos x="0" y="0"/>
            <wp:positionH relativeFrom="margin">
              <wp:posOffset>408554</wp:posOffset>
            </wp:positionH>
            <wp:positionV relativeFrom="paragraph">
              <wp:posOffset>229235</wp:posOffset>
            </wp:positionV>
            <wp:extent cx="2905760" cy="339725"/>
            <wp:effectExtent l="0" t="0" r="8890" b="3175"/>
            <wp:wrapTight wrapText="bothSides">
              <wp:wrapPolygon edited="0">
                <wp:start x="0" y="0"/>
                <wp:lineTo x="0" y="20591"/>
                <wp:lineTo x="21524" y="20591"/>
                <wp:lineTo x="21524" y="0"/>
                <wp:lineTo x="0" y="0"/>
              </wp:wrapPolygon>
            </wp:wrapTight>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905760" cy="339725"/>
                    </a:xfrm>
                    <a:prstGeom prst="rect">
                      <a:avLst/>
                    </a:prstGeom>
                  </pic:spPr>
                </pic:pic>
              </a:graphicData>
            </a:graphic>
            <wp14:sizeRelH relativeFrom="margin">
              <wp14:pctWidth>0</wp14:pctWidth>
            </wp14:sizeRelH>
            <wp14:sizeRelV relativeFrom="margin">
              <wp14:pctHeight>0</wp14:pctHeight>
            </wp14:sizeRelV>
          </wp:anchor>
        </w:drawing>
      </w:r>
      <w:r w:rsidRPr="009A4448">
        <w:rPr>
          <w:rFonts w:ascii="Calibri" w:hAnsi="Calibri"/>
          <w:noProof/>
          <w:sz w:val="24"/>
        </w:rPr>
        <w:drawing>
          <wp:anchor distT="0" distB="0" distL="114300" distR="114300" simplePos="0" relativeHeight="251660288" behindDoc="1" locked="0" layoutInCell="1" allowOverlap="1" wp14:anchorId="2877D864" wp14:editId="18B5396A">
            <wp:simplePos x="0" y="0"/>
            <wp:positionH relativeFrom="margin">
              <wp:posOffset>3283558</wp:posOffset>
            </wp:positionH>
            <wp:positionV relativeFrom="paragraph">
              <wp:posOffset>304</wp:posOffset>
            </wp:positionV>
            <wp:extent cx="2687955" cy="277495"/>
            <wp:effectExtent l="0" t="0" r="0" b="8255"/>
            <wp:wrapTight wrapText="bothSides">
              <wp:wrapPolygon edited="0">
                <wp:start x="0" y="0"/>
                <wp:lineTo x="0" y="20760"/>
                <wp:lineTo x="21432" y="20760"/>
                <wp:lineTo x="21432" y="0"/>
                <wp:lineTo x="0" y="0"/>
              </wp:wrapPolygon>
            </wp:wrapTight>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87955" cy="277495"/>
                    </a:xfrm>
                    <a:prstGeom prst="rect">
                      <a:avLst/>
                    </a:prstGeom>
                  </pic:spPr>
                </pic:pic>
              </a:graphicData>
            </a:graphic>
            <wp14:sizeRelH relativeFrom="margin">
              <wp14:pctWidth>0</wp14:pctWidth>
            </wp14:sizeRelH>
            <wp14:sizeRelV relativeFrom="margin">
              <wp14:pctHeight>0</wp14:pctHeight>
            </wp14:sizeRelV>
          </wp:anchor>
        </w:drawing>
      </w:r>
      <w:r w:rsidRPr="009A4448">
        <w:rPr>
          <w:rFonts w:ascii="Calibri" w:hAnsi="Calibri"/>
          <w:sz w:val="24"/>
        </w:rPr>
        <w:t xml:space="preserve">Further challenges are noted by two respondents </w:t>
      </w:r>
      <w:proofErr w:type="gramStart"/>
      <w:r w:rsidRPr="009A4448">
        <w:rPr>
          <w:rFonts w:ascii="Calibri" w:hAnsi="Calibri"/>
          <w:sz w:val="24"/>
        </w:rPr>
        <w:t>and</w:t>
      </w:r>
      <w:r>
        <w:rPr>
          <w:rFonts w:ascii="Calibri" w:hAnsi="Calibri"/>
          <w:sz w:val="24"/>
        </w:rPr>
        <w:t xml:space="preserve"> </w:t>
      </w:r>
      <w:r w:rsidRPr="009A4448">
        <w:rPr>
          <w:rFonts w:ascii="Calibri" w:hAnsi="Calibri"/>
          <w:sz w:val="24"/>
        </w:rPr>
        <w:t>.</w:t>
      </w:r>
      <w:proofErr w:type="gramEnd"/>
      <w:r w:rsidRPr="009A4448">
        <w:rPr>
          <w:rFonts w:ascii="Calibri" w:hAnsi="Calibri"/>
          <w:sz w:val="24"/>
        </w:rPr>
        <w:t xml:space="preserve"> The concerns with SharePoint, tend to focus on the volume of documents and </w:t>
      </w:r>
      <w:proofErr w:type="gramStart"/>
      <w:r w:rsidRPr="009A4448">
        <w:rPr>
          <w:rFonts w:ascii="Calibri" w:hAnsi="Calibri"/>
          <w:sz w:val="24"/>
        </w:rPr>
        <w:t>links;</w:t>
      </w:r>
      <w:proofErr w:type="gramEnd"/>
      <w:r w:rsidRPr="009A4448">
        <w:rPr>
          <w:rFonts w:ascii="Calibri" w:hAnsi="Calibri"/>
          <w:sz w:val="24"/>
        </w:rPr>
        <w:t xml:space="preserve"> although the main criticism is the search facility. Navigating and locating files are deemed to be very challenging, with some links noted as inaccessible. It could be argued, this is an Organisational issue as opposed to a SharePoint issue, due to the Intranet being created and maintained by the Organisation itself. Regardless, this is certainly a task / technology issue, which impacts on the individual.</w:t>
      </w:r>
    </w:p>
    <w:p w14:paraId="0C57E8B9" w14:textId="77777777" w:rsidR="00F23EAC" w:rsidRPr="009A4448" w:rsidRDefault="00F23EAC" w:rsidP="00F23EAC">
      <w:pPr>
        <w:spacing w:before="240" w:after="100" w:afterAutospacing="1" w:line="360" w:lineRule="auto"/>
        <w:jc w:val="both"/>
        <w:rPr>
          <w:rFonts w:ascii="Calibri" w:hAnsi="Calibri"/>
          <w:sz w:val="24"/>
        </w:rPr>
      </w:pPr>
    </w:p>
    <w:p w14:paraId="2387C877"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 xml:space="preserve">To improve Teams, training (a technology / individual fit) is identified most frequently amongst 12 responses, followed by searching for items (task / technology poor fit) and deleting items (task / technology poor fit). Similarly, searching was a theme identified through </w:t>
      </w:r>
      <w:r w:rsidRPr="009A4448">
        <w:rPr>
          <w:rFonts w:ascii="Calibri" w:hAnsi="Calibri"/>
          <w:sz w:val="24"/>
        </w:rPr>
        <w:lastRenderedPageBreak/>
        <w:t>the SharePoint improvement question (task/ technology poor fit) which had 14 responses. A few responses reference layout of the Intranet, again, an Organisational issue as opposed to a SharePoint issue (Hiti et al 2021), but still a task / technology poor fit.</w:t>
      </w:r>
    </w:p>
    <w:p w14:paraId="2B224D1B" w14:textId="77777777" w:rsidR="00F23EAC" w:rsidRPr="009A4448" w:rsidRDefault="00F23EAC" w:rsidP="00F23EAC">
      <w:pPr>
        <w:spacing w:before="240" w:after="100" w:afterAutospacing="1" w:line="360" w:lineRule="auto"/>
        <w:jc w:val="both"/>
        <w:rPr>
          <w:rFonts w:ascii="Calibri" w:hAnsi="Calibri"/>
          <w:sz w:val="24"/>
        </w:rPr>
      </w:pPr>
    </w:p>
    <w:p w14:paraId="5DF4D069"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Despite the use of free text, this simplistic survey, can be described as more quantitative than qualitative. In-depth interviews may have garnered more information supporting a qualitative evaluation. The wording and options of some of the questions, needs review and evaluation to identify more substantial information than acquired, for instance, focusing on the emotional aspect of utilising Teams and SharePoint may impact the perception of ease of use and usefulness (Tenakwan et al 2022). Involving the GP OOHs and Health Board Administration staff supporting the GP services should also have been included, although as independent of NHS 111 Wales employer, these staff can be deemed external to the remit of this work.</w:t>
      </w:r>
    </w:p>
    <w:p w14:paraId="13EC308D" w14:textId="77777777" w:rsidR="00F23EAC" w:rsidRPr="009A4448" w:rsidRDefault="00F23EAC" w:rsidP="00F23EAC">
      <w:pPr>
        <w:spacing w:before="240" w:after="100" w:afterAutospacing="1" w:line="360" w:lineRule="auto"/>
        <w:jc w:val="both"/>
        <w:rPr>
          <w:rFonts w:ascii="Calibri" w:hAnsi="Calibri"/>
          <w:sz w:val="24"/>
        </w:rPr>
      </w:pPr>
    </w:p>
    <w:p w14:paraId="670F53FB"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Consent for inclusion in this work, has been deemed implied, when the questionnaire was completed through the email invite (Appendix 3). Further questioning such as the respondent’s opinion if communication and access to information had improved since the introduction of SharePoint and Teams; may be considered if repeated in future. There are some conflicting responses, for instance, some staff who use the software hourly report not understanding the programme or finding it difficult to use. This is not commonly reported by all users, however.</w:t>
      </w:r>
    </w:p>
    <w:p w14:paraId="5215BE51" w14:textId="77777777" w:rsidR="00F23EAC" w:rsidRPr="009A4448" w:rsidRDefault="00F23EAC" w:rsidP="00F23EAC">
      <w:pPr>
        <w:spacing w:before="240" w:after="100" w:afterAutospacing="1" w:line="360" w:lineRule="auto"/>
        <w:jc w:val="both"/>
        <w:rPr>
          <w:rFonts w:ascii="Calibri" w:hAnsi="Calibri"/>
          <w:sz w:val="24"/>
        </w:rPr>
      </w:pPr>
    </w:p>
    <w:p w14:paraId="2733061D"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 xml:space="preserve">Overall, the survey results indicate a positive experience from staff with a knowledge deficit despite ongoing regular use of the programmes introduced. Intuitive learning is practiced through knowledge of similar products and programmes seemingly leaving staff feeling less confident, and possibly, less efficient in their roles.  </w:t>
      </w:r>
    </w:p>
    <w:p w14:paraId="6B7E5475" w14:textId="77777777" w:rsidR="00F23EAC" w:rsidRPr="009A4448" w:rsidRDefault="00F23EAC" w:rsidP="00F23EAC">
      <w:pPr>
        <w:spacing w:before="240" w:after="100" w:afterAutospacing="1" w:line="360" w:lineRule="auto"/>
        <w:jc w:val="both"/>
        <w:rPr>
          <w:rFonts w:ascii="Calibri" w:hAnsi="Calibri"/>
          <w:sz w:val="24"/>
        </w:rPr>
      </w:pPr>
    </w:p>
    <w:p w14:paraId="687B091C" w14:textId="77777777" w:rsidR="00F23EAC" w:rsidRPr="009A4448" w:rsidRDefault="00F23EAC" w:rsidP="00F23EAC">
      <w:pPr>
        <w:spacing w:before="240" w:after="100" w:afterAutospacing="1" w:line="360" w:lineRule="auto"/>
        <w:jc w:val="center"/>
        <w:rPr>
          <w:rFonts w:ascii="Calibri" w:hAnsi="Calibri"/>
          <w:sz w:val="24"/>
        </w:rPr>
      </w:pPr>
      <w:r w:rsidRPr="009A4448">
        <w:rPr>
          <w:rFonts w:ascii="Calibri" w:hAnsi="Calibri"/>
          <w:sz w:val="24"/>
        </w:rPr>
        <w:t>Discussion</w:t>
      </w:r>
    </w:p>
    <w:p w14:paraId="531953B5" w14:textId="77777777" w:rsidR="00F23EAC" w:rsidRPr="009A4448" w:rsidRDefault="00F23EAC" w:rsidP="00F23EAC">
      <w:pPr>
        <w:spacing w:before="240" w:after="100" w:afterAutospacing="1" w:line="360" w:lineRule="auto"/>
        <w:jc w:val="center"/>
        <w:rPr>
          <w:rFonts w:ascii="Calibri" w:hAnsi="Calibri"/>
          <w:sz w:val="24"/>
        </w:rPr>
      </w:pPr>
    </w:p>
    <w:p w14:paraId="0DAD2D1C"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 xml:space="preserve">Despite the small sample size of the Teams / SharePoint survey for NHS 111 Wales, many of the findings are identified within the literature (Hiti et al 2021, Sobaih et al 2021, Aunger et al 2022). Most of the research identified, related to the education sector, with development of technologies to support education through the recent Pandemic; limited publications are noted from within the Health and Social Care sectors. </w:t>
      </w:r>
    </w:p>
    <w:p w14:paraId="47A8434B" w14:textId="77777777" w:rsidR="00F23EAC" w:rsidRPr="009A4448" w:rsidRDefault="00F23EAC" w:rsidP="00F23EAC">
      <w:pPr>
        <w:spacing w:before="240" w:after="100" w:afterAutospacing="1" w:line="360" w:lineRule="auto"/>
        <w:jc w:val="both"/>
        <w:rPr>
          <w:rFonts w:ascii="Calibri" w:hAnsi="Calibri"/>
          <w:sz w:val="24"/>
        </w:rPr>
      </w:pPr>
    </w:p>
    <w:p w14:paraId="1D2A6FF6"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One such Health and social care sector research paper, focused on the roll out of Microsoft Teams in a hospital in London at the cusp of the outbreak. Mehta et al (2020) researched the rapid large-scale deployment of a digital, communication and collaboration tool to meet the Governments then Covid19 guidelines, a position replicated across the health service throughout the UK. It is noted, the Organisation had been reviewing similar tools, prior to the Pandemic, anecdotally reported to be a similar position in Wales, and the 111 service. In symmetry with 111 Wales, Teams was instigated with minimal advertisement, relying solely on viva voce. This study is limited in looking primarily at the usage analytics and the expansion across management, support services such as Human Resources, and clinical areas, of its use. Whilst benefits such as improved ability and regularity of communication during such a challenging time is identified, user experience appears to have been overlooked. Questions raised by the study query the psychological impact and the risk to cognitive overload, although a cultural willingness to adopt new ways of working is acknowledged. It is noted Teams is easy to use and implied readily accepted by staff, through the increasing use on a day-to-day basis.</w:t>
      </w:r>
    </w:p>
    <w:p w14:paraId="0015F06F" w14:textId="77777777" w:rsidR="00F23EAC" w:rsidRPr="009A4448" w:rsidRDefault="00F23EAC" w:rsidP="00F23EAC">
      <w:pPr>
        <w:spacing w:before="240" w:after="100" w:afterAutospacing="1" w:line="360" w:lineRule="auto"/>
        <w:jc w:val="both"/>
        <w:rPr>
          <w:rFonts w:ascii="Calibri" w:hAnsi="Calibri"/>
          <w:sz w:val="24"/>
        </w:rPr>
      </w:pPr>
    </w:p>
    <w:p w14:paraId="64B59169" w14:textId="77777777" w:rsidR="00F23EAC" w:rsidRPr="009A4448" w:rsidRDefault="00F23EAC" w:rsidP="00F23EAC">
      <w:pPr>
        <w:spacing w:before="240" w:after="100" w:afterAutospacing="1" w:line="360" w:lineRule="auto"/>
        <w:jc w:val="both"/>
        <w:rPr>
          <w:rFonts w:ascii="Calibri" w:hAnsi="Calibri"/>
          <w:sz w:val="24"/>
        </w:rPr>
      </w:pPr>
      <w:bookmarkStart w:id="0" w:name="_Hlk128072869"/>
      <w:r w:rsidRPr="009A4448">
        <w:rPr>
          <w:rFonts w:ascii="Calibri" w:hAnsi="Calibri"/>
          <w:sz w:val="24"/>
          <w:szCs w:val="23"/>
          <w:shd w:val="clear" w:color="auto" w:fill="FFFFFF"/>
        </w:rPr>
        <w:t xml:space="preserve">Sternad </w:t>
      </w:r>
      <w:r w:rsidRPr="009A4448">
        <w:rPr>
          <w:rFonts w:ascii="Calibri" w:hAnsi="Calibri"/>
          <w:sz w:val="24"/>
        </w:rPr>
        <w:t>Zabukovšek et al (2021</w:t>
      </w:r>
      <w:bookmarkEnd w:id="0"/>
      <w:r w:rsidRPr="009A4448">
        <w:rPr>
          <w:rFonts w:ascii="Calibri" w:hAnsi="Calibri"/>
          <w:sz w:val="24"/>
        </w:rPr>
        <w:t>) researched sustainable learning via collaborative platforms focusing on user experience. A key finding is that usability is crucial for sustainability, ensuring long term use. In this work, attractiveness of a product is influenced by several perceived factors, efficient interaction, usability or perspicuity, dependability, appropriateness, and knowledge of the package. If challenging to use, it is deemed to influence ineffective communication hampering efficiency and effectiveness of learning by users (</w:t>
      </w:r>
      <w:r w:rsidRPr="009A4448">
        <w:rPr>
          <w:rFonts w:ascii="Calibri" w:hAnsi="Calibri"/>
          <w:sz w:val="24"/>
          <w:szCs w:val="23"/>
          <w:shd w:val="clear" w:color="auto" w:fill="FFFFFF"/>
        </w:rPr>
        <w:t xml:space="preserve">Sternad </w:t>
      </w:r>
      <w:r w:rsidRPr="009A4448">
        <w:rPr>
          <w:rFonts w:ascii="Calibri" w:hAnsi="Calibri"/>
          <w:sz w:val="24"/>
        </w:rPr>
        <w:t xml:space="preserve">Zabukovšek et al 2021); users are distracted by learning the software package, prior to </w:t>
      </w:r>
      <w:r w:rsidRPr="009A4448">
        <w:rPr>
          <w:rFonts w:ascii="Calibri" w:hAnsi="Calibri"/>
          <w:sz w:val="24"/>
        </w:rPr>
        <w:lastRenderedPageBreak/>
        <w:t xml:space="preserve">‘learning’ or completing their course requirements. In health care, this can have significant implication for staff and their patients. The impact on the individual / task and the individual technology is deemed to be significant when applying FITT. </w:t>
      </w:r>
    </w:p>
    <w:p w14:paraId="2498671A" w14:textId="77777777" w:rsidR="00F23EAC" w:rsidRPr="009A4448" w:rsidRDefault="00F23EAC" w:rsidP="00F23EAC">
      <w:pPr>
        <w:spacing w:before="240" w:after="100" w:afterAutospacing="1" w:line="360" w:lineRule="auto"/>
        <w:jc w:val="both"/>
        <w:rPr>
          <w:rFonts w:ascii="Calibri" w:hAnsi="Calibri"/>
          <w:sz w:val="24"/>
        </w:rPr>
      </w:pPr>
    </w:p>
    <w:p w14:paraId="05B81E86"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 xml:space="preserve">Tenakwan et al (2022) echoed this researching perception and readiness across cultures in the use of sustainable technology; ease of use and perceived usefulness are deemed to be essential components to successful integration of programmes such as Microsoft Teams and SharePoint, enhancing the individual / technology fit but also the individual / task fit. This paper identifies, such implementations have also been positively received resulting in a significant proportion of companies indicating a strong intention to continue this trend long term. Several additional factors are likely to contribute to ongoing use, such as financial and economic improvements through reduced transport and time constraints, factors beyond the scope of this paper. </w:t>
      </w:r>
    </w:p>
    <w:p w14:paraId="0377B880" w14:textId="77777777" w:rsidR="00F23EAC" w:rsidRPr="009A4448" w:rsidRDefault="00F23EAC" w:rsidP="00F23EAC">
      <w:pPr>
        <w:spacing w:before="240" w:after="100" w:afterAutospacing="1" w:line="360" w:lineRule="auto"/>
        <w:jc w:val="both"/>
        <w:rPr>
          <w:rFonts w:ascii="Calibri" w:hAnsi="Calibri"/>
          <w:sz w:val="24"/>
        </w:rPr>
      </w:pPr>
    </w:p>
    <w:p w14:paraId="22EDB45C"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Another argument to the perceived usefulness, must also include current events. A Pandemic with potential life-threatening or life impacting consequences will instil fear, anxiety, and a willingness to accept new, safer ways of working, enabling many services and the population to adapt to a temporary new way of life, especially in relation to the role out of an audio-visual communication tool, a ‘safe’ psycho-socio-technical solution that a human pathogen will not spread through. Interestingly, no author post 2020, notes the impact of such an unprecedented event on the populations psyche.</w:t>
      </w:r>
    </w:p>
    <w:p w14:paraId="142CE732" w14:textId="77777777" w:rsidR="00F23EAC" w:rsidRPr="009A4448" w:rsidRDefault="00F23EAC" w:rsidP="00F23EAC">
      <w:pPr>
        <w:spacing w:before="240" w:after="100" w:afterAutospacing="1" w:line="360" w:lineRule="auto"/>
        <w:jc w:val="both"/>
        <w:rPr>
          <w:rFonts w:ascii="Calibri" w:hAnsi="Calibri"/>
          <w:sz w:val="24"/>
        </w:rPr>
      </w:pPr>
    </w:p>
    <w:p w14:paraId="19AE1E5E"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 xml:space="preserve">Greenhalgh and Abimbola’s (2019) work, identify several factors that impact on the success of the digital design of technology. The NASSS, </w:t>
      </w:r>
      <w:r w:rsidRPr="009A4448">
        <w:rPr>
          <w:rFonts w:ascii="Calibri" w:hAnsi="Calibri"/>
          <w:b/>
          <w:bCs/>
          <w:sz w:val="24"/>
        </w:rPr>
        <w:t>N</w:t>
      </w:r>
      <w:r w:rsidRPr="009A4448">
        <w:rPr>
          <w:rFonts w:ascii="Calibri" w:hAnsi="Calibri"/>
          <w:sz w:val="24"/>
        </w:rPr>
        <w:t xml:space="preserve">on-adoption and </w:t>
      </w:r>
      <w:r w:rsidRPr="009A4448">
        <w:rPr>
          <w:rFonts w:ascii="Calibri" w:hAnsi="Calibri"/>
          <w:b/>
          <w:bCs/>
          <w:sz w:val="24"/>
        </w:rPr>
        <w:t>A</w:t>
      </w:r>
      <w:r w:rsidRPr="009A4448">
        <w:rPr>
          <w:rFonts w:ascii="Calibri" w:hAnsi="Calibri"/>
          <w:sz w:val="24"/>
        </w:rPr>
        <w:t xml:space="preserve">bandonment of technologies by individuals and the challenges to </w:t>
      </w:r>
      <w:r w:rsidRPr="009A4448">
        <w:rPr>
          <w:rFonts w:ascii="Calibri" w:hAnsi="Calibri"/>
          <w:b/>
          <w:bCs/>
          <w:sz w:val="24"/>
        </w:rPr>
        <w:t>S</w:t>
      </w:r>
      <w:r w:rsidRPr="009A4448">
        <w:rPr>
          <w:rFonts w:ascii="Calibri" w:hAnsi="Calibri"/>
          <w:sz w:val="24"/>
        </w:rPr>
        <w:t xml:space="preserve">cale-up, </w:t>
      </w:r>
      <w:r w:rsidRPr="009A4448">
        <w:rPr>
          <w:rFonts w:ascii="Calibri" w:hAnsi="Calibri"/>
          <w:b/>
          <w:bCs/>
          <w:sz w:val="24"/>
        </w:rPr>
        <w:t>S</w:t>
      </w:r>
      <w:r w:rsidRPr="009A4448">
        <w:rPr>
          <w:rFonts w:ascii="Calibri" w:hAnsi="Calibri"/>
          <w:sz w:val="24"/>
        </w:rPr>
        <w:t xml:space="preserve">pread and </w:t>
      </w:r>
      <w:r w:rsidRPr="009A4448">
        <w:rPr>
          <w:rFonts w:ascii="Calibri" w:hAnsi="Calibri"/>
          <w:b/>
          <w:bCs/>
          <w:sz w:val="24"/>
        </w:rPr>
        <w:t>S</w:t>
      </w:r>
      <w:r w:rsidRPr="009A4448">
        <w:rPr>
          <w:rFonts w:ascii="Calibri" w:hAnsi="Calibri"/>
          <w:sz w:val="24"/>
        </w:rPr>
        <w:t xml:space="preserve">ustainability of technologies in health and social care; approaches the failure of programmes adopted with the multiple factors that contribute. NASSS is identified as a map as opposed to an approach or methodology by its authors. NASSS has 7 comprehensive domains covering Condition, Technology, Value Proposition, Adopters, Organisation, Wider System and Embedding and </w:t>
      </w:r>
      <w:r w:rsidRPr="009A4448">
        <w:rPr>
          <w:rFonts w:ascii="Calibri" w:hAnsi="Calibri"/>
          <w:sz w:val="24"/>
        </w:rPr>
        <w:lastRenderedPageBreak/>
        <w:t>Adapting Over time (Greenhalgh and Abimbola’s 2019). Although intended as a framework to aid in the development of a proposed technology or project, similarly to FITT, it can be utilised to evaluate such in retrospect.</w:t>
      </w:r>
    </w:p>
    <w:p w14:paraId="47CFAE46" w14:textId="77777777" w:rsidR="00F23EAC" w:rsidRPr="009A4448" w:rsidRDefault="00F23EAC" w:rsidP="00F23EAC">
      <w:pPr>
        <w:spacing w:before="240" w:after="100" w:afterAutospacing="1" w:line="360" w:lineRule="auto"/>
        <w:jc w:val="both"/>
        <w:rPr>
          <w:rFonts w:ascii="Calibri" w:hAnsi="Calibri"/>
          <w:sz w:val="24"/>
        </w:rPr>
      </w:pPr>
    </w:p>
    <w:p w14:paraId="055DA121"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Where FITT identifies the fit between objects, Greenhalgh and Abimbola (2019) discuss complexity; the more complex a system, the less likely it is to be sustainably adopted. Similarly, to Tenakwah et al (2022), factors such as culture are also considered to be significant, in the Organisation as well as the wider system, political, regulatory / legal, professional, and socio-cultural context; adding complexities that may need to be considered when reviewing the fit between individual / technology, individual / task and task / technology. Baxter and Somerville (2011</w:t>
      </w:r>
      <w:proofErr w:type="gramStart"/>
      <w:r w:rsidRPr="009A4448">
        <w:rPr>
          <w:rFonts w:ascii="Calibri" w:hAnsi="Calibri"/>
          <w:sz w:val="24"/>
        </w:rPr>
        <w:t>)  socio</w:t>
      </w:r>
      <w:proofErr w:type="gramEnd"/>
      <w:r w:rsidRPr="009A4448">
        <w:rPr>
          <w:rFonts w:ascii="Calibri" w:hAnsi="Calibri"/>
          <w:sz w:val="24"/>
        </w:rPr>
        <w:t xml:space="preserve">-technical systems design as an alternative to the many maps, methodologies and approaches, broaching some of these factors. </w:t>
      </w:r>
    </w:p>
    <w:p w14:paraId="73FB1F77" w14:textId="77777777" w:rsidR="00F23EAC" w:rsidRPr="009A4448" w:rsidRDefault="00F23EAC" w:rsidP="00F23EAC">
      <w:pPr>
        <w:spacing w:before="240" w:after="100" w:afterAutospacing="1" w:line="360" w:lineRule="auto"/>
        <w:jc w:val="both"/>
        <w:rPr>
          <w:rFonts w:ascii="Calibri" w:hAnsi="Calibri"/>
          <w:sz w:val="24"/>
        </w:rPr>
      </w:pPr>
    </w:p>
    <w:p w14:paraId="03F30614"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 xml:space="preserve">Baxter and Somerville (2011) propose a multidisciplinary approach incorporating psychology and sociology together with the computer scientists and software engineers into technology, system, and software development; bridging several professions to safeguard a sustainable introduction of technology. Discussion relating to the end user and stakeholders is noted to be central to the planning of software development. It can be argued, Tenakwah et al (2022), touches upon this approach, incorporating culture as a factor in technological change and implementation. FITT can be argued to be as simple or complex as the user requires. Factors influencing the Individual, can be deemed to be sociological as well as psychological, which will also impact on the technological and task fit; </w:t>
      </w:r>
      <w:r w:rsidRPr="009A4448">
        <w:rPr>
          <w:rFonts w:ascii="Calibri" w:hAnsi="Calibri"/>
          <w:sz w:val="24"/>
          <w:szCs w:val="23"/>
          <w:shd w:val="clear" w:color="auto" w:fill="FFFFFF"/>
        </w:rPr>
        <w:t xml:space="preserve">Sternad </w:t>
      </w:r>
      <w:r w:rsidRPr="009A4448">
        <w:rPr>
          <w:rFonts w:ascii="Calibri" w:hAnsi="Calibri"/>
          <w:sz w:val="24"/>
        </w:rPr>
        <w:t xml:space="preserve">Zabukovšek et al (2021) acknowledge these factors briefly. </w:t>
      </w:r>
    </w:p>
    <w:p w14:paraId="1D3CEBD5"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 xml:space="preserve"> </w:t>
      </w:r>
    </w:p>
    <w:p w14:paraId="4530178E"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The Teams / SharePoint survey for NHS 111 Wales, identified a concern with the stability of the software, a task / technology fit; a proposition was noted that further research would be required to identify the underlying causes. This is noted to be a universal concern.  UN (accessed 2023) note 50% of the developing World’s population have some access to digital technologies, authors such as Hiti et al (2021), Sobaih et al (2021) and</w:t>
      </w:r>
      <w:r w:rsidRPr="009A4448">
        <w:rPr>
          <w:rFonts w:ascii="Calibri" w:hAnsi="Calibri"/>
          <w:sz w:val="24"/>
          <w:szCs w:val="23"/>
          <w:shd w:val="clear" w:color="auto" w:fill="FFFFFF"/>
        </w:rPr>
        <w:t xml:space="preserve"> Sternad</w:t>
      </w:r>
      <w:r w:rsidRPr="009A4448">
        <w:rPr>
          <w:rFonts w:ascii="Calibri" w:hAnsi="Calibri"/>
          <w:sz w:val="24"/>
        </w:rPr>
        <w:t xml:space="preserve"> Zabukovšek et </w:t>
      </w:r>
      <w:r w:rsidRPr="009A4448">
        <w:rPr>
          <w:rFonts w:ascii="Calibri" w:hAnsi="Calibri"/>
          <w:sz w:val="24"/>
        </w:rPr>
        <w:lastRenderedPageBreak/>
        <w:t>al (2021) note this is a widespread issue for ‘modern’ societies as well as developing countries; with limitations in network, facilities and quotas being a universal subject for semi-rural or rural communities. Isreal et al (2021) explored the many challenges for a South African University, exploring and expanding upon the many challenges that require review when remote working. Many of these challenges, can be noted to be universal, to various degrees, throughout the World.</w:t>
      </w:r>
    </w:p>
    <w:p w14:paraId="61047FDF" w14:textId="77777777" w:rsidR="00F23EAC" w:rsidRPr="009A4448" w:rsidRDefault="00F23EAC" w:rsidP="00F23EAC">
      <w:pPr>
        <w:spacing w:before="240" w:after="100" w:afterAutospacing="1" w:line="360" w:lineRule="auto"/>
        <w:jc w:val="both"/>
        <w:rPr>
          <w:rFonts w:ascii="Calibri" w:hAnsi="Calibri"/>
          <w:sz w:val="24"/>
        </w:rPr>
      </w:pPr>
    </w:p>
    <w:p w14:paraId="04AA6D53"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 xml:space="preserve">A concern of the literature reviewed, is a noted general omission of security. Security could be deemed to fall within the technology object or task / technology fit, but this is omitted from most of the research, including the Ammenwerth, Iller and Mahler (2006) paper, and if broached, superficially mentioned in others (Hiti et al 2021). The World today, remains unstable, although considering the Advance attack of 2022, alleged involvement of nefarious Governmental agencies and individual hackers, organisations, or groups, has increased substantially (BBC 2022, Crouch 2022). The UN (accessed 2023), note technologies can erode security and enhance inequality, with implications for human rights and agency; as much as the benefits; reducing inequalities and countering many of the human-rights, health, and education deficiencies in developing constituencies. </w:t>
      </w:r>
    </w:p>
    <w:p w14:paraId="1930BE6E" w14:textId="77777777" w:rsidR="00F23EAC" w:rsidRPr="009A4448" w:rsidRDefault="00F23EAC" w:rsidP="00F23EAC">
      <w:pPr>
        <w:spacing w:before="240" w:after="100" w:afterAutospacing="1" w:line="360" w:lineRule="auto"/>
        <w:jc w:val="both"/>
        <w:rPr>
          <w:rFonts w:ascii="Calibri" w:hAnsi="Calibri"/>
          <w:sz w:val="24"/>
        </w:rPr>
      </w:pPr>
    </w:p>
    <w:p w14:paraId="7E063B0E"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A literature search identified numerous articles available discussing security of Teams, SharePoint, and Cloud services since 2020 and the recent Pandemic. Unfortunately, several articles in this field were unavailable without financial implications as noted above. Software security companies, such as McAfee have reviewed the security threats to platforms writing white papers for programmes such as Microsoft 365 (McAfee 2019) and Microsoft Teams (McAfee 2020), quoting 99% of security failures are down to Organisations and users breaching protocols and guidelines. A noted potential bias must be acknowledged, independent companies such as McAfee, are businesses, intent on selling their security software programmes.</w:t>
      </w:r>
    </w:p>
    <w:p w14:paraId="501471A9"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br/>
        <w:t xml:space="preserve">The NHS has attempted to improve staff awareness and prevent some of these failures through the introduction of compulsory education modules; several subjects such as phishing, </w:t>
      </w:r>
      <w:r w:rsidRPr="009A4448">
        <w:rPr>
          <w:rFonts w:ascii="Calibri" w:hAnsi="Calibri"/>
          <w:sz w:val="24"/>
        </w:rPr>
        <w:lastRenderedPageBreak/>
        <w:t xml:space="preserve">malware, ransomware, and information Governance for NHS staff are now deemed essential learning, predating the Advance attacks of 2022. </w:t>
      </w:r>
    </w:p>
    <w:p w14:paraId="3B5937B0" w14:textId="77777777" w:rsidR="00F23EAC" w:rsidRPr="009A4448" w:rsidRDefault="00F23EAC" w:rsidP="00F23EAC">
      <w:pPr>
        <w:spacing w:before="240" w:after="100" w:afterAutospacing="1" w:line="360" w:lineRule="auto"/>
        <w:jc w:val="center"/>
        <w:rPr>
          <w:rFonts w:ascii="Calibri" w:hAnsi="Calibri"/>
          <w:sz w:val="24"/>
        </w:rPr>
      </w:pPr>
    </w:p>
    <w:p w14:paraId="68BA25DD" w14:textId="77777777" w:rsidR="00F23EAC" w:rsidRPr="009A4448" w:rsidRDefault="00F23EAC" w:rsidP="00F23EAC">
      <w:pPr>
        <w:spacing w:before="240" w:after="100" w:afterAutospacing="1" w:line="360" w:lineRule="auto"/>
        <w:jc w:val="center"/>
        <w:rPr>
          <w:rFonts w:ascii="Calibri" w:hAnsi="Calibri"/>
          <w:sz w:val="24"/>
        </w:rPr>
      </w:pPr>
      <w:r w:rsidRPr="009A4448">
        <w:rPr>
          <w:rFonts w:ascii="Calibri" w:hAnsi="Calibri"/>
          <w:sz w:val="24"/>
        </w:rPr>
        <w:t>Conclusion</w:t>
      </w:r>
    </w:p>
    <w:p w14:paraId="484B81B3" w14:textId="77777777" w:rsidR="00F23EAC" w:rsidRPr="009A4448" w:rsidRDefault="00F23EAC" w:rsidP="00F23EAC">
      <w:pPr>
        <w:spacing w:before="240" w:after="100" w:afterAutospacing="1" w:line="360" w:lineRule="auto"/>
        <w:jc w:val="center"/>
        <w:rPr>
          <w:rFonts w:ascii="Calibri" w:hAnsi="Calibri"/>
          <w:sz w:val="24"/>
        </w:rPr>
      </w:pPr>
    </w:p>
    <w:p w14:paraId="13BB97E2"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 xml:space="preserve">It is reasonable to propose, FITT is a useful tool that can be as complex or simplistic as the user choses. As identified by the authors, Ammenwerth, Iller and Mahler (2006): - </w:t>
      </w:r>
    </w:p>
    <w:p w14:paraId="1EBE6324" w14:textId="77777777" w:rsidR="00F23EAC" w:rsidRPr="009A4448" w:rsidRDefault="00F23EAC" w:rsidP="00F23EAC">
      <w:pPr>
        <w:spacing w:before="240" w:after="100" w:afterAutospacing="1" w:line="360" w:lineRule="auto"/>
        <w:ind w:left="709" w:firstLine="11"/>
        <w:jc w:val="both"/>
        <w:rPr>
          <w:rFonts w:ascii="Calibri" w:hAnsi="Calibri"/>
          <w:sz w:val="24"/>
        </w:rPr>
      </w:pPr>
      <w:r w:rsidRPr="009A4448">
        <w:rPr>
          <w:rFonts w:ascii="Calibri" w:hAnsi="Calibri"/>
          <w:sz w:val="24"/>
        </w:rPr>
        <w:t xml:space="preserve">‘[several] approaches present a good basis for the analysis of the IT adoption; however, all of them show some limitations.’ </w:t>
      </w:r>
    </w:p>
    <w:p w14:paraId="08EE0BBC"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 xml:space="preserve">It can be argued that all ‘approaches’ are restricted in one avenue or another, including FITT. A combination of 2 or more methodologies, frameworks, or approaches may need to be considered to avoid oversight of significant areas such as security, holistic development or implementation incorporating socio-psycho-technical dimensions. A multi-disciplinary / professional team approach, incorporating stakeholders and users; to develop and instigate technological improvements can be seen to be an ideal standard to aim for, although may be noted may be an expensive endeavour. Training for any new improvement, even those deemed user-friendly or easy to use, should be available. </w:t>
      </w:r>
    </w:p>
    <w:p w14:paraId="2F44F2DB" w14:textId="77777777" w:rsidR="00F23EAC" w:rsidRPr="009A4448" w:rsidRDefault="00F23EAC" w:rsidP="00F23EAC">
      <w:pPr>
        <w:spacing w:before="240" w:after="100" w:afterAutospacing="1" w:line="360" w:lineRule="auto"/>
        <w:jc w:val="both"/>
        <w:rPr>
          <w:rFonts w:ascii="Calibri" w:hAnsi="Calibri"/>
          <w:sz w:val="24"/>
        </w:rPr>
      </w:pPr>
    </w:p>
    <w:p w14:paraId="032580F2"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 xml:space="preserve">SharePoint and Teams have met the criteria of Welsh Government ‘once for Wales approach’ (WAG 2015); enabling health and social care agencies to develop improved communication across the country, breaking down the Organisational barriers that can hamper effective, efficient care (Mehta et al 2020). Improvements in the rollout of programmes, like Microsoft SharePoint and Teams, improve user experience, enhancing usability, enabling a more efficient, effective workforce. As Baxter and Sommerville (2011) identified, cross fertilisation across professions (communities) can avoid many of the pitfalls experienced by numerous technological innovations, which when applying FITT, equates to the failure to meet individual, task and technological requirements in a sustained manner when utilising any methodology, </w:t>
      </w:r>
      <w:proofErr w:type="gramStart"/>
      <w:r w:rsidRPr="009A4448">
        <w:rPr>
          <w:rFonts w:ascii="Calibri" w:hAnsi="Calibri"/>
          <w:sz w:val="24"/>
        </w:rPr>
        <w:t>map</w:t>
      </w:r>
      <w:proofErr w:type="gramEnd"/>
      <w:r w:rsidRPr="009A4448">
        <w:rPr>
          <w:rFonts w:ascii="Calibri" w:hAnsi="Calibri"/>
          <w:sz w:val="24"/>
        </w:rPr>
        <w:t xml:space="preserve"> or tool, including FITT. </w:t>
      </w:r>
    </w:p>
    <w:p w14:paraId="50D07F08" w14:textId="77777777" w:rsidR="00F23EAC" w:rsidRPr="009A4448" w:rsidRDefault="00F23EAC" w:rsidP="00F23EAC">
      <w:pPr>
        <w:spacing w:before="240" w:after="100" w:afterAutospacing="1" w:line="360" w:lineRule="auto"/>
        <w:jc w:val="both"/>
        <w:rPr>
          <w:rFonts w:ascii="Calibri" w:hAnsi="Calibri"/>
          <w:sz w:val="24"/>
        </w:rPr>
      </w:pPr>
    </w:p>
    <w:p w14:paraId="69A63BCF"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From a digital viewpoint, further research is required into the needs and requirements of staff within the health and social care sectors. Of the current 12+ packages utilised to aid with patient health and care, across the health and social care sector (WAG 2015), it is important for communication and connectivity to be enhanced to enable exemplar patient care; to enable a sustainable technological improvement programme. Microsoft Teams has been shown to accomplish this with the most recent cyber-attack forcing a requirement to develop more efficient communication channels. Teams has enabled improved communication pan Wales between health board GP OOH services, centralised GP Hubs and 111 Wales utilising digital technologies.</w:t>
      </w:r>
    </w:p>
    <w:p w14:paraId="2951663E" w14:textId="77777777" w:rsidR="00F23EAC" w:rsidRPr="009A4448" w:rsidRDefault="00F23EAC" w:rsidP="00F23EAC">
      <w:pPr>
        <w:spacing w:before="240" w:after="100" w:afterAutospacing="1" w:line="360" w:lineRule="auto"/>
        <w:jc w:val="both"/>
        <w:rPr>
          <w:rFonts w:ascii="Calibri" w:hAnsi="Calibri"/>
          <w:sz w:val="24"/>
        </w:rPr>
      </w:pPr>
    </w:p>
    <w:p w14:paraId="32CC1D89" w14:textId="77777777" w:rsidR="00F23EAC" w:rsidRPr="009A4448" w:rsidRDefault="00F23EAC" w:rsidP="00F23EAC">
      <w:pPr>
        <w:spacing w:before="240" w:after="100" w:afterAutospacing="1" w:line="360" w:lineRule="auto"/>
        <w:jc w:val="both"/>
        <w:rPr>
          <w:rFonts w:ascii="Calibri" w:hAnsi="Calibri"/>
          <w:sz w:val="24"/>
        </w:rPr>
      </w:pPr>
      <w:r w:rsidRPr="009A4448">
        <w:rPr>
          <w:rFonts w:ascii="Calibri" w:hAnsi="Calibri"/>
          <w:sz w:val="24"/>
        </w:rPr>
        <w:t xml:space="preserve">Although a positive start, further development and improvement is deemed to be possible following the evaluation of the functionality, </w:t>
      </w:r>
      <w:proofErr w:type="gramStart"/>
      <w:r w:rsidRPr="009A4448">
        <w:rPr>
          <w:rFonts w:ascii="Calibri" w:hAnsi="Calibri"/>
          <w:sz w:val="24"/>
        </w:rPr>
        <w:t>benefits</w:t>
      </w:r>
      <w:proofErr w:type="gramEnd"/>
      <w:r w:rsidRPr="009A4448">
        <w:rPr>
          <w:rFonts w:ascii="Calibri" w:hAnsi="Calibri"/>
          <w:sz w:val="24"/>
        </w:rPr>
        <w:t xml:space="preserve"> and limitations of a digital technology in the defined service context of NHS 111 Wales.</w:t>
      </w:r>
    </w:p>
    <w:p w14:paraId="2E1BEBED" w14:textId="56859D3C" w:rsidR="006B1E20" w:rsidRPr="00F23EAC" w:rsidRDefault="006B1E20" w:rsidP="00F23EAC">
      <w:pPr>
        <w:spacing w:after="100" w:afterAutospacing="1" w:line="360" w:lineRule="auto"/>
      </w:pPr>
    </w:p>
    <w:sectPr w:rsidR="006B1E20" w:rsidRPr="00F23EAC" w:rsidSect="001901C2">
      <w:pgSz w:w="11906" w:h="16838"/>
      <w:pgMar w:top="1440" w:right="1440" w:bottom="851"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2A2B03"/>
    <w:multiLevelType w:val="hybridMultilevel"/>
    <w:tmpl w:val="A5C87A56"/>
    <w:lvl w:ilvl="0" w:tplc="9E12A2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43727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E7E"/>
    <w:rsid w:val="00000470"/>
    <w:rsid w:val="000004E5"/>
    <w:rsid w:val="000011D1"/>
    <w:rsid w:val="000029EE"/>
    <w:rsid w:val="00002AED"/>
    <w:rsid w:val="00002D98"/>
    <w:rsid w:val="00007216"/>
    <w:rsid w:val="000074C1"/>
    <w:rsid w:val="00007B04"/>
    <w:rsid w:val="0001048F"/>
    <w:rsid w:val="00012C88"/>
    <w:rsid w:val="0001372F"/>
    <w:rsid w:val="00014038"/>
    <w:rsid w:val="0001494B"/>
    <w:rsid w:val="0001658C"/>
    <w:rsid w:val="000174A4"/>
    <w:rsid w:val="000200F4"/>
    <w:rsid w:val="00021352"/>
    <w:rsid w:val="00022528"/>
    <w:rsid w:val="0002306A"/>
    <w:rsid w:val="000243F5"/>
    <w:rsid w:val="00026A4A"/>
    <w:rsid w:val="000273D2"/>
    <w:rsid w:val="00027558"/>
    <w:rsid w:val="000276F8"/>
    <w:rsid w:val="000277A1"/>
    <w:rsid w:val="00027B9E"/>
    <w:rsid w:val="0003080E"/>
    <w:rsid w:val="000318C9"/>
    <w:rsid w:val="000347F0"/>
    <w:rsid w:val="000373CF"/>
    <w:rsid w:val="000375B9"/>
    <w:rsid w:val="0003775E"/>
    <w:rsid w:val="00041A0F"/>
    <w:rsid w:val="0004426A"/>
    <w:rsid w:val="000469D4"/>
    <w:rsid w:val="00047D38"/>
    <w:rsid w:val="00050BAD"/>
    <w:rsid w:val="0005192E"/>
    <w:rsid w:val="000542B3"/>
    <w:rsid w:val="00055216"/>
    <w:rsid w:val="0005568A"/>
    <w:rsid w:val="000578AB"/>
    <w:rsid w:val="000579F9"/>
    <w:rsid w:val="000651AF"/>
    <w:rsid w:val="0006611C"/>
    <w:rsid w:val="00066D49"/>
    <w:rsid w:val="00067D2E"/>
    <w:rsid w:val="0007307F"/>
    <w:rsid w:val="00074829"/>
    <w:rsid w:val="000763E5"/>
    <w:rsid w:val="00076DC4"/>
    <w:rsid w:val="00081B25"/>
    <w:rsid w:val="00084391"/>
    <w:rsid w:val="0008444D"/>
    <w:rsid w:val="000856A1"/>
    <w:rsid w:val="00085A98"/>
    <w:rsid w:val="00085D21"/>
    <w:rsid w:val="000878AB"/>
    <w:rsid w:val="00091D86"/>
    <w:rsid w:val="00093448"/>
    <w:rsid w:val="000944B3"/>
    <w:rsid w:val="00094867"/>
    <w:rsid w:val="000948B0"/>
    <w:rsid w:val="00094C56"/>
    <w:rsid w:val="000950DF"/>
    <w:rsid w:val="00095736"/>
    <w:rsid w:val="00096116"/>
    <w:rsid w:val="00096BE6"/>
    <w:rsid w:val="00097AAB"/>
    <w:rsid w:val="000A1D35"/>
    <w:rsid w:val="000A2DE3"/>
    <w:rsid w:val="000A2F2C"/>
    <w:rsid w:val="000B4D33"/>
    <w:rsid w:val="000B646C"/>
    <w:rsid w:val="000B7C89"/>
    <w:rsid w:val="000C1DE8"/>
    <w:rsid w:val="000C3F53"/>
    <w:rsid w:val="000C4CC3"/>
    <w:rsid w:val="000C6497"/>
    <w:rsid w:val="000C744E"/>
    <w:rsid w:val="000D20B4"/>
    <w:rsid w:val="000D277C"/>
    <w:rsid w:val="000D575F"/>
    <w:rsid w:val="000D7A1D"/>
    <w:rsid w:val="000E2199"/>
    <w:rsid w:val="000E3D17"/>
    <w:rsid w:val="000E615C"/>
    <w:rsid w:val="000F075D"/>
    <w:rsid w:val="000F77B6"/>
    <w:rsid w:val="001004BA"/>
    <w:rsid w:val="00100882"/>
    <w:rsid w:val="0011082E"/>
    <w:rsid w:val="00111451"/>
    <w:rsid w:val="00113741"/>
    <w:rsid w:val="0011410E"/>
    <w:rsid w:val="001157AA"/>
    <w:rsid w:val="00115C3C"/>
    <w:rsid w:val="001216F9"/>
    <w:rsid w:val="00122C22"/>
    <w:rsid w:val="00124526"/>
    <w:rsid w:val="001263E2"/>
    <w:rsid w:val="00127CAB"/>
    <w:rsid w:val="00127E5D"/>
    <w:rsid w:val="00131605"/>
    <w:rsid w:val="001317F0"/>
    <w:rsid w:val="00132B6E"/>
    <w:rsid w:val="001359AD"/>
    <w:rsid w:val="00136FD6"/>
    <w:rsid w:val="00143E7B"/>
    <w:rsid w:val="001443B3"/>
    <w:rsid w:val="00144409"/>
    <w:rsid w:val="001459DB"/>
    <w:rsid w:val="001465AE"/>
    <w:rsid w:val="00150D0A"/>
    <w:rsid w:val="00152F82"/>
    <w:rsid w:val="001558CE"/>
    <w:rsid w:val="00156416"/>
    <w:rsid w:val="00157BBB"/>
    <w:rsid w:val="00162B9A"/>
    <w:rsid w:val="00162F18"/>
    <w:rsid w:val="00163268"/>
    <w:rsid w:val="0016471F"/>
    <w:rsid w:val="00165C9C"/>
    <w:rsid w:val="00170B40"/>
    <w:rsid w:val="00171640"/>
    <w:rsid w:val="00172CB0"/>
    <w:rsid w:val="0017646A"/>
    <w:rsid w:val="00177073"/>
    <w:rsid w:val="001774ED"/>
    <w:rsid w:val="00183FD5"/>
    <w:rsid w:val="00184457"/>
    <w:rsid w:val="00184514"/>
    <w:rsid w:val="001851A3"/>
    <w:rsid w:val="00185631"/>
    <w:rsid w:val="00185EDB"/>
    <w:rsid w:val="0018737F"/>
    <w:rsid w:val="001901C2"/>
    <w:rsid w:val="00190274"/>
    <w:rsid w:val="001911F0"/>
    <w:rsid w:val="0019289B"/>
    <w:rsid w:val="00192D52"/>
    <w:rsid w:val="00193EB9"/>
    <w:rsid w:val="00194AB3"/>
    <w:rsid w:val="0019589A"/>
    <w:rsid w:val="00196A3B"/>
    <w:rsid w:val="00196FF4"/>
    <w:rsid w:val="00197447"/>
    <w:rsid w:val="001A0510"/>
    <w:rsid w:val="001A0720"/>
    <w:rsid w:val="001A11C3"/>
    <w:rsid w:val="001A1BBA"/>
    <w:rsid w:val="001A4C95"/>
    <w:rsid w:val="001A6C20"/>
    <w:rsid w:val="001A738B"/>
    <w:rsid w:val="001B0473"/>
    <w:rsid w:val="001B0F73"/>
    <w:rsid w:val="001B10FB"/>
    <w:rsid w:val="001B152B"/>
    <w:rsid w:val="001B3866"/>
    <w:rsid w:val="001B3D01"/>
    <w:rsid w:val="001B6329"/>
    <w:rsid w:val="001B7414"/>
    <w:rsid w:val="001C0DA5"/>
    <w:rsid w:val="001C2CFC"/>
    <w:rsid w:val="001C390F"/>
    <w:rsid w:val="001C4BF8"/>
    <w:rsid w:val="001C7CCE"/>
    <w:rsid w:val="001D01E8"/>
    <w:rsid w:val="001D0EA3"/>
    <w:rsid w:val="001D11DB"/>
    <w:rsid w:val="001D120A"/>
    <w:rsid w:val="001D15C5"/>
    <w:rsid w:val="001D31FA"/>
    <w:rsid w:val="001D457C"/>
    <w:rsid w:val="001D6BFD"/>
    <w:rsid w:val="001E0FB7"/>
    <w:rsid w:val="001E14D5"/>
    <w:rsid w:val="001E19B7"/>
    <w:rsid w:val="001E4A34"/>
    <w:rsid w:val="001E600C"/>
    <w:rsid w:val="001F0421"/>
    <w:rsid w:val="001F0AB5"/>
    <w:rsid w:val="001F37AA"/>
    <w:rsid w:val="001F3B4D"/>
    <w:rsid w:val="001F4012"/>
    <w:rsid w:val="001F45EF"/>
    <w:rsid w:val="001F61A5"/>
    <w:rsid w:val="001F78B5"/>
    <w:rsid w:val="00200AEE"/>
    <w:rsid w:val="0020108B"/>
    <w:rsid w:val="00205168"/>
    <w:rsid w:val="00205F10"/>
    <w:rsid w:val="0021012D"/>
    <w:rsid w:val="002105D0"/>
    <w:rsid w:val="002110C0"/>
    <w:rsid w:val="00211504"/>
    <w:rsid w:val="00211F01"/>
    <w:rsid w:val="002124EF"/>
    <w:rsid w:val="00212E22"/>
    <w:rsid w:val="00216EF8"/>
    <w:rsid w:val="00217215"/>
    <w:rsid w:val="002206DF"/>
    <w:rsid w:val="00223169"/>
    <w:rsid w:val="0022455C"/>
    <w:rsid w:val="00224AE7"/>
    <w:rsid w:val="00225ED5"/>
    <w:rsid w:val="00225F1E"/>
    <w:rsid w:val="00226AC8"/>
    <w:rsid w:val="002272B9"/>
    <w:rsid w:val="00227503"/>
    <w:rsid w:val="00227F95"/>
    <w:rsid w:val="00230AD5"/>
    <w:rsid w:val="002313F9"/>
    <w:rsid w:val="002316DD"/>
    <w:rsid w:val="00232069"/>
    <w:rsid w:val="0023333D"/>
    <w:rsid w:val="00235534"/>
    <w:rsid w:val="002363B0"/>
    <w:rsid w:val="00241292"/>
    <w:rsid w:val="00241BC7"/>
    <w:rsid w:val="00243A14"/>
    <w:rsid w:val="00244561"/>
    <w:rsid w:val="0024476B"/>
    <w:rsid w:val="002455CE"/>
    <w:rsid w:val="00245E41"/>
    <w:rsid w:val="00246006"/>
    <w:rsid w:val="00247CED"/>
    <w:rsid w:val="0025287B"/>
    <w:rsid w:val="00254E62"/>
    <w:rsid w:val="00261A8F"/>
    <w:rsid w:val="002636AC"/>
    <w:rsid w:val="002639F9"/>
    <w:rsid w:val="00263DAD"/>
    <w:rsid w:val="0026431B"/>
    <w:rsid w:val="00264C54"/>
    <w:rsid w:val="00264DEA"/>
    <w:rsid w:val="00270B64"/>
    <w:rsid w:val="00271243"/>
    <w:rsid w:val="0027262A"/>
    <w:rsid w:val="002747BB"/>
    <w:rsid w:val="002824C2"/>
    <w:rsid w:val="00282AFE"/>
    <w:rsid w:val="002858F6"/>
    <w:rsid w:val="00285C1B"/>
    <w:rsid w:val="00285C74"/>
    <w:rsid w:val="00287653"/>
    <w:rsid w:val="002947A8"/>
    <w:rsid w:val="002949E6"/>
    <w:rsid w:val="0029739F"/>
    <w:rsid w:val="00297F65"/>
    <w:rsid w:val="002A43A4"/>
    <w:rsid w:val="002A5A2D"/>
    <w:rsid w:val="002B0295"/>
    <w:rsid w:val="002B07B0"/>
    <w:rsid w:val="002B2D13"/>
    <w:rsid w:val="002B4DB9"/>
    <w:rsid w:val="002B645C"/>
    <w:rsid w:val="002B6551"/>
    <w:rsid w:val="002B7142"/>
    <w:rsid w:val="002B74D0"/>
    <w:rsid w:val="002C2568"/>
    <w:rsid w:val="002C3827"/>
    <w:rsid w:val="002C5DD6"/>
    <w:rsid w:val="002D08D6"/>
    <w:rsid w:val="002D2F94"/>
    <w:rsid w:val="002D548D"/>
    <w:rsid w:val="002D7A0C"/>
    <w:rsid w:val="002E058C"/>
    <w:rsid w:val="002E1396"/>
    <w:rsid w:val="002E37F7"/>
    <w:rsid w:val="002E527B"/>
    <w:rsid w:val="002E5467"/>
    <w:rsid w:val="002E660A"/>
    <w:rsid w:val="002E75E8"/>
    <w:rsid w:val="002F27A5"/>
    <w:rsid w:val="002F305F"/>
    <w:rsid w:val="002F40E1"/>
    <w:rsid w:val="002F6C7E"/>
    <w:rsid w:val="002F7A85"/>
    <w:rsid w:val="003021E6"/>
    <w:rsid w:val="00307C74"/>
    <w:rsid w:val="003105B1"/>
    <w:rsid w:val="00311F0F"/>
    <w:rsid w:val="00314E96"/>
    <w:rsid w:val="00316D20"/>
    <w:rsid w:val="0032182A"/>
    <w:rsid w:val="00321CEE"/>
    <w:rsid w:val="003224C6"/>
    <w:rsid w:val="003238ED"/>
    <w:rsid w:val="00323C1B"/>
    <w:rsid w:val="003247EF"/>
    <w:rsid w:val="00324E35"/>
    <w:rsid w:val="003279C1"/>
    <w:rsid w:val="00330337"/>
    <w:rsid w:val="00330519"/>
    <w:rsid w:val="00331040"/>
    <w:rsid w:val="003317F5"/>
    <w:rsid w:val="003327A9"/>
    <w:rsid w:val="00333925"/>
    <w:rsid w:val="00333D7F"/>
    <w:rsid w:val="003366C2"/>
    <w:rsid w:val="0033681B"/>
    <w:rsid w:val="003372D2"/>
    <w:rsid w:val="00341794"/>
    <w:rsid w:val="0034198A"/>
    <w:rsid w:val="00343186"/>
    <w:rsid w:val="003459BF"/>
    <w:rsid w:val="00347201"/>
    <w:rsid w:val="00347C19"/>
    <w:rsid w:val="00350C56"/>
    <w:rsid w:val="00351086"/>
    <w:rsid w:val="00351406"/>
    <w:rsid w:val="00351427"/>
    <w:rsid w:val="003545A2"/>
    <w:rsid w:val="0035690B"/>
    <w:rsid w:val="00356E4F"/>
    <w:rsid w:val="00360660"/>
    <w:rsid w:val="003617A9"/>
    <w:rsid w:val="0036326B"/>
    <w:rsid w:val="003634CC"/>
    <w:rsid w:val="00363FAB"/>
    <w:rsid w:val="00365352"/>
    <w:rsid w:val="003720DC"/>
    <w:rsid w:val="00372753"/>
    <w:rsid w:val="00373857"/>
    <w:rsid w:val="00373AE4"/>
    <w:rsid w:val="00374927"/>
    <w:rsid w:val="00376C92"/>
    <w:rsid w:val="00380639"/>
    <w:rsid w:val="003813D8"/>
    <w:rsid w:val="00381591"/>
    <w:rsid w:val="003818A7"/>
    <w:rsid w:val="0038744A"/>
    <w:rsid w:val="003908B9"/>
    <w:rsid w:val="00390B3A"/>
    <w:rsid w:val="003933F4"/>
    <w:rsid w:val="00393DA1"/>
    <w:rsid w:val="003950C0"/>
    <w:rsid w:val="00396D7F"/>
    <w:rsid w:val="003A0202"/>
    <w:rsid w:val="003A05E7"/>
    <w:rsid w:val="003A1719"/>
    <w:rsid w:val="003A200A"/>
    <w:rsid w:val="003A2BEB"/>
    <w:rsid w:val="003A419A"/>
    <w:rsid w:val="003A7D30"/>
    <w:rsid w:val="003B259F"/>
    <w:rsid w:val="003B2669"/>
    <w:rsid w:val="003B2C8A"/>
    <w:rsid w:val="003B2CD8"/>
    <w:rsid w:val="003B2DD5"/>
    <w:rsid w:val="003B2EF5"/>
    <w:rsid w:val="003B5753"/>
    <w:rsid w:val="003B58D5"/>
    <w:rsid w:val="003B70C1"/>
    <w:rsid w:val="003B7A33"/>
    <w:rsid w:val="003B7C56"/>
    <w:rsid w:val="003C0105"/>
    <w:rsid w:val="003C1CE1"/>
    <w:rsid w:val="003C38CE"/>
    <w:rsid w:val="003C585A"/>
    <w:rsid w:val="003C6823"/>
    <w:rsid w:val="003C72E1"/>
    <w:rsid w:val="003D0259"/>
    <w:rsid w:val="003D53F8"/>
    <w:rsid w:val="003D5E48"/>
    <w:rsid w:val="003E50ED"/>
    <w:rsid w:val="003E5E6D"/>
    <w:rsid w:val="003E76CD"/>
    <w:rsid w:val="003F08D4"/>
    <w:rsid w:val="003F1BBB"/>
    <w:rsid w:val="003F7653"/>
    <w:rsid w:val="003F78AF"/>
    <w:rsid w:val="00401497"/>
    <w:rsid w:val="00401659"/>
    <w:rsid w:val="00401C2E"/>
    <w:rsid w:val="00401F09"/>
    <w:rsid w:val="00402C78"/>
    <w:rsid w:val="00413FD9"/>
    <w:rsid w:val="00414AD5"/>
    <w:rsid w:val="00415484"/>
    <w:rsid w:val="00415577"/>
    <w:rsid w:val="00415A7D"/>
    <w:rsid w:val="00415BDC"/>
    <w:rsid w:val="00416204"/>
    <w:rsid w:val="00417C57"/>
    <w:rsid w:val="0042223C"/>
    <w:rsid w:val="00423039"/>
    <w:rsid w:val="0042333C"/>
    <w:rsid w:val="004246DE"/>
    <w:rsid w:val="00424C25"/>
    <w:rsid w:val="004279EB"/>
    <w:rsid w:val="0043023B"/>
    <w:rsid w:val="00433BE3"/>
    <w:rsid w:val="004364B6"/>
    <w:rsid w:val="00436791"/>
    <w:rsid w:val="00443691"/>
    <w:rsid w:val="0044374D"/>
    <w:rsid w:val="004451E6"/>
    <w:rsid w:val="00445A5E"/>
    <w:rsid w:val="00447690"/>
    <w:rsid w:val="00447B94"/>
    <w:rsid w:val="00450004"/>
    <w:rsid w:val="0045141E"/>
    <w:rsid w:val="0045186B"/>
    <w:rsid w:val="004527F7"/>
    <w:rsid w:val="00453217"/>
    <w:rsid w:val="00453E28"/>
    <w:rsid w:val="0045483F"/>
    <w:rsid w:val="00455D20"/>
    <w:rsid w:val="00456230"/>
    <w:rsid w:val="004572E7"/>
    <w:rsid w:val="00461765"/>
    <w:rsid w:val="00464650"/>
    <w:rsid w:val="004648F0"/>
    <w:rsid w:val="0046598A"/>
    <w:rsid w:val="004677B2"/>
    <w:rsid w:val="00467872"/>
    <w:rsid w:val="00467BCE"/>
    <w:rsid w:val="00467D36"/>
    <w:rsid w:val="0047084A"/>
    <w:rsid w:val="00470E7B"/>
    <w:rsid w:val="00473124"/>
    <w:rsid w:val="004736E9"/>
    <w:rsid w:val="0047407E"/>
    <w:rsid w:val="00475628"/>
    <w:rsid w:val="00477CC7"/>
    <w:rsid w:val="00482C7E"/>
    <w:rsid w:val="00486D2A"/>
    <w:rsid w:val="00490702"/>
    <w:rsid w:val="00490A50"/>
    <w:rsid w:val="00491E64"/>
    <w:rsid w:val="00494957"/>
    <w:rsid w:val="00494A75"/>
    <w:rsid w:val="0049544D"/>
    <w:rsid w:val="004A18DE"/>
    <w:rsid w:val="004A63BC"/>
    <w:rsid w:val="004A6D8D"/>
    <w:rsid w:val="004A7877"/>
    <w:rsid w:val="004A7EB8"/>
    <w:rsid w:val="004B10B0"/>
    <w:rsid w:val="004B2800"/>
    <w:rsid w:val="004B2DA4"/>
    <w:rsid w:val="004B44EC"/>
    <w:rsid w:val="004C0040"/>
    <w:rsid w:val="004C0612"/>
    <w:rsid w:val="004C0DB8"/>
    <w:rsid w:val="004C1815"/>
    <w:rsid w:val="004C1F7B"/>
    <w:rsid w:val="004C31C1"/>
    <w:rsid w:val="004C3FBE"/>
    <w:rsid w:val="004C4030"/>
    <w:rsid w:val="004C7B24"/>
    <w:rsid w:val="004D0596"/>
    <w:rsid w:val="004D263B"/>
    <w:rsid w:val="004D300B"/>
    <w:rsid w:val="004D3737"/>
    <w:rsid w:val="004D4017"/>
    <w:rsid w:val="004D44A8"/>
    <w:rsid w:val="004D53DC"/>
    <w:rsid w:val="004D71F0"/>
    <w:rsid w:val="004D7267"/>
    <w:rsid w:val="004E01BF"/>
    <w:rsid w:val="004E08D3"/>
    <w:rsid w:val="004E0CE0"/>
    <w:rsid w:val="004E14D6"/>
    <w:rsid w:val="004E2876"/>
    <w:rsid w:val="004E2C79"/>
    <w:rsid w:val="004E36AE"/>
    <w:rsid w:val="004F0091"/>
    <w:rsid w:val="004F73FE"/>
    <w:rsid w:val="00501C72"/>
    <w:rsid w:val="00504879"/>
    <w:rsid w:val="00504A17"/>
    <w:rsid w:val="00510179"/>
    <w:rsid w:val="00511C9D"/>
    <w:rsid w:val="00512426"/>
    <w:rsid w:val="0051269C"/>
    <w:rsid w:val="005137B9"/>
    <w:rsid w:val="00513F84"/>
    <w:rsid w:val="00516FBA"/>
    <w:rsid w:val="005205CD"/>
    <w:rsid w:val="00521D44"/>
    <w:rsid w:val="00522D81"/>
    <w:rsid w:val="00526789"/>
    <w:rsid w:val="00527D0C"/>
    <w:rsid w:val="00527F9C"/>
    <w:rsid w:val="00530BC4"/>
    <w:rsid w:val="00536553"/>
    <w:rsid w:val="005377CB"/>
    <w:rsid w:val="00544C79"/>
    <w:rsid w:val="00545F00"/>
    <w:rsid w:val="00547CFB"/>
    <w:rsid w:val="00551FA8"/>
    <w:rsid w:val="005538CE"/>
    <w:rsid w:val="005549C9"/>
    <w:rsid w:val="00555B3A"/>
    <w:rsid w:val="00557A7B"/>
    <w:rsid w:val="00560CA2"/>
    <w:rsid w:val="0056225D"/>
    <w:rsid w:val="00562A63"/>
    <w:rsid w:val="00562D49"/>
    <w:rsid w:val="0056397C"/>
    <w:rsid w:val="00563D5C"/>
    <w:rsid w:val="0056494D"/>
    <w:rsid w:val="005662FE"/>
    <w:rsid w:val="0056660C"/>
    <w:rsid w:val="005719A7"/>
    <w:rsid w:val="00571CEE"/>
    <w:rsid w:val="005728AB"/>
    <w:rsid w:val="00573797"/>
    <w:rsid w:val="00573DE3"/>
    <w:rsid w:val="00574E62"/>
    <w:rsid w:val="00575C37"/>
    <w:rsid w:val="005801B9"/>
    <w:rsid w:val="0058034D"/>
    <w:rsid w:val="005804F9"/>
    <w:rsid w:val="005846FE"/>
    <w:rsid w:val="0058723B"/>
    <w:rsid w:val="00594896"/>
    <w:rsid w:val="00595CEC"/>
    <w:rsid w:val="005A2726"/>
    <w:rsid w:val="005A27ED"/>
    <w:rsid w:val="005A4C4B"/>
    <w:rsid w:val="005B1DF0"/>
    <w:rsid w:val="005B2182"/>
    <w:rsid w:val="005B381B"/>
    <w:rsid w:val="005B40AA"/>
    <w:rsid w:val="005B68DD"/>
    <w:rsid w:val="005B7362"/>
    <w:rsid w:val="005C1F9B"/>
    <w:rsid w:val="005C220E"/>
    <w:rsid w:val="005C2A1E"/>
    <w:rsid w:val="005C648E"/>
    <w:rsid w:val="005C64B1"/>
    <w:rsid w:val="005C72E1"/>
    <w:rsid w:val="005C7D24"/>
    <w:rsid w:val="005D061A"/>
    <w:rsid w:val="005D0CCC"/>
    <w:rsid w:val="005D1CEA"/>
    <w:rsid w:val="005D33AD"/>
    <w:rsid w:val="005D50EA"/>
    <w:rsid w:val="005D7658"/>
    <w:rsid w:val="005E1050"/>
    <w:rsid w:val="005E3310"/>
    <w:rsid w:val="005E61F3"/>
    <w:rsid w:val="005E6904"/>
    <w:rsid w:val="005F149B"/>
    <w:rsid w:val="005F36F2"/>
    <w:rsid w:val="0060082C"/>
    <w:rsid w:val="00600934"/>
    <w:rsid w:val="00601011"/>
    <w:rsid w:val="006010AE"/>
    <w:rsid w:val="00601198"/>
    <w:rsid w:val="0060527D"/>
    <w:rsid w:val="00605B16"/>
    <w:rsid w:val="006101AD"/>
    <w:rsid w:val="00613564"/>
    <w:rsid w:val="00616FB9"/>
    <w:rsid w:val="00621E07"/>
    <w:rsid w:val="006220BE"/>
    <w:rsid w:val="006228CA"/>
    <w:rsid w:val="006249BD"/>
    <w:rsid w:val="006260E6"/>
    <w:rsid w:val="00630356"/>
    <w:rsid w:val="006307BF"/>
    <w:rsid w:val="00631CF9"/>
    <w:rsid w:val="00634B4F"/>
    <w:rsid w:val="00635D22"/>
    <w:rsid w:val="0063735E"/>
    <w:rsid w:val="00641897"/>
    <w:rsid w:val="00642D6D"/>
    <w:rsid w:val="0064416A"/>
    <w:rsid w:val="00644242"/>
    <w:rsid w:val="00644C7F"/>
    <w:rsid w:val="00644D0A"/>
    <w:rsid w:val="00644E6E"/>
    <w:rsid w:val="00654BB8"/>
    <w:rsid w:val="00655A4A"/>
    <w:rsid w:val="006565BE"/>
    <w:rsid w:val="00657202"/>
    <w:rsid w:val="00657A3F"/>
    <w:rsid w:val="00662D12"/>
    <w:rsid w:val="006652C5"/>
    <w:rsid w:val="00665BFC"/>
    <w:rsid w:val="006661B9"/>
    <w:rsid w:val="00666DBE"/>
    <w:rsid w:val="00667D88"/>
    <w:rsid w:val="00673173"/>
    <w:rsid w:val="00673351"/>
    <w:rsid w:val="006738E4"/>
    <w:rsid w:val="0067482B"/>
    <w:rsid w:val="0067742F"/>
    <w:rsid w:val="00680760"/>
    <w:rsid w:val="006812F1"/>
    <w:rsid w:val="006914E9"/>
    <w:rsid w:val="0069178D"/>
    <w:rsid w:val="00693262"/>
    <w:rsid w:val="006934CC"/>
    <w:rsid w:val="0069362D"/>
    <w:rsid w:val="00693EFA"/>
    <w:rsid w:val="00694EDB"/>
    <w:rsid w:val="00695100"/>
    <w:rsid w:val="0069529F"/>
    <w:rsid w:val="00696B0A"/>
    <w:rsid w:val="006A075E"/>
    <w:rsid w:val="006A17E5"/>
    <w:rsid w:val="006A1D0D"/>
    <w:rsid w:val="006A236A"/>
    <w:rsid w:val="006A253D"/>
    <w:rsid w:val="006A2C5F"/>
    <w:rsid w:val="006A4161"/>
    <w:rsid w:val="006A4D07"/>
    <w:rsid w:val="006A5252"/>
    <w:rsid w:val="006A607E"/>
    <w:rsid w:val="006A641F"/>
    <w:rsid w:val="006B1E20"/>
    <w:rsid w:val="006C054A"/>
    <w:rsid w:val="006C1C33"/>
    <w:rsid w:val="006C20C4"/>
    <w:rsid w:val="006C215C"/>
    <w:rsid w:val="006C2F06"/>
    <w:rsid w:val="006C6C6D"/>
    <w:rsid w:val="006C743B"/>
    <w:rsid w:val="006C7D62"/>
    <w:rsid w:val="006D16A4"/>
    <w:rsid w:val="006D2536"/>
    <w:rsid w:val="006D3906"/>
    <w:rsid w:val="006D6A44"/>
    <w:rsid w:val="006D70C2"/>
    <w:rsid w:val="006D7729"/>
    <w:rsid w:val="006D7C09"/>
    <w:rsid w:val="006E0FE1"/>
    <w:rsid w:val="006E28C3"/>
    <w:rsid w:val="006E6A55"/>
    <w:rsid w:val="006E75A7"/>
    <w:rsid w:val="006F1AE5"/>
    <w:rsid w:val="006F64FD"/>
    <w:rsid w:val="00700676"/>
    <w:rsid w:val="007030AA"/>
    <w:rsid w:val="00703969"/>
    <w:rsid w:val="00704F2E"/>
    <w:rsid w:val="00705CB9"/>
    <w:rsid w:val="007066AC"/>
    <w:rsid w:val="00706EC6"/>
    <w:rsid w:val="00707E2D"/>
    <w:rsid w:val="007123DE"/>
    <w:rsid w:val="00713490"/>
    <w:rsid w:val="007141FA"/>
    <w:rsid w:val="00716F57"/>
    <w:rsid w:val="00717C07"/>
    <w:rsid w:val="0072137B"/>
    <w:rsid w:val="007217A8"/>
    <w:rsid w:val="00721C42"/>
    <w:rsid w:val="00722156"/>
    <w:rsid w:val="007229EC"/>
    <w:rsid w:val="00722E6A"/>
    <w:rsid w:val="0072301E"/>
    <w:rsid w:val="0073129C"/>
    <w:rsid w:val="00731DBF"/>
    <w:rsid w:val="00736EC9"/>
    <w:rsid w:val="007405AC"/>
    <w:rsid w:val="007426B2"/>
    <w:rsid w:val="007437A9"/>
    <w:rsid w:val="007452A5"/>
    <w:rsid w:val="007468A3"/>
    <w:rsid w:val="0074756A"/>
    <w:rsid w:val="00750EA0"/>
    <w:rsid w:val="007526B8"/>
    <w:rsid w:val="007528F7"/>
    <w:rsid w:val="00753567"/>
    <w:rsid w:val="00753E5D"/>
    <w:rsid w:val="007540A6"/>
    <w:rsid w:val="00754487"/>
    <w:rsid w:val="00755674"/>
    <w:rsid w:val="007557E0"/>
    <w:rsid w:val="007634A1"/>
    <w:rsid w:val="00763C39"/>
    <w:rsid w:val="00764F5A"/>
    <w:rsid w:val="00764F6E"/>
    <w:rsid w:val="007657F6"/>
    <w:rsid w:val="00765ACD"/>
    <w:rsid w:val="00766729"/>
    <w:rsid w:val="007676E8"/>
    <w:rsid w:val="00771816"/>
    <w:rsid w:val="00771CAA"/>
    <w:rsid w:val="00775763"/>
    <w:rsid w:val="00784A02"/>
    <w:rsid w:val="00785EB6"/>
    <w:rsid w:val="007865EA"/>
    <w:rsid w:val="00787D6D"/>
    <w:rsid w:val="007907A9"/>
    <w:rsid w:val="007913CB"/>
    <w:rsid w:val="00791C87"/>
    <w:rsid w:val="00794C86"/>
    <w:rsid w:val="00795244"/>
    <w:rsid w:val="00795624"/>
    <w:rsid w:val="007A0DDB"/>
    <w:rsid w:val="007A1327"/>
    <w:rsid w:val="007A1E31"/>
    <w:rsid w:val="007A5CE3"/>
    <w:rsid w:val="007B10C1"/>
    <w:rsid w:val="007B138C"/>
    <w:rsid w:val="007B6745"/>
    <w:rsid w:val="007C03E6"/>
    <w:rsid w:val="007C3CAC"/>
    <w:rsid w:val="007C4800"/>
    <w:rsid w:val="007C77FC"/>
    <w:rsid w:val="007C79FF"/>
    <w:rsid w:val="007D5EB0"/>
    <w:rsid w:val="007D6AD5"/>
    <w:rsid w:val="007D7664"/>
    <w:rsid w:val="007E1C79"/>
    <w:rsid w:val="007E5BF9"/>
    <w:rsid w:val="007E7A59"/>
    <w:rsid w:val="007F09D5"/>
    <w:rsid w:val="007F0A21"/>
    <w:rsid w:val="007F2114"/>
    <w:rsid w:val="007F3212"/>
    <w:rsid w:val="007F60BE"/>
    <w:rsid w:val="007F6660"/>
    <w:rsid w:val="007F6EE4"/>
    <w:rsid w:val="00802E18"/>
    <w:rsid w:val="0080406E"/>
    <w:rsid w:val="00804257"/>
    <w:rsid w:val="0080437B"/>
    <w:rsid w:val="00805D78"/>
    <w:rsid w:val="0080603B"/>
    <w:rsid w:val="00806293"/>
    <w:rsid w:val="00807F0B"/>
    <w:rsid w:val="008100EA"/>
    <w:rsid w:val="008123FE"/>
    <w:rsid w:val="008140D3"/>
    <w:rsid w:val="00817155"/>
    <w:rsid w:val="00821A8C"/>
    <w:rsid w:val="00822922"/>
    <w:rsid w:val="008259A1"/>
    <w:rsid w:val="00826103"/>
    <w:rsid w:val="0082649D"/>
    <w:rsid w:val="008269C4"/>
    <w:rsid w:val="0083001A"/>
    <w:rsid w:val="0083200F"/>
    <w:rsid w:val="008325F1"/>
    <w:rsid w:val="00835EC4"/>
    <w:rsid w:val="00836339"/>
    <w:rsid w:val="008371FC"/>
    <w:rsid w:val="00837EA6"/>
    <w:rsid w:val="008400B8"/>
    <w:rsid w:val="00843D75"/>
    <w:rsid w:val="00844C38"/>
    <w:rsid w:val="00847CFC"/>
    <w:rsid w:val="00851037"/>
    <w:rsid w:val="008512CB"/>
    <w:rsid w:val="0085193D"/>
    <w:rsid w:val="00852F33"/>
    <w:rsid w:val="0085447D"/>
    <w:rsid w:val="00854C32"/>
    <w:rsid w:val="0085505B"/>
    <w:rsid w:val="00855993"/>
    <w:rsid w:val="00855A19"/>
    <w:rsid w:val="0085735A"/>
    <w:rsid w:val="00860FE4"/>
    <w:rsid w:val="008615BA"/>
    <w:rsid w:val="0086245D"/>
    <w:rsid w:val="008636AA"/>
    <w:rsid w:val="0086394A"/>
    <w:rsid w:val="00877B95"/>
    <w:rsid w:val="0088092F"/>
    <w:rsid w:val="008835CB"/>
    <w:rsid w:val="008856C1"/>
    <w:rsid w:val="00886AB6"/>
    <w:rsid w:val="008879BB"/>
    <w:rsid w:val="00887F09"/>
    <w:rsid w:val="00891929"/>
    <w:rsid w:val="00893298"/>
    <w:rsid w:val="008939DF"/>
    <w:rsid w:val="00894654"/>
    <w:rsid w:val="0089472C"/>
    <w:rsid w:val="008A002F"/>
    <w:rsid w:val="008A0F20"/>
    <w:rsid w:val="008A254F"/>
    <w:rsid w:val="008A5391"/>
    <w:rsid w:val="008B07DD"/>
    <w:rsid w:val="008B1126"/>
    <w:rsid w:val="008B1371"/>
    <w:rsid w:val="008B1FF1"/>
    <w:rsid w:val="008B3F1D"/>
    <w:rsid w:val="008B56C6"/>
    <w:rsid w:val="008B5DA1"/>
    <w:rsid w:val="008B7302"/>
    <w:rsid w:val="008B74A1"/>
    <w:rsid w:val="008C2280"/>
    <w:rsid w:val="008C3379"/>
    <w:rsid w:val="008C362F"/>
    <w:rsid w:val="008C3E62"/>
    <w:rsid w:val="008C6B4F"/>
    <w:rsid w:val="008C7ABB"/>
    <w:rsid w:val="008C7BBE"/>
    <w:rsid w:val="008D00EB"/>
    <w:rsid w:val="008D0E62"/>
    <w:rsid w:val="008D1863"/>
    <w:rsid w:val="008D2DC1"/>
    <w:rsid w:val="008D36AF"/>
    <w:rsid w:val="008D41DA"/>
    <w:rsid w:val="008D6D4F"/>
    <w:rsid w:val="008D7F79"/>
    <w:rsid w:val="008E0C64"/>
    <w:rsid w:val="008E0DF2"/>
    <w:rsid w:val="008E1A8A"/>
    <w:rsid w:val="008E2F68"/>
    <w:rsid w:val="008E4801"/>
    <w:rsid w:val="008E5925"/>
    <w:rsid w:val="008E65E2"/>
    <w:rsid w:val="008E6E15"/>
    <w:rsid w:val="008F1BB1"/>
    <w:rsid w:val="008F2B29"/>
    <w:rsid w:val="008F346B"/>
    <w:rsid w:val="008F54BD"/>
    <w:rsid w:val="008F6094"/>
    <w:rsid w:val="008F63A4"/>
    <w:rsid w:val="008F76C0"/>
    <w:rsid w:val="008F788B"/>
    <w:rsid w:val="00900497"/>
    <w:rsid w:val="00901336"/>
    <w:rsid w:val="009037BB"/>
    <w:rsid w:val="0090533C"/>
    <w:rsid w:val="009164A9"/>
    <w:rsid w:val="00917C69"/>
    <w:rsid w:val="00917EF1"/>
    <w:rsid w:val="0092024C"/>
    <w:rsid w:val="009219BD"/>
    <w:rsid w:val="009244E5"/>
    <w:rsid w:val="009256B9"/>
    <w:rsid w:val="009267F0"/>
    <w:rsid w:val="00927498"/>
    <w:rsid w:val="00930A38"/>
    <w:rsid w:val="00930C98"/>
    <w:rsid w:val="009329D6"/>
    <w:rsid w:val="00933809"/>
    <w:rsid w:val="00933F90"/>
    <w:rsid w:val="009347A9"/>
    <w:rsid w:val="00936B26"/>
    <w:rsid w:val="00936DBF"/>
    <w:rsid w:val="009374FD"/>
    <w:rsid w:val="00937857"/>
    <w:rsid w:val="00940CD5"/>
    <w:rsid w:val="00942C7A"/>
    <w:rsid w:val="00944477"/>
    <w:rsid w:val="0094460E"/>
    <w:rsid w:val="00954118"/>
    <w:rsid w:val="00954514"/>
    <w:rsid w:val="0095740E"/>
    <w:rsid w:val="00957558"/>
    <w:rsid w:val="00957782"/>
    <w:rsid w:val="009600AB"/>
    <w:rsid w:val="009600F7"/>
    <w:rsid w:val="009600FA"/>
    <w:rsid w:val="00960B30"/>
    <w:rsid w:val="00961028"/>
    <w:rsid w:val="00963BF0"/>
    <w:rsid w:val="00963E7E"/>
    <w:rsid w:val="00964670"/>
    <w:rsid w:val="00964759"/>
    <w:rsid w:val="009661B7"/>
    <w:rsid w:val="009671E5"/>
    <w:rsid w:val="00967CFF"/>
    <w:rsid w:val="009705F7"/>
    <w:rsid w:val="00972383"/>
    <w:rsid w:val="00977E68"/>
    <w:rsid w:val="00977EF0"/>
    <w:rsid w:val="00980D1A"/>
    <w:rsid w:val="00981F54"/>
    <w:rsid w:val="0098214F"/>
    <w:rsid w:val="0098403A"/>
    <w:rsid w:val="00986CE4"/>
    <w:rsid w:val="00987D11"/>
    <w:rsid w:val="0099103D"/>
    <w:rsid w:val="00992C6D"/>
    <w:rsid w:val="009938E7"/>
    <w:rsid w:val="00993FE9"/>
    <w:rsid w:val="0099584F"/>
    <w:rsid w:val="009964F9"/>
    <w:rsid w:val="00996AB3"/>
    <w:rsid w:val="009A57C0"/>
    <w:rsid w:val="009A64E6"/>
    <w:rsid w:val="009A718F"/>
    <w:rsid w:val="009A743C"/>
    <w:rsid w:val="009B0AEB"/>
    <w:rsid w:val="009B2EBD"/>
    <w:rsid w:val="009B31FA"/>
    <w:rsid w:val="009B4572"/>
    <w:rsid w:val="009B71D4"/>
    <w:rsid w:val="009B7835"/>
    <w:rsid w:val="009B7A6C"/>
    <w:rsid w:val="009C0DAB"/>
    <w:rsid w:val="009C2C67"/>
    <w:rsid w:val="009C3AEA"/>
    <w:rsid w:val="009D0F25"/>
    <w:rsid w:val="009D1293"/>
    <w:rsid w:val="009D2F90"/>
    <w:rsid w:val="009D3D20"/>
    <w:rsid w:val="009D4CB9"/>
    <w:rsid w:val="009E22B6"/>
    <w:rsid w:val="009E28F4"/>
    <w:rsid w:val="009E2CB1"/>
    <w:rsid w:val="009E432E"/>
    <w:rsid w:val="009E5A61"/>
    <w:rsid w:val="009E6132"/>
    <w:rsid w:val="009E6274"/>
    <w:rsid w:val="009F444C"/>
    <w:rsid w:val="009F44BA"/>
    <w:rsid w:val="009F5778"/>
    <w:rsid w:val="009F5A32"/>
    <w:rsid w:val="009F5ABD"/>
    <w:rsid w:val="00A0004C"/>
    <w:rsid w:val="00A0221A"/>
    <w:rsid w:val="00A0433F"/>
    <w:rsid w:val="00A102CE"/>
    <w:rsid w:val="00A11AD7"/>
    <w:rsid w:val="00A12151"/>
    <w:rsid w:val="00A129E7"/>
    <w:rsid w:val="00A13B12"/>
    <w:rsid w:val="00A146E1"/>
    <w:rsid w:val="00A15020"/>
    <w:rsid w:val="00A15D21"/>
    <w:rsid w:val="00A202AD"/>
    <w:rsid w:val="00A2132F"/>
    <w:rsid w:val="00A218CC"/>
    <w:rsid w:val="00A23917"/>
    <w:rsid w:val="00A27FAF"/>
    <w:rsid w:val="00A306AE"/>
    <w:rsid w:val="00A34B90"/>
    <w:rsid w:val="00A35A81"/>
    <w:rsid w:val="00A37058"/>
    <w:rsid w:val="00A414C3"/>
    <w:rsid w:val="00A45383"/>
    <w:rsid w:val="00A4659E"/>
    <w:rsid w:val="00A47D6E"/>
    <w:rsid w:val="00A50C61"/>
    <w:rsid w:val="00A52EC8"/>
    <w:rsid w:val="00A54E0F"/>
    <w:rsid w:val="00A60875"/>
    <w:rsid w:val="00A66778"/>
    <w:rsid w:val="00A671C4"/>
    <w:rsid w:val="00A675A0"/>
    <w:rsid w:val="00A67B94"/>
    <w:rsid w:val="00A67F8D"/>
    <w:rsid w:val="00A70655"/>
    <w:rsid w:val="00A71B87"/>
    <w:rsid w:val="00A71D7C"/>
    <w:rsid w:val="00A739C7"/>
    <w:rsid w:val="00A76294"/>
    <w:rsid w:val="00A80C39"/>
    <w:rsid w:val="00A815DE"/>
    <w:rsid w:val="00A8468F"/>
    <w:rsid w:val="00A87AB9"/>
    <w:rsid w:val="00A87E1E"/>
    <w:rsid w:val="00A90ABF"/>
    <w:rsid w:val="00A90F26"/>
    <w:rsid w:val="00A93124"/>
    <w:rsid w:val="00A931A5"/>
    <w:rsid w:val="00A94B22"/>
    <w:rsid w:val="00AA161C"/>
    <w:rsid w:val="00AA1E64"/>
    <w:rsid w:val="00AA2B49"/>
    <w:rsid w:val="00AA3134"/>
    <w:rsid w:val="00AA5526"/>
    <w:rsid w:val="00AA57E4"/>
    <w:rsid w:val="00AA66DF"/>
    <w:rsid w:val="00AA6798"/>
    <w:rsid w:val="00AA7536"/>
    <w:rsid w:val="00AB00A5"/>
    <w:rsid w:val="00AB18DE"/>
    <w:rsid w:val="00AB1E8E"/>
    <w:rsid w:val="00AB2292"/>
    <w:rsid w:val="00AB2BA5"/>
    <w:rsid w:val="00AB4B44"/>
    <w:rsid w:val="00AB6606"/>
    <w:rsid w:val="00AB6F0A"/>
    <w:rsid w:val="00AB7361"/>
    <w:rsid w:val="00AB736F"/>
    <w:rsid w:val="00AC4BCE"/>
    <w:rsid w:val="00AC6059"/>
    <w:rsid w:val="00AC6255"/>
    <w:rsid w:val="00AD233E"/>
    <w:rsid w:val="00AD312B"/>
    <w:rsid w:val="00AD3E0A"/>
    <w:rsid w:val="00AD3F8F"/>
    <w:rsid w:val="00AD765A"/>
    <w:rsid w:val="00AE1346"/>
    <w:rsid w:val="00AE1943"/>
    <w:rsid w:val="00AE1A73"/>
    <w:rsid w:val="00AE3E44"/>
    <w:rsid w:val="00AE47D2"/>
    <w:rsid w:val="00AE6212"/>
    <w:rsid w:val="00AF044A"/>
    <w:rsid w:val="00AF21C9"/>
    <w:rsid w:val="00AF25BE"/>
    <w:rsid w:val="00AF373F"/>
    <w:rsid w:val="00AF3E19"/>
    <w:rsid w:val="00AF5589"/>
    <w:rsid w:val="00AF6DC8"/>
    <w:rsid w:val="00AF7767"/>
    <w:rsid w:val="00B0035B"/>
    <w:rsid w:val="00B04253"/>
    <w:rsid w:val="00B1004B"/>
    <w:rsid w:val="00B114C4"/>
    <w:rsid w:val="00B1207B"/>
    <w:rsid w:val="00B1300E"/>
    <w:rsid w:val="00B13A27"/>
    <w:rsid w:val="00B14AF1"/>
    <w:rsid w:val="00B152E7"/>
    <w:rsid w:val="00B16851"/>
    <w:rsid w:val="00B16EEC"/>
    <w:rsid w:val="00B2143F"/>
    <w:rsid w:val="00B23AD6"/>
    <w:rsid w:val="00B2516C"/>
    <w:rsid w:val="00B2577F"/>
    <w:rsid w:val="00B26DB1"/>
    <w:rsid w:val="00B27BD2"/>
    <w:rsid w:val="00B308AD"/>
    <w:rsid w:val="00B322B8"/>
    <w:rsid w:val="00B33166"/>
    <w:rsid w:val="00B34BE4"/>
    <w:rsid w:val="00B375DE"/>
    <w:rsid w:val="00B40B52"/>
    <w:rsid w:val="00B41E90"/>
    <w:rsid w:val="00B427FB"/>
    <w:rsid w:val="00B43BDB"/>
    <w:rsid w:val="00B47472"/>
    <w:rsid w:val="00B513B0"/>
    <w:rsid w:val="00B51993"/>
    <w:rsid w:val="00B534BB"/>
    <w:rsid w:val="00B558C6"/>
    <w:rsid w:val="00B561CA"/>
    <w:rsid w:val="00B5684A"/>
    <w:rsid w:val="00B617BE"/>
    <w:rsid w:val="00B6337B"/>
    <w:rsid w:val="00B63F8B"/>
    <w:rsid w:val="00B648CE"/>
    <w:rsid w:val="00B675B7"/>
    <w:rsid w:val="00B67F5A"/>
    <w:rsid w:val="00B704DE"/>
    <w:rsid w:val="00B705CE"/>
    <w:rsid w:val="00B70E3E"/>
    <w:rsid w:val="00B72D29"/>
    <w:rsid w:val="00B8105B"/>
    <w:rsid w:val="00B81BE5"/>
    <w:rsid w:val="00B85007"/>
    <w:rsid w:val="00B86F5B"/>
    <w:rsid w:val="00B91187"/>
    <w:rsid w:val="00B91443"/>
    <w:rsid w:val="00B92D5E"/>
    <w:rsid w:val="00B94050"/>
    <w:rsid w:val="00B95285"/>
    <w:rsid w:val="00B95562"/>
    <w:rsid w:val="00B95C15"/>
    <w:rsid w:val="00BA2538"/>
    <w:rsid w:val="00BA2539"/>
    <w:rsid w:val="00BA2A44"/>
    <w:rsid w:val="00BA37DD"/>
    <w:rsid w:val="00BA4406"/>
    <w:rsid w:val="00BA4593"/>
    <w:rsid w:val="00BA79B2"/>
    <w:rsid w:val="00BA7C78"/>
    <w:rsid w:val="00BB09FE"/>
    <w:rsid w:val="00BB37B9"/>
    <w:rsid w:val="00BB486E"/>
    <w:rsid w:val="00BB4D60"/>
    <w:rsid w:val="00BB533A"/>
    <w:rsid w:val="00BB5DEC"/>
    <w:rsid w:val="00BB713F"/>
    <w:rsid w:val="00BC058C"/>
    <w:rsid w:val="00BC1DE0"/>
    <w:rsid w:val="00BC1FF7"/>
    <w:rsid w:val="00BC2722"/>
    <w:rsid w:val="00BC3246"/>
    <w:rsid w:val="00BC486A"/>
    <w:rsid w:val="00BD026F"/>
    <w:rsid w:val="00BD1666"/>
    <w:rsid w:val="00BD29D5"/>
    <w:rsid w:val="00BD2EC4"/>
    <w:rsid w:val="00BD47B2"/>
    <w:rsid w:val="00BD4D24"/>
    <w:rsid w:val="00BD62A5"/>
    <w:rsid w:val="00BD6698"/>
    <w:rsid w:val="00BD69EE"/>
    <w:rsid w:val="00BE095D"/>
    <w:rsid w:val="00BE1A7A"/>
    <w:rsid w:val="00BE4C4D"/>
    <w:rsid w:val="00BF1B0F"/>
    <w:rsid w:val="00BF3846"/>
    <w:rsid w:val="00BF3969"/>
    <w:rsid w:val="00BF3EE1"/>
    <w:rsid w:val="00BF5CF2"/>
    <w:rsid w:val="00BF708F"/>
    <w:rsid w:val="00BF748B"/>
    <w:rsid w:val="00C00DF2"/>
    <w:rsid w:val="00C022AC"/>
    <w:rsid w:val="00C02BF0"/>
    <w:rsid w:val="00C02E09"/>
    <w:rsid w:val="00C039FA"/>
    <w:rsid w:val="00C0561F"/>
    <w:rsid w:val="00C05C26"/>
    <w:rsid w:val="00C06B52"/>
    <w:rsid w:val="00C103C2"/>
    <w:rsid w:val="00C1047C"/>
    <w:rsid w:val="00C10B46"/>
    <w:rsid w:val="00C1410A"/>
    <w:rsid w:val="00C22976"/>
    <w:rsid w:val="00C248B1"/>
    <w:rsid w:val="00C30C1D"/>
    <w:rsid w:val="00C32A8E"/>
    <w:rsid w:val="00C3325C"/>
    <w:rsid w:val="00C33DE7"/>
    <w:rsid w:val="00C340B5"/>
    <w:rsid w:val="00C361CE"/>
    <w:rsid w:val="00C41C34"/>
    <w:rsid w:val="00C42125"/>
    <w:rsid w:val="00C42A1E"/>
    <w:rsid w:val="00C43A12"/>
    <w:rsid w:val="00C43AB2"/>
    <w:rsid w:val="00C44504"/>
    <w:rsid w:val="00C45D2B"/>
    <w:rsid w:val="00C46742"/>
    <w:rsid w:val="00C5068F"/>
    <w:rsid w:val="00C514E7"/>
    <w:rsid w:val="00C51A8F"/>
    <w:rsid w:val="00C525DB"/>
    <w:rsid w:val="00C5355A"/>
    <w:rsid w:val="00C54353"/>
    <w:rsid w:val="00C56271"/>
    <w:rsid w:val="00C56A59"/>
    <w:rsid w:val="00C60191"/>
    <w:rsid w:val="00C60422"/>
    <w:rsid w:val="00C60DD5"/>
    <w:rsid w:val="00C63826"/>
    <w:rsid w:val="00C64DDA"/>
    <w:rsid w:val="00C67E9E"/>
    <w:rsid w:val="00C731CB"/>
    <w:rsid w:val="00C745F7"/>
    <w:rsid w:val="00C7464A"/>
    <w:rsid w:val="00C74D36"/>
    <w:rsid w:val="00C76490"/>
    <w:rsid w:val="00C76CA3"/>
    <w:rsid w:val="00C77FC8"/>
    <w:rsid w:val="00C809D3"/>
    <w:rsid w:val="00C80B99"/>
    <w:rsid w:val="00C84334"/>
    <w:rsid w:val="00C90AD5"/>
    <w:rsid w:val="00C925FA"/>
    <w:rsid w:val="00C93341"/>
    <w:rsid w:val="00C971EA"/>
    <w:rsid w:val="00C9777E"/>
    <w:rsid w:val="00C97F91"/>
    <w:rsid w:val="00CA0923"/>
    <w:rsid w:val="00CA417C"/>
    <w:rsid w:val="00CA779B"/>
    <w:rsid w:val="00CB0419"/>
    <w:rsid w:val="00CB2495"/>
    <w:rsid w:val="00CB3843"/>
    <w:rsid w:val="00CB3E0A"/>
    <w:rsid w:val="00CB5B61"/>
    <w:rsid w:val="00CB6C40"/>
    <w:rsid w:val="00CB6ECC"/>
    <w:rsid w:val="00CC02F7"/>
    <w:rsid w:val="00CC08C5"/>
    <w:rsid w:val="00CC2ED9"/>
    <w:rsid w:val="00CC65AD"/>
    <w:rsid w:val="00CC7D03"/>
    <w:rsid w:val="00CD0747"/>
    <w:rsid w:val="00CD1D9C"/>
    <w:rsid w:val="00CD5887"/>
    <w:rsid w:val="00CD6F55"/>
    <w:rsid w:val="00CE1B9B"/>
    <w:rsid w:val="00CE22DC"/>
    <w:rsid w:val="00CE2EDA"/>
    <w:rsid w:val="00CE3687"/>
    <w:rsid w:val="00CE39DE"/>
    <w:rsid w:val="00CF0739"/>
    <w:rsid w:val="00CF1257"/>
    <w:rsid w:val="00CF38B8"/>
    <w:rsid w:val="00CF4A1F"/>
    <w:rsid w:val="00CF59F5"/>
    <w:rsid w:val="00D014E9"/>
    <w:rsid w:val="00D02517"/>
    <w:rsid w:val="00D0260E"/>
    <w:rsid w:val="00D02D37"/>
    <w:rsid w:val="00D04D3B"/>
    <w:rsid w:val="00D056DB"/>
    <w:rsid w:val="00D05B76"/>
    <w:rsid w:val="00D070EF"/>
    <w:rsid w:val="00D073B9"/>
    <w:rsid w:val="00D11717"/>
    <w:rsid w:val="00D13D40"/>
    <w:rsid w:val="00D15136"/>
    <w:rsid w:val="00D157D4"/>
    <w:rsid w:val="00D169C2"/>
    <w:rsid w:val="00D1777D"/>
    <w:rsid w:val="00D178F3"/>
    <w:rsid w:val="00D209AA"/>
    <w:rsid w:val="00D24B4C"/>
    <w:rsid w:val="00D24D2E"/>
    <w:rsid w:val="00D25B77"/>
    <w:rsid w:val="00D27D78"/>
    <w:rsid w:val="00D320F2"/>
    <w:rsid w:val="00D339B1"/>
    <w:rsid w:val="00D34219"/>
    <w:rsid w:val="00D35284"/>
    <w:rsid w:val="00D361F2"/>
    <w:rsid w:val="00D36866"/>
    <w:rsid w:val="00D417C0"/>
    <w:rsid w:val="00D438DF"/>
    <w:rsid w:val="00D44852"/>
    <w:rsid w:val="00D44DFE"/>
    <w:rsid w:val="00D4533A"/>
    <w:rsid w:val="00D464DD"/>
    <w:rsid w:val="00D47470"/>
    <w:rsid w:val="00D47CAC"/>
    <w:rsid w:val="00D51ACB"/>
    <w:rsid w:val="00D5266B"/>
    <w:rsid w:val="00D538E7"/>
    <w:rsid w:val="00D53DBC"/>
    <w:rsid w:val="00D56AB1"/>
    <w:rsid w:val="00D60A59"/>
    <w:rsid w:val="00D63D62"/>
    <w:rsid w:val="00D63D6B"/>
    <w:rsid w:val="00D679BF"/>
    <w:rsid w:val="00D67AB2"/>
    <w:rsid w:val="00D737BB"/>
    <w:rsid w:val="00D73AFF"/>
    <w:rsid w:val="00D74FF8"/>
    <w:rsid w:val="00D77398"/>
    <w:rsid w:val="00D807E1"/>
    <w:rsid w:val="00D82A4A"/>
    <w:rsid w:val="00D84106"/>
    <w:rsid w:val="00D84962"/>
    <w:rsid w:val="00D8668F"/>
    <w:rsid w:val="00D86BA7"/>
    <w:rsid w:val="00D87D9D"/>
    <w:rsid w:val="00D92114"/>
    <w:rsid w:val="00D92C5A"/>
    <w:rsid w:val="00D92F18"/>
    <w:rsid w:val="00D94A26"/>
    <w:rsid w:val="00DA094A"/>
    <w:rsid w:val="00DA0B87"/>
    <w:rsid w:val="00DA1183"/>
    <w:rsid w:val="00DA7905"/>
    <w:rsid w:val="00DB234B"/>
    <w:rsid w:val="00DB3952"/>
    <w:rsid w:val="00DB3F0C"/>
    <w:rsid w:val="00DC072C"/>
    <w:rsid w:val="00DC3898"/>
    <w:rsid w:val="00DC52AF"/>
    <w:rsid w:val="00DC667C"/>
    <w:rsid w:val="00DD0504"/>
    <w:rsid w:val="00DD23AE"/>
    <w:rsid w:val="00DD305F"/>
    <w:rsid w:val="00DD6863"/>
    <w:rsid w:val="00DE07C6"/>
    <w:rsid w:val="00DE0DAC"/>
    <w:rsid w:val="00DE1EAC"/>
    <w:rsid w:val="00DE28EA"/>
    <w:rsid w:val="00DE38FE"/>
    <w:rsid w:val="00DF080D"/>
    <w:rsid w:val="00DF50B9"/>
    <w:rsid w:val="00DF50F3"/>
    <w:rsid w:val="00DF5C66"/>
    <w:rsid w:val="00DF663A"/>
    <w:rsid w:val="00DF7527"/>
    <w:rsid w:val="00E004FA"/>
    <w:rsid w:val="00E00674"/>
    <w:rsid w:val="00E00E9C"/>
    <w:rsid w:val="00E03F7D"/>
    <w:rsid w:val="00E0404C"/>
    <w:rsid w:val="00E05985"/>
    <w:rsid w:val="00E06726"/>
    <w:rsid w:val="00E073BD"/>
    <w:rsid w:val="00E10AAC"/>
    <w:rsid w:val="00E11848"/>
    <w:rsid w:val="00E11C36"/>
    <w:rsid w:val="00E12FA1"/>
    <w:rsid w:val="00E13902"/>
    <w:rsid w:val="00E15046"/>
    <w:rsid w:val="00E16229"/>
    <w:rsid w:val="00E16756"/>
    <w:rsid w:val="00E17A8B"/>
    <w:rsid w:val="00E21725"/>
    <w:rsid w:val="00E27378"/>
    <w:rsid w:val="00E27857"/>
    <w:rsid w:val="00E27C9B"/>
    <w:rsid w:val="00E30029"/>
    <w:rsid w:val="00E30113"/>
    <w:rsid w:val="00E30F3A"/>
    <w:rsid w:val="00E31929"/>
    <w:rsid w:val="00E32704"/>
    <w:rsid w:val="00E35AFD"/>
    <w:rsid w:val="00E36DEE"/>
    <w:rsid w:val="00E41BCE"/>
    <w:rsid w:val="00E41FB4"/>
    <w:rsid w:val="00E471FA"/>
    <w:rsid w:val="00E5126F"/>
    <w:rsid w:val="00E5200A"/>
    <w:rsid w:val="00E521E7"/>
    <w:rsid w:val="00E53BF8"/>
    <w:rsid w:val="00E5574A"/>
    <w:rsid w:val="00E60305"/>
    <w:rsid w:val="00E60AB0"/>
    <w:rsid w:val="00E616A5"/>
    <w:rsid w:val="00E625FE"/>
    <w:rsid w:val="00E63C7F"/>
    <w:rsid w:val="00E64628"/>
    <w:rsid w:val="00E64C1F"/>
    <w:rsid w:val="00E64C40"/>
    <w:rsid w:val="00E64F44"/>
    <w:rsid w:val="00E65AEF"/>
    <w:rsid w:val="00E670BF"/>
    <w:rsid w:val="00E67AF6"/>
    <w:rsid w:val="00E703FB"/>
    <w:rsid w:val="00E707C6"/>
    <w:rsid w:val="00E734D1"/>
    <w:rsid w:val="00E735FC"/>
    <w:rsid w:val="00E74F0C"/>
    <w:rsid w:val="00E7622F"/>
    <w:rsid w:val="00E76E9E"/>
    <w:rsid w:val="00E80502"/>
    <w:rsid w:val="00E8215E"/>
    <w:rsid w:val="00E83943"/>
    <w:rsid w:val="00E857F5"/>
    <w:rsid w:val="00E85DEA"/>
    <w:rsid w:val="00E865CB"/>
    <w:rsid w:val="00E86E68"/>
    <w:rsid w:val="00E937B9"/>
    <w:rsid w:val="00E939B6"/>
    <w:rsid w:val="00E93D61"/>
    <w:rsid w:val="00E94B18"/>
    <w:rsid w:val="00E95866"/>
    <w:rsid w:val="00E95FAF"/>
    <w:rsid w:val="00E96240"/>
    <w:rsid w:val="00EA032E"/>
    <w:rsid w:val="00EA05A7"/>
    <w:rsid w:val="00EA463D"/>
    <w:rsid w:val="00EA513B"/>
    <w:rsid w:val="00EA5516"/>
    <w:rsid w:val="00EA61BF"/>
    <w:rsid w:val="00EA672A"/>
    <w:rsid w:val="00EA6E82"/>
    <w:rsid w:val="00EA72F3"/>
    <w:rsid w:val="00EB3307"/>
    <w:rsid w:val="00EB39FC"/>
    <w:rsid w:val="00EB4008"/>
    <w:rsid w:val="00EB4142"/>
    <w:rsid w:val="00EB4450"/>
    <w:rsid w:val="00EC24BD"/>
    <w:rsid w:val="00EC2D76"/>
    <w:rsid w:val="00EC2F4D"/>
    <w:rsid w:val="00EC454F"/>
    <w:rsid w:val="00EC4C80"/>
    <w:rsid w:val="00EC5C33"/>
    <w:rsid w:val="00EC5E3B"/>
    <w:rsid w:val="00EC614D"/>
    <w:rsid w:val="00EC758D"/>
    <w:rsid w:val="00ED197B"/>
    <w:rsid w:val="00ED1D5B"/>
    <w:rsid w:val="00ED2BEC"/>
    <w:rsid w:val="00ED6934"/>
    <w:rsid w:val="00EE0F8C"/>
    <w:rsid w:val="00EE284B"/>
    <w:rsid w:val="00EE2DA8"/>
    <w:rsid w:val="00EE47D8"/>
    <w:rsid w:val="00EE7A08"/>
    <w:rsid w:val="00EF0251"/>
    <w:rsid w:val="00EF0AD5"/>
    <w:rsid w:val="00EF110E"/>
    <w:rsid w:val="00EF1B17"/>
    <w:rsid w:val="00EF1F3C"/>
    <w:rsid w:val="00EF241B"/>
    <w:rsid w:val="00EF2DD7"/>
    <w:rsid w:val="00EF391C"/>
    <w:rsid w:val="00EF6BB6"/>
    <w:rsid w:val="00EF6E22"/>
    <w:rsid w:val="00EF7641"/>
    <w:rsid w:val="00F0475B"/>
    <w:rsid w:val="00F0593C"/>
    <w:rsid w:val="00F0765A"/>
    <w:rsid w:val="00F10784"/>
    <w:rsid w:val="00F114BB"/>
    <w:rsid w:val="00F23EAC"/>
    <w:rsid w:val="00F26620"/>
    <w:rsid w:val="00F2670A"/>
    <w:rsid w:val="00F2704E"/>
    <w:rsid w:val="00F302E5"/>
    <w:rsid w:val="00F321A0"/>
    <w:rsid w:val="00F32A3E"/>
    <w:rsid w:val="00F33229"/>
    <w:rsid w:val="00F367D8"/>
    <w:rsid w:val="00F4087A"/>
    <w:rsid w:val="00F41417"/>
    <w:rsid w:val="00F44546"/>
    <w:rsid w:val="00F46217"/>
    <w:rsid w:val="00F503C5"/>
    <w:rsid w:val="00F52B7B"/>
    <w:rsid w:val="00F52F79"/>
    <w:rsid w:val="00F53A74"/>
    <w:rsid w:val="00F53F6A"/>
    <w:rsid w:val="00F553B2"/>
    <w:rsid w:val="00F557B8"/>
    <w:rsid w:val="00F568B7"/>
    <w:rsid w:val="00F56DB8"/>
    <w:rsid w:val="00F610CF"/>
    <w:rsid w:val="00F6133C"/>
    <w:rsid w:val="00F63055"/>
    <w:rsid w:val="00F634E1"/>
    <w:rsid w:val="00F64490"/>
    <w:rsid w:val="00F64DC0"/>
    <w:rsid w:val="00F651A8"/>
    <w:rsid w:val="00F66E10"/>
    <w:rsid w:val="00F66E56"/>
    <w:rsid w:val="00F67BC3"/>
    <w:rsid w:val="00F7012F"/>
    <w:rsid w:val="00F70701"/>
    <w:rsid w:val="00F717DB"/>
    <w:rsid w:val="00F72E94"/>
    <w:rsid w:val="00F72F13"/>
    <w:rsid w:val="00F74CD7"/>
    <w:rsid w:val="00F75CB8"/>
    <w:rsid w:val="00F76961"/>
    <w:rsid w:val="00F775C5"/>
    <w:rsid w:val="00F77774"/>
    <w:rsid w:val="00F80A7C"/>
    <w:rsid w:val="00F80F90"/>
    <w:rsid w:val="00F825B1"/>
    <w:rsid w:val="00F8304D"/>
    <w:rsid w:val="00F872ED"/>
    <w:rsid w:val="00F9121F"/>
    <w:rsid w:val="00F937DC"/>
    <w:rsid w:val="00F958A5"/>
    <w:rsid w:val="00F96F2C"/>
    <w:rsid w:val="00F978E7"/>
    <w:rsid w:val="00FA1713"/>
    <w:rsid w:val="00FA46E8"/>
    <w:rsid w:val="00FA4FDC"/>
    <w:rsid w:val="00FB009F"/>
    <w:rsid w:val="00FB4A70"/>
    <w:rsid w:val="00FB5A18"/>
    <w:rsid w:val="00FB6034"/>
    <w:rsid w:val="00FC02A0"/>
    <w:rsid w:val="00FC2B3B"/>
    <w:rsid w:val="00FC4736"/>
    <w:rsid w:val="00FC6440"/>
    <w:rsid w:val="00FC7346"/>
    <w:rsid w:val="00FD2232"/>
    <w:rsid w:val="00FD35C4"/>
    <w:rsid w:val="00FD3BBD"/>
    <w:rsid w:val="00FD433C"/>
    <w:rsid w:val="00FD73B0"/>
    <w:rsid w:val="00FE00C1"/>
    <w:rsid w:val="00FE1EFF"/>
    <w:rsid w:val="00FE52DB"/>
    <w:rsid w:val="00FE75EB"/>
    <w:rsid w:val="00FE771E"/>
    <w:rsid w:val="00FE7C35"/>
    <w:rsid w:val="00FF004C"/>
    <w:rsid w:val="00FF04A7"/>
    <w:rsid w:val="00FF0CDC"/>
    <w:rsid w:val="00FF1646"/>
    <w:rsid w:val="00FF19AF"/>
    <w:rsid w:val="00FF1AAB"/>
    <w:rsid w:val="00FF1C92"/>
    <w:rsid w:val="00FF4D1F"/>
    <w:rsid w:val="00FF5E63"/>
    <w:rsid w:val="00FF5EC4"/>
    <w:rsid w:val="00FF61E2"/>
    <w:rsid w:val="00FF6696"/>
    <w:rsid w:val="00FF7E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8148C"/>
  <w15:chartTrackingRefBased/>
  <w15:docId w15:val="{F3D4A534-91B1-4816-8047-D82EBE7A2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3EAC"/>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3E7B"/>
    <w:pPr>
      <w:ind w:left="720"/>
      <w:contextualSpacing/>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323</TotalTime>
  <Pages>16</Pages>
  <Words>4612</Words>
  <Characters>26289</Characters>
  <Application>Microsoft Office Word</Application>
  <DocSecurity>0</DocSecurity>
  <Lines>219</Lines>
  <Paragraphs>61</Paragraphs>
  <ScaleCrop>false</ScaleCrop>
  <Company/>
  <LinksUpToDate>false</LinksUpToDate>
  <CharactersWithSpaces>30840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Neal  (Welsh Ambulance Service NHS Trust - 020 NHSD Senior Nurse Advisor  Swansea)</dc:creator>
  <cp:keywords/>
  <dc:description/>
  <cp:lastModifiedBy>Helen Neal  (Welsh Ambulance Service NHS Trust - 020 111 Senior Nurse Advisor  Swansea)</cp:lastModifiedBy>
  <cp:revision>240</cp:revision>
  <dcterms:created xsi:type="dcterms:W3CDTF">2023-02-28T13:22:00Z</dcterms:created>
  <dcterms:modified xsi:type="dcterms:W3CDTF">2023-03-01T14:39:00Z</dcterms:modified>
</cp:coreProperties>
</file>