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1609387"/>
        <w:docPartObj>
          <w:docPartGallery w:val="Cover Pages"/>
          <w:docPartUnique/>
        </w:docPartObj>
      </w:sdtPr>
      <w:sdtEndPr>
        <w:rPr>
          <w:rFonts w:ascii="Times New Roman" w:hAnsi="Times New Roman" w:cs="Times New Roman"/>
        </w:rPr>
      </w:sdtEndPr>
      <w:sdtContent>
        <w:tbl>
          <w:tblPr>
            <w:tblpPr w:leftFromText="187" w:rightFromText="187" w:vertAnchor="page" w:horzAnchor="margin" w:tblpXSpec="center" w:tblpY="6499"/>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3D369A" w14:paraId="04BA7BF6" w14:textId="77777777" w:rsidTr="003D369A">
            <w:tc>
              <w:tcPr>
                <w:tcW w:w="7209" w:type="dxa"/>
                <w:tcMar>
                  <w:top w:w="216" w:type="dxa"/>
                  <w:left w:w="115" w:type="dxa"/>
                  <w:bottom w:w="216" w:type="dxa"/>
                  <w:right w:w="115" w:type="dxa"/>
                </w:tcMar>
              </w:tcPr>
              <w:p w14:paraId="7FC65D6F" w14:textId="6AC57E85" w:rsidR="003D369A" w:rsidRDefault="003D369A"/>
              <w:p w14:paraId="77FB74BD" w14:textId="30B0F892" w:rsidR="003D369A" w:rsidRDefault="003D369A" w:rsidP="003D369A">
                <w:pPr>
                  <w:pStyle w:val="NoSpacing"/>
                  <w:rPr>
                    <w:color w:val="0F4761" w:themeColor="accent1" w:themeShade="BF"/>
                    <w:sz w:val="24"/>
                  </w:rPr>
                </w:pPr>
              </w:p>
            </w:tc>
          </w:tr>
          <w:tr w:rsidR="003D369A" w:rsidRPr="003D369A" w14:paraId="009709D5" w14:textId="77777777" w:rsidTr="003D369A">
            <w:tc>
              <w:tcPr>
                <w:tcW w:w="7209" w:type="dxa"/>
              </w:tcPr>
              <w:sdt>
                <w:sdtPr>
                  <w:rPr>
                    <w:rFonts w:ascii="Times New Roman" w:eastAsiaTheme="majorEastAsia" w:hAnsi="Times New Roman" w:cs="Times New Roman"/>
                    <w:b/>
                    <w:bCs/>
                    <w:color w:val="000000" w:themeColor="text1"/>
                    <w:sz w:val="72"/>
                    <w:szCs w:val="72"/>
                    <w:u w:val="thick"/>
                  </w:rPr>
                  <w:alias w:val="Title"/>
                  <w:id w:val="13406919"/>
                  <w:placeholder>
                    <w:docPart w:val="6F2B2A254A524762B9725108EEE668EB"/>
                  </w:placeholder>
                  <w:dataBinding w:prefixMappings="xmlns:ns0='http://schemas.openxmlformats.org/package/2006/metadata/core-properties' xmlns:ns1='http://purl.org/dc/elements/1.1/'" w:xpath="/ns0:coreProperties[1]/ns1:title[1]" w:storeItemID="{6C3C8BC8-F283-45AE-878A-BAB7291924A1}"/>
                  <w:text/>
                </w:sdtPr>
                <w:sdtContent>
                  <w:p w14:paraId="0132453E" w14:textId="28DCFCAC" w:rsidR="003D369A" w:rsidRPr="003D369A" w:rsidRDefault="003D369A" w:rsidP="003D369A">
                    <w:pPr>
                      <w:pStyle w:val="NoSpacing"/>
                      <w:spacing w:line="216" w:lineRule="auto"/>
                      <w:rPr>
                        <w:rFonts w:ascii="Times New Roman" w:eastAsiaTheme="majorEastAsia" w:hAnsi="Times New Roman" w:cs="Times New Roman"/>
                        <w:b/>
                        <w:bCs/>
                        <w:color w:val="156082" w:themeColor="accent1"/>
                        <w:sz w:val="72"/>
                        <w:szCs w:val="72"/>
                      </w:rPr>
                    </w:pPr>
                    <w:r w:rsidRPr="003D369A">
                      <w:rPr>
                        <w:rFonts w:ascii="Times New Roman" w:eastAsiaTheme="majorEastAsia" w:hAnsi="Times New Roman" w:cs="Times New Roman"/>
                        <w:b/>
                        <w:bCs/>
                        <w:color w:val="000000" w:themeColor="text1"/>
                        <w:sz w:val="72"/>
                        <w:szCs w:val="72"/>
                        <w:u w:val="thick"/>
                      </w:rPr>
                      <w:t>Discuss the challenges faced by an expanding business in the current economic environment</w:t>
                    </w:r>
                  </w:p>
                </w:sdtContent>
              </w:sdt>
            </w:tc>
          </w:tr>
          <w:tr w:rsidR="003D369A" w:rsidRPr="003D369A" w14:paraId="4A87D4EB" w14:textId="77777777" w:rsidTr="003D369A">
            <w:tc>
              <w:tcPr>
                <w:tcW w:w="7209" w:type="dxa"/>
                <w:tcMar>
                  <w:top w:w="216" w:type="dxa"/>
                  <w:left w:w="115" w:type="dxa"/>
                  <w:bottom w:w="216" w:type="dxa"/>
                  <w:right w:w="115" w:type="dxa"/>
                </w:tcMar>
              </w:tcPr>
              <w:p w14:paraId="3D60ED99" w14:textId="38E05856" w:rsidR="003D369A" w:rsidRPr="003D369A" w:rsidRDefault="003D369A" w:rsidP="003D369A">
                <w:pPr>
                  <w:pStyle w:val="NoSpacing"/>
                  <w:rPr>
                    <w:rFonts w:ascii="Times New Roman" w:hAnsi="Times New Roman" w:cs="Times New Roman"/>
                    <w:color w:val="0F4761" w:themeColor="accent1" w:themeShade="BF"/>
                    <w:sz w:val="24"/>
                  </w:rPr>
                </w:pPr>
              </w:p>
            </w:tc>
          </w:tr>
        </w:tbl>
        <w:p w14:paraId="2EA15F00" w14:textId="359394FA" w:rsidR="003D369A" w:rsidRPr="003D369A" w:rsidRDefault="003D369A">
          <w:pPr>
            <w:rPr>
              <w:rFonts w:ascii="Times New Roman" w:hAnsi="Times New Roman" w:cs="Times New Roman"/>
            </w:rPr>
          </w:pPr>
          <w:r>
            <w:rPr>
              <w:noProof/>
            </w:rPr>
            <w:drawing>
              <wp:anchor distT="0" distB="0" distL="114300" distR="114300" simplePos="0" relativeHeight="251659264" behindDoc="1" locked="0" layoutInCell="1" allowOverlap="1" wp14:anchorId="22F5291B" wp14:editId="3726A6C3">
                <wp:simplePos x="0" y="0"/>
                <wp:positionH relativeFrom="margin">
                  <wp:align>center</wp:align>
                </wp:positionH>
                <wp:positionV relativeFrom="page">
                  <wp:posOffset>653447</wp:posOffset>
                </wp:positionV>
                <wp:extent cx="5217795" cy="3477895"/>
                <wp:effectExtent l="0" t="0" r="1905" b="8255"/>
                <wp:wrapTight wrapText="bothSides">
                  <wp:wrapPolygon edited="0">
                    <wp:start x="0" y="0"/>
                    <wp:lineTo x="0" y="21533"/>
                    <wp:lineTo x="21529" y="21533"/>
                    <wp:lineTo x="21529" y="0"/>
                    <wp:lineTo x="0" y="0"/>
                  </wp:wrapPolygon>
                </wp:wrapTight>
                <wp:docPr id="138989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7795" cy="3477895"/>
                        </a:xfrm>
                        <a:prstGeom prst="rect">
                          <a:avLst/>
                        </a:prstGeom>
                        <a:noFill/>
                      </pic:spPr>
                    </pic:pic>
                  </a:graphicData>
                </a:graphic>
                <wp14:sizeRelH relativeFrom="margin">
                  <wp14:pctWidth>0</wp14:pctWidth>
                </wp14:sizeRelH>
                <wp14:sizeRelV relativeFrom="margin">
                  <wp14:pctHeight>0</wp14:pctHeight>
                </wp14:sizeRelV>
              </wp:anchor>
            </w:drawing>
          </w:r>
          <w:r w:rsidRPr="003D369A">
            <w:rPr>
              <w:rFonts w:ascii="Times New Roman" w:hAnsi="Times New Roman" w:cs="Times New Roman"/>
            </w:rPr>
            <w:br w:type="page"/>
          </w:r>
        </w:p>
      </w:sdtContent>
    </w:sdt>
    <w:p w14:paraId="51DFA59D" w14:textId="5A4BF275" w:rsidR="009E5BD2" w:rsidRP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lastRenderedPageBreak/>
        <w:t>The business climate surrounding Tesco plc has become increasingly volatile; competitive</w:t>
      </w:r>
      <w:r>
        <w:rPr>
          <w:rFonts w:ascii="Times New Roman" w:hAnsi="Times New Roman" w:cs="Times New Roman"/>
        </w:rPr>
        <w:t>,</w:t>
      </w:r>
      <w:r w:rsidRPr="009E5BD2">
        <w:rPr>
          <w:rFonts w:ascii="Times New Roman" w:hAnsi="Times New Roman" w:cs="Times New Roman"/>
        </w:rPr>
        <w:t xml:space="preserve"> and complex. Being the largest retailer of groceries in the UK, Tesco has seen its </w:t>
      </w:r>
      <w:r>
        <w:rPr>
          <w:rFonts w:ascii="Times New Roman" w:hAnsi="Times New Roman" w:cs="Times New Roman"/>
        </w:rPr>
        <w:t>business</w:t>
      </w:r>
      <w:r w:rsidRPr="009E5BD2">
        <w:rPr>
          <w:rFonts w:ascii="Times New Roman" w:hAnsi="Times New Roman" w:cs="Times New Roman"/>
        </w:rPr>
        <w:t xml:space="preserve"> face multiple challenges</w:t>
      </w:r>
      <w:r>
        <w:rPr>
          <w:rFonts w:ascii="Times New Roman" w:hAnsi="Times New Roman" w:cs="Times New Roman"/>
        </w:rPr>
        <w:t>,</w:t>
      </w:r>
      <w:r w:rsidRPr="009E5BD2">
        <w:rPr>
          <w:rFonts w:ascii="Times New Roman" w:hAnsi="Times New Roman" w:cs="Times New Roman"/>
        </w:rPr>
        <w:t xml:space="preserve"> such as inflation, increasing costs of </w:t>
      </w:r>
      <w:r>
        <w:rPr>
          <w:rFonts w:ascii="Times New Roman" w:hAnsi="Times New Roman" w:cs="Times New Roman"/>
        </w:rPr>
        <w:t>labour</w:t>
      </w:r>
      <w:r w:rsidRPr="009E5BD2">
        <w:rPr>
          <w:rFonts w:ascii="Times New Roman" w:hAnsi="Times New Roman" w:cs="Times New Roman"/>
        </w:rPr>
        <w:t xml:space="preserve">, advances in technology, regulatory scrutiny, environmental concerns, and changing expectations from customers. These factors determine the performance of the business and limit its access to executive decisions. The unique nature of grocery marketing in the UK is that it has high volume sales with low profit margins. As a result, even a modest variation in any of these business factors (cost, consumer </w:t>
      </w:r>
      <w:r>
        <w:rPr>
          <w:rFonts w:ascii="Times New Roman" w:hAnsi="Times New Roman" w:cs="Times New Roman"/>
        </w:rPr>
        <w:t>behaviour</w:t>
      </w:r>
      <w:r w:rsidRPr="009E5BD2">
        <w:rPr>
          <w:rFonts w:ascii="Times New Roman" w:hAnsi="Times New Roman" w:cs="Times New Roman"/>
        </w:rPr>
        <w:t>, or regulatory change) has a significant impact on the profitability of grocery retailers.</w:t>
      </w:r>
      <w:r>
        <w:rPr>
          <w:rFonts w:ascii="Times New Roman" w:hAnsi="Times New Roman" w:cs="Times New Roman"/>
        </w:rPr>
        <w:t xml:space="preserve"> </w:t>
      </w:r>
      <w:r w:rsidRPr="009E5BD2">
        <w:rPr>
          <w:rFonts w:ascii="Times New Roman" w:hAnsi="Times New Roman" w:cs="Times New Roman"/>
        </w:rPr>
        <w:t>Thus, while Tesco currently holds the largest share of the UK grocery market and therefore has demonstrated the ability to adapt to the competitive environment, this position should be viewed within the context of the rapidly changing external environment in which it operates.</w:t>
      </w:r>
    </w:p>
    <w:p w14:paraId="4B4267BD" w14:textId="0CDBEEE4"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External factors and industry forces that affect the way that businesses operate and compete comprise the business environment. For Tesco, the characteristics of the operating environment include macro-level political, economic, social, technological, legal, and environmental changes</w:t>
      </w:r>
      <w:r>
        <w:rPr>
          <w:rFonts w:ascii="Times New Roman" w:hAnsi="Times New Roman" w:cs="Times New Roman"/>
        </w:rPr>
        <w:t>,</w:t>
      </w:r>
      <w:r w:rsidRPr="009E5BD2">
        <w:rPr>
          <w:rFonts w:ascii="Times New Roman" w:hAnsi="Times New Roman" w:cs="Times New Roman"/>
        </w:rPr>
        <w:t xml:space="preserve"> as well as the business structure of competition for grocery retailers. In summary, PESTLE analysis, Porter's Five Forces Model, and dynamic capabilities theory combine to portray Tesco's competitive environment. PESTLE outlines broad environmental drivers of the performance of Tesco, Porter’s assessment of the competitive environment provides insight into the degree of intensity of the competition in the grocery industry, and Dynamic Capabilities Theory is used to evaluate the adequacy of Tesco’s resources to respond appropriately to the constantly changing business environment through sensing (identifying change), seizing (taking advantage of the change), and reconfiguring (changing resources to take advantage of change) (Pisano, Teece, and </w:t>
      </w:r>
      <w:proofErr w:type="spellStart"/>
      <w:r w:rsidRPr="009E5BD2">
        <w:rPr>
          <w:rFonts w:ascii="Times New Roman" w:hAnsi="Times New Roman" w:cs="Times New Roman"/>
        </w:rPr>
        <w:t>Shuen</w:t>
      </w:r>
      <w:proofErr w:type="spellEnd"/>
      <w:r w:rsidRPr="009E5BD2">
        <w:rPr>
          <w:rFonts w:ascii="Times New Roman" w:hAnsi="Times New Roman" w:cs="Times New Roman"/>
        </w:rPr>
        <w:t>, 1997).</w:t>
      </w:r>
      <w:r>
        <w:rPr>
          <w:rFonts w:ascii="Times New Roman" w:hAnsi="Times New Roman" w:cs="Times New Roman"/>
        </w:rPr>
        <w:t xml:space="preserve"> This essay </w:t>
      </w:r>
      <w:r w:rsidRPr="009E5BD2">
        <w:rPr>
          <w:rFonts w:ascii="Times New Roman" w:hAnsi="Times New Roman" w:cs="Times New Roman"/>
        </w:rPr>
        <w:t xml:space="preserve">will examine </w:t>
      </w:r>
      <w:r w:rsidRPr="009E5BD2">
        <w:rPr>
          <w:rFonts w:ascii="Times New Roman" w:hAnsi="Times New Roman" w:cs="Times New Roman"/>
        </w:rPr>
        <w:t>whether</w:t>
      </w:r>
      <w:r w:rsidRPr="009E5BD2">
        <w:rPr>
          <w:rFonts w:ascii="Times New Roman" w:hAnsi="Times New Roman" w:cs="Times New Roman"/>
        </w:rPr>
        <w:t xml:space="preserve"> Tesco continues to be competitive based on its existing strengths while considering the challenges ahead. </w:t>
      </w:r>
    </w:p>
    <w:p w14:paraId="072AC39E" w14:textId="77777777"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Most of the political influences shaping Tesco's environment originate from Brexit and concerns regarding food security. The UK has recently faced a series of difficulties within its food system </w:t>
      </w:r>
      <w:r w:rsidRPr="009E5BD2">
        <w:rPr>
          <w:rFonts w:ascii="Times New Roman" w:hAnsi="Times New Roman" w:cs="Times New Roman"/>
        </w:rPr>
        <w:t>because of</w:t>
      </w:r>
      <w:r w:rsidRPr="009E5BD2">
        <w:rPr>
          <w:rFonts w:ascii="Times New Roman" w:hAnsi="Times New Roman" w:cs="Times New Roman"/>
        </w:rPr>
        <w:t xml:space="preserve"> factors such as international instability, difficulties with supply chain continuity, and adjustments made </w:t>
      </w:r>
      <w:r w:rsidRPr="009E5BD2">
        <w:rPr>
          <w:rFonts w:ascii="Times New Roman" w:hAnsi="Times New Roman" w:cs="Times New Roman"/>
        </w:rPr>
        <w:t>because of</w:t>
      </w:r>
      <w:r w:rsidRPr="009E5BD2">
        <w:rPr>
          <w:rFonts w:ascii="Times New Roman" w:hAnsi="Times New Roman" w:cs="Times New Roman"/>
        </w:rPr>
        <w:t xml:space="preserve"> new free trade agreements. The UK government has highlighted that there are ongoing concerns regarding resilience in the nation's food system because many factors (energy sources, labour supply, transport, imports, and logistics) all work </w:t>
      </w:r>
      <w:r w:rsidRPr="009E5BD2">
        <w:rPr>
          <w:rFonts w:ascii="Times New Roman" w:hAnsi="Times New Roman" w:cs="Times New Roman"/>
        </w:rPr>
        <w:lastRenderedPageBreak/>
        <w:t xml:space="preserve">together to ensure </w:t>
      </w:r>
      <w:r>
        <w:rPr>
          <w:rFonts w:ascii="Times New Roman" w:hAnsi="Times New Roman" w:cs="Times New Roman"/>
        </w:rPr>
        <w:t xml:space="preserve">the </w:t>
      </w:r>
      <w:r w:rsidRPr="009E5BD2">
        <w:rPr>
          <w:rFonts w:ascii="Times New Roman" w:hAnsi="Times New Roman" w:cs="Times New Roman"/>
        </w:rPr>
        <w:t>supply of food products (Defra, 2024). As Tesco has large-scale operations and large product ranges, the company relies on very large, complex supply chains.</w:t>
      </w:r>
    </w:p>
    <w:p w14:paraId="3F76AAA3" w14:textId="1670C423" w:rsidR="008477BA" w:rsidRDefault="009E5BD2" w:rsidP="008477BA">
      <w:pPr>
        <w:spacing w:line="360" w:lineRule="auto"/>
        <w:ind w:firstLine="720"/>
        <w:jc w:val="both"/>
        <w:rPr>
          <w:rFonts w:ascii="Times New Roman" w:hAnsi="Times New Roman" w:cs="Times New Roman"/>
        </w:rPr>
      </w:pPr>
      <w:r w:rsidRPr="009E5BD2">
        <w:rPr>
          <w:rFonts w:ascii="Times New Roman" w:hAnsi="Times New Roman" w:cs="Times New Roman"/>
        </w:rPr>
        <w:t xml:space="preserve">Any disruption at ports, in the documentation of trade, or to biosecurity procedures will impact the availability and cost of products that Tesco sells. The high level of concern from the Government regarding </w:t>
      </w:r>
      <w:r>
        <w:rPr>
          <w:rFonts w:ascii="Times New Roman" w:hAnsi="Times New Roman" w:cs="Times New Roman"/>
        </w:rPr>
        <w:t xml:space="preserve">the </w:t>
      </w:r>
      <w:r w:rsidRPr="009E5BD2">
        <w:rPr>
          <w:rFonts w:ascii="Times New Roman" w:hAnsi="Times New Roman" w:cs="Times New Roman"/>
        </w:rPr>
        <w:t xml:space="preserve">affordability of products to </w:t>
      </w:r>
      <w:r>
        <w:rPr>
          <w:rFonts w:ascii="Times New Roman" w:hAnsi="Times New Roman" w:cs="Times New Roman"/>
        </w:rPr>
        <w:t>households</w:t>
      </w:r>
      <w:r w:rsidRPr="009E5BD2">
        <w:rPr>
          <w:rFonts w:ascii="Times New Roman" w:hAnsi="Times New Roman" w:cs="Times New Roman"/>
        </w:rPr>
        <w:t xml:space="preserve"> places supermarkets under a great deal of scrutiny from the public, which means that decisions regarding price and supply will have implications beyond typical business outcomes</w:t>
      </w:r>
      <w:r w:rsidR="008477BA">
        <w:rPr>
          <w:rFonts w:ascii="Times New Roman" w:hAnsi="Times New Roman" w:cs="Times New Roman"/>
        </w:rPr>
        <w:t>.</w:t>
      </w:r>
    </w:p>
    <w:p w14:paraId="3311D11A" w14:textId="4B9EC11F" w:rsidR="008477BA" w:rsidRDefault="008477BA" w:rsidP="003D369A">
      <w:pPr>
        <w:spacing w:line="360" w:lineRule="auto"/>
        <w:rPr>
          <w:rFonts w:ascii="Times New Roman" w:hAnsi="Times New Roman" w:cs="Times New Roman"/>
        </w:rPr>
      </w:pPr>
    </w:p>
    <w:p w14:paraId="4649EA53" w14:textId="7F4AE4AD" w:rsidR="008477BA" w:rsidRDefault="008477BA" w:rsidP="008477BA">
      <w:pPr>
        <w:spacing w:line="360" w:lineRule="auto"/>
        <w:ind w:firstLine="720"/>
        <w:jc w:val="both"/>
        <w:rPr>
          <w:rFonts w:ascii="Times New Roman" w:hAnsi="Times New Roman" w:cs="Times New Roman"/>
        </w:rPr>
      </w:pPr>
    </w:p>
    <w:p w14:paraId="0EC08165" w14:textId="2463A7DE" w:rsidR="008477BA" w:rsidRDefault="003D369A" w:rsidP="008477BA">
      <w:pPr>
        <w:spacing w:line="360" w:lineRule="auto"/>
        <w:ind w:firstLine="720"/>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59BD86DE" wp14:editId="60D85104">
            <wp:simplePos x="0" y="0"/>
            <wp:positionH relativeFrom="margin">
              <wp:align>left</wp:align>
            </wp:positionH>
            <wp:positionV relativeFrom="paragraph">
              <wp:posOffset>202139</wp:posOffset>
            </wp:positionV>
            <wp:extent cx="5843905" cy="3286760"/>
            <wp:effectExtent l="0" t="0" r="4445" b="8890"/>
            <wp:wrapTight wrapText="bothSides">
              <wp:wrapPolygon edited="0">
                <wp:start x="0" y="0"/>
                <wp:lineTo x="0" y="21533"/>
                <wp:lineTo x="21546" y="21533"/>
                <wp:lineTo x="21546" y="0"/>
                <wp:lineTo x="0" y="0"/>
              </wp:wrapPolygon>
            </wp:wrapTight>
            <wp:docPr id="443933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43905" cy="3286760"/>
                    </a:xfrm>
                    <a:prstGeom prst="rect">
                      <a:avLst/>
                    </a:prstGeom>
                    <a:noFill/>
                  </pic:spPr>
                </pic:pic>
              </a:graphicData>
            </a:graphic>
            <wp14:sizeRelH relativeFrom="margin">
              <wp14:pctWidth>0</wp14:pctWidth>
            </wp14:sizeRelH>
            <wp14:sizeRelV relativeFrom="margin">
              <wp14:pctHeight>0</wp14:pctHeight>
            </wp14:sizeRelV>
          </wp:anchor>
        </w:drawing>
      </w:r>
    </w:p>
    <w:p w14:paraId="15EC293A" w14:textId="77777777" w:rsidR="003D369A" w:rsidRDefault="003D369A" w:rsidP="003D369A">
      <w:pPr>
        <w:spacing w:line="360" w:lineRule="auto"/>
        <w:jc w:val="both"/>
        <w:rPr>
          <w:rFonts w:ascii="Times New Roman" w:hAnsi="Times New Roman" w:cs="Times New Roman"/>
        </w:rPr>
      </w:pPr>
    </w:p>
    <w:p w14:paraId="16D9D7DF" w14:textId="60DCD6B3"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Economic factors are the largest drivers of the pressure on Tesco. Although most indicators suggest that prices have decreased since they reached record levels in 2022, prices for both food and non-alcoholic beverages are still at historically high levels in January 2026 (ONS 2026a), which means that consumer budgets continue to be strained. Retail sales figures for the same period indicated that consumer spending continued to be weak, so there was no guarantee of volume growth for Tesco (ONS 2026b). This creates an unsustainable balance for </w:t>
      </w:r>
      <w:r w:rsidRPr="009E5BD2">
        <w:rPr>
          <w:rFonts w:ascii="Times New Roman" w:hAnsi="Times New Roman" w:cs="Times New Roman"/>
        </w:rPr>
        <w:t>Tesco. To</w:t>
      </w:r>
      <w:r w:rsidRPr="009E5BD2">
        <w:rPr>
          <w:rFonts w:ascii="Times New Roman" w:hAnsi="Times New Roman" w:cs="Times New Roman"/>
        </w:rPr>
        <w:t xml:space="preserve"> keep customers loyal, the company </w:t>
      </w:r>
      <w:r w:rsidRPr="009E5BD2">
        <w:rPr>
          <w:rFonts w:ascii="Times New Roman" w:hAnsi="Times New Roman" w:cs="Times New Roman"/>
        </w:rPr>
        <w:t>must</w:t>
      </w:r>
      <w:r w:rsidRPr="009E5BD2">
        <w:rPr>
          <w:rFonts w:ascii="Times New Roman" w:hAnsi="Times New Roman" w:cs="Times New Roman"/>
        </w:rPr>
        <w:t xml:space="preserve"> protect its value proposition and manage </w:t>
      </w:r>
      <w:r w:rsidRPr="009E5BD2">
        <w:rPr>
          <w:rFonts w:ascii="Times New Roman" w:hAnsi="Times New Roman" w:cs="Times New Roman"/>
        </w:rPr>
        <w:lastRenderedPageBreak/>
        <w:t xml:space="preserve">its increased costs. A firm’s competitive advantage will ultimately be based on how well it can provide customers with affordable options without </w:t>
      </w:r>
      <w:r>
        <w:rPr>
          <w:rFonts w:ascii="Times New Roman" w:hAnsi="Times New Roman" w:cs="Times New Roman"/>
        </w:rPr>
        <w:t>jeopardising</w:t>
      </w:r>
      <w:r w:rsidRPr="009E5BD2">
        <w:rPr>
          <w:rFonts w:ascii="Times New Roman" w:hAnsi="Times New Roman" w:cs="Times New Roman"/>
        </w:rPr>
        <w:t xml:space="preserve"> its margins.</w:t>
      </w:r>
    </w:p>
    <w:p w14:paraId="203F2FB5" w14:textId="77777777"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The impact of these economic pressures can be seen in published market data. Reuters found that in early 2026, UK grocery inflation had risen to 4.3% while Tesco had increased its market share to 28.7%. Therefore, Tesco has remained strong in a challenging economic environment. However, with current market conditions, growth is more dependent on </w:t>
      </w:r>
      <w:r>
        <w:rPr>
          <w:rFonts w:ascii="Times New Roman" w:hAnsi="Times New Roman" w:cs="Times New Roman"/>
        </w:rPr>
        <w:t xml:space="preserve">the </w:t>
      </w:r>
      <w:r w:rsidRPr="009E5BD2">
        <w:rPr>
          <w:rFonts w:ascii="Times New Roman" w:hAnsi="Times New Roman" w:cs="Times New Roman"/>
        </w:rPr>
        <w:t xml:space="preserve">capture of market share rather than booming demand. Price sensitivity has increased customers' likelihood of changing retailers; however, high costs have reduced the degree </w:t>
      </w:r>
      <w:r>
        <w:rPr>
          <w:rFonts w:ascii="Times New Roman" w:hAnsi="Times New Roman" w:cs="Times New Roman"/>
        </w:rPr>
        <w:t>to</w:t>
      </w:r>
      <w:r w:rsidRPr="009E5BD2">
        <w:rPr>
          <w:rFonts w:ascii="Times New Roman" w:hAnsi="Times New Roman" w:cs="Times New Roman"/>
        </w:rPr>
        <w:t xml:space="preserve"> which grocery retailers can invest heavily in low pricing. Thus, financial discipline is key to strategic survival. Evidence on business expansion and financial management indicates that firms operating in environments with high levels of uncertainty need to </w:t>
      </w:r>
      <w:r>
        <w:rPr>
          <w:rFonts w:ascii="Times New Roman" w:hAnsi="Times New Roman" w:cs="Times New Roman"/>
        </w:rPr>
        <w:t>manage</w:t>
      </w:r>
      <w:r w:rsidRPr="009E5BD2">
        <w:rPr>
          <w:rFonts w:ascii="Times New Roman" w:hAnsi="Times New Roman" w:cs="Times New Roman"/>
        </w:rPr>
        <w:t xml:space="preserve"> their costs effectively and to have a disciplined approach to allocating resources to maintain good performance (Setiadi, Anwar &amp; </w:t>
      </w:r>
      <w:proofErr w:type="spellStart"/>
      <w:r w:rsidRPr="009E5BD2">
        <w:rPr>
          <w:rFonts w:ascii="Times New Roman" w:hAnsi="Times New Roman" w:cs="Times New Roman"/>
        </w:rPr>
        <w:t>Solihin</w:t>
      </w:r>
      <w:proofErr w:type="spellEnd"/>
      <w:r w:rsidRPr="009E5BD2">
        <w:rPr>
          <w:rFonts w:ascii="Times New Roman" w:hAnsi="Times New Roman" w:cs="Times New Roman"/>
        </w:rPr>
        <w:t>, 2026).</w:t>
      </w:r>
    </w:p>
    <w:p w14:paraId="290F586D" w14:textId="77777777"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Labour costs represent a significant dimension of Tesco's economic climate. Grocery retailers </w:t>
      </w:r>
      <w:r>
        <w:rPr>
          <w:rFonts w:ascii="Times New Roman" w:hAnsi="Times New Roman" w:cs="Times New Roman"/>
        </w:rPr>
        <w:t>are</w:t>
      </w:r>
      <w:r w:rsidRPr="009E5BD2">
        <w:rPr>
          <w:rFonts w:ascii="Times New Roman" w:hAnsi="Times New Roman" w:cs="Times New Roman"/>
        </w:rPr>
        <w:t xml:space="preserve"> highly dependent on their frontline store, fulfilment and logistics staff to serve customers. Therefore, grocery chains will encounter wage inflation as a strategic challenge. In early 2026, it was reported that Tesco had negotiated a raise in wages with USDAW</w:t>
      </w:r>
      <w:r>
        <w:rPr>
          <w:rFonts w:ascii="Times New Roman" w:hAnsi="Times New Roman" w:cs="Times New Roman"/>
        </w:rPr>
        <w:t>,</w:t>
      </w:r>
      <w:r w:rsidRPr="009E5BD2">
        <w:rPr>
          <w:rFonts w:ascii="Times New Roman" w:hAnsi="Times New Roman" w:cs="Times New Roman"/>
        </w:rPr>
        <w:t xml:space="preserve"> resulting in store and fulfilment centre </w:t>
      </w:r>
      <w:r>
        <w:rPr>
          <w:rFonts w:ascii="Times New Roman" w:hAnsi="Times New Roman" w:cs="Times New Roman"/>
        </w:rPr>
        <w:t>employees</w:t>
      </w:r>
      <w:r w:rsidRPr="009E5BD2">
        <w:rPr>
          <w:rFonts w:ascii="Times New Roman" w:hAnsi="Times New Roman" w:cs="Times New Roman"/>
        </w:rPr>
        <w:t xml:space="preserve"> being paid £13.28/hour starting in March 2026 (Reuters 2026c). While this will help build morale, retain employees and increase service quality, it will also increase Tesco's operating </w:t>
      </w:r>
      <w:r w:rsidRPr="009E5BD2">
        <w:rPr>
          <w:rFonts w:ascii="Times New Roman" w:hAnsi="Times New Roman" w:cs="Times New Roman"/>
        </w:rPr>
        <w:t>costs. Both</w:t>
      </w:r>
      <w:r w:rsidRPr="009E5BD2">
        <w:rPr>
          <w:rFonts w:ascii="Times New Roman" w:hAnsi="Times New Roman" w:cs="Times New Roman"/>
        </w:rPr>
        <w:t xml:space="preserve"> company skills and staffing systems play a significant role in ensuring that </w:t>
      </w:r>
      <w:r>
        <w:rPr>
          <w:rFonts w:ascii="Times New Roman" w:hAnsi="Times New Roman" w:cs="Times New Roman"/>
        </w:rPr>
        <w:t>the</w:t>
      </w:r>
      <w:r w:rsidRPr="009E5BD2">
        <w:rPr>
          <w:rFonts w:ascii="Times New Roman" w:hAnsi="Times New Roman" w:cs="Times New Roman"/>
        </w:rPr>
        <w:t xml:space="preserve"> company is efficient under the pressure of rising costs (Kaur &amp; Kumar). Therefore, Tesco must also find a way to create an increasing capacity and productivity </w:t>
      </w:r>
      <w:r>
        <w:rPr>
          <w:rFonts w:ascii="Times New Roman" w:hAnsi="Times New Roman" w:cs="Times New Roman"/>
        </w:rPr>
        <w:t>of</w:t>
      </w:r>
      <w:r w:rsidRPr="009E5BD2">
        <w:rPr>
          <w:rFonts w:ascii="Times New Roman" w:hAnsi="Times New Roman" w:cs="Times New Roman"/>
        </w:rPr>
        <w:t xml:space="preserve"> its workforce</w:t>
      </w:r>
      <w:r>
        <w:rPr>
          <w:rFonts w:ascii="Times New Roman" w:hAnsi="Times New Roman" w:cs="Times New Roman"/>
        </w:rPr>
        <w:t>,</w:t>
      </w:r>
      <w:r w:rsidRPr="009E5BD2">
        <w:rPr>
          <w:rFonts w:ascii="Times New Roman" w:hAnsi="Times New Roman" w:cs="Times New Roman"/>
        </w:rPr>
        <w:t xml:space="preserve"> along with paying them a higher wage than before.</w:t>
      </w:r>
    </w:p>
    <w:p w14:paraId="02B05BEB" w14:textId="676222B4"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The social environment has changed since the cost-of-living crisis</w:t>
      </w:r>
      <w:r>
        <w:rPr>
          <w:rFonts w:ascii="Times New Roman" w:hAnsi="Times New Roman" w:cs="Times New Roman"/>
        </w:rPr>
        <w:t>,</w:t>
      </w:r>
      <w:r w:rsidRPr="009E5BD2">
        <w:rPr>
          <w:rFonts w:ascii="Times New Roman" w:hAnsi="Times New Roman" w:cs="Times New Roman"/>
        </w:rPr>
        <w:t xml:space="preserve"> which has had a positive effect on the competitive environment due to the dramatic change in consumer behaviour coming out of the cost-of-living crisis. The average family is spending less, due to rising costs, and will only buy the cheapest products available compared to the more expensive ones. According to Worldpanel by Numerator, 52.2% of grocery purchases in January 2026 were for private-brand products as opposed to branded items, an all-time high (Worldpanel by Numerator</w:t>
      </w:r>
      <w:r>
        <w:rPr>
          <w:rFonts w:ascii="Times New Roman" w:hAnsi="Times New Roman" w:cs="Times New Roman"/>
        </w:rPr>
        <w:t>, 2026</w:t>
      </w:r>
      <w:r w:rsidRPr="009E5BD2">
        <w:rPr>
          <w:rFonts w:ascii="Times New Roman" w:hAnsi="Times New Roman" w:cs="Times New Roman"/>
        </w:rPr>
        <w:t xml:space="preserve">). This means that consumers are much more likely to switch from a well-known brand to a new, low-priced product from a retailer when they perceive value in doing so. As such, this opens a window for Tesco as having a strong </w:t>
      </w:r>
      <w:r w:rsidRPr="009E5BD2">
        <w:rPr>
          <w:rFonts w:ascii="Times New Roman" w:hAnsi="Times New Roman" w:cs="Times New Roman"/>
        </w:rPr>
        <w:t>private label</w:t>
      </w:r>
      <w:r w:rsidRPr="009E5BD2">
        <w:rPr>
          <w:rFonts w:ascii="Times New Roman" w:hAnsi="Times New Roman" w:cs="Times New Roman"/>
        </w:rPr>
        <w:t xml:space="preserve"> will assist both with </w:t>
      </w:r>
      <w:r w:rsidRPr="009E5BD2">
        <w:rPr>
          <w:rFonts w:ascii="Times New Roman" w:hAnsi="Times New Roman" w:cs="Times New Roman"/>
        </w:rPr>
        <w:lastRenderedPageBreak/>
        <w:t xml:space="preserve">maintaining a customer base </w:t>
      </w:r>
      <w:r>
        <w:rPr>
          <w:rFonts w:ascii="Times New Roman" w:hAnsi="Times New Roman" w:cs="Times New Roman"/>
        </w:rPr>
        <w:t>and</w:t>
      </w:r>
      <w:r w:rsidRPr="009E5BD2">
        <w:rPr>
          <w:rFonts w:ascii="Times New Roman" w:hAnsi="Times New Roman" w:cs="Times New Roman"/>
        </w:rPr>
        <w:t xml:space="preserve"> managing margins. However, this is a broader evaluation than just the price; customers are now judging retailers based on their level of trust, convenience, and perceived fairness.</w:t>
      </w:r>
    </w:p>
    <w:p w14:paraId="7EAC15DC" w14:textId="4264EF5A" w:rsidR="009E5BD2" w:rsidRP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Customer loyalty is at an all-time high in the current social environment. Supermarkets now use loyalty programs to reward repeat customers, provide high levels of value to customers, </w:t>
      </w:r>
      <w:r>
        <w:rPr>
          <w:rFonts w:ascii="Times New Roman" w:hAnsi="Times New Roman" w:cs="Times New Roman"/>
        </w:rPr>
        <w:t>and</w:t>
      </w:r>
      <w:r w:rsidRPr="009E5BD2">
        <w:rPr>
          <w:rFonts w:ascii="Times New Roman" w:hAnsi="Times New Roman" w:cs="Times New Roman"/>
        </w:rPr>
        <w:t xml:space="preserve"> gather customer data about customers' purchasing patterns. Studies have shown that implementing loyalty programs effectively can positively contribute to</w:t>
      </w:r>
      <w:r>
        <w:rPr>
          <w:rFonts w:ascii="Times New Roman" w:hAnsi="Times New Roman" w:cs="Times New Roman"/>
        </w:rPr>
        <w:t xml:space="preserve"> a business's</w:t>
      </w:r>
      <w:r w:rsidRPr="009E5BD2">
        <w:rPr>
          <w:rFonts w:ascii="Times New Roman" w:hAnsi="Times New Roman" w:cs="Times New Roman"/>
        </w:rPr>
        <w:t xml:space="preserve"> ability to expand and grow by combining customer incentives and strategically using data (</w:t>
      </w:r>
      <w:proofErr w:type="spellStart"/>
      <w:r w:rsidRPr="009E5BD2">
        <w:rPr>
          <w:rFonts w:ascii="Times New Roman" w:hAnsi="Times New Roman" w:cs="Times New Roman"/>
        </w:rPr>
        <w:t>Ziliani</w:t>
      </w:r>
      <w:proofErr w:type="spellEnd"/>
      <w:r w:rsidR="00AC3196">
        <w:rPr>
          <w:rFonts w:ascii="Times New Roman" w:hAnsi="Times New Roman" w:cs="Times New Roman"/>
        </w:rPr>
        <w:t>, 2025</w:t>
      </w:r>
      <w:r w:rsidRPr="009E5BD2">
        <w:rPr>
          <w:rFonts w:ascii="Times New Roman" w:hAnsi="Times New Roman" w:cs="Times New Roman"/>
        </w:rPr>
        <w:t xml:space="preserve">). In addition, emerging evidence from retailer-focused financial strategy </w:t>
      </w:r>
      <w:r>
        <w:rPr>
          <w:rFonts w:ascii="Times New Roman" w:hAnsi="Times New Roman" w:cs="Times New Roman"/>
        </w:rPr>
        <w:t>suggests</w:t>
      </w:r>
      <w:r w:rsidRPr="009E5BD2">
        <w:rPr>
          <w:rFonts w:ascii="Times New Roman" w:hAnsi="Times New Roman" w:cs="Times New Roman"/>
        </w:rPr>
        <w:t xml:space="preserve"> that if you build effective and integrated reward/voucher programs, they can strengthen customer loyalty and increase the visibility of value delivered to customers through these programs (Deshapriya</w:t>
      </w:r>
      <w:r w:rsidR="00AC3196">
        <w:rPr>
          <w:rFonts w:ascii="Times New Roman" w:hAnsi="Times New Roman" w:cs="Times New Roman"/>
        </w:rPr>
        <w:t>, 2025</w:t>
      </w:r>
      <w:r w:rsidRPr="009E5BD2">
        <w:rPr>
          <w:rFonts w:ascii="Times New Roman" w:hAnsi="Times New Roman" w:cs="Times New Roman"/>
        </w:rPr>
        <w:t>).</w:t>
      </w:r>
      <w:r>
        <w:rPr>
          <w:rFonts w:ascii="Times New Roman" w:hAnsi="Times New Roman" w:cs="Times New Roman"/>
        </w:rPr>
        <w:t xml:space="preserve"> </w:t>
      </w:r>
      <w:r w:rsidRPr="009E5BD2">
        <w:rPr>
          <w:rFonts w:ascii="Times New Roman" w:hAnsi="Times New Roman" w:cs="Times New Roman"/>
        </w:rPr>
        <w:t>The Clubcard model also fits this logic</w:t>
      </w:r>
      <w:r>
        <w:rPr>
          <w:rFonts w:ascii="Times New Roman" w:hAnsi="Times New Roman" w:cs="Times New Roman"/>
        </w:rPr>
        <w:t>;</w:t>
      </w:r>
      <w:r w:rsidRPr="009E5BD2">
        <w:rPr>
          <w:rFonts w:ascii="Times New Roman" w:hAnsi="Times New Roman" w:cs="Times New Roman"/>
        </w:rPr>
        <w:t xml:space="preserve"> it allows Tesco to offer consumers targeted savings while giving them additional insights into consumer purchase </w:t>
      </w:r>
      <w:r>
        <w:rPr>
          <w:rFonts w:ascii="Times New Roman" w:hAnsi="Times New Roman" w:cs="Times New Roman"/>
        </w:rPr>
        <w:t>behaviour</w:t>
      </w:r>
      <w:r w:rsidRPr="009E5BD2">
        <w:rPr>
          <w:rFonts w:ascii="Times New Roman" w:hAnsi="Times New Roman" w:cs="Times New Roman"/>
        </w:rPr>
        <w:t>. However, it does create one risk for Tesco: the potential for some consumers to perceive the Clubcard system as excluding them from the opportunity to add true value to their shopping experience and therefore perceive it negatively.</w:t>
      </w:r>
    </w:p>
    <w:p w14:paraId="56EEFAC2" w14:textId="77777777" w:rsidR="00BF5179"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Another major characteristic of Tesco’s business environment is technological change. Digital transformation in retail is no longer optional; customers expect the same level of flexibility and convenience when shopping online as they do when shopping in-store (and often more so). Tesco's Whoosh delivery service is just one example of how Tesco is using its digital and logistical capabilities to enhance its omnichannel retail presence. According to Reuters (2026a), Whoosh has expanded from approximately 1,600 stores to well over 70% of all UK households, resulting in a significant increase in Tesco's online sales. By leveraging its existing store footprint as a last-mile </w:t>
      </w:r>
      <w:r w:rsidR="00BF5179">
        <w:rPr>
          <w:rFonts w:ascii="Times New Roman" w:hAnsi="Times New Roman" w:cs="Times New Roman"/>
        </w:rPr>
        <w:t>fulfilment</w:t>
      </w:r>
      <w:r w:rsidRPr="009E5BD2">
        <w:rPr>
          <w:rFonts w:ascii="Times New Roman" w:hAnsi="Times New Roman" w:cs="Times New Roman"/>
        </w:rPr>
        <w:t xml:space="preserve"> asset in the expanding same-day/next-day delivery sector, Tesco has incorporated Whoosh into its overall business model rather than allowing rapid-delivery service providers to define that market.</w:t>
      </w:r>
    </w:p>
    <w:p w14:paraId="07983920" w14:textId="77777777" w:rsidR="00BF5179"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Developing the capabilities required for digital transformation is a key strategic </w:t>
      </w:r>
      <w:r w:rsidR="00BF5179" w:rsidRPr="009E5BD2">
        <w:rPr>
          <w:rFonts w:ascii="Times New Roman" w:hAnsi="Times New Roman" w:cs="Times New Roman"/>
        </w:rPr>
        <w:t>issue</w:t>
      </w:r>
      <w:r w:rsidRPr="009E5BD2">
        <w:rPr>
          <w:rFonts w:ascii="Times New Roman" w:hAnsi="Times New Roman" w:cs="Times New Roman"/>
        </w:rPr>
        <w:t xml:space="preserve">. Building </w:t>
      </w:r>
      <w:r w:rsidR="00BF5179">
        <w:rPr>
          <w:rFonts w:ascii="Times New Roman" w:hAnsi="Times New Roman" w:cs="Times New Roman"/>
        </w:rPr>
        <w:t>organisational</w:t>
      </w:r>
      <w:r w:rsidRPr="009E5BD2">
        <w:rPr>
          <w:rFonts w:ascii="Times New Roman" w:hAnsi="Times New Roman" w:cs="Times New Roman"/>
        </w:rPr>
        <w:t xml:space="preserve"> capabilities is critical for </w:t>
      </w:r>
      <w:r w:rsidR="00BF5179">
        <w:rPr>
          <w:rFonts w:ascii="Times New Roman" w:hAnsi="Times New Roman" w:cs="Times New Roman"/>
        </w:rPr>
        <w:t>organisations</w:t>
      </w:r>
      <w:r w:rsidRPr="009E5BD2">
        <w:rPr>
          <w:rFonts w:ascii="Times New Roman" w:hAnsi="Times New Roman" w:cs="Times New Roman"/>
        </w:rPr>
        <w:t xml:space="preserve"> to </w:t>
      </w:r>
      <w:r w:rsidR="00BF5179">
        <w:rPr>
          <w:rFonts w:ascii="Times New Roman" w:hAnsi="Times New Roman" w:cs="Times New Roman"/>
        </w:rPr>
        <w:t>realise</w:t>
      </w:r>
      <w:r w:rsidRPr="009E5BD2">
        <w:rPr>
          <w:rFonts w:ascii="Times New Roman" w:hAnsi="Times New Roman" w:cs="Times New Roman"/>
        </w:rPr>
        <w:t xml:space="preserve"> the full potential of their digital investments (Inan and Yilmaz, 2025). Therefore, successful omnichannel retailing at Tesco will require not only investment in supported platforms but also effective coordination among stores, distribution, information, and customer service functions. Strategic choice over time will also be an important factor for omnichannel retailers; every channel newly entered </w:t>
      </w:r>
      <w:r w:rsidRPr="009E5BD2">
        <w:rPr>
          <w:rFonts w:ascii="Times New Roman" w:hAnsi="Times New Roman" w:cs="Times New Roman"/>
        </w:rPr>
        <w:lastRenderedPageBreak/>
        <w:t xml:space="preserve">may increase complexity and cost to the retailer if strategic priorities are unclear (Lindblom, Kautto, &amp; </w:t>
      </w:r>
      <w:proofErr w:type="spellStart"/>
      <w:r w:rsidRPr="009E5BD2">
        <w:rPr>
          <w:rFonts w:ascii="Times New Roman" w:hAnsi="Times New Roman" w:cs="Times New Roman"/>
        </w:rPr>
        <w:t>Mitronen</w:t>
      </w:r>
      <w:proofErr w:type="spellEnd"/>
      <w:r w:rsidRPr="009E5BD2">
        <w:rPr>
          <w:rFonts w:ascii="Times New Roman" w:hAnsi="Times New Roman" w:cs="Times New Roman"/>
        </w:rPr>
        <w:t>, 2026).</w:t>
      </w:r>
      <w:r w:rsidR="00BF5179">
        <w:rPr>
          <w:rFonts w:ascii="Times New Roman" w:hAnsi="Times New Roman" w:cs="Times New Roman"/>
        </w:rPr>
        <w:t xml:space="preserve"> </w:t>
      </w:r>
      <w:r w:rsidRPr="009E5BD2">
        <w:rPr>
          <w:rFonts w:ascii="Times New Roman" w:hAnsi="Times New Roman" w:cs="Times New Roman"/>
        </w:rPr>
        <w:t xml:space="preserve">Tesco needs to ensure that the development of its existing infrastructures leads to success in its overall business strategy because it does not build separate </w:t>
      </w:r>
      <w:r w:rsidR="00BF5179">
        <w:rPr>
          <w:rFonts w:ascii="Times New Roman" w:hAnsi="Times New Roman" w:cs="Times New Roman"/>
        </w:rPr>
        <w:t>fulfilment</w:t>
      </w:r>
      <w:r w:rsidRPr="009E5BD2">
        <w:rPr>
          <w:rFonts w:ascii="Times New Roman" w:hAnsi="Times New Roman" w:cs="Times New Roman"/>
        </w:rPr>
        <w:t xml:space="preserve"> systems. Long-term success in the future</w:t>
      </w:r>
      <w:r w:rsidR="00BF5179">
        <w:rPr>
          <w:rFonts w:ascii="Times New Roman" w:hAnsi="Times New Roman" w:cs="Times New Roman"/>
        </w:rPr>
        <w:t>,</w:t>
      </w:r>
      <w:r w:rsidRPr="009E5BD2">
        <w:rPr>
          <w:rFonts w:ascii="Times New Roman" w:hAnsi="Times New Roman" w:cs="Times New Roman"/>
        </w:rPr>
        <w:t xml:space="preserve"> as it relates to expanding through digital channels</w:t>
      </w:r>
      <w:r w:rsidR="00BF5179">
        <w:rPr>
          <w:rFonts w:ascii="Times New Roman" w:hAnsi="Times New Roman" w:cs="Times New Roman"/>
        </w:rPr>
        <w:t>,</w:t>
      </w:r>
      <w:r w:rsidRPr="009E5BD2">
        <w:rPr>
          <w:rFonts w:ascii="Times New Roman" w:hAnsi="Times New Roman" w:cs="Times New Roman"/>
        </w:rPr>
        <w:t xml:space="preserve"> will need to be communicated carefully to </w:t>
      </w:r>
      <w:r w:rsidR="00BF5179">
        <w:rPr>
          <w:rFonts w:ascii="Times New Roman" w:hAnsi="Times New Roman" w:cs="Times New Roman"/>
        </w:rPr>
        <w:t>inform</w:t>
      </w:r>
      <w:r w:rsidRPr="009E5BD2">
        <w:rPr>
          <w:rFonts w:ascii="Times New Roman" w:hAnsi="Times New Roman" w:cs="Times New Roman"/>
        </w:rPr>
        <w:t xml:space="preserve"> management which digital channels are valuable.</w:t>
      </w:r>
    </w:p>
    <w:p w14:paraId="589EFA3B" w14:textId="77777777" w:rsidR="00BF5179"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Big data and artificial intelligence are anticipated to be </w:t>
      </w:r>
      <w:r w:rsidR="00BF5179">
        <w:rPr>
          <w:rFonts w:ascii="Times New Roman" w:hAnsi="Times New Roman" w:cs="Times New Roman"/>
        </w:rPr>
        <w:t>utilised</w:t>
      </w:r>
      <w:r w:rsidRPr="009E5BD2">
        <w:rPr>
          <w:rFonts w:ascii="Times New Roman" w:hAnsi="Times New Roman" w:cs="Times New Roman"/>
        </w:rPr>
        <w:t xml:space="preserve"> more within the Tesco operations to enhance their business decisions, provide better forecasting of market demand, and refine promotional strategies, making it an attractive resource to </w:t>
      </w:r>
      <w:r w:rsidR="00BF5179">
        <w:rPr>
          <w:rFonts w:ascii="Times New Roman" w:hAnsi="Times New Roman" w:cs="Times New Roman"/>
        </w:rPr>
        <w:t>utilise</w:t>
      </w:r>
      <w:r w:rsidRPr="009E5BD2">
        <w:rPr>
          <w:rFonts w:ascii="Times New Roman" w:hAnsi="Times New Roman" w:cs="Times New Roman"/>
        </w:rPr>
        <w:t xml:space="preserve"> within a low-margin industry (</w:t>
      </w:r>
      <w:proofErr w:type="spellStart"/>
      <w:r w:rsidRPr="009E5BD2">
        <w:rPr>
          <w:rFonts w:ascii="Times New Roman" w:hAnsi="Times New Roman" w:cs="Times New Roman"/>
        </w:rPr>
        <w:t>Kaggawa</w:t>
      </w:r>
      <w:proofErr w:type="spellEnd"/>
      <w:r w:rsidRPr="009E5BD2">
        <w:rPr>
          <w:rFonts w:ascii="Times New Roman" w:hAnsi="Times New Roman" w:cs="Times New Roman"/>
        </w:rPr>
        <w:t xml:space="preserve"> et al., 2024). AI and big data technologies are specifically </w:t>
      </w:r>
      <w:r w:rsidR="00BF5179">
        <w:rPr>
          <w:rFonts w:ascii="Times New Roman" w:hAnsi="Times New Roman" w:cs="Times New Roman"/>
        </w:rPr>
        <w:t>utilising</w:t>
      </w:r>
      <w:r w:rsidRPr="009E5BD2">
        <w:rPr>
          <w:rFonts w:ascii="Times New Roman" w:hAnsi="Times New Roman" w:cs="Times New Roman"/>
        </w:rPr>
        <w:t xml:space="preserve"> strong supply-chain resiliency through improved identification of risk, enhanced visibility and faster response times to disruption, which is particularly important to Tesco as both product availability and cost structure are underpinned by supply resilience (</w:t>
      </w:r>
      <w:proofErr w:type="spellStart"/>
      <w:r w:rsidRPr="009E5BD2">
        <w:rPr>
          <w:rFonts w:ascii="Times New Roman" w:hAnsi="Times New Roman" w:cs="Times New Roman"/>
        </w:rPr>
        <w:t>Dindarian</w:t>
      </w:r>
      <w:proofErr w:type="spellEnd"/>
      <w:r w:rsidRPr="009E5BD2">
        <w:rPr>
          <w:rFonts w:ascii="Times New Roman" w:hAnsi="Times New Roman" w:cs="Times New Roman"/>
        </w:rPr>
        <w:t xml:space="preserve">, 2026). Additionally, the </w:t>
      </w:r>
      <w:r w:rsidR="00BF5179">
        <w:rPr>
          <w:rFonts w:ascii="Times New Roman" w:hAnsi="Times New Roman" w:cs="Times New Roman"/>
        </w:rPr>
        <w:t>realisation</w:t>
      </w:r>
      <w:r w:rsidRPr="009E5BD2">
        <w:rPr>
          <w:rFonts w:ascii="Times New Roman" w:hAnsi="Times New Roman" w:cs="Times New Roman"/>
        </w:rPr>
        <w:t xml:space="preserve"> of economic benefits from AI </w:t>
      </w:r>
      <w:r w:rsidR="00BF5179">
        <w:rPr>
          <w:rFonts w:ascii="Times New Roman" w:hAnsi="Times New Roman" w:cs="Times New Roman"/>
        </w:rPr>
        <w:t>is</w:t>
      </w:r>
      <w:r w:rsidRPr="009E5BD2">
        <w:rPr>
          <w:rFonts w:ascii="Times New Roman" w:hAnsi="Times New Roman" w:cs="Times New Roman"/>
        </w:rPr>
        <w:t xml:space="preserve"> not guaranteed; research has shown organi</w:t>
      </w:r>
      <w:r w:rsidR="00BF5179">
        <w:rPr>
          <w:rFonts w:ascii="Times New Roman" w:hAnsi="Times New Roman" w:cs="Times New Roman"/>
        </w:rPr>
        <w:t>s</w:t>
      </w:r>
      <w:r w:rsidRPr="009E5BD2">
        <w:rPr>
          <w:rFonts w:ascii="Times New Roman" w:hAnsi="Times New Roman" w:cs="Times New Roman"/>
        </w:rPr>
        <w:t xml:space="preserve">ations can experience challenges in </w:t>
      </w:r>
      <w:r w:rsidR="00BF5179">
        <w:rPr>
          <w:rFonts w:ascii="Times New Roman" w:hAnsi="Times New Roman" w:cs="Times New Roman"/>
        </w:rPr>
        <w:t>realising</w:t>
      </w:r>
      <w:r w:rsidRPr="009E5BD2">
        <w:rPr>
          <w:rFonts w:ascii="Times New Roman" w:hAnsi="Times New Roman" w:cs="Times New Roman"/>
        </w:rPr>
        <w:t xml:space="preserve"> economic benefits from AI through the introduction of new inefficient processes/management challenges without properly integrating </w:t>
      </w:r>
      <w:r w:rsidR="00BF5179">
        <w:rPr>
          <w:rFonts w:ascii="Times New Roman" w:hAnsi="Times New Roman" w:cs="Times New Roman"/>
        </w:rPr>
        <w:t>these</w:t>
      </w:r>
      <w:r w:rsidR="00BF5179" w:rsidRPr="009E5BD2">
        <w:rPr>
          <w:rFonts w:ascii="Times New Roman" w:hAnsi="Times New Roman" w:cs="Times New Roman"/>
        </w:rPr>
        <w:t xml:space="preserve"> new systems/functionality (Mills &amp; Spencer, 2025)</w:t>
      </w:r>
      <w:r w:rsidRPr="009E5BD2">
        <w:rPr>
          <w:rFonts w:ascii="Times New Roman" w:hAnsi="Times New Roman" w:cs="Times New Roman"/>
        </w:rPr>
        <w:t xml:space="preserve">. Therefore, as Tesco implements its technologies, it should do so in an </w:t>
      </w:r>
      <w:r w:rsidR="00BF5179">
        <w:rPr>
          <w:rFonts w:ascii="Times New Roman" w:hAnsi="Times New Roman" w:cs="Times New Roman"/>
        </w:rPr>
        <w:t>organised</w:t>
      </w:r>
      <w:r w:rsidRPr="009E5BD2">
        <w:rPr>
          <w:rFonts w:ascii="Times New Roman" w:hAnsi="Times New Roman" w:cs="Times New Roman"/>
        </w:rPr>
        <w:t xml:space="preserve"> manner and not allow its digital complexity to exceed its operational capabilities.</w:t>
      </w:r>
    </w:p>
    <w:p w14:paraId="0AA5BAA4" w14:textId="77777777" w:rsidR="00BF5179"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Legal and regulatory pressures exist in Tesco's operating environment that cause greater scrutiny of Tesco and impact </w:t>
      </w:r>
      <w:r w:rsidR="00BF5179">
        <w:rPr>
          <w:rFonts w:ascii="Times New Roman" w:hAnsi="Times New Roman" w:cs="Times New Roman"/>
        </w:rPr>
        <w:t>its</w:t>
      </w:r>
      <w:r w:rsidRPr="009E5BD2">
        <w:rPr>
          <w:rFonts w:ascii="Times New Roman" w:hAnsi="Times New Roman" w:cs="Times New Roman"/>
        </w:rPr>
        <w:t xml:space="preserve"> pricing transparency and competitive position in the marketplace. The Competition and Market Authority examined the grocery sector in the UK during the cost-of-living crisis and reported that all supermarkets will continue to be subject to scrutiny as household affordability for food continues to be central to the well-being of a household (CMA, 2023a). Therefore, Tesco is competing in a marketplace with legal oversight that is regulated by competition law (narrow) </w:t>
      </w:r>
      <w:r w:rsidR="00BF5179" w:rsidRPr="009E5BD2">
        <w:rPr>
          <w:rFonts w:ascii="Times New Roman" w:hAnsi="Times New Roman" w:cs="Times New Roman"/>
        </w:rPr>
        <w:t>and</w:t>
      </w:r>
      <w:r w:rsidRPr="009E5BD2">
        <w:rPr>
          <w:rFonts w:ascii="Times New Roman" w:hAnsi="Times New Roman" w:cs="Times New Roman"/>
        </w:rPr>
        <w:t xml:space="preserve"> by the general public's interest in the fairness of an </w:t>
      </w:r>
      <w:r w:rsidR="00BF5179">
        <w:rPr>
          <w:rFonts w:ascii="Times New Roman" w:hAnsi="Times New Roman" w:cs="Times New Roman"/>
        </w:rPr>
        <w:t>organisation</w:t>
      </w:r>
      <w:r w:rsidRPr="009E5BD2">
        <w:rPr>
          <w:rFonts w:ascii="Times New Roman" w:hAnsi="Times New Roman" w:cs="Times New Roman"/>
        </w:rPr>
        <w:t xml:space="preserve"> within that </w:t>
      </w:r>
      <w:r w:rsidR="00BF5179" w:rsidRPr="009E5BD2">
        <w:rPr>
          <w:rFonts w:ascii="Times New Roman" w:hAnsi="Times New Roman" w:cs="Times New Roman"/>
        </w:rPr>
        <w:t>industry. Thus</w:t>
      </w:r>
      <w:r w:rsidRPr="009E5BD2">
        <w:rPr>
          <w:rFonts w:ascii="Times New Roman" w:hAnsi="Times New Roman" w:cs="Times New Roman"/>
        </w:rPr>
        <w:t xml:space="preserve">, the texture of </w:t>
      </w:r>
      <w:r w:rsidR="00BF5179">
        <w:rPr>
          <w:rFonts w:ascii="Times New Roman" w:hAnsi="Times New Roman" w:cs="Times New Roman"/>
        </w:rPr>
        <w:t>prices</w:t>
      </w:r>
      <w:r w:rsidRPr="009E5BD2">
        <w:rPr>
          <w:rFonts w:ascii="Times New Roman" w:hAnsi="Times New Roman" w:cs="Times New Roman"/>
        </w:rPr>
        <w:t>/rates at the company has both an official evaluation and a reputational evaluation.</w:t>
      </w:r>
    </w:p>
    <w:p w14:paraId="525994FF" w14:textId="77777777" w:rsidR="00602516"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Loyalty pricing is especially evident in terms of this relationship. The CMA in 2024 reviewed the amount of loyalty or reward pricing in the grocery industry and determined that</w:t>
      </w:r>
      <w:r w:rsidR="00602516">
        <w:rPr>
          <w:rFonts w:ascii="Times New Roman" w:hAnsi="Times New Roman" w:cs="Times New Roman"/>
        </w:rPr>
        <w:t>,</w:t>
      </w:r>
      <w:r w:rsidRPr="009E5BD2">
        <w:rPr>
          <w:rFonts w:ascii="Times New Roman" w:hAnsi="Times New Roman" w:cs="Times New Roman"/>
        </w:rPr>
        <w:t xml:space="preserve"> for the grocery industry, loyalty pricing normally provides genuine savings relative to regular prices. Additionally, the CMA did not find many examples of standard prices being raised </w:t>
      </w:r>
      <w:r w:rsidRPr="009E5BD2">
        <w:rPr>
          <w:rFonts w:ascii="Times New Roman" w:hAnsi="Times New Roman" w:cs="Times New Roman"/>
        </w:rPr>
        <w:lastRenderedPageBreak/>
        <w:t>artificially to give the illusion of bigger discounts (CMA, 2024), which means it was acceptable for Tesco to include Clubcard pricing in the value of its offerings. However, regardless of this regulatory acceptance, the risk of reputational harm still exists. The legality of a price/</w:t>
      </w:r>
      <w:r w:rsidR="00602516">
        <w:rPr>
          <w:rFonts w:ascii="Times New Roman" w:hAnsi="Times New Roman" w:cs="Times New Roman"/>
        </w:rPr>
        <w:t>rate</w:t>
      </w:r>
      <w:r w:rsidRPr="009E5BD2">
        <w:rPr>
          <w:rFonts w:ascii="Times New Roman" w:hAnsi="Times New Roman" w:cs="Times New Roman"/>
        </w:rPr>
        <w:t xml:space="preserve"> and the legitimacy of that price with respect to consumers </w:t>
      </w:r>
      <w:r w:rsidR="00602516">
        <w:rPr>
          <w:rFonts w:ascii="Times New Roman" w:hAnsi="Times New Roman" w:cs="Times New Roman"/>
        </w:rPr>
        <w:t>are</w:t>
      </w:r>
      <w:r w:rsidRPr="009E5BD2">
        <w:rPr>
          <w:rFonts w:ascii="Times New Roman" w:hAnsi="Times New Roman" w:cs="Times New Roman"/>
        </w:rPr>
        <w:t xml:space="preserve"> not always the same. For example, if a shopper believes standard prices are excessive, </w:t>
      </w:r>
      <w:r w:rsidR="00602516">
        <w:rPr>
          <w:rFonts w:ascii="Times New Roman" w:hAnsi="Times New Roman" w:cs="Times New Roman"/>
        </w:rPr>
        <w:t xml:space="preserve">they </w:t>
      </w:r>
      <w:r w:rsidRPr="009E5BD2">
        <w:rPr>
          <w:rFonts w:ascii="Times New Roman" w:hAnsi="Times New Roman" w:cs="Times New Roman"/>
        </w:rPr>
        <w:t xml:space="preserve">will likely </w:t>
      </w:r>
      <w:r w:rsidR="00602516">
        <w:rPr>
          <w:rFonts w:ascii="Times New Roman" w:hAnsi="Times New Roman" w:cs="Times New Roman"/>
        </w:rPr>
        <w:t>criticise</w:t>
      </w:r>
      <w:r w:rsidRPr="009E5BD2">
        <w:rPr>
          <w:rFonts w:ascii="Times New Roman" w:hAnsi="Times New Roman" w:cs="Times New Roman"/>
        </w:rPr>
        <w:t xml:space="preserve"> the retailer for that</w:t>
      </w:r>
      <w:r w:rsidR="00602516">
        <w:rPr>
          <w:rFonts w:ascii="Times New Roman" w:hAnsi="Times New Roman" w:cs="Times New Roman"/>
        </w:rPr>
        <w:t>,</w:t>
      </w:r>
      <w:r w:rsidRPr="009E5BD2">
        <w:rPr>
          <w:rFonts w:ascii="Times New Roman" w:hAnsi="Times New Roman" w:cs="Times New Roman"/>
        </w:rPr>
        <w:t xml:space="preserve"> even though the retailer has followed all applicable legal requirements. The competitive advantage of Porter’s model is that firms’ competitive positioning is based on their ability to respond to their respective industries through aggressive pricing, but regulations limit the extent of aggressive pricing (</w:t>
      </w:r>
      <w:proofErr w:type="spellStart"/>
      <w:r w:rsidRPr="009E5BD2">
        <w:rPr>
          <w:rFonts w:ascii="Times New Roman" w:hAnsi="Times New Roman" w:cs="Times New Roman"/>
        </w:rPr>
        <w:t>Omsa</w:t>
      </w:r>
      <w:proofErr w:type="spellEnd"/>
      <w:r w:rsidRPr="009E5BD2">
        <w:rPr>
          <w:rFonts w:ascii="Times New Roman" w:hAnsi="Times New Roman" w:cs="Times New Roman"/>
        </w:rPr>
        <w:t>, Abdullah and Jamali, 2017).</w:t>
      </w:r>
    </w:p>
    <w:p w14:paraId="334DE798" w14:textId="77777777" w:rsidR="00602516"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As environmental factors have become more important in the financial and operational exposure of companies, they </w:t>
      </w:r>
      <w:r w:rsidR="00602516">
        <w:rPr>
          <w:rFonts w:ascii="Times New Roman" w:hAnsi="Times New Roman" w:cs="Times New Roman"/>
        </w:rPr>
        <w:t>have also</w:t>
      </w:r>
      <w:r w:rsidRPr="009E5BD2">
        <w:rPr>
          <w:rFonts w:ascii="Times New Roman" w:hAnsi="Times New Roman" w:cs="Times New Roman"/>
        </w:rPr>
        <w:t xml:space="preserve"> had an impact on Tesco in the UK. For retailers, large retailers are highly influenced, if not dependent on, stable agricultural production, efficient delivery of products and provision of energy, and therefore any disruption of these environmental factors will impact the operational aspects of retailers. The analysis of government food security indicates that the ability of the overall food supply chain to recover and respond to unanticipated shocks is directly tied to </w:t>
      </w:r>
      <w:r w:rsidR="00602516">
        <w:rPr>
          <w:rFonts w:ascii="Times New Roman" w:hAnsi="Times New Roman" w:cs="Times New Roman"/>
        </w:rPr>
        <w:t>its</w:t>
      </w:r>
      <w:r w:rsidRPr="009E5BD2">
        <w:rPr>
          <w:rFonts w:ascii="Times New Roman" w:hAnsi="Times New Roman" w:cs="Times New Roman"/>
        </w:rPr>
        <w:t xml:space="preserve"> ability to manage and recover from unexpected shocks related to climatic conditions and unrest in global markets (Defra, 2024). Furthermore, the abundance of data and characteristics of weather-related systemic risk </w:t>
      </w:r>
      <w:r w:rsidR="00602516">
        <w:rPr>
          <w:rFonts w:ascii="Times New Roman" w:hAnsi="Times New Roman" w:cs="Times New Roman"/>
        </w:rPr>
        <w:t>indicate</w:t>
      </w:r>
      <w:r w:rsidRPr="009E5BD2">
        <w:rPr>
          <w:rFonts w:ascii="Times New Roman" w:hAnsi="Times New Roman" w:cs="Times New Roman"/>
        </w:rPr>
        <w:t xml:space="preserve"> that environmental challenges are linked to a greater degree with financial and operational risk across sectors (Pellegrini, Pellegrini and Vismara, 2026).</w:t>
      </w:r>
      <w:r w:rsidR="00602516">
        <w:rPr>
          <w:rFonts w:ascii="Times New Roman" w:hAnsi="Times New Roman" w:cs="Times New Roman"/>
        </w:rPr>
        <w:t xml:space="preserve"> </w:t>
      </w:r>
      <w:r w:rsidRPr="009E5BD2">
        <w:rPr>
          <w:rFonts w:ascii="Times New Roman" w:hAnsi="Times New Roman" w:cs="Times New Roman"/>
        </w:rPr>
        <w:t xml:space="preserve">Tesco's environmental strategy isn't just a way to enhance the company's </w:t>
      </w:r>
      <w:r w:rsidR="00602516" w:rsidRPr="009E5BD2">
        <w:rPr>
          <w:rFonts w:ascii="Times New Roman" w:hAnsi="Times New Roman" w:cs="Times New Roman"/>
        </w:rPr>
        <w:t>image but</w:t>
      </w:r>
      <w:r w:rsidRPr="009E5BD2">
        <w:rPr>
          <w:rFonts w:ascii="Times New Roman" w:hAnsi="Times New Roman" w:cs="Times New Roman"/>
        </w:rPr>
        <w:t xml:space="preserve"> is also a means to secure a supply chain and limit risks over the longer term. The environmental changes we are seeing now offer exciting possibilities for improved risk management and innovation within businesses. ERM frameworks outline that </w:t>
      </w:r>
      <w:r w:rsidR="00602516">
        <w:rPr>
          <w:rFonts w:ascii="Times New Roman" w:hAnsi="Times New Roman" w:cs="Times New Roman"/>
        </w:rPr>
        <w:t>organisations</w:t>
      </w:r>
      <w:r w:rsidRPr="009E5BD2">
        <w:rPr>
          <w:rFonts w:ascii="Times New Roman" w:hAnsi="Times New Roman" w:cs="Times New Roman"/>
        </w:rPr>
        <w:t xml:space="preserve"> must have clear systems, roles, and goals to navigate through periods of uncertainty (FERMA, 2025). To be resilient in the future, Tesco will need to apply this framework </w:t>
      </w:r>
      <w:r w:rsidR="00602516">
        <w:rPr>
          <w:rFonts w:ascii="Times New Roman" w:hAnsi="Times New Roman" w:cs="Times New Roman"/>
        </w:rPr>
        <w:t>to</w:t>
      </w:r>
      <w:r w:rsidRPr="009E5BD2">
        <w:rPr>
          <w:rFonts w:ascii="Times New Roman" w:hAnsi="Times New Roman" w:cs="Times New Roman"/>
        </w:rPr>
        <w:t xml:space="preserve"> all aspects of sourcing, logistics, and category management going forward. Further, the broader context of the supply chain should be taken into consideration; it is not just about managing costs, but it is also about flexibility and </w:t>
      </w:r>
      <w:r w:rsidR="00602516">
        <w:rPr>
          <w:rFonts w:ascii="Times New Roman" w:hAnsi="Times New Roman" w:cs="Times New Roman"/>
        </w:rPr>
        <w:t xml:space="preserve">the </w:t>
      </w:r>
      <w:r w:rsidRPr="009E5BD2">
        <w:rPr>
          <w:rFonts w:ascii="Times New Roman" w:hAnsi="Times New Roman" w:cs="Times New Roman"/>
        </w:rPr>
        <w:t xml:space="preserve">ability to adjust sales strategy (Pache, 2025). Those retail operations </w:t>
      </w:r>
      <w:r w:rsidR="00602516">
        <w:rPr>
          <w:rFonts w:ascii="Times New Roman" w:hAnsi="Times New Roman" w:cs="Times New Roman"/>
        </w:rPr>
        <w:t>that</w:t>
      </w:r>
      <w:r w:rsidRPr="009E5BD2">
        <w:rPr>
          <w:rFonts w:ascii="Times New Roman" w:hAnsi="Times New Roman" w:cs="Times New Roman"/>
        </w:rPr>
        <w:t xml:space="preserve"> have large exposure to climate-sensitive products or geopolitical disruption cannot afford solely lean environments, meaning they will want to have redundancy, contingency planning, and adaptive capabilities.</w:t>
      </w:r>
    </w:p>
    <w:p w14:paraId="2E2DB7C1" w14:textId="77777777" w:rsidR="00602516"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As pointed out through Porter’s Five Forces, there is </w:t>
      </w:r>
      <w:r w:rsidR="00602516">
        <w:rPr>
          <w:rFonts w:ascii="Times New Roman" w:hAnsi="Times New Roman" w:cs="Times New Roman"/>
        </w:rPr>
        <w:t xml:space="preserve">a </w:t>
      </w:r>
      <w:r w:rsidRPr="009E5BD2">
        <w:rPr>
          <w:rFonts w:ascii="Times New Roman" w:hAnsi="Times New Roman" w:cs="Times New Roman"/>
        </w:rPr>
        <w:t xml:space="preserve">significant level of strategic pressure on Tesco, even with its current dominance. The competition between existing </w:t>
      </w:r>
      <w:r w:rsidR="00602516">
        <w:rPr>
          <w:rFonts w:ascii="Times New Roman" w:hAnsi="Times New Roman" w:cs="Times New Roman"/>
        </w:rPr>
        <w:lastRenderedPageBreak/>
        <w:t>organisations</w:t>
      </w:r>
      <w:r w:rsidRPr="009E5BD2">
        <w:rPr>
          <w:rFonts w:ascii="Times New Roman" w:hAnsi="Times New Roman" w:cs="Times New Roman"/>
        </w:rPr>
        <w:t xml:space="preserve"> in this market has reached a fever pitch, and Tesco competes with its closest rival, Sainsbury’s, along with numerous other retailers such as Asda, Morrison’s, Aldi, and Lidl</w:t>
      </w:r>
      <w:r w:rsidR="00602516">
        <w:rPr>
          <w:rFonts w:ascii="Times New Roman" w:hAnsi="Times New Roman" w:cs="Times New Roman"/>
        </w:rPr>
        <w:t>,</w:t>
      </w:r>
      <w:r w:rsidRPr="009E5BD2">
        <w:rPr>
          <w:rFonts w:ascii="Times New Roman" w:hAnsi="Times New Roman" w:cs="Times New Roman"/>
        </w:rPr>
        <w:t xml:space="preserve"> all in a market where customers can easily compare prices</w:t>
      </w:r>
      <w:r w:rsidR="00602516">
        <w:rPr>
          <w:rFonts w:ascii="Times New Roman" w:hAnsi="Times New Roman" w:cs="Times New Roman"/>
        </w:rPr>
        <w:t>,</w:t>
      </w:r>
      <w:r w:rsidRPr="009E5BD2">
        <w:rPr>
          <w:rFonts w:ascii="Times New Roman" w:hAnsi="Times New Roman" w:cs="Times New Roman"/>
        </w:rPr>
        <w:t xml:space="preserve"> and the cost of switching between competitors has never been lower. In addition, the increase in competition from discount retailers over recent years and their price-led proposition has influenced customers’ expectations around traditional supermarkets, such as Tesco. The recent study on Aldi’s differentiated international supermarket strategy shows how discount retailers have combined cost leadership with targeted location strategies to offer significant competition to larger incumbent retailers (Wu, 2025).</w:t>
      </w:r>
      <w:r w:rsidR="00602516">
        <w:rPr>
          <w:rFonts w:ascii="Times New Roman" w:hAnsi="Times New Roman" w:cs="Times New Roman"/>
        </w:rPr>
        <w:t xml:space="preserve"> </w:t>
      </w:r>
      <w:r w:rsidRPr="009E5BD2">
        <w:rPr>
          <w:rFonts w:ascii="Times New Roman" w:hAnsi="Times New Roman" w:cs="Times New Roman"/>
        </w:rPr>
        <w:t xml:space="preserve">High buyer power exists due to the ability of customers to easily change retailers, especially </w:t>
      </w:r>
      <w:r w:rsidR="00602516">
        <w:rPr>
          <w:rFonts w:ascii="Times New Roman" w:hAnsi="Times New Roman" w:cs="Times New Roman"/>
        </w:rPr>
        <w:t>during</w:t>
      </w:r>
      <w:r w:rsidRPr="009E5BD2">
        <w:rPr>
          <w:rFonts w:ascii="Times New Roman" w:hAnsi="Times New Roman" w:cs="Times New Roman"/>
        </w:rPr>
        <w:t xml:space="preserve"> an inflationary period. There is variation in supplier power across the different categories</w:t>
      </w:r>
      <w:r w:rsidR="00602516">
        <w:rPr>
          <w:rFonts w:ascii="Times New Roman" w:hAnsi="Times New Roman" w:cs="Times New Roman"/>
        </w:rPr>
        <w:t>,</w:t>
      </w:r>
      <w:r w:rsidRPr="009E5BD2">
        <w:rPr>
          <w:rFonts w:ascii="Times New Roman" w:hAnsi="Times New Roman" w:cs="Times New Roman"/>
        </w:rPr>
        <w:t xml:space="preserve"> with disruptions creating greater supplier power when there are </w:t>
      </w:r>
      <w:r w:rsidR="00602516">
        <w:rPr>
          <w:rFonts w:ascii="Times New Roman" w:hAnsi="Times New Roman" w:cs="Times New Roman"/>
        </w:rPr>
        <w:t>fewer</w:t>
      </w:r>
      <w:r w:rsidRPr="009E5BD2">
        <w:rPr>
          <w:rFonts w:ascii="Times New Roman" w:hAnsi="Times New Roman" w:cs="Times New Roman"/>
        </w:rPr>
        <w:t xml:space="preserve"> available alternatives. The threat of new entrants is moderate for both digital and rapid delivery channels, while substitute products will always exist with meal delivery, convenience specialists and alternative retail formats all being examples. Achieving competitiveness will require more than just low prices; it will require a well-executed strategic plan to be successful.</w:t>
      </w:r>
    </w:p>
    <w:p w14:paraId="1B6C587D" w14:textId="77777777" w:rsidR="00602516"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Dynamic capabilities theory explains Tesco's capacity to respond to the changing business environment. Dynamic capabilities refer to the company's ability to integrate, build and reconfigure capabilities to meet ongoing changes in the external environment (Pisano, Teece and </w:t>
      </w:r>
      <w:proofErr w:type="spellStart"/>
      <w:r w:rsidRPr="009E5BD2">
        <w:rPr>
          <w:rFonts w:ascii="Times New Roman" w:hAnsi="Times New Roman" w:cs="Times New Roman"/>
        </w:rPr>
        <w:t>Shuen</w:t>
      </w:r>
      <w:proofErr w:type="spellEnd"/>
      <w:r w:rsidRPr="009E5BD2">
        <w:rPr>
          <w:rFonts w:ascii="Times New Roman" w:hAnsi="Times New Roman" w:cs="Times New Roman"/>
        </w:rPr>
        <w:t xml:space="preserve">, 1997). Tesco appears to have demonstrated this with their omnichannel development, loyalty pricing system, and workforce changes. The firm's recent actions demonstrate their ability to sense critical changes in their environment, seize the opportunities that exist and successfully reconfigure their resources accordingly. There is significant research that shows a positive correlation between innovation and performance and relatedness to the long-term competitiveness of the company (Farida and Setiawan, 2022). In addition, there is evidence that businesses in periods of uncertainty must employ strategies of </w:t>
      </w:r>
      <w:r w:rsidR="00602516">
        <w:rPr>
          <w:rFonts w:ascii="Times New Roman" w:hAnsi="Times New Roman" w:cs="Times New Roman"/>
        </w:rPr>
        <w:t>organisational</w:t>
      </w:r>
      <w:r w:rsidRPr="009E5BD2">
        <w:rPr>
          <w:rFonts w:ascii="Times New Roman" w:hAnsi="Times New Roman" w:cs="Times New Roman"/>
        </w:rPr>
        <w:t xml:space="preserve"> maturation and adaptive diffusion to achieve long-term competitiveness (Dahmani et al., 2025). Tesco's recent actions are part of this pattern, as its delivery systems, pricing systems and labour systems have all been adjusted based on external changes.</w:t>
      </w:r>
    </w:p>
    <w:p w14:paraId="31BACFDB" w14:textId="77777777" w:rsidR="00602516"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Benchmarking also provides insight into Tesco's relative strength. Companies can use benchmarking to improve their competitive capabilities by comparing their capabilities and processes to competitors' capabilities and processes and by leveraging that knowledge to improve the deployment of resources (Malhotra et al., 2025). Tesco has gained relative </w:t>
      </w:r>
      <w:r w:rsidR="00602516">
        <w:rPr>
          <w:rFonts w:ascii="Times New Roman" w:hAnsi="Times New Roman" w:cs="Times New Roman"/>
        </w:rPr>
        <w:t xml:space="preserve">market </w:t>
      </w:r>
      <w:r w:rsidR="00602516">
        <w:rPr>
          <w:rFonts w:ascii="Times New Roman" w:hAnsi="Times New Roman" w:cs="Times New Roman"/>
        </w:rPr>
        <w:lastRenderedPageBreak/>
        <w:t>share</w:t>
      </w:r>
      <w:r w:rsidRPr="009E5BD2">
        <w:rPr>
          <w:rFonts w:ascii="Times New Roman" w:hAnsi="Times New Roman" w:cs="Times New Roman"/>
        </w:rPr>
        <w:t xml:space="preserve"> compared to its competition, which implies that it has done a better job than many competitors in </w:t>
      </w:r>
      <w:r w:rsidR="00602516">
        <w:rPr>
          <w:rFonts w:ascii="Times New Roman" w:hAnsi="Times New Roman" w:cs="Times New Roman"/>
        </w:rPr>
        <w:t>utilising</w:t>
      </w:r>
      <w:r w:rsidRPr="009E5BD2">
        <w:rPr>
          <w:rFonts w:ascii="Times New Roman" w:hAnsi="Times New Roman" w:cs="Times New Roman"/>
        </w:rPr>
        <w:t xml:space="preserve"> benchmarking and making the necessary adjustments. Tesco's current momentum has also been attributed to the continued implementation of a strategically consistent approach to various areas such as value, scale of their online business and operational execution (</w:t>
      </w:r>
      <w:proofErr w:type="spellStart"/>
      <w:r w:rsidRPr="009E5BD2">
        <w:rPr>
          <w:rFonts w:ascii="Times New Roman" w:hAnsi="Times New Roman" w:cs="Times New Roman"/>
        </w:rPr>
        <w:t>AInvest</w:t>
      </w:r>
      <w:proofErr w:type="spellEnd"/>
      <w:r w:rsidRPr="009E5BD2">
        <w:rPr>
          <w:rFonts w:ascii="Times New Roman" w:hAnsi="Times New Roman" w:cs="Times New Roman"/>
        </w:rPr>
        <w:t xml:space="preserve">, 2025). However, long-term success will require Tesco to continue to learn from its past experiences and adapt as required due to the importance of capturing and applying lessons learned from experience as it relates to the long-term adaptability of an </w:t>
      </w:r>
      <w:r w:rsidR="00602516">
        <w:rPr>
          <w:rFonts w:ascii="Times New Roman" w:hAnsi="Times New Roman" w:cs="Times New Roman"/>
        </w:rPr>
        <w:t>organisation</w:t>
      </w:r>
      <w:r w:rsidRPr="009E5BD2">
        <w:rPr>
          <w:rFonts w:ascii="Times New Roman" w:hAnsi="Times New Roman" w:cs="Times New Roman"/>
        </w:rPr>
        <w:t xml:space="preserve"> (Moser, de Villiers</w:t>
      </w:r>
      <w:r w:rsidR="00602516">
        <w:rPr>
          <w:rFonts w:ascii="Times New Roman" w:hAnsi="Times New Roman" w:cs="Times New Roman"/>
        </w:rPr>
        <w:t>,</w:t>
      </w:r>
      <w:r w:rsidRPr="009E5BD2">
        <w:rPr>
          <w:rFonts w:ascii="Times New Roman" w:hAnsi="Times New Roman" w:cs="Times New Roman"/>
        </w:rPr>
        <w:t xml:space="preserve"> Scheepers and de Klerk, 2025).</w:t>
      </w:r>
    </w:p>
    <w:p w14:paraId="11B587EB" w14:textId="094E2CF5" w:rsidR="009E5BD2" w:rsidRDefault="009E5BD2" w:rsidP="00AC3196">
      <w:pPr>
        <w:spacing w:line="360" w:lineRule="auto"/>
        <w:ind w:firstLine="720"/>
        <w:jc w:val="both"/>
        <w:rPr>
          <w:rFonts w:ascii="Times New Roman" w:hAnsi="Times New Roman" w:cs="Times New Roman"/>
        </w:rPr>
      </w:pPr>
      <w:r w:rsidRPr="009E5BD2">
        <w:rPr>
          <w:rFonts w:ascii="Times New Roman" w:hAnsi="Times New Roman" w:cs="Times New Roman"/>
        </w:rPr>
        <w:t xml:space="preserve">In conclusion, Tesco is doing business within a challenging business environment, as </w:t>
      </w:r>
      <w:r w:rsidR="00602516">
        <w:rPr>
          <w:rFonts w:ascii="Times New Roman" w:hAnsi="Times New Roman" w:cs="Times New Roman"/>
        </w:rPr>
        <w:t>it is</w:t>
      </w:r>
      <w:r w:rsidRPr="009E5BD2">
        <w:rPr>
          <w:rFonts w:ascii="Times New Roman" w:hAnsi="Times New Roman" w:cs="Times New Roman"/>
        </w:rPr>
        <w:t xml:space="preserve"> increasingly affected by inflation, technological changes, regulatory scrutiny, environmental risks, and extremely competitive business environments. PESTLE analysis has shown that Tesco's strategy is being impacted by political pressures supporting food security, economic volatility, changing social norms, digital transformation, legal regulation and climate-related disruption. Porter’s Five Forces shows that UK grocery retailers remain very structurally challenging and that rivalry and buyer power remain extremely high. Tesco has responded effectively, as evidenced by their </w:t>
      </w:r>
      <w:r w:rsidR="00602516">
        <w:rPr>
          <w:rFonts w:ascii="Times New Roman" w:hAnsi="Times New Roman" w:cs="Times New Roman"/>
        </w:rPr>
        <w:t>utilisation</w:t>
      </w:r>
      <w:r w:rsidRPr="009E5BD2">
        <w:rPr>
          <w:rFonts w:ascii="Times New Roman" w:hAnsi="Times New Roman" w:cs="Times New Roman"/>
        </w:rPr>
        <w:t xml:space="preserve"> of dynamic capabilities to adjust to their operating model, enhance their omnichannel services and improve their brand loyalty. However, Tesco's future will be determined by </w:t>
      </w:r>
      <w:r w:rsidR="00602516">
        <w:rPr>
          <w:rFonts w:ascii="Times New Roman" w:hAnsi="Times New Roman" w:cs="Times New Roman"/>
        </w:rPr>
        <w:t>its</w:t>
      </w:r>
      <w:r w:rsidRPr="009E5BD2">
        <w:rPr>
          <w:rFonts w:ascii="Times New Roman" w:hAnsi="Times New Roman" w:cs="Times New Roman"/>
        </w:rPr>
        <w:t xml:space="preserve"> ability to build resiliency in the supply chain, </w:t>
      </w:r>
      <w:r w:rsidR="00602516">
        <w:rPr>
          <w:rFonts w:ascii="Times New Roman" w:hAnsi="Times New Roman" w:cs="Times New Roman"/>
        </w:rPr>
        <w:t>utilise</w:t>
      </w:r>
      <w:r w:rsidRPr="009E5BD2">
        <w:rPr>
          <w:rFonts w:ascii="Times New Roman" w:hAnsi="Times New Roman" w:cs="Times New Roman"/>
        </w:rPr>
        <w:t xml:space="preserve"> AI and data more effectively (while still using said data to achieve greater efficiency), and create and/or maintain trust in </w:t>
      </w:r>
      <w:r w:rsidR="00AC3196">
        <w:rPr>
          <w:rFonts w:ascii="Times New Roman" w:hAnsi="Times New Roman" w:cs="Times New Roman"/>
        </w:rPr>
        <w:t>its</w:t>
      </w:r>
      <w:r w:rsidRPr="009E5BD2">
        <w:rPr>
          <w:rFonts w:ascii="Times New Roman" w:hAnsi="Times New Roman" w:cs="Times New Roman"/>
        </w:rPr>
        <w:t xml:space="preserve"> value proposition. In conclusion, while Tesco's current position as a market leader is of significance, its future position will largely depend upon Tesco being responsive to its very dynamic business environment through ongoing strategic adaptation.</w:t>
      </w:r>
    </w:p>
    <w:p w14:paraId="78449F09" w14:textId="77777777" w:rsidR="00AC3196" w:rsidRDefault="00AC3196" w:rsidP="00AC3196">
      <w:pPr>
        <w:spacing w:line="360" w:lineRule="auto"/>
        <w:jc w:val="both"/>
        <w:rPr>
          <w:rFonts w:ascii="Times New Roman" w:hAnsi="Times New Roman" w:cs="Times New Roman"/>
        </w:rPr>
      </w:pPr>
    </w:p>
    <w:p w14:paraId="485F04AC" w14:textId="77777777" w:rsidR="00AC3196" w:rsidRDefault="00AC3196" w:rsidP="00AC3196">
      <w:pPr>
        <w:spacing w:line="360" w:lineRule="auto"/>
        <w:jc w:val="both"/>
        <w:rPr>
          <w:rFonts w:ascii="Times New Roman" w:hAnsi="Times New Roman" w:cs="Times New Roman"/>
        </w:rPr>
      </w:pPr>
    </w:p>
    <w:p w14:paraId="2977F9EE" w14:textId="77777777" w:rsidR="00AC3196" w:rsidRDefault="00AC3196" w:rsidP="00AC3196">
      <w:pPr>
        <w:spacing w:line="360" w:lineRule="auto"/>
        <w:jc w:val="both"/>
        <w:rPr>
          <w:rFonts w:ascii="Times New Roman" w:hAnsi="Times New Roman" w:cs="Times New Roman"/>
        </w:rPr>
      </w:pPr>
    </w:p>
    <w:p w14:paraId="13335A44" w14:textId="77777777" w:rsidR="00AC3196" w:rsidRDefault="00AC3196" w:rsidP="00AC3196">
      <w:pPr>
        <w:spacing w:line="360" w:lineRule="auto"/>
        <w:jc w:val="both"/>
        <w:rPr>
          <w:rFonts w:ascii="Times New Roman" w:hAnsi="Times New Roman" w:cs="Times New Roman"/>
        </w:rPr>
      </w:pPr>
    </w:p>
    <w:p w14:paraId="7B5C303E" w14:textId="77777777" w:rsidR="00AC3196" w:rsidRDefault="00AC3196" w:rsidP="00AC3196">
      <w:pPr>
        <w:spacing w:line="360" w:lineRule="auto"/>
        <w:jc w:val="both"/>
        <w:rPr>
          <w:rFonts w:ascii="Times New Roman" w:hAnsi="Times New Roman" w:cs="Times New Roman"/>
        </w:rPr>
      </w:pPr>
    </w:p>
    <w:p w14:paraId="797A210F" w14:textId="77777777" w:rsidR="00AC3196" w:rsidRDefault="00AC3196" w:rsidP="00AC3196">
      <w:pPr>
        <w:spacing w:line="360" w:lineRule="auto"/>
        <w:jc w:val="both"/>
        <w:rPr>
          <w:rFonts w:ascii="Times New Roman" w:hAnsi="Times New Roman" w:cs="Times New Roman"/>
        </w:rPr>
      </w:pPr>
    </w:p>
    <w:p w14:paraId="5C958C7C" w14:textId="77777777" w:rsidR="00AC3196" w:rsidRDefault="00AC3196" w:rsidP="00AC3196">
      <w:pPr>
        <w:spacing w:line="360" w:lineRule="auto"/>
        <w:jc w:val="both"/>
        <w:rPr>
          <w:rFonts w:ascii="Times New Roman" w:hAnsi="Times New Roman" w:cs="Times New Roman"/>
        </w:rPr>
      </w:pPr>
    </w:p>
    <w:p w14:paraId="454EC7F1" w14:textId="77777777" w:rsidR="003D369A" w:rsidRDefault="003D369A" w:rsidP="00AC3196">
      <w:pPr>
        <w:spacing w:line="360" w:lineRule="auto"/>
        <w:jc w:val="both"/>
        <w:rPr>
          <w:rFonts w:ascii="Times New Roman" w:hAnsi="Times New Roman" w:cs="Times New Roman"/>
        </w:rPr>
      </w:pPr>
    </w:p>
    <w:p w14:paraId="7772D14D" w14:textId="0CDE4020" w:rsidR="00AC3196" w:rsidRPr="00AC3196" w:rsidRDefault="00AC3196" w:rsidP="00AC3196">
      <w:pPr>
        <w:spacing w:line="360" w:lineRule="auto"/>
        <w:jc w:val="both"/>
        <w:rPr>
          <w:rFonts w:ascii="Times New Roman" w:hAnsi="Times New Roman" w:cs="Times New Roman"/>
          <w:b/>
          <w:bCs/>
        </w:rPr>
      </w:pPr>
      <w:r w:rsidRPr="00AC3196">
        <w:rPr>
          <w:rFonts w:ascii="Times New Roman" w:hAnsi="Times New Roman" w:cs="Times New Roman"/>
          <w:b/>
          <w:bCs/>
        </w:rPr>
        <w:lastRenderedPageBreak/>
        <w:t xml:space="preserve">References </w:t>
      </w:r>
    </w:p>
    <w:p w14:paraId="69346C6B" w14:textId="116AA80F" w:rsidR="00AC3196" w:rsidRPr="00AC3196" w:rsidRDefault="00AC3196" w:rsidP="00AC3196">
      <w:pPr>
        <w:spacing w:line="360" w:lineRule="auto"/>
        <w:rPr>
          <w:rFonts w:ascii="Times New Roman" w:hAnsi="Times New Roman" w:cs="Times New Roman"/>
        </w:rPr>
      </w:pPr>
      <w:proofErr w:type="spellStart"/>
      <w:r w:rsidRPr="00AC3196">
        <w:rPr>
          <w:rFonts w:ascii="Times New Roman" w:hAnsi="Times New Roman" w:cs="Times New Roman"/>
        </w:rPr>
        <w:t>AInvest</w:t>
      </w:r>
      <w:proofErr w:type="spellEnd"/>
      <w:r w:rsidRPr="00AC3196">
        <w:rPr>
          <w:rFonts w:ascii="Times New Roman" w:hAnsi="Times New Roman" w:cs="Times New Roman"/>
        </w:rPr>
        <w:t xml:space="preserve"> (2025) </w:t>
      </w:r>
      <w:r w:rsidRPr="00AC3196">
        <w:rPr>
          <w:rFonts w:ascii="Times New Roman" w:hAnsi="Times New Roman" w:cs="Times New Roman"/>
          <w:i/>
          <w:iCs/>
        </w:rPr>
        <w:t>Tesco’s strategic momentum: sustainable growth case for long-term investment transforming UK retail sector.</w:t>
      </w:r>
      <w:r w:rsidRPr="00AC3196">
        <w:rPr>
          <w:rFonts w:ascii="Times New Roman" w:hAnsi="Times New Roman" w:cs="Times New Roman"/>
        </w:rPr>
        <w:t xml:space="preserve"> Available at: </w:t>
      </w:r>
      <w:hyperlink r:id="rId8" w:history="1">
        <w:r w:rsidRPr="0079386E">
          <w:rPr>
            <w:rStyle w:val="Hyperlink"/>
            <w:rFonts w:ascii="Times New Roman" w:hAnsi="Times New Roman" w:cs="Times New Roman"/>
          </w:rPr>
          <w:t>https://www.ainvest.com/news/tesco-strategic-momentum-sustainable-growth-case-long-term-investment-transforming-uk-retail-sector-2510/</w:t>
        </w:r>
      </w:hyperlink>
      <w:r>
        <w:rPr>
          <w:rFonts w:ascii="Times New Roman" w:hAnsi="Times New Roman" w:cs="Times New Roman"/>
        </w:rPr>
        <w:t xml:space="preserve"> </w:t>
      </w:r>
    </w:p>
    <w:p w14:paraId="2216A6C5" w14:textId="131A383A"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Competition and Markets Authority (CMA) (2023a) Update on the CMA’s work to help contain </w:t>
      </w:r>
      <w:r>
        <w:rPr>
          <w:rFonts w:ascii="Times New Roman" w:hAnsi="Times New Roman" w:cs="Times New Roman"/>
        </w:rPr>
        <w:t>cost-of-living</w:t>
      </w:r>
      <w:r w:rsidRPr="00AC3196">
        <w:rPr>
          <w:rFonts w:ascii="Times New Roman" w:hAnsi="Times New Roman" w:cs="Times New Roman"/>
        </w:rPr>
        <w:t xml:space="preserve"> pressures in the groceries sector. GOV.UK.</w:t>
      </w:r>
      <w:r>
        <w:rPr>
          <w:rFonts w:ascii="Times New Roman" w:hAnsi="Times New Roman" w:cs="Times New Roman"/>
        </w:rPr>
        <w:t xml:space="preserve"> Available at: </w:t>
      </w:r>
      <w:hyperlink r:id="rId9" w:history="1">
        <w:r w:rsidRPr="0079386E">
          <w:rPr>
            <w:rStyle w:val="Hyperlink"/>
            <w:rFonts w:ascii="Times New Roman" w:hAnsi="Times New Roman" w:cs="Times New Roman"/>
          </w:rPr>
          <w:t>https://www.mills-reeve.com/blogs/food-and-agribusiness/july-2023/competition-and-markets-authority-update-on-grocer/</w:t>
        </w:r>
      </w:hyperlink>
      <w:r>
        <w:rPr>
          <w:rFonts w:ascii="Times New Roman" w:hAnsi="Times New Roman" w:cs="Times New Roman"/>
        </w:rPr>
        <w:t xml:space="preserve"> </w:t>
      </w:r>
    </w:p>
    <w:p w14:paraId="192DC940" w14:textId="0A650920"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Competition and Markets Authority (CMA) (2024) Loyalty pricing in the groceries sector. GOV.UK.</w:t>
      </w:r>
      <w:r>
        <w:rPr>
          <w:rFonts w:ascii="Times New Roman" w:hAnsi="Times New Roman" w:cs="Times New Roman"/>
        </w:rPr>
        <w:t xml:space="preserve"> Available at: </w:t>
      </w:r>
      <w:hyperlink r:id="rId10" w:history="1">
        <w:r w:rsidRPr="0079386E">
          <w:rPr>
            <w:rStyle w:val="Hyperlink"/>
            <w:rFonts w:ascii="Times New Roman" w:hAnsi="Times New Roman" w:cs="Times New Roman"/>
          </w:rPr>
          <w:t>https://www.gov.uk/cma-cases/loyalty-pricing-in-the-groceries-sector</w:t>
        </w:r>
      </w:hyperlink>
      <w:r>
        <w:rPr>
          <w:rFonts w:ascii="Times New Roman" w:hAnsi="Times New Roman" w:cs="Times New Roman"/>
        </w:rPr>
        <w:t xml:space="preserve"> </w:t>
      </w:r>
    </w:p>
    <w:p w14:paraId="4C4490D8" w14:textId="77777777"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Dahmani, S., Bacha, E., Gardiner, P. and Berkani, A. (2025) Agile transformation in uncertain times: exploring diffusion strategies and organisational maturity. </w:t>
      </w:r>
      <w:r w:rsidRPr="00AC3196">
        <w:rPr>
          <w:rFonts w:ascii="Times New Roman" w:hAnsi="Times New Roman" w:cs="Times New Roman"/>
          <w:i/>
          <w:iCs/>
        </w:rPr>
        <w:t>Supply Chain Forum: An International Journal, 26</w:t>
      </w:r>
      <w:r w:rsidRPr="00AC3196">
        <w:rPr>
          <w:rFonts w:ascii="Times New Roman" w:hAnsi="Times New Roman" w:cs="Times New Roman"/>
        </w:rPr>
        <w:t>(1), pp. 28–38.</w:t>
      </w:r>
    </w:p>
    <w:p w14:paraId="204318A6" w14:textId="613F129C"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Department for Environment, Food and Rural Affairs (Defra) (2024) United Kingdom Food Security Report 2024. GOV.UK.</w:t>
      </w:r>
      <w:r>
        <w:rPr>
          <w:rFonts w:ascii="Times New Roman" w:hAnsi="Times New Roman" w:cs="Times New Roman"/>
        </w:rPr>
        <w:t xml:space="preserve"> Available at: </w:t>
      </w:r>
      <w:hyperlink r:id="rId11" w:history="1">
        <w:r w:rsidRPr="0079386E">
          <w:rPr>
            <w:rStyle w:val="Hyperlink"/>
            <w:rFonts w:ascii="Times New Roman" w:hAnsi="Times New Roman" w:cs="Times New Roman"/>
          </w:rPr>
          <w:t>https://www.gov.uk/government/statistics/united-kingdom-food-security-report-2024</w:t>
        </w:r>
      </w:hyperlink>
      <w:r>
        <w:rPr>
          <w:rFonts w:ascii="Times New Roman" w:hAnsi="Times New Roman" w:cs="Times New Roman"/>
        </w:rPr>
        <w:t xml:space="preserve"> </w:t>
      </w:r>
    </w:p>
    <w:p w14:paraId="56054FE8" w14:textId="4A0D20BE"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Deshapriya, A.K.G.N., Weerakoon, W.M.A., Wickramasinghe, H.Y.M.T.P., Tennakoon, T.M.C.E.K., Jayasinghe, B.N., </w:t>
      </w:r>
      <w:proofErr w:type="spellStart"/>
      <w:r w:rsidRPr="00AC3196">
        <w:rPr>
          <w:rFonts w:ascii="Times New Roman" w:hAnsi="Times New Roman" w:cs="Times New Roman"/>
        </w:rPr>
        <w:t>Hirunika</w:t>
      </w:r>
      <w:proofErr w:type="spellEnd"/>
      <w:r w:rsidRPr="00AC3196">
        <w:rPr>
          <w:rFonts w:ascii="Times New Roman" w:hAnsi="Times New Roman" w:cs="Times New Roman"/>
        </w:rPr>
        <w:t xml:space="preserve">, S.N., </w:t>
      </w:r>
      <w:proofErr w:type="spellStart"/>
      <w:r w:rsidRPr="00AC3196">
        <w:rPr>
          <w:rFonts w:ascii="Times New Roman" w:hAnsi="Times New Roman" w:cs="Times New Roman"/>
        </w:rPr>
        <w:t>Dulshan</w:t>
      </w:r>
      <w:proofErr w:type="spellEnd"/>
      <w:r w:rsidRPr="00AC3196">
        <w:rPr>
          <w:rFonts w:ascii="Times New Roman" w:hAnsi="Times New Roman" w:cs="Times New Roman"/>
        </w:rPr>
        <w:t xml:space="preserve">, H.P.G.T., Perera, M.I.V., </w:t>
      </w:r>
      <w:proofErr w:type="spellStart"/>
      <w:r w:rsidRPr="00AC3196">
        <w:rPr>
          <w:rFonts w:ascii="Times New Roman" w:hAnsi="Times New Roman" w:cs="Times New Roman"/>
        </w:rPr>
        <w:t>Maddage</w:t>
      </w:r>
      <w:proofErr w:type="spellEnd"/>
      <w:r w:rsidRPr="00AC3196">
        <w:rPr>
          <w:rFonts w:ascii="Times New Roman" w:hAnsi="Times New Roman" w:cs="Times New Roman"/>
        </w:rPr>
        <w:t>, M.D.H.S., Munasinghe, D.D. and Jayarathna, D.G.N.D. (2025)</w:t>
      </w:r>
      <w:r>
        <w:rPr>
          <w:rFonts w:ascii="Times New Roman" w:hAnsi="Times New Roman" w:cs="Times New Roman"/>
        </w:rPr>
        <w:t>.</w:t>
      </w:r>
      <w:r w:rsidRPr="00AC3196">
        <w:rPr>
          <w:rFonts w:ascii="Times New Roman" w:hAnsi="Times New Roman" w:cs="Times New Roman"/>
        </w:rPr>
        <w:t xml:space="preserve"> A dual-phase financial strategy for sustainable customer loyalty: integrating fixed deposits and voucher systems in Sri Lankan supermarket retail. </w:t>
      </w:r>
      <w:r w:rsidRPr="00B06D8A">
        <w:rPr>
          <w:rFonts w:ascii="Times New Roman" w:hAnsi="Times New Roman" w:cs="Times New Roman"/>
          <w:i/>
          <w:iCs/>
        </w:rPr>
        <w:t>Economics, Management and Sustainability, 10</w:t>
      </w:r>
      <w:r w:rsidRPr="00AC3196">
        <w:rPr>
          <w:rFonts w:ascii="Times New Roman" w:hAnsi="Times New Roman" w:cs="Times New Roman"/>
        </w:rPr>
        <w:t>(1), pp. 113–126.</w:t>
      </w:r>
    </w:p>
    <w:p w14:paraId="74FF1088" w14:textId="268A93C7" w:rsidR="00AC3196" w:rsidRPr="00AC3196" w:rsidRDefault="00AC3196" w:rsidP="00AC3196">
      <w:pPr>
        <w:spacing w:line="360" w:lineRule="auto"/>
        <w:rPr>
          <w:rFonts w:ascii="Times New Roman" w:hAnsi="Times New Roman" w:cs="Times New Roman"/>
        </w:rPr>
      </w:pPr>
      <w:proofErr w:type="spellStart"/>
      <w:r w:rsidRPr="00AC3196">
        <w:rPr>
          <w:rFonts w:ascii="Times New Roman" w:hAnsi="Times New Roman" w:cs="Times New Roman"/>
        </w:rPr>
        <w:t>Dindarian</w:t>
      </w:r>
      <w:proofErr w:type="spellEnd"/>
      <w:r w:rsidRPr="00AC3196">
        <w:rPr>
          <w:rFonts w:ascii="Times New Roman" w:hAnsi="Times New Roman" w:cs="Times New Roman"/>
        </w:rPr>
        <w:t>, A. (2026)</w:t>
      </w:r>
      <w:r w:rsidR="00B06D8A">
        <w:rPr>
          <w:rFonts w:ascii="Times New Roman" w:hAnsi="Times New Roman" w:cs="Times New Roman"/>
        </w:rPr>
        <w:t>.</w:t>
      </w:r>
      <w:r w:rsidRPr="00AC3196">
        <w:rPr>
          <w:rFonts w:ascii="Times New Roman" w:hAnsi="Times New Roman" w:cs="Times New Roman"/>
        </w:rPr>
        <w:t xml:space="preserve"> </w:t>
      </w:r>
      <w:r w:rsidRPr="00B06D8A">
        <w:rPr>
          <w:rFonts w:ascii="Times New Roman" w:hAnsi="Times New Roman" w:cs="Times New Roman"/>
          <w:i/>
          <w:iCs/>
        </w:rPr>
        <w:t>Harnessing AI and Big Data to build a resilient supply chain: an overview</w:t>
      </w:r>
      <w:r w:rsidRPr="00AC3196">
        <w:rPr>
          <w:rFonts w:ascii="Times New Roman" w:hAnsi="Times New Roman" w:cs="Times New Roman"/>
        </w:rPr>
        <w:t>. In: Emerging Technologies in Supply Chains: Towards Digital Transformation. pp. 233–251.</w:t>
      </w:r>
    </w:p>
    <w:p w14:paraId="7995FB60" w14:textId="77777777" w:rsidR="00B06D8A" w:rsidRDefault="00AC3196" w:rsidP="00AC3196">
      <w:pPr>
        <w:spacing w:line="360" w:lineRule="auto"/>
        <w:rPr>
          <w:rFonts w:ascii="Times New Roman" w:hAnsi="Times New Roman" w:cs="Times New Roman"/>
        </w:rPr>
      </w:pPr>
      <w:r w:rsidRPr="00AC3196">
        <w:rPr>
          <w:rFonts w:ascii="Times New Roman" w:hAnsi="Times New Roman" w:cs="Times New Roman"/>
        </w:rPr>
        <w:t>Farida, I. and Setiawan, D. (2022)</w:t>
      </w:r>
      <w:r w:rsidR="00B06D8A">
        <w:rPr>
          <w:rFonts w:ascii="Times New Roman" w:hAnsi="Times New Roman" w:cs="Times New Roman"/>
        </w:rPr>
        <w:t>.</w:t>
      </w:r>
      <w:r w:rsidRPr="00AC3196">
        <w:rPr>
          <w:rFonts w:ascii="Times New Roman" w:hAnsi="Times New Roman" w:cs="Times New Roman"/>
        </w:rPr>
        <w:t xml:space="preserve"> Business strategies and competitive advantage: the role of performance and innovation. </w:t>
      </w:r>
      <w:r w:rsidRPr="00B06D8A">
        <w:rPr>
          <w:rFonts w:ascii="Times New Roman" w:hAnsi="Times New Roman" w:cs="Times New Roman"/>
          <w:i/>
          <w:iCs/>
        </w:rPr>
        <w:t>Journal of Open Innovation: Technology, Market, and Complexity, 8</w:t>
      </w:r>
      <w:r w:rsidRPr="00AC3196">
        <w:rPr>
          <w:rFonts w:ascii="Times New Roman" w:hAnsi="Times New Roman" w:cs="Times New Roman"/>
        </w:rPr>
        <w:t>(3), p. 163</w:t>
      </w:r>
    </w:p>
    <w:p w14:paraId="748B506E" w14:textId="0138C2CE"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lastRenderedPageBreak/>
        <w:t xml:space="preserve">FERMA (2025) Organisation strategy, objectives, responsibilities, structure and programme. In: </w:t>
      </w:r>
      <w:r w:rsidRPr="00B06D8A">
        <w:rPr>
          <w:rFonts w:ascii="Times New Roman" w:hAnsi="Times New Roman" w:cs="Times New Roman"/>
          <w:i/>
          <w:iCs/>
        </w:rPr>
        <w:t>Essentials and Assessment of Risk Management</w:t>
      </w:r>
      <w:r w:rsidRPr="00AC3196">
        <w:rPr>
          <w:rFonts w:ascii="Times New Roman" w:hAnsi="Times New Roman" w:cs="Times New Roman"/>
        </w:rPr>
        <w:t>. Bingley: Emerald Publishing Limited, pp. 45–62.</w:t>
      </w:r>
    </w:p>
    <w:p w14:paraId="5D3EE00F" w14:textId="09D987F7"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Inan, G.G. and Yilmaz, G. (2025)</w:t>
      </w:r>
      <w:r w:rsidR="00B06D8A">
        <w:rPr>
          <w:rFonts w:ascii="Times New Roman" w:hAnsi="Times New Roman" w:cs="Times New Roman"/>
        </w:rPr>
        <w:t>.</w:t>
      </w:r>
      <w:r w:rsidRPr="00AC3196">
        <w:rPr>
          <w:rFonts w:ascii="Times New Roman" w:hAnsi="Times New Roman" w:cs="Times New Roman"/>
        </w:rPr>
        <w:t xml:space="preserve"> Developing organisational capabilities for digital transformation. In: </w:t>
      </w:r>
      <w:r w:rsidRPr="00B06D8A">
        <w:rPr>
          <w:rFonts w:ascii="Times New Roman" w:hAnsi="Times New Roman" w:cs="Times New Roman"/>
          <w:i/>
          <w:iCs/>
        </w:rPr>
        <w:t>Digital Transformation</w:t>
      </w:r>
      <w:r w:rsidRPr="00AC3196">
        <w:rPr>
          <w:rFonts w:ascii="Times New Roman" w:hAnsi="Times New Roman" w:cs="Times New Roman"/>
        </w:rPr>
        <w:t>. New Delhi: Routledge India, pp. 12–28.</w:t>
      </w:r>
    </w:p>
    <w:p w14:paraId="728B9513" w14:textId="6F7E07EB"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Kaggwa, S., </w:t>
      </w:r>
      <w:proofErr w:type="spellStart"/>
      <w:r w:rsidRPr="00AC3196">
        <w:rPr>
          <w:rFonts w:ascii="Times New Roman" w:hAnsi="Times New Roman" w:cs="Times New Roman"/>
        </w:rPr>
        <w:t>Eleogu</w:t>
      </w:r>
      <w:proofErr w:type="spellEnd"/>
      <w:r w:rsidRPr="00AC3196">
        <w:rPr>
          <w:rFonts w:ascii="Times New Roman" w:hAnsi="Times New Roman" w:cs="Times New Roman"/>
        </w:rPr>
        <w:t xml:space="preserve">, T.F., Okonkwo, F., </w:t>
      </w:r>
      <w:proofErr w:type="spellStart"/>
      <w:r w:rsidRPr="00AC3196">
        <w:rPr>
          <w:rFonts w:ascii="Times New Roman" w:hAnsi="Times New Roman" w:cs="Times New Roman"/>
        </w:rPr>
        <w:t>Farayola</w:t>
      </w:r>
      <w:proofErr w:type="spellEnd"/>
      <w:r w:rsidRPr="00AC3196">
        <w:rPr>
          <w:rFonts w:ascii="Times New Roman" w:hAnsi="Times New Roman" w:cs="Times New Roman"/>
        </w:rPr>
        <w:t xml:space="preserve">, O.A., </w:t>
      </w:r>
      <w:proofErr w:type="spellStart"/>
      <w:r w:rsidRPr="00AC3196">
        <w:rPr>
          <w:rFonts w:ascii="Times New Roman" w:hAnsi="Times New Roman" w:cs="Times New Roman"/>
        </w:rPr>
        <w:t>Uwaoma</w:t>
      </w:r>
      <w:proofErr w:type="spellEnd"/>
      <w:r w:rsidRPr="00AC3196">
        <w:rPr>
          <w:rFonts w:ascii="Times New Roman" w:hAnsi="Times New Roman" w:cs="Times New Roman"/>
        </w:rPr>
        <w:t>, P.U. and Akinoso, A. (2024)</w:t>
      </w:r>
      <w:r w:rsidR="00B06D8A">
        <w:rPr>
          <w:rFonts w:ascii="Times New Roman" w:hAnsi="Times New Roman" w:cs="Times New Roman"/>
        </w:rPr>
        <w:t>.</w:t>
      </w:r>
      <w:r w:rsidRPr="00AC3196">
        <w:rPr>
          <w:rFonts w:ascii="Times New Roman" w:hAnsi="Times New Roman" w:cs="Times New Roman"/>
        </w:rPr>
        <w:t xml:space="preserve"> AI in decision making transforming business strategies. </w:t>
      </w:r>
      <w:r w:rsidRPr="00B06D8A">
        <w:rPr>
          <w:rFonts w:ascii="Times New Roman" w:hAnsi="Times New Roman" w:cs="Times New Roman"/>
          <w:i/>
          <w:iCs/>
        </w:rPr>
        <w:t>International Journal of Research and Scientific Innovation, 10</w:t>
      </w:r>
      <w:r w:rsidRPr="00AC3196">
        <w:rPr>
          <w:rFonts w:ascii="Times New Roman" w:hAnsi="Times New Roman" w:cs="Times New Roman"/>
        </w:rPr>
        <w:t>(12), pp. 423–444.</w:t>
      </w:r>
    </w:p>
    <w:p w14:paraId="6DF017F4" w14:textId="3CF1F350"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Lindblom, A., Kautto, M. and </w:t>
      </w:r>
      <w:proofErr w:type="spellStart"/>
      <w:r w:rsidRPr="00AC3196">
        <w:rPr>
          <w:rFonts w:ascii="Times New Roman" w:hAnsi="Times New Roman" w:cs="Times New Roman"/>
        </w:rPr>
        <w:t>Mitronen</w:t>
      </w:r>
      <w:proofErr w:type="spellEnd"/>
      <w:r w:rsidRPr="00AC3196">
        <w:rPr>
          <w:rFonts w:ascii="Times New Roman" w:hAnsi="Times New Roman" w:cs="Times New Roman"/>
        </w:rPr>
        <w:t>, L. (2026)</w:t>
      </w:r>
      <w:r w:rsidR="00B06D8A">
        <w:rPr>
          <w:rFonts w:ascii="Times New Roman" w:hAnsi="Times New Roman" w:cs="Times New Roman"/>
        </w:rPr>
        <w:t>.</w:t>
      </w:r>
      <w:r w:rsidRPr="00AC3196">
        <w:rPr>
          <w:rFonts w:ascii="Times New Roman" w:hAnsi="Times New Roman" w:cs="Times New Roman"/>
        </w:rPr>
        <w:t xml:space="preserve"> Make long-term strategic choices. In: </w:t>
      </w:r>
      <w:r w:rsidRPr="00B06D8A">
        <w:rPr>
          <w:rFonts w:ascii="Times New Roman" w:hAnsi="Times New Roman" w:cs="Times New Roman"/>
          <w:i/>
          <w:iCs/>
        </w:rPr>
        <w:t>Omnichannel Retail: A Strategic Approach for Planning and Decision Making.</w:t>
      </w:r>
      <w:r w:rsidRPr="00AC3196">
        <w:rPr>
          <w:rFonts w:ascii="Times New Roman" w:hAnsi="Times New Roman" w:cs="Times New Roman"/>
        </w:rPr>
        <w:t xml:space="preserve"> Cham: Springer Nature Switzerland, pp. 43–53.</w:t>
      </w:r>
    </w:p>
    <w:p w14:paraId="1084CC64" w14:textId="3D2D12FA"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Malhotra, G., </w:t>
      </w:r>
      <w:proofErr w:type="spellStart"/>
      <w:r w:rsidRPr="00AC3196">
        <w:rPr>
          <w:rFonts w:ascii="Times New Roman" w:hAnsi="Times New Roman" w:cs="Times New Roman"/>
        </w:rPr>
        <w:t>Dandotiya</w:t>
      </w:r>
      <w:proofErr w:type="spellEnd"/>
      <w:r w:rsidRPr="00AC3196">
        <w:rPr>
          <w:rFonts w:ascii="Times New Roman" w:hAnsi="Times New Roman" w:cs="Times New Roman"/>
        </w:rPr>
        <w:t xml:space="preserve">, G., Shaiwalini, S., Khan, A. and </w:t>
      </w:r>
      <w:proofErr w:type="spellStart"/>
      <w:r w:rsidRPr="00AC3196">
        <w:rPr>
          <w:rFonts w:ascii="Times New Roman" w:hAnsi="Times New Roman" w:cs="Times New Roman"/>
        </w:rPr>
        <w:t>Homechaudhuri</w:t>
      </w:r>
      <w:proofErr w:type="spellEnd"/>
      <w:r w:rsidRPr="00AC3196">
        <w:rPr>
          <w:rFonts w:ascii="Times New Roman" w:hAnsi="Times New Roman" w:cs="Times New Roman"/>
        </w:rPr>
        <w:t>, S. (2025)</w:t>
      </w:r>
      <w:r w:rsidR="00B06D8A">
        <w:rPr>
          <w:rFonts w:ascii="Times New Roman" w:hAnsi="Times New Roman" w:cs="Times New Roman"/>
        </w:rPr>
        <w:t>.</w:t>
      </w:r>
      <w:r w:rsidRPr="00AC3196">
        <w:rPr>
          <w:rFonts w:ascii="Times New Roman" w:hAnsi="Times New Roman" w:cs="Times New Roman"/>
        </w:rPr>
        <w:t xml:space="preserve"> Benchmarking for organisational competitiveness: a resource-based view perspective. </w:t>
      </w:r>
      <w:r w:rsidRPr="00B06D8A">
        <w:rPr>
          <w:rFonts w:ascii="Times New Roman" w:hAnsi="Times New Roman" w:cs="Times New Roman"/>
          <w:i/>
          <w:iCs/>
        </w:rPr>
        <w:t>Benchmarking: An International Journal, 32</w:t>
      </w:r>
      <w:r w:rsidRPr="00AC3196">
        <w:rPr>
          <w:rFonts w:ascii="Times New Roman" w:hAnsi="Times New Roman" w:cs="Times New Roman"/>
        </w:rPr>
        <w:t>(3), pp. 943–964.</w:t>
      </w:r>
    </w:p>
    <w:p w14:paraId="4A13ECFA" w14:textId="58811339"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Mills, S. and Spencer, D.A. (2025)</w:t>
      </w:r>
      <w:r w:rsidR="00B06D8A">
        <w:rPr>
          <w:rFonts w:ascii="Times New Roman" w:hAnsi="Times New Roman" w:cs="Times New Roman"/>
        </w:rPr>
        <w:t>.</w:t>
      </w:r>
      <w:r w:rsidRPr="00AC3196">
        <w:rPr>
          <w:rFonts w:ascii="Times New Roman" w:hAnsi="Times New Roman" w:cs="Times New Roman"/>
        </w:rPr>
        <w:t xml:space="preserve"> Efficient inefficiency: organisational challenges of realising economic gains from AI. </w:t>
      </w:r>
      <w:r w:rsidRPr="00B06D8A">
        <w:rPr>
          <w:rFonts w:ascii="Times New Roman" w:hAnsi="Times New Roman" w:cs="Times New Roman"/>
          <w:i/>
          <w:iCs/>
        </w:rPr>
        <w:t>Journal of Business Research, 189</w:t>
      </w:r>
      <w:r w:rsidRPr="00AC3196">
        <w:rPr>
          <w:rFonts w:ascii="Times New Roman" w:hAnsi="Times New Roman" w:cs="Times New Roman"/>
        </w:rPr>
        <w:t>, p. 115128.</w:t>
      </w:r>
    </w:p>
    <w:p w14:paraId="68F0CCC3" w14:textId="0956B243"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Moser, T., de Villiers Scheepers, M.J. and de Klerk, S. (2025)</w:t>
      </w:r>
      <w:r w:rsidR="00B06D8A">
        <w:rPr>
          <w:rFonts w:ascii="Times New Roman" w:hAnsi="Times New Roman" w:cs="Times New Roman"/>
        </w:rPr>
        <w:t>.</w:t>
      </w:r>
      <w:r w:rsidRPr="00AC3196">
        <w:rPr>
          <w:rFonts w:ascii="Times New Roman" w:hAnsi="Times New Roman" w:cs="Times New Roman"/>
        </w:rPr>
        <w:t xml:space="preserve"> Organisational learning in family firms: a systematic review. </w:t>
      </w:r>
      <w:r w:rsidRPr="00B06D8A">
        <w:rPr>
          <w:rFonts w:ascii="Times New Roman" w:hAnsi="Times New Roman" w:cs="Times New Roman"/>
          <w:i/>
          <w:iCs/>
        </w:rPr>
        <w:t>Journal of Family Business Management, 15</w:t>
      </w:r>
      <w:r w:rsidRPr="00AC3196">
        <w:rPr>
          <w:rFonts w:ascii="Times New Roman" w:hAnsi="Times New Roman" w:cs="Times New Roman"/>
        </w:rPr>
        <w:t>(3), pp. 534–566.</w:t>
      </w:r>
    </w:p>
    <w:p w14:paraId="187F929C" w14:textId="7D918DAB"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Office for National Statistics (ONS) (2026a) Consumer price inflation, UK: January 2026. ONS.</w:t>
      </w:r>
      <w:r w:rsidR="00B06D8A">
        <w:rPr>
          <w:rFonts w:ascii="Times New Roman" w:hAnsi="Times New Roman" w:cs="Times New Roman"/>
        </w:rPr>
        <w:t xml:space="preserve"> Available at: </w:t>
      </w:r>
      <w:hyperlink r:id="rId12" w:history="1">
        <w:r w:rsidR="00B06D8A" w:rsidRPr="0079386E">
          <w:rPr>
            <w:rStyle w:val="Hyperlink"/>
            <w:rFonts w:ascii="Times New Roman" w:hAnsi="Times New Roman" w:cs="Times New Roman"/>
          </w:rPr>
          <w:t>https://www.ons.gov.uk/releases/consumerpriceinflationukjanuary2026</w:t>
        </w:r>
      </w:hyperlink>
      <w:r w:rsidR="00B06D8A">
        <w:rPr>
          <w:rFonts w:ascii="Times New Roman" w:hAnsi="Times New Roman" w:cs="Times New Roman"/>
        </w:rPr>
        <w:t xml:space="preserve"> </w:t>
      </w:r>
    </w:p>
    <w:p w14:paraId="2BC5E1B8" w14:textId="50211FB6"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Office for National Statistics (ONS) (2026b) Retail sales, Great Britain: January 2026. ONS.</w:t>
      </w:r>
      <w:r w:rsidR="00B06D8A">
        <w:rPr>
          <w:rFonts w:ascii="Times New Roman" w:hAnsi="Times New Roman" w:cs="Times New Roman"/>
        </w:rPr>
        <w:t xml:space="preserve"> Available at: </w:t>
      </w:r>
      <w:hyperlink r:id="rId13" w:history="1">
        <w:r w:rsidR="00B06D8A" w:rsidRPr="0079386E">
          <w:rPr>
            <w:rStyle w:val="Hyperlink"/>
            <w:rFonts w:ascii="Times New Roman" w:hAnsi="Times New Roman" w:cs="Times New Roman"/>
          </w:rPr>
          <w:t>https://www.ons.gov.uk/businessindustryandtrade/retailindustry/bulletins/retailsales/january2026</w:t>
        </w:r>
      </w:hyperlink>
      <w:r w:rsidR="00B06D8A">
        <w:rPr>
          <w:rFonts w:ascii="Times New Roman" w:hAnsi="Times New Roman" w:cs="Times New Roman"/>
        </w:rPr>
        <w:t xml:space="preserve"> </w:t>
      </w:r>
    </w:p>
    <w:p w14:paraId="4ABE0E40" w14:textId="35DB4C3F" w:rsidR="00AC3196" w:rsidRPr="00AC3196" w:rsidRDefault="00AC3196" w:rsidP="00AC3196">
      <w:pPr>
        <w:spacing w:line="360" w:lineRule="auto"/>
        <w:rPr>
          <w:rFonts w:ascii="Times New Roman" w:hAnsi="Times New Roman" w:cs="Times New Roman"/>
        </w:rPr>
      </w:pPr>
      <w:proofErr w:type="spellStart"/>
      <w:r w:rsidRPr="00AC3196">
        <w:rPr>
          <w:rFonts w:ascii="Times New Roman" w:hAnsi="Times New Roman" w:cs="Times New Roman"/>
        </w:rPr>
        <w:t>Omsa</w:t>
      </w:r>
      <w:proofErr w:type="spellEnd"/>
      <w:r w:rsidRPr="00AC3196">
        <w:rPr>
          <w:rFonts w:ascii="Times New Roman" w:hAnsi="Times New Roman" w:cs="Times New Roman"/>
        </w:rPr>
        <w:t>, S., Abdullah, I.H. and Jamali, H. (2017)</w:t>
      </w:r>
      <w:r w:rsidR="00B06D8A">
        <w:rPr>
          <w:rFonts w:ascii="Times New Roman" w:hAnsi="Times New Roman" w:cs="Times New Roman"/>
        </w:rPr>
        <w:t>.</w:t>
      </w:r>
      <w:r w:rsidRPr="00AC3196">
        <w:rPr>
          <w:rFonts w:ascii="Times New Roman" w:hAnsi="Times New Roman" w:cs="Times New Roman"/>
        </w:rPr>
        <w:t xml:space="preserve"> Five competitive forces model and the implementation of Porter’s generic strategies to gain firm performances. </w:t>
      </w:r>
      <w:r w:rsidRPr="00B06D8A">
        <w:rPr>
          <w:rFonts w:ascii="Times New Roman" w:hAnsi="Times New Roman" w:cs="Times New Roman"/>
          <w:i/>
          <w:iCs/>
        </w:rPr>
        <w:t>Science Journal of Business and Management, 5</w:t>
      </w:r>
      <w:r w:rsidRPr="00AC3196">
        <w:rPr>
          <w:rFonts w:ascii="Times New Roman" w:hAnsi="Times New Roman" w:cs="Times New Roman"/>
        </w:rPr>
        <w:t>(1), pp. 9–16.</w:t>
      </w:r>
    </w:p>
    <w:p w14:paraId="255A0F09" w14:textId="77777777" w:rsidR="00B06D8A" w:rsidRDefault="00AC3196" w:rsidP="00AC3196">
      <w:pPr>
        <w:spacing w:line="360" w:lineRule="auto"/>
        <w:rPr>
          <w:rFonts w:ascii="Times New Roman" w:hAnsi="Times New Roman" w:cs="Times New Roman"/>
        </w:rPr>
      </w:pPr>
      <w:r w:rsidRPr="00AC3196">
        <w:rPr>
          <w:rFonts w:ascii="Times New Roman" w:hAnsi="Times New Roman" w:cs="Times New Roman"/>
        </w:rPr>
        <w:t>Pache, G. (2025)</w:t>
      </w:r>
      <w:r w:rsidR="00B06D8A">
        <w:rPr>
          <w:rFonts w:ascii="Times New Roman" w:hAnsi="Times New Roman" w:cs="Times New Roman"/>
        </w:rPr>
        <w:t>.</w:t>
      </w:r>
      <w:r w:rsidRPr="00AC3196">
        <w:rPr>
          <w:rFonts w:ascii="Times New Roman" w:hAnsi="Times New Roman" w:cs="Times New Roman"/>
        </w:rPr>
        <w:t xml:space="preserve"> Reframing supply chain optimisation: a contextual approach to competitiveness. </w:t>
      </w:r>
      <w:r w:rsidRPr="00B06D8A">
        <w:rPr>
          <w:rFonts w:ascii="Times New Roman" w:hAnsi="Times New Roman" w:cs="Times New Roman"/>
          <w:i/>
          <w:iCs/>
        </w:rPr>
        <w:t>Journal of Marketing Development and Competitiveness, 19</w:t>
      </w:r>
      <w:r w:rsidRPr="00AC3196">
        <w:rPr>
          <w:rFonts w:ascii="Times New Roman" w:hAnsi="Times New Roman" w:cs="Times New Roman"/>
        </w:rPr>
        <w:t>(3), pp. 19–25.</w:t>
      </w:r>
    </w:p>
    <w:p w14:paraId="55016DB9" w14:textId="0AFF9CBF"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lastRenderedPageBreak/>
        <w:t>Pellegrini, C.B., Pellegrini, L. and Vismara, S. (2026)</w:t>
      </w:r>
      <w:r w:rsidR="00B06D8A">
        <w:rPr>
          <w:rFonts w:ascii="Times New Roman" w:hAnsi="Times New Roman" w:cs="Times New Roman"/>
        </w:rPr>
        <w:t>.</w:t>
      </w:r>
      <w:r w:rsidRPr="00AC3196">
        <w:rPr>
          <w:rFonts w:ascii="Times New Roman" w:hAnsi="Times New Roman" w:cs="Times New Roman"/>
        </w:rPr>
        <w:t xml:space="preserve"> Climate change and systemic risk: Evidence from financial intermediaries. </w:t>
      </w:r>
      <w:r w:rsidRPr="00B06D8A">
        <w:rPr>
          <w:rFonts w:ascii="Times New Roman" w:hAnsi="Times New Roman" w:cs="Times New Roman"/>
          <w:i/>
          <w:iCs/>
        </w:rPr>
        <w:t>Technological Forecasting and Social Change</w:t>
      </w:r>
      <w:r w:rsidRPr="00AC3196">
        <w:rPr>
          <w:rFonts w:ascii="Times New Roman" w:hAnsi="Times New Roman" w:cs="Times New Roman"/>
        </w:rPr>
        <w:t>, 222, p. 124408.</w:t>
      </w:r>
    </w:p>
    <w:p w14:paraId="1C60E39B" w14:textId="77777777"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 xml:space="preserve">Pisano, G.P., Teece, D.J. and </w:t>
      </w:r>
      <w:proofErr w:type="spellStart"/>
      <w:r w:rsidRPr="00AC3196">
        <w:rPr>
          <w:rFonts w:ascii="Times New Roman" w:hAnsi="Times New Roman" w:cs="Times New Roman"/>
        </w:rPr>
        <w:t>Shuen</w:t>
      </w:r>
      <w:proofErr w:type="spellEnd"/>
      <w:r w:rsidRPr="00AC3196">
        <w:rPr>
          <w:rFonts w:ascii="Times New Roman" w:hAnsi="Times New Roman" w:cs="Times New Roman"/>
        </w:rPr>
        <w:t xml:space="preserve">, A. (1997) Dynamic capabilities and strategic management. </w:t>
      </w:r>
      <w:r w:rsidRPr="00B06D8A">
        <w:rPr>
          <w:rFonts w:ascii="Times New Roman" w:hAnsi="Times New Roman" w:cs="Times New Roman"/>
          <w:i/>
          <w:iCs/>
        </w:rPr>
        <w:t>Strategic Management Journal, 18</w:t>
      </w:r>
      <w:r w:rsidRPr="00AC3196">
        <w:rPr>
          <w:rFonts w:ascii="Times New Roman" w:hAnsi="Times New Roman" w:cs="Times New Roman"/>
        </w:rPr>
        <w:t>(7), pp. 509–533.</w:t>
      </w:r>
    </w:p>
    <w:p w14:paraId="78B348D4" w14:textId="51B7C1F8"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Reuters (2026a) Tesco rapid delivery and Whoosh scaling. Reuters, 10 February.</w:t>
      </w:r>
      <w:r w:rsidR="00B06D8A">
        <w:rPr>
          <w:rFonts w:ascii="Times New Roman" w:hAnsi="Times New Roman" w:cs="Times New Roman"/>
        </w:rPr>
        <w:t xml:space="preserve"> Available at: </w:t>
      </w:r>
      <w:hyperlink r:id="rId14" w:history="1">
        <w:r w:rsidR="00B06D8A" w:rsidRPr="0079386E">
          <w:rPr>
            <w:rStyle w:val="Hyperlink"/>
            <w:rFonts w:ascii="Times New Roman" w:hAnsi="Times New Roman" w:cs="Times New Roman"/>
          </w:rPr>
          <w:t>https://www.fpcfreshtalkdaily.co.uk/post/tesco-scales-whoosh-rapid-grocery-deliveries-turning-threat-into-advantage</w:t>
        </w:r>
      </w:hyperlink>
      <w:r w:rsidR="00B06D8A">
        <w:rPr>
          <w:rFonts w:ascii="Times New Roman" w:hAnsi="Times New Roman" w:cs="Times New Roman"/>
        </w:rPr>
        <w:t xml:space="preserve"> </w:t>
      </w:r>
    </w:p>
    <w:p w14:paraId="7535351C" w14:textId="3B8CB9C4"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Reuters (2026b) UK grocery inflation rises to 4.3% with market share updates. Reuters, 3 March.</w:t>
      </w:r>
      <w:r w:rsidR="00B06D8A">
        <w:rPr>
          <w:rFonts w:ascii="Times New Roman" w:hAnsi="Times New Roman" w:cs="Times New Roman"/>
        </w:rPr>
        <w:t xml:space="preserve"> Available at: </w:t>
      </w:r>
      <w:hyperlink r:id="rId15" w:history="1">
        <w:r w:rsidR="00B06D8A" w:rsidRPr="0079386E">
          <w:rPr>
            <w:rStyle w:val="Hyperlink"/>
            <w:rFonts w:ascii="Times New Roman" w:hAnsi="Times New Roman" w:cs="Times New Roman"/>
          </w:rPr>
          <w:t>https://www.reuters.com/business/retail-consumer/uk-grocery-inflation-edges-higher-43-says-worldpanel-2026-03-03/</w:t>
        </w:r>
      </w:hyperlink>
      <w:r w:rsidR="00B06D8A">
        <w:rPr>
          <w:rFonts w:ascii="Times New Roman" w:hAnsi="Times New Roman" w:cs="Times New Roman"/>
        </w:rPr>
        <w:t xml:space="preserve"> </w:t>
      </w:r>
    </w:p>
    <w:p w14:paraId="5640EBF8" w14:textId="79050CE7" w:rsidR="00AC3196" w:rsidRDefault="00AC3196" w:rsidP="00AC3196">
      <w:pPr>
        <w:spacing w:line="360" w:lineRule="auto"/>
        <w:rPr>
          <w:rFonts w:ascii="Times New Roman" w:hAnsi="Times New Roman" w:cs="Times New Roman"/>
        </w:rPr>
      </w:pPr>
      <w:r w:rsidRPr="00AC3196">
        <w:rPr>
          <w:rFonts w:ascii="Times New Roman" w:hAnsi="Times New Roman" w:cs="Times New Roman"/>
        </w:rPr>
        <w:t>Reuters (2026c) Tesco wage agreement with USDAW. Reuters, 18 March.</w:t>
      </w:r>
      <w:r w:rsidR="00B06D8A">
        <w:rPr>
          <w:rFonts w:ascii="Times New Roman" w:hAnsi="Times New Roman" w:cs="Times New Roman"/>
        </w:rPr>
        <w:t xml:space="preserve"> Available at: </w:t>
      </w:r>
      <w:hyperlink r:id="rId16" w:history="1">
        <w:r w:rsidR="00B06D8A" w:rsidRPr="0079386E">
          <w:rPr>
            <w:rStyle w:val="Hyperlink"/>
            <w:rFonts w:ascii="Times New Roman" w:hAnsi="Times New Roman" w:cs="Times New Roman"/>
          </w:rPr>
          <w:t>https://www.reuters.com/business/world-at-work/britains-tesco-boosts-hourly-pay-1328-pounds-2026-03-18/</w:t>
        </w:r>
      </w:hyperlink>
      <w:r w:rsidR="00B06D8A">
        <w:rPr>
          <w:rFonts w:ascii="Times New Roman" w:hAnsi="Times New Roman" w:cs="Times New Roman"/>
        </w:rPr>
        <w:t xml:space="preserve"> </w:t>
      </w:r>
    </w:p>
    <w:p w14:paraId="4727E28C" w14:textId="72BFC5E6" w:rsidR="008477BA" w:rsidRPr="00AC3196" w:rsidRDefault="008477BA" w:rsidP="00AC3196">
      <w:pPr>
        <w:spacing w:line="360" w:lineRule="auto"/>
        <w:rPr>
          <w:rFonts w:ascii="Times New Roman" w:hAnsi="Times New Roman" w:cs="Times New Roman"/>
        </w:rPr>
      </w:pPr>
      <w:r w:rsidRPr="008477BA">
        <w:rPr>
          <w:rFonts w:ascii="Times New Roman" w:hAnsi="Times New Roman" w:cs="Times New Roman"/>
        </w:rPr>
        <w:t xml:space="preserve">Tesco PLC, 2025. Tesco Annual Report 2025. Available at: </w:t>
      </w:r>
      <w:hyperlink r:id="rId17" w:history="1">
        <w:r w:rsidRPr="0079386E">
          <w:rPr>
            <w:rStyle w:val="Hyperlink"/>
            <w:rFonts w:ascii="Times New Roman" w:hAnsi="Times New Roman" w:cs="Times New Roman"/>
          </w:rPr>
          <w:t>https://www.tescoplc.com/media/ky0bfwpo/tesco_ar25_interactive.pdf</w:t>
        </w:r>
      </w:hyperlink>
      <w:r>
        <w:rPr>
          <w:rFonts w:ascii="Times New Roman" w:hAnsi="Times New Roman" w:cs="Times New Roman"/>
        </w:rPr>
        <w:t xml:space="preserve"> </w:t>
      </w:r>
    </w:p>
    <w:p w14:paraId="67E5B2B9" w14:textId="3B078540"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Worldpanel by Numerator (2026) Own-label and promotions trend report. Worldpanel by Numerator, 3 February.</w:t>
      </w:r>
      <w:r w:rsidR="00B06D8A">
        <w:rPr>
          <w:rFonts w:ascii="Times New Roman" w:hAnsi="Times New Roman" w:cs="Times New Roman"/>
        </w:rPr>
        <w:t xml:space="preserve"> Available at: </w:t>
      </w:r>
      <w:hyperlink r:id="rId18" w:history="1">
        <w:r w:rsidR="00B06D8A" w:rsidRPr="0079386E">
          <w:rPr>
            <w:rStyle w:val="Hyperlink"/>
            <w:rFonts w:ascii="Times New Roman" w:hAnsi="Times New Roman" w:cs="Times New Roman"/>
          </w:rPr>
          <w:t>https://retailtimes.co.uk/worldpanel-by-numerator-promotions-premium-own-label-and-no-alcohol-options-inside-britains-13-8bn-christmas-grocery-shop/</w:t>
        </w:r>
      </w:hyperlink>
      <w:r w:rsidR="00B06D8A">
        <w:rPr>
          <w:rFonts w:ascii="Times New Roman" w:hAnsi="Times New Roman" w:cs="Times New Roman"/>
        </w:rPr>
        <w:t xml:space="preserve"> </w:t>
      </w:r>
    </w:p>
    <w:p w14:paraId="760D13C2" w14:textId="3D22795C" w:rsidR="00AC3196" w:rsidRPr="00AC3196" w:rsidRDefault="00AC3196" w:rsidP="00AC3196">
      <w:pPr>
        <w:spacing w:line="360" w:lineRule="auto"/>
        <w:rPr>
          <w:rFonts w:ascii="Times New Roman" w:hAnsi="Times New Roman" w:cs="Times New Roman"/>
        </w:rPr>
      </w:pPr>
      <w:r w:rsidRPr="00AC3196">
        <w:rPr>
          <w:rFonts w:ascii="Times New Roman" w:hAnsi="Times New Roman" w:cs="Times New Roman"/>
        </w:rPr>
        <w:t>Wu, X. (2025)</w:t>
      </w:r>
      <w:r w:rsidR="00B06D8A">
        <w:rPr>
          <w:rFonts w:ascii="Times New Roman" w:hAnsi="Times New Roman" w:cs="Times New Roman"/>
        </w:rPr>
        <w:t>.</w:t>
      </w:r>
      <w:r w:rsidRPr="00AC3196">
        <w:rPr>
          <w:rFonts w:ascii="Times New Roman" w:hAnsi="Times New Roman" w:cs="Times New Roman"/>
        </w:rPr>
        <w:t xml:space="preserve"> An analysis of the international differentiated marketing strategy pattern of multinational supermarket brands: a case study of Aldi. In: </w:t>
      </w:r>
      <w:r w:rsidRPr="008477BA">
        <w:rPr>
          <w:rFonts w:ascii="Times New Roman" w:hAnsi="Times New Roman" w:cs="Times New Roman"/>
          <w:i/>
          <w:iCs/>
        </w:rPr>
        <w:t>Global Dialogue on Media Dynamics, Trends and Perspectives on Public Relations and Communication</w:t>
      </w:r>
      <w:r w:rsidRPr="00AC3196">
        <w:rPr>
          <w:rFonts w:ascii="Times New Roman" w:hAnsi="Times New Roman" w:cs="Times New Roman"/>
        </w:rPr>
        <w:t>, pp. 540–546.</w:t>
      </w:r>
    </w:p>
    <w:p w14:paraId="31354CCF" w14:textId="62D23A26" w:rsidR="00AC3196" w:rsidRPr="009E5BD2" w:rsidRDefault="00AC3196" w:rsidP="00AC3196">
      <w:pPr>
        <w:spacing w:line="360" w:lineRule="auto"/>
        <w:rPr>
          <w:rFonts w:ascii="Times New Roman" w:hAnsi="Times New Roman" w:cs="Times New Roman"/>
        </w:rPr>
      </w:pPr>
      <w:proofErr w:type="spellStart"/>
      <w:r w:rsidRPr="00AC3196">
        <w:rPr>
          <w:rFonts w:ascii="Times New Roman" w:hAnsi="Times New Roman" w:cs="Times New Roman"/>
        </w:rPr>
        <w:t>Ziliani</w:t>
      </w:r>
      <w:proofErr w:type="spellEnd"/>
      <w:r w:rsidRPr="00AC3196">
        <w:rPr>
          <w:rFonts w:ascii="Times New Roman" w:hAnsi="Times New Roman" w:cs="Times New Roman"/>
        </w:rPr>
        <w:t>, C. (2025)</w:t>
      </w:r>
      <w:r w:rsidR="008477BA">
        <w:rPr>
          <w:rFonts w:ascii="Times New Roman" w:hAnsi="Times New Roman" w:cs="Times New Roman"/>
        </w:rPr>
        <w:t>.</w:t>
      </w:r>
      <w:r w:rsidRPr="00AC3196">
        <w:rPr>
          <w:rFonts w:ascii="Times New Roman" w:hAnsi="Times New Roman" w:cs="Times New Roman"/>
        </w:rPr>
        <w:t xml:space="preserve"> </w:t>
      </w:r>
      <w:r w:rsidRPr="008477BA">
        <w:rPr>
          <w:rFonts w:ascii="Times New Roman" w:hAnsi="Times New Roman" w:cs="Times New Roman"/>
          <w:i/>
          <w:iCs/>
        </w:rPr>
        <w:t>Loyalty management: strategy for profitable growth</w:t>
      </w:r>
      <w:r w:rsidRPr="00AC3196">
        <w:rPr>
          <w:rFonts w:ascii="Times New Roman" w:hAnsi="Times New Roman" w:cs="Times New Roman"/>
        </w:rPr>
        <w:t>. London: Routledge.</w:t>
      </w:r>
    </w:p>
    <w:sectPr w:rsidR="00AC3196" w:rsidRPr="009E5BD2" w:rsidSect="003D369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4C042" w14:textId="77777777" w:rsidR="004538F0" w:rsidRDefault="004538F0" w:rsidP="003D369A">
      <w:pPr>
        <w:spacing w:after="0" w:line="240" w:lineRule="auto"/>
      </w:pPr>
      <w:r>
        <w:separator/>
      </w:r>
    </w:p>
  </w:endnote>
  <w:endnote w:type="continuationSeparator" w:id="0">
    <w:p w14:paraId="2991F41E" w14:textId="77777777" w:rsidR="004538F0" w:rsidRDefault="004538F0" w:rsidP="003D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C42C5" w14:textId="28F1AB74" w:rsidR="003D369A" w:rsidRDefault="003D369A">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A4B4852" wp14:editId="1522610F">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BE1681"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69904" w14:textId="77777777" w:rsidR="004538F0" w:rsidRDefault="004538F0" w:rsidP="003D369A">
      <w:pPr>
        <w:spacing w:after="0" w:line="240" w:lineRule="auto"/>
      </w:pPr>
      <w:r>
        <w:separator/>
      </w:r>
    </w:p>
  </w:footnote>
  <w:footnote w:type="continuationSeparator" w:id="0">
    <w:p w14:paraId="3A24B380" w14:textId="77777777" w:rsidR="004538F0" w:rsidRDefault="004538F0" w:rsidP="003D36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BD2"/>
    <w:rsid w:val="003D369A"/>
    <w:rsid w:val="004538F0"/>
    <w:rsid w:val="00495902"/>
    <w:rsid w:val="00602516"/>
    <w:rsid w:val="008477BA"/>
    <w:rsid w:val="009E5BD2"/>
    <w:rsid w:val="00AC3196"/>
    <w:rsid w:val="00B06D8A"/>
    <w:rsid w:val="00BF5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B8B6C"/>
  <w15:chartTrackingRefBased/>
  <w15:docId w15:val="{A3C19371-1178-4CC2-BB38-0C9331DBB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B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B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B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B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BD2"/>
    <w:rPr>
      <w:rFonts w:eastAsiaTheme="majorEastAsia" w:cstheme="majorBidi"/>
      <w:color w:val="272727" w:themeColor="text1" w:themeTint="D8"/>
    </w:rPr>
  </w:style>
  <w:style w:type="paragraph" w:styleId="Title">
    <w:name w:val="Title"/>
    <w:basedOn w:val="Normal"/>
    <w:next w:val="Normal"/>
    <w:link w:val="TitleChar"/>
    <w:uiPriority w:val="10"/>
    <w:qFormat/>
    <w:rsid w:val="009E5B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BD2"/>
    <w:pPr>
      <w:spacing w:before="160"/>
      <w:jc w:val="center"/>
    </w:pPr>
    <w:rPr>
      <w:i/>
      <w:iCs/>
      <w:color w:val="404040" w:themeColor="text1" w:themeTint="BF"/>
    </w:rPr>
  </w:style>
  <w:style w:type="character" w:customStyle="1" w:styleId="QuoteChar">
    <w:name w:val="Quote Char"/>
    <w:basedOn w:val="DefaultParagraphFont"/>
    <w:link w:val="Quote"/>
    <w:uiPriority w:val="29"/>
    <w:rsid w:val="009E5BD2"/>
    <w:rPr>
      <w:i/>
      <w:iCs/>
      <w:color w:val="404040" w:themeColor="text1" w:themeTint="BF"/>
    </w:rPr>
  </w:style>
  <w:style w:type="paragraph" w:styleId="ListParagraph">
    <w:name w:val="List Paragraph"/>
    <w:basedOn w:val="Normal"/>
    <w:uiPriority w:val="34"/>
    <w:qFormat/>
    <w:rsid w:val="009E5BD2"/>
    <w:pPr>
      <w:ind w:left="720"/>
      <w:contextualSpacing/>
    </w:pPr>
  </w:style>
  <w:style w:type="character" w:styleId="IntenseEmphasis">
    <w:name w:val="Intense Emphasis"/>
    <w:basedOn w:val="DefaultParagraphFont"/>
    <w:uiPriority w:val="21"/>
    <w:qFormat/>
    <w:rsid w:val="009E5BD2"/>
    <w:rPr>
      <w:i/>
      <w:iCs/>
      <w:color w:val="0F4761" w:themeColor="accent1" w:themeShade="BF"/>
    </w:rPr>
  </w:style>
  <w:style w:type="paragraph" w:styleId="IntenseQuote">
    <w:name w:val="Intense Quote"/>
    <w:basedOn w:val="Normal"/>
    <w:next w:val="Normal"/>
    <w:link w:val="IntenseQuoteChar"/>
    <w:uiPriority w:val="30"/>
    <w:qFormat/>
    <w:rsid w:val="009E5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BD2"/>
    <w:rPr>
      <w:i/>
      <w:iCs/>
      <w:color w:val="0F4761" w:themeColor="accent1" w:themeShade="BF"/>
    </w:rPr>
  </w:style>
  <w:style w:type="character" w:styleId="IntenseReference">
    <w:name w:val="Intense Reference"/>
    <w:basedOn w:val="DefaultParagraphFont"/>
    <w:uiPriority w:val="32"/>
    <w:qFormat/>
    <w:rsid w:val="009E5BD2"/>
    <w:rPr>
      <w:b/>
      <w:bCs/>
      <w:smallCaps/>
      <w:color w:val="0F4761" w:themeColor="accent1" w:themeShade="BF"/>
      <w:spacing w:val="5"/>
    </w:rPr>
  </w:style>
  <w:style w:type="character" w:styleId="Hyperlink">
    <w:name w:val="Hyperlink"/>
    <w:basedOn w:val="DefaultParagraphFont"/>
    <w:uiPriority w:val="99"/>
    <w:unhideWhenUsed/>
    <w:rsid w:val="00AC3196"/>
    <w:rPr>
      <w:color w:val="467886" w:themeColor="hyperlink"/>
      <w:u w:val="single"/>
    </w:rPr>
  </w:style>
  <w:style w:type="character" w:styleId="UnresolvedMention">
    <w:name w:val="Unresolved Mention"/>
    <w:basedOn w:val="DefaultParagraphFont"/>
    <w:uiPriority w:val="99"/>
    <w:semiHidden/>
    <w:unhideWhenUsed/>
    <w:rsid w:val="00AC3196"/>
    <w:rPr>
      <w:color w:val="605E5C"/>
      <w:shd w:val="clear" w:color="auto" w:fill="E1DFDD"/>
    </w:rPr>
  </w:style>
  <w:style w:type="paragraph" w:styleId="Header">
    <w:name w:val="header"/>
    <w:basedOn w:val="Normal"/>
    <w:link w:val="HeaderChar"/>
    <w:uiPriority w:val="99"/>
    <w:unhideWhenUsed/>
    <w:rsid w:val="003D3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69A"/>
  </w:style>
  <w:style w:type="paragraph" w:styleId="Footer">
    <w:name w:val="footer"/>
    <w:basedOn w:val="Normal"/>
    <w:link w:val="FooterChar"/>
    <w:uiPriority w:val="99"/>
    <w:unhideWhenUsed/>
    <w:rsid w:val="003D3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69A"/>
  </w:style>
  <w:style w:type="paragraph" w:styleId="NoSpacing">
    <w:name w:val="No Spacing"/>
    <w:link w:val="NoSpacingChar"/>
    <w:uiPriority w:val="1"/>
    <w:qFormat/>
    <w:rsid w:val="003D369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D369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nvest.com/news/tesco-strategic-momentum-sustainable-growth-case-long-term-investment-transforming-uk-retail-sector-2510/" TargetMode="External"/><Relationship Id="rId13" Type="http://schemas.openxmlformats.org/officeDocument/2006/relationships/hyperlink" Target="https://www.ons.gov.uk/businessindustryandtrade/retailindustry/bulletins/retailsales/january2026" TargetMode="External"/><Relationship Id="rId18" Type="http://schemas.openxmlformats.org/officeDocument/2006/relationships/hyperlink" Target="https://retailtimes.co.uk/worldpanel-by-numerator-promotions-premium-own-label-and-no-alcohol-options-inside-britains-13-8bn-christmas-grocery-shop/" TargetMode="Externa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hyperlink" Target="https://www.ons.gov.uk/releases/consumerpriceinflationukjanuary2026" TargetMode="External"/><Relationship Id="rId17" Type="http://schemas.openxmlformats.org/officeDocument/2006/relationships/hyperlink" Target="https://www.tescoplc.com/media/ky0bfwpo/tesco_ar25_interactive.pdf" TargetMode="External"/><Relationship Id="rId2" Type="http://schemas.openxmlformats.org/officeDocument/2006/relationships/settings" Target="settings.xml"/><Relationship Id="rId16" Type="http://schemas.openxmlformats.org/officeDocument/2006/relationships/hyperlink" Target="https://www.reuters.com/business/world-at-work/britains-tesco-boosts-hourly-pay-1328-pounds-2026-03-1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statistics/united-kingdom-food-security-report-2024" TargetMode="External"/><Relationship Id="rId5" Type="http://schemas.openxmlformats.org/officeDocument/2006/relationships/endnotes" Target="endnotes.xml"/><Relationship Id="rId15" Type="http://schemas.openxmlformats.org/officeDocument/2006/relationships/hyperlink" Target="https://www.reuters.com/business/retail-consumer/uk-grocery-inflation-edges-higher-43-says-worldpanel-2026-03-03/" TargetMode="External"/><Relationship Id="rId10" Type="http://schemas.openxmlformats.org/officeDocument/2006/relationships/hyperlink" Target="https://www.gov.uk/cma-cases/loyalty-pricing-in-the-groceries-sector"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ills-reeve.com/blogs/food-and-agribusiness/july-2023/competition-and-markets-authority-update-on-grocer/" TargetMode="External"/><Relationship Id="rId14" Type="http://schemas.openxmlformats.org/officeDocument/2006/relationships/hyperlink" Target="https://www.fpcfreshtalkdaily.co.uk/post/tesco-scales-whoosh-rapid-grocery-deliveries-turning-threat-into-advantag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F2B2A254A524762B9725108EEE668EB"/>
        <w:category>
          <w:name w:val="General"/>
          <w:gallery w:val="placeholder"/>
        </w:category>
        <w:types>
          <w:type w:val="bbPlcHdr"/>
        </w:types>
        <w:behaviors>
          <w:behavior w:val="content"/>
        </w:behaviors>
        <w:guid w:val="{F530BFC8-6C86-46D0-93B3-E563A8446D5E}"/>
      </w:docPartPr>
      <w:docPartBody>
        <w:p w:rsidR="00000000" w:rsidRDefault="00413988" w:rsidP="00413988">
          <w:pPr>
            <w:pStyle w:val="6F2B2A254A524762B9725108EEE668EB"/>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88"/>
    <w:rsid w:val="00413988"/>
    <w:rsid w:val="00495902"/>
    <w:rsid w:val="00800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465D94A5CE4CBC9F3B5C3C2FB7C3C3">
    <w:name w:val="C8465D94A5CE4CBC9F3B5C3C2FB7C3C3"/>
    <w:rsid w:val="00413988"/>
  </w:style>
  <w:style w:type="paragraph" w:customStyle="1" w:styleId="6F2B2A254A524762B9725108EEE668EB">
    <w:name w:val="6F2B2A254A524762B9725108EEE668EB"/>
    <w:rsid w:val="00413988"/>
  </w:style>
  <w:style w:type="paragraph" w:customStyle="1" w:styleId="72FF5201E8C74A96801D12071507E6DD">
    <w:name w:val="72FF5201E8C74A96801D12071507E6DD"/>
    <w:rsid w:val="00413988"/>
  </w:style>
  <w:style w:type="paragraph" w:customStyle="1" w:styleId="4A9EBD71F3FD4DA6A374B36795370F32">
    <w:name w:val="4A9EBD71F3FD4DA6A374B36795370F32"/>
    <w:rsid w:val="00413988"/>
  </w:style>
  <w:style w:type="paragraph" w:customStyle="1" w:styleId="AF75D77AF8E24E9790CC442FC784DFEF">
    <w:name w:val="AF75D77AF8E24E9790CC442FC784DFEF"/>
    <w:rsid w:val="004139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4137</Words>
  <Characters>23587</Characters>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2026-03-29T15:27:00Z</dcterms:created>
  <dcterms:modified xsi:type="dcterms:W3CDTF">2026-03-29T15:27:00Z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afa21132-1143-4393-9ebd-a1219f82c81b</vt:lpwstr>
  </property>
</Properties>
</file>