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F0086A" w14:textId="4457A54A" w:rsidR="00971D6C" w:rsidRPr="00AF4BEA" w:rsidRDefault="00271D41" w:rsidP="00271D41">
      <w:pPr>
        <w:jc w:val="center"/>
        <w:rPr>
          <w:rFonts w:ascii="Calibri" w:hAnsi="Calibri" w:cs="Calibri"/>
          <w:b/>
          <w:bCs/>
        </w:rPr>
      </w:pPr>
      <w:r w:rsidRPr="00AF4BEA">
        <w:rPr>
          <w:rFonts w:ascii="Calibri" w:hAnsi="Calibri" w:cs="Calibri"/>
          <w:b/>
          <w:bCs/>
        </w:rPr>
        <w:t>Readings: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Commodity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Trade</w:t>
      </w:r>
    </w:p>
    <w:p w14:paraId="2816DC94" w14:textId="77777777" w:rsidR="00271D41" w:rsidRPr="00AF4BEA" w:rsidRDefault="00271D41">
      <w:pPr>
        <w:rPr>
          <w:rFonts w:ascii="Calibri" w:hAnsi="Calibri" w:cs="Calibri"/>
        </w:rPr>
      </w:pPr>
    </w:p>
    <w:p w14:paraId="08D27E35" w14:textId="2DDC4625" w:rsidR="00271D41" w:rsidRPr="00AF4BEA" w:rsidRDefault="002E270D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>The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core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text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for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theory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is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Appadurai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(1986)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–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see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theory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readings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in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the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Getting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Started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tile.</w:t>
      </w:r>
    </w:p>
    <w:p w14:paraId="69F2EB9C" w14:textId="77777777" w:rsidR="002E270D" w:rsidRPr="00AF4BEA" w:rsidRDefault="002E270D">
      <w:pPr>
        <w:rPr>
          <w:rFonts w:ascii="Calibri" w:hAnsi="Calibri" w:cs="Calibri"/>
        </w:rPr>
      </w:pPr>
    </w:p>
    <w:p w14:paraId="39A268C3" w14:textId="77777777" w:rsidR="002E270D" w:rsidRPr="00AF4BEA" w:rsidRDefault="002E270D">
      <w:pPr>
        <w:rPr>
          <w:rFonts w:ascii="Calibri" w:hAnsi="Calibri" w:cs="Calibri"/>
        </w:rPr>
      </w:pPr>
    </w:p>
    <w:p w14:paraId="5B59366D" w14:textId="156316BB" w:rsidR="00271D41" w:rsidRPr="00AF4BEA" w:rsidRDefault="00271D41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>Please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read</w:t>
      </w:r>
      <w:r w:rsidR="00B0116E" w:rsidRPr="00AF4BEA">
        <w:rPr>
          <w:rFonts w:ascii="Calibri" w:hAnsi="Calibri" w:cs="Calibri"/>
        </w:rPr>
        <w:t xml:space="preserve"> </w:t>
      </w:r>
      <w:r w:rsidR="00F94BD4" w:rsidRPr="00AF4BEA">
        <w:rPr>
          <w:rFonts w:ascii="Calibri" w:hAnsi="Calibri" w:cs="Calibri"/>
        </w:rPr>
        <w:t>one</w:t>
      </w:r>
      <w:r w:rsidR="00B0116E" w:rsidRPr="00AF4BEA">
        <w:rPr>
          <w:rFonts w:ascii="Calibri" w:hAnsi="Calibri" w:cs="Calibri"/>
        </w:rPr>
        <w:t xml:space="preserve"> </w:t>
      </w:r>
      <w:r w:rsidR="00F94BD4" w:rsidRPr="00AF4BEA">
        <w:rPr>
          <w:rFonts w:ascii="Calibri" w:hAnsi="Calibri" w:cs="Calibri"/>
        </w:rPr>
        <w:t>of</w:t>
      </w:r>
      <w:r w:rsidR="00B0116E" w:rsidRPr="00AF4BEA">
        <w:rPr>
          <w:rFonts w:ascii="Calibri" w:hAnsi="Calibri" w:cs="Calibri"/>
        </w:rPr>
        <w:t xml:space="preserve"> </w:t>
      </w:r>
      <w:r w:rsidR="00F94BD4" w:rsidRPr="00AF4BEA">
        <w:rPr>
          <w:rFonts w:ascii="Calibri" w:hAnsi="Calibri" w:cs="Calibri"/>
        </w:rPr>
        <w:t>the</w:t>
      </w:r>
      <w:r w:rsidR="00B0116E" w:rsidRPr="00AF4BEA">
        <w:rPr>
          <w:rFonts w:ascii="Calibri" w:hAnsi="Calibri" w:cs="Calibri"/>
        </w:rPr>
        <w:t xml:space="preserve"> </w:t>
      </w:r>
      <w:r w:rsidR="00F94BD4" w:rsidRPr="00AF4BEA">
        <w:rPr>
          <w:rFonts w:ascii="Calibri" w:hAnsi="Calibri" w:cs="Calibri"/>
        </w:rPr>
        <w:t>following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for</w:t>
      </w:r>
      <w:r w:rsidR="00B0116E" w:rsidRPr="00AF4BEA">
        <w:rPr>
          <w:rFonts w:ascii="Calibri" w:hAnsi="Calibri" w:cs="Calibri"/>
        </w:rPr>
        <w:t xml:space="preserve"> </w:t>
      </w:r>
      <w:r w:rsidR="002E270D" w:rsidRPr="00AF4BEA">
        <w:rPr>
          <w:rFonts w:ascii="Calibri" w:hAnsi="Calibri" w:cs="Calibri"/>
        </w:rPr>
        <w:t>Tuesday’s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session</w:t>
      </w:r>
      <w:r w:rsidR="002E270D" w:rsidRPr="00AF4BEA">
        <w:rPr>
          <w:rFonts w:ascii="Calibri" w:hAnsi="Calibri" w:cs="Calibri"/>
        </w:rPr>
        <w:t>(</w:t>
      </w:r>
      <w:r w:rsidR="00B0116E" w:rsidRPr="00AF4BEA">
        <w:rPr>
          <w:rFonts w:ascii="Calibri" w:hAnsi="Calibri" w:cs="Calibri"/>
        </w:rPr>
        <w:t xml:space="preserve"> </w:t>
      </w:r>
      <w:r w:rsidR="002E270D" w:rsidRPr="00AF4BEA">
        <w:rPr>
          <w:rFonts w:ascii="Calibri" w:hAnsi="Calibri" w:cs="Calibri"/>
        </w:rPr>
        <w:t>18/11/25)</w:t>
      </w:r>
      <w:r w:rsidRPr="00AF4BEA">
        <w:rPr>
          <w:rFonts w:ascii="Calibri" w:hAnsi="Calibri" w:cs="Calibri"/>
        </w:rPr>
        <w:t>:</w:t>
      </w:r>
    </w:p>
    <w:p w14:paraId="4FD7F154" w14:textId="01804508" w:rsidR="00F94BD4" w:rsidRPr="00F94BD4" w:rsidRDefault="00F94BD4" w:rsidP="00F94BD4">
      <w:pPr>
        <w:rPr>
          <w:rFonts w:ascii="Calibri" w:hAnsi="Calibri" w:cs="Calibri"/>
        </w:rPr>
      </w:pPr>
      <w:proofErr w:type="spellStart"/>
      <w:r w:rsidRPr="00AF4BEA">
        <w:rPr>
          <w:rFonts w:ascii="Calibri" w:hAnsi="Calibri" w:cs="Calibri"/>
          <w:b/>
          <w:bCs/>
        </w:rPr>
        <w:t>Bergoffen</w:t>
      </w:r>
      <w:proofErr w:type="spellEnd"/>
      <w:r w:rsidRPr="00AF4BEA">
        <w:rPr>
          <w:rFonts w:ascii="Calibri" w:hAnsi="Calibri" w:cs="Calibri"/>
          <w:b/>
          <w:bCs/>
        </w:rPr>
        <w:t>,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C.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2006.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Canaanite</w:t>
      </w:r>
      <w:r w:rsidR="00B0116E" w:rsidRPr="00AF4BEA">
        <w:rPr>
          <w:rFonts w:ascii="Calibri" w:hAnsi="Calibri" w:cs="Calibri"/>
        </w:rPr>
        <w:t xml:space="preserve"> </w:t>
      </w:r>
      <w:proofErr w:type="spellStart"/>
      <w:r w:rsidRPr="00F94BD4">
        <w:rPr>
          <w:rFonts w:ascii="Calibri" w:hAnsi="Calibri" w:cs="Calibri"/>
        </w:rPr>
        <w:t>Wheelmade</w:t>
      </w:r>
      <w:proofErr w:type="spellEnd"/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Imitations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of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Late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Cypriot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Base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Ring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II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Jugs</w:t>
      </w:r>
      <w:r w:rsidRPr="00AF4BEA">
        <w:rPr>
          <w:rFonts w:ascii="Calibri" w:hAnsi="Calibri" w:cs="Calibri"/>
        </w:rPr>
        <w:t>.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Pp.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331-338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in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  <w:i/>
          <w:iCs/>
        </w:rPr>
        <w:t>Timelines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F94BD4">
        <w:rPr>
          <w:rFonts w:ascii="Calibri" w:hAnsi="Calibri" w:cs="Calibri"/>
          <w:i/>
          <w:iCs/>
        </w:rPr>
        <w:t>Studies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F94BD4">
        <w:rPr>
          <w:rFonts w:ascii="Calibri" w:hAnsi="Calibri" w:cs="Calibri"/>
          <w:i/>
          <w:iCs/>
        </w:rPr>
        <w:t>in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F94BD4">
        <w:rPr>
          <w:rFonts w:ascii="Calibri" w:hAnsi="Calibri" w:cs="Calibri"/>
          <w:i/>
          <w:iCs/>
        </w:rPr>
        <w:t>Honour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F94BD4">
        <w:rPr>
          <w:rFonts w:ascii="Calibri" w:hAnsi="Calibri" w:cs="Calibri"/>
          <w:i/>
          <w:iCs/>
        </w:rPr>
        <w:t>of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F94BD4">
        <w:rPr>
          <w:rFonts w:ascii="Calibri" w:hAnsi="Calibri" w:cs="Calibri"/>
          <w:i/>
          <w:iCs/>
        </w:rPr>
        <w:t>Manfred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F94BD4">
        <w:rPr>
          <w:rFonts w:ascii="Calibri" w:hAnsi="Calibri" w:cs="Calibri"/>
          <w:i/>
          <w:iCs/>
        </w:rPr>
        <w:t>Bietak</w:t>
      </w:r>
      <w:r w:rsidRPr="00F94BD4">
        <w:rPr>
          <w:rFonts w:ascii="Calibri" w:hAnsi="Calibri" w:cs="Calibri"/>
        </w:rPr>
        <w:t>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Vol.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II.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E.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Czerny,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I.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Hein,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H.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Hunger,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D.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Melman,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and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A.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Schwab,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eds.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Leuven:</w:t>
      </w:r>
      <w:r w:rsidR="00B0116E" w:rsidRPr="00AF4BEA">
        <w:rPr>
          <w:rFonts w:ascii="Calibri" w:hAnsi="Calibri" w:cs="Calibri"/>
        </w:rPr>
        <w:t xml:space="preserve"> </w:t>
      </w:r>
      <w:r w:rsidRPr="00F94BD4">
        <w:rPr>
          <w:rFonts w:ascii="Calibri" w:hAnsi="Calibri" w:cs="Calibri"/>
        </w:rPr>
        <w:t>Peeters.</w:t>
      </w:r>
    </w:p>
    <w:p w14:paraId="2AE22CAC" w14:textId="75A8CB61" w:rsidR="00F94BD4" w:rsidRPr="00AF4BEA" w:rsidRDefault="00F94BD4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>Pdf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available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at:</w:t>
      </w:r>
      <w:r w:rsidR="00B0116E" w:rsidRPr="00AF4BEA">
        <w:rPr>
          <w:rFonts w:ascii="Calibri" w:hAnsi="Calibri" w:cs="Calibri"/>
        </w:rPr>
        <w:t xml:space="preserve"> </w:t>
      </w:r>
      <w:hyperlink r:id="rId4" w:history="1">
        <w:r w:rsidRPr="00AF4BEA">
          <w:rPr>
            <w:rStyle w:val="Hyperlink"/>
            <w:rFonts w:ascii="Calibri" w:hAnsi="Calibri" w:cs="Calibri"/>
          </w:rPr>
          <w:t>https://www.academia.edu/23466390/_Canaanite_Wheelmade_Imitations_of_Late_Cypriot_Base_Ring_II_Jugs_331_338_in_Timelines_Studies_in_Honour_of_Manfred_Bietak_Vol_II_E_Czerny_I_Hein_H_Hunger_D_Melman_and_A_Schwab_eds_Leuven_Peeters_2006</w:t>
        </w:r>
      </w:hyperlink>
      <w:r w:rsidR="00B0116E" w:rsidRPr="00AF4BEA">
        <w:rPr>
          <w:rFonts w:ascii="Calibri" w:hAnsi="Calibri" w:cs="Calibri"/>
        </w:rPr>
        <w:t xml:space="preserve"> </w:t>
      </w:r>
    </w:p>
    <w:p w14:paraId="2723216D" w14:textId="3FA0D16D" w:rsidR="0012630D" w:rsidRPr="00AF4BEA" w:rsidRDefault="0012630D">
      <w:pPr>
        <w:rPr>
          <w:rFonts w:ascii="Calibri" w:hAnsi="Calibri" w:cs="Calibri"/>
        </w:rPr>
      </w:pPr>
      <w:proofErr w:type="spellStart"/>
      <w:r w:rsidRPr="00AF4BEA">
        <w:rPr>
          <w:rFonts w:ascii="Calibri" w:hAnsi="Calibri" w:cs="Calibri"/>
          <w:b/>
          <w:bCs/>
        </w:rPr>
        <w:t>Bunimovitz</w:t>
      </w:r>
      <w:proofErr w:type="spellEnd"/>
      <w:r w:rsidRPr="00AF4BEA">
        <w:rPr>
          <w:rFonts w:ascii="Calibri" w:hAnsi="Calibri" w:cs="Calibri"/>
          <w:b/>
          <w:bCs/>
        </w:rPr>
        <w:t>,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S.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and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Lederman,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Z.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2016.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Opium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or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oil?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Late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Bronze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Age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Cypriot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Base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Ring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juglets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and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international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trade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revisited</w:t>
      </w:r>
      <w:r w:rsidRPr="00AF4BEA">
        <w:rPr>
          <w:rFonts w:ascii="Calibri" w:hAnsi="Calibri" w:cs="Calibri"/>
        </w:rPr>
        <w:t>.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  <w:i/>
          <w:iCs/>
        </w:rPr>
        <w:t>Antiquity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90</w:t>
      </w:r>
      <w:r w:rsidRPr="00AF4BEA">
        <w:rPr>
          <w:rFonts w:ascii="Calibri" w:hAnsi="Calibri" w:cs="Calibri"/>
        </w:rPr>
        <w:t>: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1552-1561.</w:t>
      </w:r>
    </w:p>
    <w:p w14:paraId="45DF01D9" w14:textId="25A29B34" w:rsidR="0012630D" w:rsidRPr="00AF4BEA" w:rsidRDefault="0012630D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>Pdf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available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at:</w:t>
      </w:r>
      <w:r w:rsidR="00B0116E" w:rsidRPr="00AF4BEA">
        <w:rPr>
          <w:rFonts w:ascii="Calibri" w:hAnsi="Calibri" w:cs="Calibri"/>
        </w:rPr>
        <w:t xml:space="preserve"> </w:t>
      </w:r>
      <w:hyperlink r:id="rId5" w:history="1">
        <w:r w:rsidRPr="00AF4BEA">
          <w:rPr>
            <w:rStyle w:val="Hyperlink"/>
            <w:rFonts w:ascii="Calibri" w:hAnsi="Calibri" w:cs="Calibri"/>
          </w:rPr>
          <w:t>https://www.researchgate.net/publication/310660430_Opium_or_oil_Late_Bronze_Age_Cypriot_Base_Ring_juglets_and_international_trade_revisited</w:t>
        </w:r>
      </w:hyperlink>
      <w:r w:rsidR="00B0116E" w:rsidRPr="00AF4BEA">
        <w:rPr>
          <w:rFonts w:ascii="Calibri" w:hAnsi="Calibri" w:cs="Calibri"/>
        </w:rPr>
        <w:t xml:space="preserve"> </w:t>
      </w:r>
    </w:p>
    <w:p w14:paraId="17A33B2A" w14:textId="78E718F4" w:rsidR="00B0116E" w:rsidRPr="00B0116E" w:rsidRDefault="00B0116E" w:rsidP="00B0116E">
      <w:pPr>
        <w:rPr>
          <w:rFonts w:ascii="Calibri" w:hAnsi="Calibri" w:cs="Calibri"/>
        </w:rPr>
      </w:pPr>
      <w:proofErr w:type="spellStart"/>
      <w:r w:rsidRPr="00B0116E">
        <w:rPr>
          <w:rFonts w:ascii="Calibri" w:hAnsi="Calibri" w:cs="Calibri"/>
          <w:b/>
          <w:bCs/>
        </w:rPr>
        <w:t>Höflmayer</w:t>
      </w:r>
      <w:proofErr w:type="spellEnd"/>
      <w:r w:rsidRPr="00B0116E">
        <w:rPr>
          <w:rFonts w:ascii="Calibri" w:hAnsi="Calibri" w:cs="Calibri"/>
          <w:b/>
          <w:bCs/>
        </w:rPr>
        <w:t>,</w:t>
      </w:r>
      <w:r w:rsidRPr="00AF4BEA">
        <w:rPr>
          <w:rFonts w:ascii="Calibri" w:hAnsi="Calibri" w:cs="Calibri"/>
          <w:b/>
          <w:bCs/>
        </w:rPr>
        <w:t xml:space="preserve"> </w:t>
      </w:r>
      <w:r w:rsidRPr="00B0116E">
        <w:rPr>
          <w:rFonts w:ascii="Calibri" w:hAnsi="Calibri" w:cs="Calibri"/>
          <w:b/>
          <w:bCs/>
        </w:rPr>
        <w:t>F.</w:t>
      </w:r>
      <w:r w:rsidRPr="00AF4BEA">
        <w:rPr>
          <w:rFonts w:ascii="Calibri" w:hAnsi="Calibri" w:cs="Calibri"/>
          <w:b/>
          <w:bCs/>
        </w:rPr>
        <w:t xml:space="preserve"> </w:t>
      </w:r>
      <w:r w:rsidRPr="00B0116E">
        <w:rPr>
          <w:rFonts w:ascii="Calibri" w:hAnsi="Calibri" w:cs="Calibri"/>
          <w:b/>
          <w:bCs/>
        </w:rPr>
        <w:t>2011.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Egyptian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Imitations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of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Cypriote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Base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Ring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Ware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in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the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Eastern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Mediterranean.</w:t>
      </w:r>
      <w:r w:rsidRPr="00AF4BEA">
        <w:rPr>
          <w:rFonts w:ascii="Calibri" w:hAnsi="Calibri" w:cs="Calibri"/>
        </w:rPr>
        <w:t xml:space="preserve"> Pp. 347-361 in </w:t>
      </w:r>
      <w:r w:rsidRPr="00B0116E">
        <w:rPr>
          <w:rFonts w:ascii="Calibri" w:hAnsi="Calibri" w:cs="Calibri"/>
          <w:i/>
          <w:iCs/>
        </w:rPr>
        <w:t>Intercultural</w:t>
      </w:r>
      <w:r w:rsidRPr="00AF4BEA">
        <w:rPr>
          <w:rFonts w:ascii="Calibri" w:hAnsi="Calibri" w:cs="Calibri"/>
          <w:i/>
          <w:iCs/>
        </w:rPr>
        <w:t xml:space="preserve"> </w:t>
      </w:r>
      <w:r w:rsidRPr="00B0116E">
        <w:rPr>
          <w:rFonts w:ascii="Calibri" w:hAnsi="Calibri" w:cs="Calibri"/>
          <w:i/>
          <w:iCs/>
        </w:rPr>
        <w:t>Contacts</w:t>
      </w:r>
      <w:r w:rsidRPr="00AF4BEA">
        <w:rPr>
          <w:rFonts w:ascii="Calibri" w:hAnsi="Calibri" w:cs="Calibri"/>
          <w:i/>
          <w:iCs/>
        </w:rPr>
        <w:t xml:space="preserve"> </w:t>
      </w:r>
      <w:r w:rsidRPr="00B0116E">
        <w:rPr>
          <w:rFonts w:ascii="Calibri" w:hAnsi="Calibri" w:cs="Calibri"/>
          <w:i/>
          <w:iCs/>
        </w:rPr>
        <w:t>in</w:t>
      </w:r>
      <w:r w:rsidRPr="00AF4BEA">
        <w:rPr>
          <w:rFonts w:ascii="Calibri" w:hAnsi="Calibri" w:cs="Calibri"/>
          <w:i/>
          <w:iCs/>
        </w:rPr>
        <w:t xml:space="preserve"> </w:t>
      </w:r>
      <w:r w:rsidRPr="00B0116E">
        <w:rPr>
          <w:rFonts w:ascii="Calibri" w:hAnsi="Calibri" w:cs="Calibri"/>
          <w:i/>
          <w:iCs/>
        </w:rPr>
        <w:t>the</w:t>
      </w:r>
      <w:r w:rsidRPr="00AF4BEA">
        <w:rPr>
          <w:rFonts w:ascii="Calibri" w:hAnsi="Calibri" w:cs="Calibri"/>
          <w:i/>
          <w:iCs/>
        </w:rPr>
        <w:t xml:space="preserve"> </w:t>
      </w:r>
      <w:r w:rsidRPr="00B0116E">
        <w:rPr>
          <w:rFonts w:ascii="Calibri" w:hAnsi="Calibri" w:cs="Calibri"/>
          <w:i/>
          <w:iCs/>
        </w:rPr>
        <w:t>Ancient</w:t>
      </w:r>
      <w:r w:rsidRPr="00AF4BEA">
        <w:rPr>
          <w:rFonts w:ascii="Calibri" w:hAnsi="Calibri" w:cs="Calibri"/>
          <w:i/>
          <w:iCs/>
        </w:rPr>
        <w:t xml:space="preserve"> </w:t>
      </w:r>
      <w:r w:rsidRPr="00B0116E">
        <w:rPr>
          <w:rFonts w:ascii="Calibri" w:hAnsi="Calibri" w:cs="Calibri"/>
          <w:i/>
          <w:iCs/>
        </w:rPr>
        <w:t>Mediterranean</w:t>
      </w:r>
      <w:r w:rsidRPr="00B0116E">
        <w:rPr>
          <w:rFonts w:ascii="Calibri" w:hAnsi="Calibri" w:cs="Calibri"/>
        </w:rPr>
        <w:t>,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K.</w:t>
      </w:r>
      <w:r w:rsidRPr="00AF4BEA">
        <w:rPr>
          <w:rFonts w:ascii="Calibri" w:hAnsi="Calibri" w:cs="Calibri"/>
        </w:rPr>
        <w:t xml:space="preserve"> </w:t>
      </w:r>
      <w:proofErr w:type="spellStart"/>
      <w:r w:rsidRPr="00B0116E">
        <w:rPr>
          <w:rFonts w:ascii="Calibri" w:hAnsi="Calibri" w:cs="Calibri"/>
        </w:rPr>
        <w:t>Duistermaat</w:t>
      </w:r>
      <w:proofErr w:type="spellEnd"/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and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I.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Regulski</w:t>
      </w:r>
      <w:r w:rsidRPr="00AF4BEA">
        <w:rPr>
          <w:rFonts w:ascii="Calibri" w:hAnsi="Calibri" w:cs="Calibri"/>
        </w:rPr>
        <w:t xml:space="preserve"> eds. </w:t>
      </w:r>
      <w:r w:rsidRPr="00B0116E">
        <w:rPr>
          <w:rFonts w:ascii="Calibri" w:hAnsi="Calibri" w:cs="Calibri"/>
        </w:rPr>
        <w:t>Orientalia</w:t>
      </w:r>
      <w:r w:rsidRPr="00AF4BEA">
        <w:rPr>
          <w:rFonts w:ascii="Calibri" w:hAnsi="Calibri" w:cs="Calibri"/>
        </w:rPr>
        <w:t xml:space="preserve"> </w:t>
      </w:r>
      <w:proofErr w:type="spellStart"/>
      <w:r w:rsidRPr="00B0116E">
        <w:rPr>
          <w:rFonts w:ascii="Calibri" w:hAnsi="Calibri" w:cs="Calibri"/>
        </w:rPr>
        <w:t>Lovaniensia</w:t>
      </w:r>
      <w:proofErr w:type="spellEnd"/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Analecta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202.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Leuven.</w:t>
      </w:r>
      <w:r w:rsidRPr="00AF4BEA">
        <w:rPr>
          <w:rFonts w:ascii="Calibri" w:hAnsi="Calibri" w:cs="Calibri"/>
        </w:rPr>
        <w:t xml:space="preserve"> </w:t>
      </w:r>
      <w:r w:rsidRPr="00B0116E">
        <w:rPr>
          <w:rFonts w:ascii="Calibri" w:hAnsi="Calibri" w:cs="Calibri"/>
        </w:rPr>
        <w:t>Peeters.</w:t>
      </w:r>
    </w:p>
    <w:p w14:paraId="20DD9860" w14:textId="78F074A7" w:rsidR="00B0116E" w:rsidRDefault="00B0116E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 xml:space="preserve">Pdf available at: </w:t>
      </w:r>
      <w:hyperlink r:id="rId6" w:history="1">
        <w:r w:rsidRPr="00AF4BEA">
          <w:rPr>
            <w:rStyle w:val="Hyperlink"/>
            <w:rFonts w:ascii="Calibri" w:hAnsi="Calibri" w:cs="Calibri"/>
          </w:rPr>
          <w:t>https://www.academia.edu/1525644/H%C3%B6flmayer_F_2011_Egyptian_Imitations_of_Cypriote_Base_Ring_Ware_in_the_Eastern_Mediterranean_In_Intercultural_Contacts_in_the_Ancient_Mediterranean_edited_by_K_Duistermaat_and_I_Regulski_347_61_Orientalia_Lovaniensia_Analecta_202_Leuven_Peeters</w:t>
        </w:r>
      </w:hyperlink>
      <w:r w:rsidRPr="00AF4BEA">
        <w:rPr>
          <w:rFonts w:ascii="Calibri" w:hAnsi="Calibri" w:cs="Calibri"/>
        </w:rPr>
        <w:t xml:space="preserve"> </w:t>
      </w:r>
    </w:p>
    <w:p w14:paraId="2F49F6E9" w14:textId="2B046A35" w:rsidR="00AF4BEA" w:rsidRDefault="00AF4BEA" w:rsidP="00AF4BEA">
      <w:pPr>
        <w:rPr>
          <w:rFonts w:ascii="Calibri" w:hAnsi="Calibri" w:cs="Calibri"/>
        </w:rPr>
      </w:pPr>
      <w:r w:rsidRPr="00AF4BEA">
        <w:rPr>
          <w:rFonts w:ascii="Calibri" w:hAnsi="Calibri" w:cs="Calibri"/>
          <w:b/>
          <w:bCs/>
        </w:rPr>
        <w:t>Knappet</w:t>
      </w:r>
      <w:r w:rsidRPr="00AF4BEA">
        <w:rPr>
          <w:rFonts w:ascii="Calibri" w:hAnsi="Calibri" w:cs="Calibri"/>
          <w:b/>
          <w:bCs/>
        </w:rPr>
        <w:t>t</w:t>
      </w:r>
      <w:r w:rsidRPr="00AF4BEA">
        <w:rPr>
          <w:rFonts w:ascii="Calibri" w:hAnsi="Calibri" w:cs="Calibri"/>
          <w:b/>
          <w:bCs/>
        </w:rPr>
        <w:t>, C. 2000</w:t>
      </w:r>
      <w:r>
        <w:rPr>
          <w:rFonts w:ascii="Calibri" w:hAnsi="Calibri" w:cs="Calibri"/>
          <w:b/>
          <w:bCs/>
        </w:rPr>
        <w:t>.</w:t>
      </w:r>
      <w:r w:rsidRPr="00AF4BEA">
        <w:rPr>
          <w:rFonts w:ascii="Calibri" w:hAnsi="Calibri" w:cs="Calibri"/>
        </w:rPr>
        <w:t xml:space="preserve"> The provenance of Red Lustrous Wheel-Made ware: Cyprus, Syria, or Anatolia? </w:t>
      </w:r>
      <w:r w:rsidRPr="00AF4BEA">
        <w:rPr>
          <w:rFonts w:ascii="Calibri" w:hAnsi="Calibri" w:cs="Calibri"/>
          <w:i/>
          <w:iCs/>
        </w:rPr>
        <w:t>Internet Archaeology</w:t>
      </w:r>
      <w:r w:rsidRPr="00AF4BEA">
        <w:rPr>
          <w:rFonts w:ascii="Calibri" w:hAnsi="Calibri" w:cs="Calibri"/>
        </w:rPr>
        <w:t xml:space="preserve"> 9</w:t>
      </w:r>
      <w:r>
        <w:rPr>
          <w:rFonts w:ascii="Calibri" w:hAnsi="Calibri" w:cs="Calibri"/>
        </w:rPr>
        <w:t xml:space="preserve"> online. A</w:t>
      </w:r>
      <w:r w:rsidRPr="00AF4BEA">
        <w:rPr>
          <w:rFonts w:ascii="Calibri" w:hAnsi="Calibri" w:cs="Calibri"/>
        </w:rPr>
        <w:t xml:space="preserve">vailable at: </w:t>
      </w:r>
      <w:hyperlink r:id="rId7" w:history="1">
        <w:r w:rsidRPr="00AF4BEA">
          <w:rPr>
            <w:rStyle w:val="Hyperlink"/>
            <w:rFonts w:ascii="Calibri" w:hAnsi="Calibri" w:cs="Calibri"/>
          </w:rPr>
          <w:t>ht</w:t>
        </w:r>
        <w:r w:rsidRPr="00E9211A">
          <w:rPr>
            <w:rStyle w:val="Hyperlink"/>
            <w:rFonts w:ascii="Calibri" w:hAnsi="Calibri" w:cs="Calibri"/>
          </w:rPr>
          <w:t>t</w:t>
        </w:r>
        <w:r w:rsidRPr="00AF4BEA">
          <w:rPr>
            <w:rStyle w:val="Hyperlink"/>
            <w:rFonts w:ascii="Calibri" w:hAnsi="Calibri" w:cs="Calibri"/>
          </w:rPr>
          <w:t>ps://doi.org/10.11141/</w:t>
        </w:r>
        <w:r w:rsidRPr="00E9211A">
          <w:rPr>
            <w:rStyle w:val="Hyperlink"/>
            <w:rFonts w:ascii="Calibri" w:hAnsi="Calibri" w:cs="Calibri"/>
          </w:rPr>
          <w:t>i</w:t>
        </w:r>
        <w:r w:rsidRPr="00E9211A">
          <w:rPr>
            <w:rStyle w:val="Hyperlink"/>
            <w:rFonts w:ascii="Calibri" w:hAnsi="Calibri" w:cs="Calibri"/>
          </w:rPr>
          <w:t>a</w:t>
        </w:r>
        <w:r w:rsidRPr="00E9211A">
          <w:rPr>
            <w:rStyle w:val="Hyperlink"/>
            <w:rFonts w:ascii="Calibri" w:hAnsi="Calibri" w:cs="Calibri"/>
          </w:rPr>
          <w:t>.9.7</w:t>
        </w:r>
      </w:hyperlink>
      <w:r>
        <w:rPr>
          <w:rFonts w:ascii="Calibri" w:hAnsi="Calibri" w:cs="Calibri"/>
        </w:rPr>
        <w:t xml:space="preserve"> </w:t>
      </w:r>
    </w:p>
    <w:p w14:paraId="48FDBAA3" w14:textId="7236F6F2" w:rsidR="002E270D" w:rsidRPr="00AF4BEA" w:rsidRDefault="00782960" w:rsidP="00782960">
      <w:pPr>
        <w:rPr>
          <w:rFonts w:ascii="Calibri" w:hAnsi="Calibri" w:cs="Calibri"/>
        </w:rPr>
      </w:pPr>
      <w:r w:rsidRPr="00782960">
        <w:rPr>
          <w:rFonts w:ascii="Calibri" w:hAnsi="Calibri" w:cs="Calibri"/>
          <w:b/>
          <w:bCs/>
        </w:rPr>
        <w:t>Leonard,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A.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782960">
        <w:rPr>
          <w:rFonts w:ascii="Calibri" w:hAnsi="Calibri" w:cs="Calibri"/>
          <w:b/>
          <w:bCs/>
        </w:rPr>
        <w:t>Jr.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782960">
        <w:rPr>
          <w:rFonts w:ascii="Calibri" w:hAnsi="Calibri" w:cs="Calibri"/>
          <w:b/>
          <w:bCs/>
        </w:rPr>
        <w:t>and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782960">
        <w:rPr>
          <w:rFonts w:ascii="Calibri" w:hAnsi="Calibri" w:cs="Calibri"/>
          <w:b/>
          <w:bCs/>
        </w:rPr>
        <w:t>Cline</w:t>
      </w:r>
      <w:r w:rsidRPr="00AF4BEA">
        <w:rPr>
          <w:rFonts w:ascii="Calibri" w:hAnsi="Calibri" w:cs="Calibri"/>
          <w:b/>
          <w:bCs/>
        </w:rPr>
        <w:t>,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E.H.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1998.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The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Aegean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Pottery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at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Megiddo: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An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Appraisal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and</w:t>
      </w:r>
      <w:r w:rsidR="00B0116E" w:rsidRPr="00AF4BEA">
        <w:rPr>
          <w:rFonts w:ascii="Calibri" w:hAnsi="Calibri" w:cs="Calibri"/>
        </w:rPr>
        <w:t xml:space="preserve"> </w:t>
      </w:r>
      <w:r w:rsidRPr="00782960">
        <w:rPr>
          <w:rFonts w:ascii="Calibri" w:hAnsi="Calibri" w:cs="Calibri"/>
        </w:rPr>
        <w:t>Reanalysis</w:t>
      </w:r>
      <w:r w:rsidRPr="00AF4BEA">
        <w:rPr>
          <w:rFonts w:ascii="Calibri" w:hAnsi="Calibri" w:cs="Calibri"/>
        </w:rPr>
        <w:t>.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  <w:i/>
          <w:iCs/>
        </w:rPr>
        <w:t>Bulletin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of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the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American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Schools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of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Oriental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Research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309</w:t>
      </w:r>
      <w:r w:rsidRPr="00AF4BEA">
        <w:rPr>
          <w:rFonts w:ascii="Calibri" w:hAnsi="Calibri" w:cs="Calibri"/>
        </w:rPr>
        <w:t>: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3-39</w:t>
      </w:r>
      <w:r w:rsidRPr="00AF4BEA">
        <w:rPr>
          <w:rFonts w:ascii="Calibri" w:hAnsi="Calibri" w:cs="Calibri"/>
        </w:rPr>
        <w:t>.</w:t>
      </w:r>
    </w:p>
    <w:p w14:paraId="02A0C58D" w14:textId="45D0CE3D" w:rsidR="00782960" w:rsidRDefault="00782960" w:rsidP="00782960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>Pdf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available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in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library:</w:t>
      </w:r>
      <w:r w:rsidR="00B0116E" w:rsidRPr="00AF4BEA">
        <w:t xml:space="preserve"> </w:t>
      </w:r>
      <w:hyperlink r:id="rId8" w:history="1">
        <w:r w:rsidR="00A70EFE" w:rsidRPr="00AF4BEA">
          <w:rPr>
            <w:rStyle w:val="Hyperlink"/>
            <w:rFonts w:ascii="Calibri" w:hAnsi="Calibri" w:cs="Calibri"/>
          </w:rPr>
          <w:t>https://www-jstor-org.ezproxy.uwtsd.ac.uk/stable/1357601?sid=primo</w:t>
        </w:r>
      </w:hyperlink>
      <w:r w:rsidR="00B0116E" w:rsidRPr="00AF4BEA">
        <w:rPr>
          <w:rFonts w:ascii="Calibri" w:hAnsi="Calibri" w:cs="Calibri"/>
        </w:rPr>
        <w:t xml:space="preserve"> </w:t>
      </w:r>
    </w:p>
    <w:p w14:paraId="26820301" w14:textId="4355CE08" w:rsidR="00AF4BEA" w:rsidRDefault="00AF4BEA" w:rsidP="00AF4BEA">
      <w:pPr>
        <w:rPr>
          <w:rFonts w:ascii="Calibri" w:hAnsi="Calibri" w:cs="Calibri"/>
        </w:rPr>
      </w:pPr>
      <w:r w:rsidRPr="00AF4BEA">
        <w:rPr>
          <w:rFonts w:ascii="Calibri" w:hAnsi="Calibri" w:cs="Calibri"/>
          <w:b/>
          <w:bCs/>
        </w:rPr>
        <w:t xml:space="preserve">South, A.K. </w:t>
      </w:r>
      <w:r w:rsidRPr="00AF4BEA">
        <w:rPr>
          <w:rFonts w:ascii="Calibri" w:hAnsi="Calibri" w:cs="Calibri"/>
          <w:b/>
          <w:bCs/>
        </w:rPr>
        <w:t>and</w:t>
      </w:r>
      <w:r w:rsidRPr="00AF4BEA">
        <w:rPr>
          <w:rFonts w:ascii="Calibri" w:hAnsi="Calibri" w:cs="Calibri"/>
          <w:b/>
          <w:bCs/>
        </w:rPr>
        <w:t xml:space="preserve"> Steel</w:t>
      </w:r>
      <w:r w:rsidRPr="00AF4BEA">
        <w:rPr>
          <w:rFonts w:ascii="Calibri" w:hAnsi="Calibri" w:cs="Calibri"/>
          <w:b/>
          <w:bCs/>
        </w:rPr>
        <w:t>, L.</w:t>
      </w:r>
      <w:r w:rsidRPr="00AF4BEA">
        <w:rPr>
          <w:rFonts w:ascii="Calibri" w:hAnsi="Calibri" w:cs="Calibri"/>
          <w:b/>
          <w:bCs/>
        </w:rPr>
        <w:t xml:space="preserve"> 2007</w:t>
      </w:r>
      <w:r w:rsidRPr="00AF4BEA">
        <w:rPr>
          <w:rFonts w:ascii="Calibri" w:hAnsi="Calibri" w:cs="Calibri"/>
          <w:b/>
          <w:bCs/>
        </w:rPr>
        <w:t>.</w:t>
      </w:r>
      <w:r w:rsidRPr="00AF4BEA">
        <w:rPr>
          <w:rFonts w:ascii="Calibri" w:hAnsi="Calibri" w:cs="Calibri"/>
        </w:rPr>
        <w:t xml:space="preserve"> Red Lustrous Wheel-made ware from </w:t>
      </w:r>
      <w:proofErr w:type="spellStart"/>
      <w:r w:rsidRPr="00AF4BEA">
        <w:rPr>
          <w:rFonts w:ascii="Calibri" w:hAnsi="Calibri" w:cs="Calibri"/>
        </w:rPr>
        <w:t>Kalavasos</w:t>
      </w:r>
      <w:proofErr w:type="spellEnd"/>
      <w:r>
        <w:rPr>
          <w:rFonts w:ascii="Calibri" w:hAnsi="Calibri" w:cs="Calibri"/>
        </w:rPr>
        <w:t>. Pp. 179-191</w:t>
      </w:r>
      <w:r w:rsidRPr="00AF4BEA">
        <w:rPr>
          <w:rFonts w:ascii="Calibri" w:hAnsi="Calibri" w:cs="Calibri"/>
        </w:rPr>
        <w:t xml:space="preserve"> in </w:t>
      </w:r>
      <w:r w:rsidRPr="00AF4BEA">
        <w:rPr>
          <w:rFonts w:ascii="Calibri" w:hAnsi="Calibri" w:cs="Calibri"/>
          <w:i/>
          <w:iCs/>
        </w:rPr>
        <w:t>The Lustrous Wares of Late Bronze Age Cyprus and the Eastern Mediterranean.</w:t>
      </w:r>
      <w:r w:rsidRPr="00FF67DD">
        <w:rPr>
          <w:rFonts w:ascii="Calibri" w:hAnsi="Calibri" w:cs="Calibri"/>
          <w:i/>
          <w:iCs/>
        </w:rPr>
        <w:t xml:space="preserve"> </w:t>
      </w:r>
      <w:r w:rsidRPr="00FF67DD">
        <w:rPr>
          <w:rFonts w:ascii="Calibri" w:hAnsi="Calibri" w:cs="Calibri"/>
          <w:i/>
          <w:iCs/>
        </w:rPr>
        <w:t>Papers of a Conference, Vienna, 5th–6th November 2004</w:t>
      </w:r>
      <w:r w:rsidRPr="00AF4BEA">
        <w:rPr>
          <w:rFonts w:ascii="Calibri" w:hAnsi="Calibri" w:cs="Calibri"/>
        </w:rPr>
        <w:t xml:space="preserve">. </w:t>
      </w:r>
      <w:r w:rsidR="00FF67DD">
        <w:rPr>
          <w:rFonts w:ascii="Calibri" w:hAnsi="Calibri" w:cs="Calibri"/>
        </w:rPr>
        <w:t xml:space="preserve">I. </w:t>
      </w:r>
      <w:r w:rsidRPr="00AF4BEA">
        <w:rPr>
          <w:rFonts w:ascii="Calibri" w:hAnsi="Calibri" w:cs="Calibri"/>
        </w:rPr>
        <w:t>Hein ed</w:t>
      </w:r>
      <w:r>
        <w:rPr>
          <w:rFonts w:ascii="Calibri" w:hAnsi="Calibri" w:cs="Calibri"/>
        </w:rPr>
        <w:t xml:space="preserve">. </w:t>
      </w:r>
      <w:r w:rsidRPr="00AF4BEA">
        <w:rPr>
          <w:rFonts w:ascii="Calibri" w:hAnsi="Calibri" w:cs="Calibri"/>
        </w:rPr>
        <w:t>Vienna</w:t>
      </w:r>
      <w:r w:rsidR="00FF67DD">
        <w:rPr>
          <w:rFonts w:ascii="Calibri" w:hAnsi="Calibri" w:cs="Calibri"/>
        </w:rPr>
        <w:t xml:space="preserve">: </w:t>
      </w:r>
      <w:r w:rsidR="00153846">
        <w:rPr>
          <w:rFonts w:ascii="Calibri" w:hAnsi="Calibri" w:cs="Calibri"/>
        </w:rPr>
        <w:t>Austrian</w:t>
      </w:r>
      <w:r w:rsidR="00FF67DD">
        <w:rPr>
          <w:rFonts w:ascii="Calibri" w:hAnsi="Calibri" w:cs="Calibri"/>
        </w:rPr>
        <w:t xml:space="preserve"> Academy.</w:t>
      </w:r>
    </w:p>
    <w:p w14:paraId="37E395F6" w14:textId="629A687A" w:rsidR="00FF67DD" w:rsidRPr="00AF4BEA" w:rsidRDefault="00FF67DD" w:rsidP="00AF4BEA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Pdf available at: </w:t>
      </w:r>
      <w:hyperlink r:id="rId9" w:history="1">
        <w:r w:rsidRPr="00E9211A">
          <w:rPr>
            <w:rStyle w:val="Hyperlink"/>
            <w:rFonts w:ascii="Calibri" w:hAnsi="Calibri" w:cs="Calibri"/>
          </w:rPr>
          <w:t>https://www.academia.edu/7845111/Red_Lustrous_Wheelmade_Ware_from_Kalavasos</w:t>
        </w:r>
      </w:hyperlink>
      <w:r>
        <w:rPr>
          <w:rFonts w:ascii="Calibri" w:hAnsi="Calibri" w:cs="Calibri"/>
        </w:rPr>
        <w:t xml:space="preserve"> </w:t>
      </w:r>
    </w:p>
    <w:p w14:paraId="3BCBD5A4" w14:textId="7C3FEB59" w:rsidR="00B0116E" w:rsidRPr="00AF4BEA" w:rsidRDefault="00B0116E" w:rsidP="00782960">
      <w:pPr>
        <w:rPr>
          <w:rFonts w:ascii="Calibri" w:hAnsi="Calibri" w:cs="Calibri"/>
        </w:rPr>
      </w:pPr>
      <w:r w:rsidRPr="00AF4BEA">
        <w:rPr>
          <w:rFonts w:ascii="Calibri" w:hAnsi="Calibri" w:cs="Calibri"/>
          <w:b/>
          <w:bCs/>
        </w:rPr>
        <w:t>Steel, L. 2002.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Consuming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Passions: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Contextual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Study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of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the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Local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Consumption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of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Mycenaean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Pottery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at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Tell</w:t>
      </w:r>
      <w:r w:rsidRPr="00AF4BEA">
        <w:rPr>
          <w:rFonts w:ascii="Calibri" w:hAnsi="Calibri" w:cs="Calibri"/>
        </w:rPr>
        <w:t xml:space="preserve"> </w:t>
      </w:r>
      <w:proofErr w:type="spellStart"/>
      <w:r w:rsidRPr="00AF4BEA">
        <w:rPr>
          <w:rFonts w:ascii="Calibri" w:hAnsi="Calibri" w:cs="Calibri"/>
        </w:rPr>
        <w:t>el</w:t>
      </w:r>
      <w:proofErr w:type="spellEnd"/>
      <w:r w:rsidRPr="00AF4BEA">
        <w:rPr>
          <w:rFonts w:ascii="Calibri" w:hAnsi="Calibri" w:cs="Calibri"/>
        </w:rPr>
        <w:t xml:space="preserve"> </w:t>
      </w:r>
      <w:proofErr w:type="spellStart"/>
      <w:r w:rsidRPr="00AF4BEA">
        <w:rPr>
          <w:rFonts w:ascii="Calibri" w:hAnsi="Calibri" w:cs="Calibri"/>
        </w:rPr>
        <w:t>Ajjul</w:t>
      </w:r>
      <w:proofErr w:type="spellEnd"/>
      <w:r w:rsidRPr="00AF4BEA">
        <w:rPr>
          <w:rFonts w:ascii="Calibri" w:hAnsi="Calibri" w:cs="Calibri"/>
        </w:rPr>
        <w:t xml:space="preserve">. </w:t>
      </w:r>
      <w:r w:rsidRPr="00AF4BEA">
        <w:rPr>
          <w:rFonts w:ascii="Calibri" w:hAnsi="Calibri" w:cs="Calibri"/>
          <w:i/>
          <w:iCs/>
        </w:rPr>
        <w:t>Journal of Mediterranean Archaeology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15 (1</w:t>
      </w:r>
      <w:r w:rsidRPr="00AF4BEA">
        <w:rPr>
          <w:rFonts w:ascii="Calibri" w:hAnsi="Calibri" w:cs="Calibri"/>
        </w:rPr>
        <w:t>): 25-51.</w:t>
      </w:r>
    </w:p>
    <w:p w14:paraId="6DDAB4E5" w14:textId="230BFFAC" w:rsidR="00B0116E" w:rsidRPr="00AF4BEA" w:rsidRDefault="00B0116E" w:rsidP="00782960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>Pdf available in library:</w:t>
      </w:r>
      <w:r w:rsidRPr="00AF4BEA">
        <w:t xml:space="preserve"> </w:t>
      </w:r>
      <w:hyperlink r:id="rId10" w:history="1">
        <w:r w:rsidRPr="00AF4BEA">
          <w:rPr>
            <w:rStyle w:val="Hyperlink"/>
            <w:rFonts w:ascii="Calibri" w:hAnsi="Calibri" w:cs="Calibri"/>
          </w:rPr>
          <w:t>https://research-ebsco-com.ezproxy.uwtsd.ac.uk/c/onvpsy/viewer/pdf/6wbmb2n2sr?route=details</w:t>
        </w:r>
      </w:hyperlink>
      <w:r w:rsidRPr="00AF4BEA">
        <w:rPr>
          <w:rFonts w:ascii="Calibri" w:hAnsi="Calibri" w:cs="Calibri"/>
        </w:rPr>
        <w:t xml:space="preserve"> </w:t>
      </w:r>
    </w:p>
    <w:p w14:paraId="3CFED5D4" w14:textId="2E597B36" w:rsidR="00B0116E" w:rsidRDefault="00B0116E" w:rsidP="00B0116E">
      <w:pPr>
        <w:rPr>
          <w:rFonts w:ascii="Calibri" w:hAnsi="Calibri" w:cs="Calibri"/>
        </w:rPr>
      </w:pPr>
      <w:r w:rsidRPr="00AF4BEA">
        <w:rPr>
          <w:rFonts w:ascii="Calibri" w:hAnsi="Calibri" w:cs="Calibri"/>
          <w:b/>
          <w:bCs/>
        </w:rPr>
        <w:t>Steel, L. 2004.</w:t>
      </w:r>
      <w:r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 reappraisal of the distribution, context and function of Mycenaean pottery in Cyprus</w:t>
      </w:r>
      <w:r w:rsidRPr="00AF4BEA">
        <w:rPr>
          <w:rFonts w:ascii="Calibri" w:hAnsi="Calibri" w:cs="Calibri"/>
        </w:rPr>
        <w:t>. Pp</w:t>
      </w:r>
      <w:r w:rsidR="00AF4BEA" w:rsidRPr="00AF4BEA">
        <w:rPr>
          <w:rFonts w:ascii="Calibri" w:hAnsi="Calibri" w:cs="Calibri"/>
        </w:rPr>
        <w:t>.</w:t>
      </w:r>
      <w:r w:rsidRPr="00AF4BEA">
        <w:rPr>
          <w:rFonts w:ascii="Calibri" w:hAnsi="Calibri" w:cs="Calibri"/>
        </w:rPr>
        <w:t xml:space="preserve"> </w:t>
      </w:r>
      <w:r w:rsidR="00AF4BEA" w:rsidRPr="00AF4BEA">
        <w:rPr>
          <w:rFonts w:ascii="Calibri" w:hAnsi="Calibri" w:cs="Calibri"/>
        </w:rPr>
        <w:t>69-85</w:t>
      </w:r>
      <w:r w:rsidRPr="00AF4BEA">
        <w:rPr>
          <w:rFonts w:ascii="Calibri" w:hAnsi="Calibri" w:cs="Calibri"/>
        </w:rPr>
        <w:t xml:space="preserve">  in </w:t>
      </w:r>
      <w:r w:rsidRPr="00AF4BEA">
        <w:rPr>
          <w:rFonts w:ascii="Calibri" w:hAnsi="Calibri" w:cs="Calibri"/>
          <w:i/>
          <w:iCs/>
        </w:rPr>
        <w:t xml:space="preserve">La </w:t>
      </w:r>
      <w:proofErr w:type="spellStart"/>
      <w:r w:rsidRPr="00AF4BEA">
        <w:rPr>
          <w:rFonts w:ascii="Calibri" w:hAnsi="Calibri" w:cs="Calibri"/>
          <w:i/>
          <w:iCs/>
        </w:rPr>
        <w:t>Céramique</w:t>
      </w:r>
      <w:proofErr w:type="spellEnd"/>
      <w:r w:rsidRPr="00AF4BEA">
        <w:rPr>
          <w:rFonts w:ascii="Calibri" w:hAnsi="Calibri" w:cs="Calibri"/>
          <w:i/>
          <w:iCs/>
        </w:rPr>
        <w:t xml:space="preserve"> </w:t>
      </w:r>
      <w:proofErr w:type="spellStart"/>
      <w:r w:rsidRPr="00AF4BEA">
        <w:rPr>
          <w:rFonts w:ascii="Calibri" w:hAnsi="Calibri" w:cs="Calibri"/>
          <w:i/>
          <w:iCs/>
        </w:rPr>
        <w:t>Mycénienne</w:t>
      </w:r>
      <w:proofErr w:type="spellEnd"/>
      <w:r w:rsidRPr="00AF4BEA">
        <w:rPr>
          <w:rFonts w:ascii="Calibri" w:hAnsi="Calibri" w:cs="Calibri"/>
          <w:i/>
          <w:iCs/>
        </w:rPr>
        <w:t xml:space="preserve"> entre </w:t>
      </w:r>
      <w:proofErr w:type="spellStart"/>
      <w:r w:rsidRPr="00AF4BEA">
        <w:rPr>
          <w:rFonts w:ascii="Calibri" w:hAnsi="Calibri" w:cs="Calibri"/>
          <w:i/>
          <w:iCs/>
        </w:rPr>
        <w:t>l’Egée</w:t>
      </w:r>
      <w:proofErr w:type="spellEnd"/>
      <w:r w:rsidRPr="00AF4BEA">
        <w:rPr>
          <w:rFonts w:ascii="Calibri" w:hAnsi="Calibri" w:cs="Calibri"/>
          <w:i/>
          <w:iCs/>
        </w:rPr>
        <w:t xml:space="preserve"> et le Levant. Table Rond à la </w:t>
      </w:r>
      <w:proofErr w:type="spellStart"/>
      <w:r w:rsidRPr="00AF4BEA">
        <w:rPr>
          <w:rFonts w:ascii="Calibri" w:hAnsi="Calibri" w:cs="Calibri"/>
          <w:i/>
          <w:iCs/>
        </w:rPr>
        <w:t>Mémoire</w:t>
      </w:r>
      <w:proofErr w:type="spellEnd"/>
      <w:r w:rsidRPr="00AF4BEA">
        <w:rPr>
          <w:rFonts w:ascii="Calibri" w:hAnsi="Calibri" w:cs="Calibri"/>
          <w:i/>
          <w:iCs/>
        </w:rPr>
        <w:t xml:space="preserve"> de </w:t>
      </w:r>
      <w:proofErr w:type="spellStart"/>
      <w:r w:rsidRPr="00AF4BEA">
        <w:rPr>
          <w:rFonts w:ascii="Calibri" w:hAnsi="Calibri" w:cs="Calibri"/>
          <w:i/>
          <w:iCs/>
        </w:rPr>
        <w:t>Vronwy</w:t>
      </w:r>
      <w:proofErr w:type="spellEnd"/>
      <w:r w:rsidRPr="00AF4BEA">
        <w:rPr>
          <w:rFonts w:ascii="Calibri" w:hAnsi="Calibri" w:cs="Calibri"/>
          <w:i/>
          <w:iCs/>
        </w:rPr>
        <w:t xml:space="preserve"> Hankey</w:t>
      </w:r>
      <w:r w:rsidRPr="00AF4BEA">
        <w:rPr>
          <w:rFonts w:ascii="Calibri" w:hAnsi="Calibri" w:cs="Calibri"/>
        </w:rPr>
        <w:t>.</w:t>
      </w:r>
      <w:r w:rsidR="00AF4BEA" w:rsidRPr="00AF4BEA">
        <w:rPr>
          <w:rFonts w:ascii="Calibri" w:hAnsi="Calibri" w:cs="Calibri"/>
        </w:rPr>
        <w:t xml:space="preserve"> J. </w:t>
      </w:r>
      <w:proofErr w:type="spellStart"/>
      <w:r w:rsidR="00AF4BEA" w:rsidRPr="00AF4BEA">
        <w:rPr>
          <w:rFonts w:ascii="Calibri" w:hAnsi="Calibri" w:cs="Calibri"/>
        </w:rPr>
        <w:t>Balensi</w:t>
      </w:r>
      <w:proofErr w:type="spellEnd"/>
      <w:r w:rsidR="00AF4BEA" w:rsidRPr="00AF4BEA">
        <w:rPr>
          <w:rFonts w:ascii="Calibri" w:hAnsi="Calibri" w:cs="Calibri"/>
        </w:rPr>
        <w:t xml:space="preserve"> ed. Lyon: Mom Editions.</w:t>
      </w:r>
    </w:p>
    <w:p w14:paraId="6D890859" w14:textId="77777777" w:rsidR="00AF4BEA" w:rsidRPr="00AF4BEA" w:rsidRDefault="00AF4BEA" w:rsidP="00AF4BEA">
      <w:pPr>
        <w:rPr>
          <w:lang w:val="nl-NL"/>
        </w:rPr>
      </w:pPr>
      <w:hyperlink r:id="rId11" w:history="1">
        <w:r w:rsidRPr="00AF4BEA">
          <w:rPr>
            <w:rStyle w:val="Hyperlink"/>
            <w:rFonts w:ascii="Calibri" w:hAnsi="Calibri" w:cs="Calibri"/>
            <w:lang w:val="nl-NL"/>
          </w:rPr>
          <w:t>https://www.persee.fr/doc/mom_1955-4982_2004_act_41_1_2346</w:t>
        </w:r>
      </w:hyperlink>
      <w:r w:rsidRPr="00AF4BEA">
        <w:rPr>
          <w:rFonts w:ascii="Calibri" w:hAnsi="Calibri" w:cs="Calibri"/>
          <w:lang w:val="nl-NL"/>
        </w:rPr>
        <w:t xml:space="preserve"> </w:t>
      </w:r>
    </w:p>
    <w:p w14:paraId="628C2206" w14:textId="5E54158B" w:rsidR="00AF4BEA" w:rsidRDefault="00AF4BEA" w:rsidP="00AF4BEA">
      <w:pPr>
        <w:rPr>
          <w:rFonts w:ascii="Calibri" w:hAnsi="Calibri" w:cs="Calibri"/>
        </w:rPr>
      </w:pPr>
      <w:r w:rsidRPr="00AF4BEA">
        <w:rPr>
          <w:rFonts w:ascii="Calibri" w:hAnsi="Calibri" w:cs="Calibri"/>
          <w:b/>
          <w:bCs/>
          <w:lang w:val="nl-NL"/>
        </w:rPr>
        <w:t>Steel, L. 2018.</w:t>
      </w:r>
      <w:r w:rsidRPr="00AF4BEA">
        <w:rPr>
          <w:rFonts w:ascii="Calibri" w:hAnsi="Calibri" w:cs="Calibri"/>
          <w:lang w:val="nl-NL"/>
        </w:rPr>
        <w:t xml:space="preserve"> </w:t>
      </w:r>
      <w:r>
        <w:rPr>
          <w:rFonts w:ascii="Calibri" w:hAnsi="Calibri" w:cs="Calibri"/>
        </w:rPr>
        <w:t xml:space="preserve">Another Look at Red Lustrous Arm Vessels. Pp. </w:t>
      </w:r>
      <w:r w:rsidRPr="00AF4BEA">
        <w:rPr>
          <w:rFonts w:ascii="Calibri" w:hAnsi="Calibri" w:cs="Calibri"/>
        </w:rPr>
        <w:t>197-210</w:t>
      </w:r>
      <w:r>
        <w:rPr>
          <w:rFonts w:ascii="Calibri" w:hAnsi="Calibri" w:cs="Calibri"/>
        </w:rPr>
        <w:t xml:space="preserve"> in </w:t>
      </w:r>
      <w:r w:rsidRPr="00AF4BEA">
        <w:rPr>
          <w:rFonts w:ascii="Calibri" w:hAnsi="Calibri" w:cs="Calibri"/>
          <w:i/>
          <w:iCs/>
        </w:rPr>
        <w:t>Structures of Inequality on Bronze Age Cyprus. Studies in honour of Alison K. South</w:t>
      </w:r>
      <w:r w:rsidRPr="00AF4BEA">
        <w:rPr>
          <w:rFonts w:ascii="Calibri" w:hAnsi="Calibri" w:cs="Calibri"/>
        </w:rPr>
        <w:t>. SIMA PB 187, L. Crewe, L. Hulin and J. Webb</w:t>
      </w:r>
      <w:r>
        <w:rPr>
          <w:rFonts w:ascii="Calibri" w:hAnsi="Calibri" w:cs="Calibri"/>
        </w:rPr>
        <w:t>. eds</w:t>
      </w:r>
      <w:r w:rsidRPr="00AF4BEA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Nicosia: Åströms </w:t>
      </w:r>
      <w:proofErr w:type="spellStart"/>
      <w:r>
        <w:rPr>
          <w:rFonts w:ascii="Calibri" w:hAnsi="Calibri" w:cs="Calibri"/>
        </w:rPr>
        <w:t>Förlag</w:t>
      </w:r>
      <w:proofErr w:type="spellEnd"/>
      <w:r>
        <w:rPr>
          <w:rFonts w:ascii="Calibri" w:hAnsi="Calibri" w:cs="Calibri"/>
        </w:rPr>
        <w:t>.</w:t>
      </w:r>
    </w:p>
    <w:p w14:paraId="790C657F" w14:textId="4B290A72" w:rsidR="00AF4BEA" w:rsidRPr="00AF4BEA" w:rsidRDefault="00AF4BEA" w:rsidP="00AF4BEA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at: </w:t>
      </w:r>
      <w:hyperlink r:id="rId12" w:history="1">
        <w:r w:rsidRPr="00E9211A">
          <w:rPr>
            <w:rStyle w:val="Hyperlink"/>
            <w:rFonts w:ascii="Calibri" w:hAnsi="Calibri" w:cs="Calibri"/>
          </w:rPr>
          <w:t>https://www.academia.edu/37834463/Another_look_at_Red_Lustrous_arm_vessels</w:t>
        </w:r>
      </w:hyperlink>
      <w:r>
        <w:rPr>
          <w:rFonts w:ascii="Calibri" w:hAnsi="Calibri" w:cs="Calibri"/>
        </w:rPr>
        <w:t xml:space="preserve"> </w:t>
      </w:r>
    </w:p>
    <w:p w14:paraId="389E760F" w14:textId="7C73BD41" w:rsidR="002E270D" w:rsidRPr="00AF4BEA" w:rsidRDefault="002E270D">
      <w:pPr>
        <w:rPr>
          <w:rFonts w:ascii="Calibri" w:hAnsi="Calibri" w:cs="Calibri"/>
        </w:rPr>
      </w:pPr>
      <w:r w:rsidRPr="00AF4BEA">
        <w:rPr>
          <w:rFonts w:ascii="Calibri" w:hAnsi="Calibri" w:cs="Calibri"/>
          <w:b/>
          <w:bCs/>
        </w:rPr>
        <w:t>Wijngaarden,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G.</w:t>
      </w:r>
      <w:r w:rsidR="00B0116E" w:rsidRPr="00AF4BEA">
        <w:rPr>
          <w:rFonts w:ascii="Calibri" w:hAnsi="Calibri" w:cs="Calibri"/>
          <w:b/>
          <w:bCs/>
        </w:rPr>
        <w:t xml:space="preserve"> </w:t>
      </w:r>
      <w:r w:rsidRPr="00AF4BEA">
        <w:rPr>
          <w:rFonts w:ascii="Calibri" w:hAnsi="Calibri" w:cs="Calibri"/>
          <w:b/>
          <w:bCs/>
        </w:rPr>
        <w:t>1999.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An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archaeological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approach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to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the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concept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of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value: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Mycenaean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pottery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at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Ugarit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(Syria).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  <w:i/>
          <w:iCs/>
        </w:rPr>
        <w:t>Archaeological</w:t>
      </w:r>
      <w:r w:rsidR="00B0116E" w:rsidRPr="00AF4BEA">
        <w:rPr>
          <w:rFonts w:ascii="Calibri" w:hAnsi="Calibri" w:cs="Calibri"/>
          <w:i/>
          <w:iCs/>
        </w:rPr>
        <w:t xml:space="preserve"> </w:t>
      </w:r>
      <w:r w:rsidRPr="00AF4BEA">
        <w:rPr>
          <w:rFonts w:ascii="Calibri" w:hAnsi="Calibri" w:cs="Calibri"/>
          <w:i/>
          <w:iCs/>
        </w:rPr>
        <w:t>Dialogues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6</w:t>
      </w:r>
      <w:r w:rsidRPr="00AF4BEA">
        <w:rPr>
          <w:rFonts w:ascii="Calibri" w:hAnsi="Calibri" w:cs="Calibri"/>
        </w:rPr>
        <w:t>: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2-23.</w:t>
      </w:r>
    </w:p>
    <w:p w14:paraId="3223FE55" w14:textId="01567CC7" w:rsidR="002E270D" w:rsidRPr="00AF4BEA" w:rsidRDefault="002E270D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>Pdf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available</w:t>
      </w:r>
      <w:r w:rsidR="00B0116E" w:rsidRPr="00AF4BEA">
        <w:rPr>
          <w:rFonts w:ascii="Calibri" w:hAnsi="Calibri" w:cs="Calibri"/>
        </w:rPr>
        <w:t xml:space="preserve"> </w:t>
      </w:r>
      <w:r w:rsidRPr="00AF4BEA">
        <w:rPr>
          <w:rFonts w:ascii="Calibri" w:hAnsi="Calibri" w:cs="Calibri"/>
        </w:rPr>
        <w:t>at:</w:t>
      </w:r>
      <w:r w:rsidR="00B0116E" w:rsidRPr="00AF4BEA">
        <w:rPr>
          <w:rFonts w:ascii="Calibri" w:hAnsi="Calibri" w:cs="Calibri"/>
        </w:rPr>
        <w:t xml:space="preserve"> </w:t>
      </w:r>
      <w:hyperlink r:id="rId13" w:history="1">
        <w:r w:rsidRPr="00AF4BEA">
          <w:rPr>
            <w:rStyle w:val="Hyperlink"/>
            <w:rFonts w:ascii="Calibri" w:hAnsi="Calibri" w:cs="Calibri"/>
          </w:rPr>
          <w:t>https://www.researchgate.net/publication/231912297_An_archaeological_approach_to_the_concept_of_value_Mycenaean_pottery_at_Ugarit_Syria</w:t>
        </w:r>
      </w:hyperlink>
      <w:r w:rsidR="00B0116E" w:rsidRPr="00AF4BEA">
        <w:rPr>
          <w:rFonts w:ascii="Calibri" w:hAnsi="Calibri" w:cs="Calibri"/>
        </w:rPr>
        <w:t xml:space="preserve"> </w:t>
      </w:r>
    </w:p>
    <w:sectPr w:rsidR="002E270D" w:rsidRPr="00AF4B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D41"/>
    <w:rsid w:val="0012630D"/>
    <w:rsid w:val="00153846"/>
    <w:rsid w:val="00271D41"/>
    <w:rsid w:val="002B1530"/>
    <w:rsid w:val="002E270D"/>
    <w:rsid w:val="0032439A"/>
    <w:rsid w:val="00782960"/>
    <w:rsid w:val="00865F49"/>
    <w:rsid w:val="008B4C9F"/>
    <w:rsid w:val="00971D6C"/>
    <w:rsid w:val="00A70EFE"/>
    <w:rsid w:val="00AF4BEA"/>
    <w:rsid w:val="00B0116E"/>
    <w:rsid w:val="00DB63AD"/>
    <w:rsid w:val="00F94BD4"/>
    <w:rsid w:val="00FF6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EA850"/>
  <w15:chartTrackingRefBased/>
  <w15:docId w15:val="{D4435C54-D7E9-4B83-A7CC-83FA67F0D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1D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1D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1D4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71D4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1D4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1D4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1D4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1D4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1D4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1D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71D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71D4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71D4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1D4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1D4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1D4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1D4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1D4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1D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1D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1D4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1D4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1D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1D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1D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1D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1D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1D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1D4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71D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1D4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F4BE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jstor-org.ezproxy.uwtsd.ac.uk/stable/1357601?sid=primo" TargetMode="External"/><Relationship Id="rId13" Type="http://schemas.openxmlformats.org/officeDocument/2006/relationships/hyperlink" Target="https://www.researchgate.net/publication/231912297_An_archaeological_approach_to_the_concept_of_value_Mycenaean_pottery_at_Ugarit_Syria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1141/ia.9.7" TargetMode="External"/><Relationship Id="rId12" Type="http://schemas.openxmlformats.org/officeDocument/2006/relationships/hyperlink" Target="https://www.academia.edu/37834463/Another_look_at_Red_Lustrous_arm_vessel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cademia.edu/1525644/H%C3%B6flmayer_F_2011_Egyptian_Imitations_of_Cypriote_Base_Ring_Ware_in_the_Eastern_Mediterranean_In_Intercultural_Contacts_in_the_Ancient_Mediterranean_edited_by_K_Duistermaat_and_I_Regulski_347_61_Orientalia_Lovaniensia_Analecta_202_Leuven_Peeters" TargetMode="External"/><Relationship Id="rId11" Type="http://schemas.openxmlformats.org/officeDocument/2006/relationships/hyperlink" Target="https://www.persee.fr/doc/mom_1955-4982_2004_act_41_1_2346" TargetMode="External"/><Relationship Id="rId5" Type="http://schemas.openxmlformats.org/officeDocument/2006/relationships/hyperlink" Target="https://www.researchgate.net/publication/310660430_Opium_or_oil_Late_Bronze_Age_Cypriot_Base_Ring_juglets_and_international_trade_revisited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research-ebsco-com.ezproxy.uwtsd.ac.uk/c/onvpsy/viewer/pdf/6wbmb2n2sr?route=details" TargetMode="External"/><Relationship Id="rId4" Type="http://schemas.openxmlformats.org/officeDocument/2006/relationships/hyperlink" Target="https://www.academia.edu/23466390/_Canaanite_Wheelmade_Imitations_of_Late_Cypriot_Base_Ring_II_Jugs_331_338_in_Timelines_Studies_in_Honour_of_Manfred_Bietak_Vol_II_E_Czerny_I_Hein_H_Hunger_D_Melman_and_A_Schwab_eds_Leuven_Peeters_2006" TargetMode="External"/><Relationship Id="rId9" Type="http://schemas.openxmlformats.org/officeDocument/2006/relationships/hyperlink" Target="https://www.academia.edu/7845111/Red_Lustrous_Wheelmade_Ware_from_Kalavaso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730</Words>
  <Characters>4166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7</cp:revision>
  <dcterms:created xsi:type="dcterms:W3CDTF">2025-09-10T14:45:00Z</dcterms:created>
  <dcterms:modified xsi:type="dcterms:W3CDTF">2025-09-10T16:03:00Z</dcterms:modified>
</cp:coreProperties>
</file>