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DDC52A" w14:textId="77777777" w:rsidR="004D798E" w:rsidRDefault="004D798E">
      <w:pPr>
        <w:rPr>
          <w:sz w:val="28"/>
          <w:szCs w:val="28"/>
        </w:rPr>
      </w:pPr>
    </w:p>
    <w:p w14:paraId="6BF69906" w14:textId="77777777" w:rsidR="004D798E" w:rsidRDefault="004D798E">
      <w:pPr>
        <w:rPr>
          <w:sz w:val="28"/>
          <w:szCs w:val="28"/>
        </w:rPr>
      </w:pPr>
    </w:p>
    <w:p w14:paraId="4E4C21EE" w14:textId="2CE1C2B0" w:rsidR="00D22831" w:rsidRDefault="004D798E">
      <w:pPr>
        <w:rPr>
          <w:sz w:val="28"/>
          <w:szCs w:val="28"/>
        </w:rPr>
      </w:pPr>
      <w:r>
        <w:rPr>
          <w:sz w:val="28"/>
          <w:szCs w:val="28"/>
        </w:rPr>
        <w:t>Student name: Sophia Hinds</w:t>
      </w:r>
    </w:p>
    <w:p w14:paraId="57A9CB3B" w14:textId="12F87EDC" w:rsidR="004D798E" w:rsidRDefault="004D798E">
      <w:pPr>
        <w:rPr>
          <w:sz w:val="28"/>
          <w:szCs w:val="28"/>
        </w:rPr>
      </w:pPr>
      <w:r>
        <w:rPr>
          <w:sz w:val="28"/>
          <w:szCs w:val="28"/>
        </w:rPr>
        <w:t>Student number: 2435098</w:t>
      </w:r>
    </w:p>
    <w:p w14:paraId="21862194" w14:textId="56AEC6D1" w:rsidR="004D798E" w:rsidRDefault="004D798E">
      <w:pPr>
        <w:rPr>
          <w:sz w:val="28"/>
          <w:szCs w:val="28"/>
        </w:rPr>
      </w:pPr>
      <w:r>
        <w:rPr>
          <w:sz w:val="28"/>
          <w:szCs w:val="28"/>
        </w:rPr>
        <w:t xml:space="preserve">Module title: Introduction to </w:t>
      </w:r>
      <w:r w:rsidR="007A6596">
        <w:rPr>
          <w:sz w:val="28"/>
          <w:szCs w:val="28"/>
        </w:rPr>
        <w:t>Health and Social Care</w:t>
      </w:r>
    </w:p>
    <w:p w14:paraId="5CC545EE" w14:textId="514E5A94" w:rsidR="007A6596" w:rsidRDefault="007A6596">
      <w:pPr>
        <w:rPr>
          <w:sz w:val="28"/>
          <w:szCs w:val="28"/>
        </w:rPr>
      </w:pPr>
      <w:r>
        <w:rPr>
          <w:sz w:val="28"/>
          <w:szCs w:val="28"/>
        </w:rPr>
        <w:t>Module code: LCHS4003</w:t>
      </w:r>
    </w:p>
    <w:p w14:paraId="7EB322EB" w14:textId="48813CD5" w:rsidR="007A6596" w:rsidRDefault="007A6596">
      <w:pPr>
        <w:rPr>
          <w:sz w:val="28"/>
          <w:szCs w:val="28"/>
        </w:rPr>
      </w:pPr>
      <w:r>
        <w:rPr>
          <w:sz w:val="28"/>
          <w:szCs w:val="28"/>
        </w:rPr>
        <w:t>Lecturers: Dr Raheela Sheikh</w:t>
      </w:r>
    </w:p>
    <w:p w14:paraId="44FD8C3F" w14:textId="0DF10D84" w:rsidR="007A6596" w:rsidRDefault="007A6596">
      <w:pPr>
        <w:rPr>
          <w:sz w:val="28"/>
          <w:szCs w:val="28"/>
        </w:rPr>
      </w:pPr>
      <w:r>
        <w:rPr>
          <w:sz w:val="28"/>
          <w:szCs w:val="28"/>
        </w:rPr>
        <w:t>Assignment Title: Written Assignment</w:t>
      </w:r>
    </w:p>
    <w:p w14:paraId="39DE400E" w14:textId="77777777" w:rsidR="00954CCF" w:rsidRDefault="00954CCF">
      <w:pPr>
        <w:rPr>
          <w:sz w:val="28"/>
          <w:szCs w:val="28"/>
        </w:rPr>
      </w:pPr>
    </w:p>
    <w:p w14:paraId="1F942E6F" w14:textId="77777777" w:rsidR="00954CCF" w:rsidRDefault="00954CCF">
      <w:pPr>
        <w:rPr>
          <w:sz w:val="28"/>
          <w:szCs w:val="28"/>
        </w:rPr>
      </w:pPr>
    </w:p>
    <w:p w14:paraId="6E8839ED" w14:textId="39134714" w:rsidR="008C7493" w:rsidRDefault="00954CCF">
      <w:pPr>
        <w:rPr>
          <w:sz w:val="28"/>
          <w:szCs w:val="28"/>
        </w:rPr>
      </w:pPr>
      <w:r>
        <w:rPr>
          <w:sz w:val="28"/>
          <w:szCs w:val="28"/>
        </w:rPr>
        <w:t>Introduction</w:t>
      </w:r>
    </w:p>
    <w:p w14:paraId="42D207FA" w14:textId="77777777" w:rsidR="009519FD" w:rsidRDefault="008C7493">
      <w:pPr>
        <w:rPr>
          <w:sz w:val="22"/>
          <w:szCs w:val="22"/>
        </w:rPr>
      </w:pPr>
      <w:r>
        <w:rPr>
          <w:sz w:val="22"/>
          <w:szCs w:val="22"/>
        </w:rPr>
        <w:t xml:space="preserve">  </w:t>
      </w:r>
    </w:p>
    <w:p w14:paraId="05550995" w14:textId="15C7A422" w:rsidR="008C7493" w:rsidRPr="008C7493" w:rsidRDefault="00DB7132">
      <w:pPr>
        <w:rPr>
          <w:sz w:val="22"/>
          <w:szCs w:val="22"/>
        </w:rPr>
      </w:pPr>
      <w:r>
        <w:rPr>
          <w:sz w:val="22"/>
          <w:szCs w:val="22"/>
        </w:rPr>
        <w:t xml:space="preserve">Mrs Mann, a 72-year-old Urdu-speaking woman recovering from hip replacement surgery, requires a comprehensive approach that addresses communication, administrative accuracy, cohesive teamwork among professionals, and professional collaboration. Given Mrs Mann’s limited English proficiency and her reliance on her daughter for interpretation, effective communication is essential to ensure her needs and preferences are understood and respected (Glasby, 2017). Additionally, accurate record-keeping and compliance with data protection laws are vital to maintaining continuity and safety in her care. This report examines these key elements within the context of Mrs Mann, highlighting best practices for delivering high-quality care. Working collaboratively with her physiotherapists, GP, and domiciliary care workers ensures a holistic approach to her rehabilitation and wellbeing. This analysis will explore these vital aspects within the context of Mrs Mann’s care, referencing relevant legislation and communication models. The following sections will delve into each area, emphasising person-centred care and patient safety. </w:t>
      </w:r>
    </w:p>
    <w:p w14:paraId="4D321885" w14:textId="77777777" w:rsidR="008C7493" w:rsidRDefault="008C7493">
      <w:pPr>
        <w:rPr>
          <w:sz w:val="22"/>
          <w:szCs w:val="22"/>
        </w:rPr>
      </w:pPr>
    </w:p>
    <w:p w14:paraId="3D38E55A" w14:textId="77777777" w:rsidR="00C362FF" w:rsidRDefault="00C362FF">
      <w:pPr>
        <w:rPr>
          <w:sz w:val="22"/>
          <w:szCs w:val="22"/>
        </w:rPr>
      </w:pPr>
    </w:p>
    <w:p w14:paraId="48283BFA" w14:textId="77777777" w:rsidR="00C362FF" w:rsidRDefault="00C362FF">
      <w:pPr>
        <w:rPr>
          <w:sz w:val="22"/>
          <w:szCs w:val="22"/>
        </w:rPr>
      </w:pPr>
    </w:p>
    <w:p w14:paraId="578BE45F" w14:textId="77777777" w:rsidR="00C362FF" w:rsidRDefault="00C362FF">
      <w:pPr>
        <w:rPr>
          <w:sz w:val="22"/>
          <w:szCs w:val="22"/>
        </w:rPr>
      </w:pPr>
    </w:p>
    <w:p w14:paraId="1B5379DE" w14:textId="77777777" w:rsidR="00C362FF" w:rsidRDefault="00C362FF">
      <w:pPr>
        <w:rPr>
          <w:sz w:val="22"/>
          <w:szCs w:val="22"/>
        </w:rPr>
      </w:pPr>
    </w:p>
    <w:p w14:paraId="44F9B33B" w14:textId="77777777" w:rsidR="00C362FF" w:rsidRDefault="00C362FF">
      <w:pPr>
        <w:rPr>
          <w:sz w:val="22"/>
          <w:szCs w:val="22"/>
        </w:rPr>
      </w:pPr>
    </w:p>
    <w:p w14:paraId="3842494D" w14:textId="77777777" w:rsidR="00C362FF" w:rsidRDefault="00C362FF">
      <w:pPr>
        <w:rPr>
          <w:sz w:val="22"/>
          <w:szCs w:val="22"/>
        </w:rPr>
      </w:pPr>
    </w:p>
    <w:p w14:paraId="703C8466" w14:textId="2842244C" w:rsidR="00C362FF" w:rsidRDefault="003172D8">
      <w:pPr>
        <w:rPr>
          <w:sz w:val="28"/>
          <w:szCs w:val="28"/>
        </w:rPr>
      </w:pPr>
      <w:r>
        <w:rPr>
          <w:sz w:val="28"/>
          <w:szCs w:val="28"/>
        </w:rPr>
        <w:lastRenderedPageBreak/>
        <w:t>The importance of effective communication within the context of Mrs Mann’s care.</w:t>
      </w:r>
    </w:p>
    <w:p w14:paraId="5BFD489B" w14:textId="77777777" w:rsidR="009519FD" w:rsidRDefault="009519FD">
      <w:pPr>
        <w:rPr>
          <w:sz w:val="22"/>
          <w:szCs w:val="22"/>
        </w:rPr>
      </w:pPr>
    </w:p>
    <w:p w14:paraId="53CDD061" w14:textId="0C59617A" w:rsidR="003172D8" w:rsidRDefault="003172D8">
      <w:pPr>
        <w:rPr>
          <w:sz w:val="22"/>
          <w:szCs w:val="22"/>
        </w:rPr>
      </w:pPr>
      <w:r>
        <w:rPr>
          <w:sz w:val="22"/>
          <w:szCs w:val="22"/>
        </w:rPr>
        <w:t xml:space="preserve">Effective communication is paramount in Mrs Mann’s care due to her limited English </w:t>
      </w:r>
      <w:r w:rsidR="00626A8B">
        <w:rPr>
          <w:sz w:val="22"/>
          <w:szCs w:val="22"/>
        </w:rPr>
        <w:t xml:space="preserve">proficiency and reliance on </w:t>
      </w:r>
      <w:r w:rsidR="006D29AB">
        <w:rPr>
          <w:sz w:val="22"/>
          <w:szCs w:val="22"/>
        </w:rPr>
        <w:t>a network of</w:t>
      </w:r>
      <w:r w:rsidR="00626A8B">
        <w:rPr>
          <w:sz w:val="22"/>
          <w:szCs w:val="22"/>
        </w:rPr>
        <w:t xml:space="preserve"> caregivers. </w:t>
      </w:r>
      <w:r w:rsidR="006D29AB">
        <w:rPr>
          <w:sz w:val="22"/>
          <w:szCs w:val="22"/>
        </w:rPr>
        <w:t xml:space="preserve">The Equality Act 2010 places a legal duty on service providers to make reasonable adjustments to </w:t>
      </w:r>
      <w:r w:rsidR="004269EC">
        <w:rPr>
          <w:sz w:val="22"/>
          <w:szCs w:val="22"/>
        </w:rPr>
        <w:t>ensure Clear and respectful communication, ensuring</w:t>
      </w:r>
      <w:r w:rsidR="00626A8B">
        <w:rPr>
          <w:sz w:val="22"/>
          <w:szCs w:val="22"/>
        </w:rPr>
        <w:t xml:space="preserve"> her needs are accurately understood and addressed, promoting her well-being and recovery.</w:t>
      </w:r>
      <w:r w:rsidR="00872F65">
        <w:rPr>
          <w:sz w:val="22"/>
          <w:szCs w:val="22"/>
        </w:rPr>
        <w:t xml:space="preserve"> The </w:t>
      </w:r>
      <w:r w:rsidR="00FC7348">
        <w:rPr>
          <w:sz w:val="22"/>
          <w:szCs w:val="22"/>
        </w:rPr>
        <w:t>Equality Act 2010</w:t>
      </w:r>
      <w:r w:rsidR="00872F65">
        <w:rPr>
          <w:sz w:val="22"/>
          <w:szCs w:val="22"/>
        </w:rPr>
        <w:t>. Mandates that services must be accessible and inclusive, requiring reasonable adjustment</w:t>
      </w:r>
      <w:r w:rsidR="00FC7348">
        <w:rPr>
          <w:sz w:val="22"/>
          <w:szCs w:val="22"/>
        </w:rPr>
        <w:t>s to accommodate Mrs Mann's language barrier</w:t>
      </w:r>
      <w:r w:rsidR="007335FD">
        <w:rPr>
          <w:sz w:val="22"/>
          <w:szCs w:val="22"/>
        </w:rPr>
        <w:t xml:space="preserve">. This goes beyond simply providing an interpreter; it requires proactive measures to ensure Mrs Mann fully understands and can participate in decisions about her care. For instance, providing written materials in Urdu, using visual aids, and allowing </w:t>
      </w:r>
      <w:r w:rsidR="00361BFB">
        <w:rPr>
          <w:sz w:val="22"/>
          <w:szCs w:val="22"/>
        </w:rPr>
        <w:t>sufficient</w:t>
      </w:r>
      <w:r w:rsidR="007335FD">
        <w:rPr>
          <w:sz w:val="22"/>
          <w:szCs w:val="22"/>
        </w:rPr>
        <w:t xml:space="preserve"> time </w:t>
      </w:r>
      <w:r w:rsidR="00361BFB">
        <w:rPr>
          <w:sz w:val="22"/>
          <w:szCs w:val="22"/>
        </w:rPr>
        <w:t xml:space="preserve">for communication are all essential adjustments. The </w:t>
      </w:r>
      <w:r w:rsidR="00B1021E">
        <w:rPr>
          <w:sz w:val="22"/>
          <w:szCs w:val="22"/>
        </w:rPr>
        <w:t>Act's</w:t>
      </w:r>
      <w:r w:rsidR="00361BFB">
        <w:rPr>
          <w:sz w:val="22"/>
          <w:szCs w:val="22"/>
        </w:rPr>
        <w:t xml:space="preserve"> core principle of </w:t>
      </w:r>
      <w:r w:rsidR="00E01928">
        <w:rPr>
          <w:sz w:val="22"/>
          <w:szCs w:val="22"/>
        </w:rPr>
        <w:t xml:space="preserve">Legal Requirements of Needs Assessment (procedureonline.com) </w:t>
      </w:r>
      <w:r w:rsidR="00BE19CA">
        <w:rPr>
          <w:sz w:val="22"/>
          <w:szCs w:val="22"/>
        </w:rPr>
        <w:t>means that</w:t>
      </w:r>
      <w:r w:rsidR="00772559">
        <w:rPr>
          <w:sz w:val="22"/>
          <w:szCs w:val="22"/>
        </w:rPr>
        <w:t xml:space="preserve"> communication</w:t>
      </w:r>
      <w:r w:rsidR="00E41998">
        <w:rPr>
          <w:sz w:val="22"/>
          <w:szCs w:val="22"/>
        </w:rPr>
        <w:t xml:space="preserve"> </w:t>
      </w:r>
      <w:r w:rsidR="00E01928">
        <w:rPr>
          <w:sz w:val="22"/>
          <w:szCs w:val="22"/>
        </w:rPr>
        <w:t xml:space="preserve">must be tailored to </w:t>
      </w:r>
      <w:r w:rsidR="00352184">
        <w:rPr>
          <w:sz w:val="22"/>
          <w:szCs w:val="22"/>
        </w:rPr>
        <w:t>Mrs</w:t>
      </w:r>
      <w:r w:rsidR="00E01928">
        <w:rPr>
          <w:sz w:val="22"/>
          <w:szCs w:val="22"/>
        </w:rPr>
        <w:t xml:space="preserve"> </w:t>
      </w:r>
      <w:r w:rsidR="00352184">
        <w:rPr>
          <w:sz w:val="22"/>
          <w:szCs w:val="22"/>
        </w:rPr>
        <w:t>Ma</w:t>
      </w:r>
      <w:r w:rsidR="00E01928">
        <w:rPr>
          <w:sz w:val="22"/>
          <w:szCs w:val="22"/>
        </w:rPr>
        <w:t xml:space="preserve">nn’s specific needs, ensuring she </w:t>
      </w:r>
      <w:r w:rsidR="00352184">
        <w:rPr>
          <w:sz w:val="22"/>
          <w:szCs w:val="22"/>
        </w:rPr>
        <w:t>receives information in an accessible format, which is</w:t>
      </w:r>
      <w:r w:rsidR="00E41998">
        <w:rPr>
          <w:sz w:val="22"/>
          <w:szCs w:val="22"/>
        </w:rPr>
        <w:t xml:space="preserve"> crucial, as are all adjustments to the </w:t>
      </w:r>
      <w:r w:rsidR="00705738">
        <w:rPr>
          <w:sz w:val="22"/>
          <w:szCs w:val="22"/>
        </w:rPr>
        <w:t>Legal</w:t>
      </w:r>
      <w:r w:rsidR="00DC0DD0">
        <w:rPr>
          <w:sz w:val="22"/>
          <w:szCs w:val="22"/>
        </w:rPr>
        <w:t xml:space="preserve"> Requirements of Needs Assessment (proceduresonline.com)</w:t>
      </w:r>
      <w:r w:rsidR="00705738">
        <w:rPr>
          <w:sz w:val="22"/>
          <w:szCs w:val="22"/>
        </w:rPr>
        <w:t>.</w:t>
      </w:r>
    </w:p>
    <w:p w14:paraId="04875660" w14:textId="77777777" w:rsidR="00352184" w:rsidRDefault="00352184">
      <w:pPr>
        <w:rPr>
          <w:sz w:val="22"/>
          <w:szCs w:val="22"/>
        </w:rPr>
      </w:pPr>
    </w:p>
    <w:p w14:paraId="1E03DAB4" w14:textId="6D679C6B" w:rsidR="00352184" w:rsidRDefault="00131DDF">
      <w:pPr>
        <w:rPr>
          <w:sz w:val="22"/>
          <w:szCs w:val="22"/>
        </w:rPr>
      </w:pPr>
      <w:r>
        <w:rPr>
          <w:sz w:val="22"/>
          <w:szCs w:val="22"/>
        </w:rPr>
        <w:t>The Care Act 2014, needs assessments, and the role of carers offer a helpful framework for understanding the communication process in Mrs Mann’s care. This model emphasises that communication is a dynamic process where both the sender and the receiver simultaneously exchange information and feedback. In Mrs Mann’s case, this means healthcare professionals must not only convey information clearly but also actively seek feedback to ensure she understands. For example, instead of simply telling Mrs Mann to take her medication at a specific time, a caregiver could use visual aids (e.g., a medication chart with pictures) and ask her to repeat the instructions to confirm comprehension. This process clarifies meaning and reduces the risk of misunderstandings.</w:t>
      </w:r>
    </w:p>
    <w:p w14:paraId="2A1A51E7" w14:textId="77777777" w:rsidR="00963163" w:rsidRDefault="00963163">
      <w:pPr>
        <w:rPr>
          <w:sz w:val="22"/>
          <w:szCs w:val="22"/>
        </w:rPr>
      </w:pPr>
    </w:p>
    <w:p w14:paraId="140822BD" w14:textId="2710D4FB" w:rsidR="00CB7C7C" w:rsidRDefault="00131DDF">
      <w:pPr>
        <w:rPr>
          <w:sz w:val="22"/>
          <w:szCs w:val="22"/>
        </w:rPr>
      </w:pPr>
      <w:r>
        <w:rPr>
          <w:sz w:val="22"/>
          <w:szCs w:val="22"/>
        </w:rPr>
        <w:t xml:space="preserve">Furthermore, the transactional model emphasises the importance of considering </w:t>
      </w:r>
      <w:r w:rsidR="00372A3D">
        <w:rPr>
          <w:sz w:val="22"/>
          <w:szCs w:val="22"/>
        </w:rPr>
        <w:t xml:space="preserve">the </w:t>
      </w:r>
      <w:r>
        <w:rPr>
          <w:sz w:val="22"/>
          <w:szCs w:val="22"/>
        </w:rPr>
        <w:t>communication context. Mrs Mans’s cultural background, emotional state (e.g., anxiety about her recovery), and physical condition (e.g., pain) can all influence how she interprets information. Caregivers should be sensitive to these factors and tailor their communication style accordingly, for example, by promoting more effective communication.</w:t>
      </w:r>
      <w:r w:rsidR="00372A3D">
        <w:rPr>
          <w:sz w:val="22"/>
          <w:szCs w:val="22"/>
        </w:rPr>
        <w:t xml:space="preserve"> When communicating with Mrs Mann and her family, healthcare professionals should adopt a patient-centred approach</w:t>
      </w:r>
      <w:r w:rsidR="00C421FF">
        <w:rPr>
          <w:sz w:val="22"/>
          <w:szCs w:val="22"/>
        </w:rPr>
        <w:t xml:space="preserve">. This </w:t>
      </w:r>
      <w:r w:rsidR="00DF6370">
        <w:rPr>
          <w:sz w:val="22"/>
          <w:szCs w:val="22"/>
        </w:rPr>
        <w:t>involves</w:t>
      </w:r>
      <w:r w:rsidR="00C421FF">
        <w:rPr>
          <w:sz w:val="22"/>
          <w:szCs w:val="22"/>
        </w:rPr>
        <w:t xml:space="preserve"> actively listening to their concern, showing empathy and respecting their cultural beliefs. Using simple, clear language and avoiding medical jargon can help Mrs Mann understand the information being conveyed. Involving her daughter is also essential. However, it is </w:t>
      </w:r>
      <w:r w:rsidR="00F71748">
        <w:rPr>
          <w:sz w:val="22"/>
          <w:szCs w:val="22"/>
        </w:rPr>
        <w:t>vital</w:t>
      </w:r>
      <w:r w:rsidR="00C421FF">
        <w:rPr>
          <w:sz w:val="22"/>
          <w:szCs w:val="22"/>
        </w:rPr>
        <w:t xml:space="preserve"> to ensure that her daughter accurately </w:t>
      </w:r>
      <w:r w:rsidR="00DF6370">
        <w:rPr>
          <w:sz w:val="22"/>
          <w:szCs w:val="22"/>
        </w:rPr>
        <w:t>conveys information and that Mrs Mann’s own views and preferences are considered.</w:t>
      </w:r>
    </w:p>
    <w:p w14:paraId="2B2E7B4F" w14:textId="77777777" w:rsidR="00CB7C7C" w:rsidRDefault="00CB7C7C">
      <w:pPr>
        <w:rPr>
          <w:sz w:val="22"/>
          <w:szCs w:val="22"/>
        </w:rPr>
      </w:pPr>
    </w:p>
    <w:p w14:paraId="17878556" w14:textId="77777777" w:rsidR="00CB7C7C" w:rsidRDefault="00CB7C7C">
      <w:pPr>
        <w:rPr>
          <w:sz w:val="22"/>
          <w:szCs w:val="22"/>
        </w:rPr>
      </w:pPr>
    </w:p>
    <w:p w14:paraId="052A4329" w14:textId="77777777" w:rsidR="00CB7C7C" w:rsidRDefault="00CB7C7C">
      <w:pPr>
        <w:rPr>
          <w:sz w:val="22"/>
          <w:szCs w:val="22"/>
        </w:rPr>
      </w:pPr>
    </w:p>
    <w:p w14:paraId="7C7AF7BD" w14:textId="77777777" w:rsidR="00CB7C7C" w:rsidRDefault="00CB7C7C">
      <w:pPr>
        <w:rPr>
          <w:sz w:val="22"/>
          <w:szCs w:val="22"/>
        </w:rPr>
      </w:pPr>
    </w:p>
    <w:p w14:paraId="6A1B3F68" w14:textId="77777777" w:rsidR="00CB7C7C" w:rsidRDefault="00CB7C7C">
      <w:pPr>
        <w:rPr>
          <w:sz w:val="22"/>
          <w:szCs w:val="22"/>
        </w:rPr>
      </w:pPr>
    </w:p>
    <w:p w14:paraId="1C8C7BE8" w14:textId="77777777" w:rsidR="00CB7C7C" w:rsidRDefault="00CB7C7C">
      <w:pPr>
        <w:rPr>
          <w:sz w:val="22"/>
          <w:szCs w:val="22"/>
        </w:rPr>
      </w:pPr>
    </w:p>
    <w:p w14:paraId="04E4AD3B" w14:textId="5EB920B2" w:rsidR="00CB7C7C" w:rsidRDefault="00CB7C7C">
      <w:pPr>
        <w:rPr>
          <w:sz w:val="22"/>
          <w:szCs w:val="22"/>
        </w:rPr>
      </w:pPr>
    </w:p>
    <w:p w14:paraId="42F80D6C" w14:textId="5BC3F611" w:rsidR="00CB7C7C" w:rsidRDefault="00CB7C7C">
      <w:pPr>
        <w:rPr>
          <w:sz w:val="28"/>
          <w:szCs w:val="28"/>
        </w:rPr>
      </w:pPr>
      <w:r>
        <w:rPr>
          <w:sz w:val="28"/>
          <w:szCs w:val="28"/>
        </w:rPr>
        <w:t>The importance of good administrative skills within professional practice</w:t>
      </w:r>
      <w:r w:rsidR="00130B98">
        <w:rPr>
          <w:sz w:val="28"/>
          <w:szCs w:val="28"/>
        </w:rPr>
        <w:t xml:space="preserve">, within the context of Mrs Mann’s care </w:t>
      </w:r>
    </w:p>
    <w:p w14:paraId="7BF042DF" w14:textId="77777777" w:rsidR="00130B98" w:rsidRDefault="00130B98">
      <w:pPr>
        <w:rPr>
          <w:sz w:val="28"/>
          <w:szCs w:val="28"/>
        </w:rPr>
      </w:pPr>
    </w:p>
    <w:p w14:paraId="4DCA19CC" w14:textId="6A5CFAFF" w:rsidR="00130B98" w:rsidRDefault="00131DDF">
      <w:pPr>
        <w:rPr>
          <w:sz w:val="22"/>
          <w:szCs w:val="22"/>
        </w:rPr>
      </w:pPr>
      <w:r>
        <w:rPr>
          <w:sz w:val="22"/>
          <w:szCs w:val="22"/>
        </w:rPr>
        <w:t xml:space="preserve">Good administrative skills are especially important for maintaining accurate, up-to-date, and secure records, which are vital for coordinating Mrs Mann’s comprehensive care needs. The Data Protection Act 2018 incorporates the General Data Protection Regulation (GDPR), which governs the processing of personal data, including health information. The Act requires that data be processed lawfully, fairly, and transparently, collected for specified, explicit, and legitimate purposes, kept adequate, relevant, and limited to what is necessary, accurate and kept current, stored for no longer than needed, and processed in a manner that ensures appropriate security. </w:t>
      </w:r>
    </w:p>
    <w:p w14:paraId="2C9F4D95" w14:textId="3B3CE99F" w:rsidR="004B1E6F" w:rsidRDefault="00131DDF">
      <w:pPr>
        <w:rPr>
          <w:sz w:val="22"/>
          <w:szCs w:val="22"/>
        </w:rPr>
      </w:pPr>
      <w:r>
        <w:rPr>
          <w:sz w:val="22"/>
          <w:szCs w:val="22"/>
        </w:rPr>
        <w:t>In Mrs Mann’s case, inconsistent documentation and delayed medication adjustments highlight the potential consequences of poor administrative practice. Under the Act 2018, all information about Mrs Mann must be recorded accurately, securely, and promptly. This includes documenting all interactions, observations, medication administration, and care plan updates. For example, each caregiver should record the date, time, and details of each visit, including any changes in Mrs Mann’s condition or medication adherence.</w:t>
      </w:r>
    </w:p>
    <w:p w14:paraId="1D677192" w14:textId="26DAABAF" w:rsidR="00990C81" w:rsidRDefault="00263F3A">
      <w:pPr>
        <w:rPr>
          <w:sz w:val="22"/>
          <w:szCs w:val="22"/>
        </w:rPr>
      </w:pPr>
      <w:r>
        <w:rPr>
          <w:sz w:val="22"/>
          <w:szCs w:val="22"/>
        </w:rPr>
        <w:t>The NHS Care Record Guarantee outlines patients' rights concerning their health records, including the rights to access, correct, and manage how their information is used. Mrs Mann has the right to view her records, request amendments if necessary, and be informed about how her data is shared. Implementing electronic record-keeping systems with audit trails can enhance accountability and minimise errors. These systems should include features such as mandatory fields, validation checks, and access controls to preserve data integrity and confidentiality. Regular training on data protection and record-keeping policies is vital for all staff involved in Mrs Mann’s care. This training should cover topics like reporting data breaches, password security, and the importance of obtaining informed consent for data sharing. Besides the Data Protection Act, several policy frameworks govern the health and social care sector. These include the NHS Records Management Code of Practice, which offers guidance on the creation, storage, and disposal of health records.</w:t>
      </w:r>
    </w:p>
    <w:p w14:paraId="006BC9C5" w14:textId="77777777" w:rsidR="00212C32" w:rsidRDefault="00212C32">
      <w:pPr>
        <w:rPr>
          <w:sz w:val="22"/>
          <w:szCs w:val="22"/>
        </w:rPr>
      </w:pPr>
    </w:p>
    <w:p w14:paraId="1B40306D" w14:textId="77777777" w:rsidR="00212C32" w:rsidRDefault="00212C32">
      <w:pPr>
        <w:rPr>
          <w:sz w:val="22"/>
          <w:szCs w:val="22"/>
        </w:rPr>
      </w:pPr>
    </w:p>
    <w:p w14:paraId="5BFE68A0" w14:textId="77777777" w:rsidR="00212C32" w:rsidRDefault="00212C32">
      <w:pPr>
        <w:rPr>
          <w:sz w:val="22"/>
          <w:szCs w:val="22"/>
        </w:rPr>
      </w:pPr>
    </w:p>
    <w:p w14:paraId="175782C8" w14:textId="77777777" w:rsidR="00212C32" w:rsidRDefault="00212C32">
      <w:pPr>
        <w:rPr>
          <w:sz w:val="22"/>
          <w:szCs w:val="22"/>
        </w:rPr>
      </w:pPr>
    </w:p>
    <w:p w14:paraId="366DA4C3" w14:textId="0F1ECD05" w:rsidR="00212C32" w:rsidRDefault="00212C32">
      <w:pPr>
        <w:rPr>
          <w:sz w:val="28"/>
          <w:szCs w:val="28"/>
        </w:rPr>
      </w:pPr>
      <w:r>
        <w:rPr>
          <w:sz w:val="28"/>
          <w:szCs w:val="28"/>
        </w:rPr>
        <w:t>The importance of working collaboratively with other professionals involved in Mrs Mann’s care, such as the physiotherapist, GP and care workers</w:t>
      </w:r>
    </w:p>
    <w:p w14:paraId="2F23D2C3" w14:textId="77777777" w:rsidR="009519FD" w:rsidRDefault="009519FD">
      <w:pPr>
        <w:rPr>
          <w:sz w:val="22"/>
          <w:szCs w:val="22"/>
        </w:rPr>
      </w:pPr>
    </w:p>
    <w:p w14:paraId="15E7A389" w14:textId="557A1857" w:rsidR="006A428E" w:rsidRDefault="00F71748">
      <w:pPr>
        <w:rPr>
          <w:sz w:val="22"/>
          <w:szCs w:val="22"/>
        </w:rPr>
      </w:pPr>
      <w:r>
        <w:rPr>
          <w:sz w:val="22"/>
          <w:szCs w:val="22"/>
        </w:rPr>
        <w:t>Collaboration among physiotherapists, the GP, care workers, and other professionals is essential to providing holistic, coordinated care for Mrs Mann. Effective collaboration relies on clear communication channels, shared goals, and mutual respect among team members. Ways to enhance the partnership include regular multidisciplinary team (MDT) meetings, where professionals can review Mrs Mann’s progress, updates, and care plan. These meetings should follow a structured agenda and have a designated facilitator to ensure efficient and productive discussions.</w:t>
      </w:r>
      <w:r w:rsidR="00B07984">
        <w:rPr>
          <w:sz w:val="22"/>
          <w:szCs w:val="22"/>
        </w:rPr>
        <w:t xml:space="preserve"> Carers UK (2022).</w:t>
      </w:r>
    </w:p>
    <w:p w14:paraId="1E443BA7" w14:textId="6C826BAF" w:rsidR="003D042D" w:rsidRDefault="00F71748">
      <w:pPr>
        <w:rPr>
          <w:sz w:val="22"/>
          <w:szCs w:val="22"/>
        </w:rPr>
      </w:pPr>
      <w:r>
        <w:rPr>
          <w:sz w:val="22"/>
          <w:szCs w:val="22"/>
        </w:rPr>
        <w:t>Common issues in multi-agency working include conflicting priorities, communication barriers, and poor coordination. To overcome these challenges, it is essential to establish clear roles and responsibilities for each team member. For example, the physiotherapist might be responsible for developing and implementing Mrs Mann's rehabilitation plan, while the GP manages her medical conditions and medications. A clear communication protocol should be put in place to ensure all team members are kept informed of relevant information. This could involve using a shared electronic care record, regular email updates, or phone calls.</w:t>
      </w:r>
    </w:p>
    <w:p w14:paraId="26375B8F" w14:textId="16DCC470" w:rsidR="00705E09" w:rsidRDefault="00081FD4">
      <w:pPr>
        <w:rPr>
          <w:sz w:val="22"/>
          <w:szCs w:val="22"/>
        </w:rPr>
      </w:pPr>
      <w:r>
        <w:rPr>
          <w:sz w:val="22"/>
          <w:szCs w:val="22"/>
        </w:rPr>
        <w:t>Strategies for overcoming communication barriers include using interpreters, providing written information in Mrs Mann’s language, and utilising technology to facilitate communication. Conflict resolution techniques, such as mediation, facilitated discussions, or resolving conflicting priorities among team members through regular meetings and social events, can also enhance collaboration. Team members should feel comfortable raising concerns and sharing information, knowing that their contributions will be valued. In Mrs Mann’s case, regular meetings between the physiotherapist, GP, and care workers can help ensure that everyone is aware of her condition.</w:t>
      </w:r>
    </w:p>
    <w:p w14:paraId="77B5040F" w14:textId="77777777" w:rsidR="009519FD" w:rsidRDefault="009519FD">
      <w:pPr>
        <w:rPr>
          <w:sz w:val="28"/>
          <w:szCs w:val="28"/>
        </w:rPr>
      </w:pPr>
    </w:p>
    <w:p w14:paraId="50E1569F" w14:textId="77777777" w:rsidR="009519FD" w:rsidRDefault="009519FD">
      <w:pPr>
        <w:rPr>
          <w:sz w:val="28"/>
          <w:szCs w:val="28"/>
        </w:rPr>
      </w:pPr>
    </w:p>
    <w:p w14:paraId="6FCBCD69" w14:textId="77777777" w:rsidR="009519FD" w:rsidRDefault="009519FD">
      <w:pPr>
        <w:rPr>
          <w:sz w:val="28"/>
          <w:szCs w:val="28"/>
        </w:rPr>
      </w:pPr>
    </w:p>
    <w:p w14:paraId="64C497A2" w14:textId="77777777" w:rsidR="009519FD" w:rsidRDefault="009519FD">
      <w:pPr>
        <w:rPr>
          <w:sz w:val="28"/>
          <w:szCs w:val="28"/>
        </w:rPr>
      </w:pPr>
    </w:p>
    <w:p w14:paraId="6A134F1A" w14:textId="77777777" w:rsidR="009519FD" w:rsidRDefault="009519FD">
      <w:pPr>
        <w:rPr>
          <w:sz w:val="28"/>
          <w:szCs w:val="28"/>
        </w:rPr>
      </w:pPr>
    </w:p>
    <w:p w14:paraId="6B5BC5A6" w14:textId="77777777" w:rsidR="009519FD" w:rsidRDefault="009519FD">
      <w:pPr>
        <w:rPr>
          <w:sz w:val="28"/>
          <w:szCs w:val="28"/>
        </w:rPr>
      </w:pPr>
    </w:p>
    <w:p w14:paraId="1D7EF275" w14:textId="77777777" w:rsidR="009519FD" w:rsidRDefault="009519FD">
      <w:pPr>
        <w:rPr>
          <w:sz w:val="28"/>
          <w:szCs w:val="28"/>
        </w:rPr>
      </w:pPr>
    </w:p>
    <w:p w14:paraId="61823D23" w14:textId="77777777" w:rsidR="009519FD" w:rsidRDefault="009519FD">
      <w:pPr>
        <w:rPr>
          <w:sz w:val="28"/>
          <w:szCs w:val="28"/>
        </w:rPr>
      </w:pPr>
    </w:p>
    <w:p w14:paraId="5DC5A5C2" w14:textId="77777777" w:rsidR="009519FD" w:rsidRDefault="009519FD">
      <w:pPr>
        <w:rPr>
          <w:sz w:val="28"/>
          <w:szCs w:val="28"/>
        </w:rPr>
      </w:pPr>
    </w:p>
    <w:p w14:paraId="75ACB599" w14:textId="77777777" w:rsidR="000A23A8" w:rsidRDefault="000A23A8">
      <w:pPr>
        <w:rPr>
          <w:sz w:val="28"/>
          <w:szCs w:val="28"/>
        </w:rPr>
      </w:pPr>
    </w:p>
    <w:p w14:paraId="597EE28A" w14:textId="27D6C768" w:rsidR="000C700F" w:rsidRDefault="000C700F">
      <w:pPr>
        <w:rPr>
          <w:sz w:val="28"/>
          <w:szCs w:val="28"/>
        </w:rPr>
      </w:pPr>
      <w:r>
        <w:rPr>
          <w:sz w:val="28"/>
          <w:szCs w:val="28"/>
        </w:rPr>
        <w:t>Conclusion</w:t>
      </w:r>
    </w:p>
    <w:p w14:paraId="5C68EF69" w14:textId="77777777" w:rsidR="009519FD" w:rsidRDefault="009519FD">
      <w:pPr>
        <w:rPr>
          <w:sz w:val="22"/>
          <w:szCs w:val="22"/>
        </w:rPr>
      </w:pPr>
    </w:p>
    <w:p w14:paraId="77EA975F" w14:textId="0B47B0C3" w:rsidR="000C700F" w:rsidRPr="00573A23" w:rsidRDefault="00DB7132">
      <w:r>
        <w:rPr>
          <w:sz w:val="22"/>
          <w:szCs w:val="22"/>
        </w:rPr>
        <w:t xml:space="preserve">In conclusion, Mrs Mann’s case highlights the vital importance of effective communication, strong interpersonal skills, collaboration, and proficient administrative skills in providing high-quality care to elderly individuals with complex needs. By complying with the principles of the Equality Act 2010 and the Data Protection Act 2018, healthcare professionals can ensure that Mrs Mann receives fair and safe care. Implementing strategies to promote collaboration among team members, such as regular MDT meetings and shared care plans, can enhance coordination and communication. The incident involving documentation inconsistencies and the delay in medication adjustment emphasises the necessity for ongoing training and quality improvement initiatives to prevent errors and protect patient safety. By focusing on these key aspects, healthcare professionals can improve the well-being and quality of life of Mrs Mann and similar individuals. </w:t>
      </w:r>
    </w:p>
    <w:p w14:paraId="350D8F55" w14:textId="77777777" w:rsidR="009D7E3E" w:rsidRPr="000C700F" w:rsidRDefault="009D7E3E">
      <w:pPr>
        <w:rPr>
          <w:sz w:val="22"/>
          <w:szCs w:val="22"/>
        </w:rPr>
      </w:pPr>
    </w:p>
    <w:p w14:paraId="3D5A7AC9" w14:textId="77777777" w:rsidR="000C700F" w:rsidRDefault="000C700F">
      <w:pPr>
        <w:rPr>
          <w:sz w:val="22"/>
          <w:szCs w:val="22"/>
        </w:rPr>
      </w:pPr>
    </w:p>
    <w:p w14:paraId="09116ED6" w14:textId="77777777" w:rsidR="000C700F" w:rsidRDefault="000C700F">
      <w:pPr>
        <w:rPr>
          <w:sz w:val="22"/>
          <w:szCs w:val="22"/>
        </w:rPr>
      </w:pPr>
    </w:p>
    <w:p w14:paraId="3CDCDB93" w14:textId="77777777" w:rsidR="003D042D" w:rsidRDefault="003D042D">
      <w:pPr>
        <w:rPr>
          <w:sz w:val="22"/>
          <w:szCs w:val="22"/>
        </w:rPr>
      </w:pPr>
    </w:p>
    <w:p w14:paraId="601C4DBF" w14:textId="77777777" w:rsidR="003D042D" w:rsidRDefault="003D042D">
      <w:pPr>
        <w:rPr>
          <w:sz w:val="22"/>
          <w:szCs w:val="22"/>
        </w:rPr>
      </w:pPr>
    </w:p>
    <w:p w14:paraId="70CBDA1E" w14:textId="77777777" w:rsidR="003D042D" w:rsidRDefault="003D042D">
      <w:pPr>
        <w:rPr>
          <w:sz w:val="22"/>
          <w:szCs w:val="22"/>
        </w:rPr>
      </w:pPr>
    </w:p>
    <w:p w14:paraId="3C82E402" w14:textId="77777777" w:rsidR="003D042D" w:rsidRDefault="003D042D">
      <w:pPr>
        <w:rPr>
          <w:sz w:val="22"/>
          <w:szCs w:val="22"/>
        </w:rPr>
      </w:pPr>
    </w:p>
    <w:p w14:paraId="2153591F" w14:textId="77777777" w:rsidR="003D042D" w:rsidRDefault="003D042D">
      <w:pPr>
        <w:rPr>
          <w:sz w:val="22"/>
          <w:szCs w:val="22"/>
        </w:rPr>
      </w:pPr>
    </w:p>
    <w:p w14:paraId="1EF68E76" w14:textId="77777777" w:rsidR="003D042D" w:rsidRDefault="003D042D">
      <w:pPr>
        <w:rPr>
          <w:sz w:val="22"/>
          <w:szCs w:val="22"/>
        </w:rPr>
      </w:pPr>
    </w:p>
    <w:p w14:paraId="43C14F9C" w14:textId="77777777" w:rsidR="003D042D" w:rsidRDefault="003D042D">
      <w:pPr>
        <w:rPr>
          <w:sz w:val="22"/>
          <w:szCs w:val="22"/>
        </w:rPr>
      </w:pPr>
    </w:p>
    <w:p w14:paraId="33728717" w14:textId="77777777" w:rsidR="003D042D" w:rsidRDefault="003D042D">
      <w:pPr>
        <w:rPr>
          <w:sz w:val="22"/>
          <w:szCs w:val="22"/>
        </w:rPr>
      </w:pPr>
    </w:p>
    <w:p w14:paraId="0518BF46" w14:textId="77777777" w:rsidR="003D042D" w:rsidRDefault="003D042D">
      <w:pPr>
        <w:rPr>
          <w:sz w:val="22"/>
          <w:szCs w:val="22"/>
        </w:rPr>
      </w:pPr>
    </w:p>
    <w:p w14:paraId="29F37F8B" w14:textId="77777777" w:rsidR="003D042D" w:rsidRDefault="003D042D">
      <w:pPr>
        <w:rPr>
          <w:sz w:val="22"/>
          <w:szCs w:val="22"/>
        </w:rPr>
      </w:pPr>
    </w:p>
    <w:p w14:paraId="67251B13" w14:textId="77777777" w:rsidR="003D042D" w:rsidRDefault="003D042D">
      <w:pPr>
        <w:rPr>
          <w:sz w:val="22"/>
          <w:szCs w:val="22"/>
        </w:rPr>
      </w:pPr>
    </w:p>
    <w:p w14:paraId="4D0C08A8" w14:textId="77777777" w:rsidR="003D042D" w:rsidRDefault="003D042D">
      <w:pPr>
        <w:rPr>
          <w:sz w:val="22"/>
          <w:szCs w:val="22"/>
        </w:rPr>
      </w:pPr>
    </w:p>
    <w:p w14:paraId="766D64F9" w14:textId="77777777" w:rsidR="003D042D" w:rsidRDefault="003D042D">
      <w:pPr>
        <w:rPr>
          <w:sz w:val="22"/>
          <w:szCs w:val="22"/>
        </w:rPr>
      </w:pPr>
    </w:p>
    <w:p w14:paraId="1478FB6E" w14:textId="24945DE1" w:rsidR="003D042D" w:rsidRDefault="003D042D">
      <w:pPr>
        <w:rPr>
          <w:sz w:val="22"/>
          <w:szCs w:val="22"/>
        </w:rPr>
      </w:pPr>
    </w:p>
    <w:p w14:paraId="04FC7C82" w14:textId="181BA522" w:rsidR="00F71748" w:rsidRDefault="00F71748">
      <w:pPr>
        <w:rPr>
          <w:sz w:val="28"/>
          <w:szCs w:val="28"/>
        </w:rPr>
      </w:pPr>
      <w:r>
        <w:rPr>
          <w:sz w:val="28"/>
          <w:szCs w:val="28"/>
        </w:rPr>
        <w:lastRenderedPageBreak/>
        <w:t>Reference</w:t>
      </w:r>
    </w:p>
    <w:p w14:paraId="29D282F8" w14:textId="77777777" w:rsidR="007738B9" w:rsidRDefault="007738B9">
      <w:pPr>
        <w:rPr>
          <w:sz w:val="22"/>
          <w:szCs w:val="22"/>
        </w:rPr>
      </w:pPr>
    </w:p>
    <w:p w14:paraId="38992E04" w14:textId="78718475" w:rsidR="007738B9" w:rsidRPr="007738B9" w:rsidRDefault="007738B9">
      <w:pPr>
        <w:rPr>
          <w:sz w:val="22"/>
          <w:szCs w:val="22"/>
        </w:rPr>
      </w:pPr>
      <w:r>
        <w:rPr>
          <w:sz w:val="22"/>
          <w:szCs w:val="22"/>
        </w:rPr>
        <w:t>Burton-Hughes, L. (2017)</w:t>
      </w:r>
      <w:r w:rsidR="00B07984">
        <w:rPr>
          <w:sz w:val="22"/>
          <w:szCs w:val="22"/>
        </w:rPr>
        <w:t xml:space="preserve"> [Accessed 28. Nov. 2025]</w:t>
      </w:r>
    </w:p>
    <w:p w14:paraId="090E02E1" w14:textId="7ED9EA4F" w:rsidR="00F71748" w:rsidRDefault="007738B9">
      <w:pPr>
        <w:rPr>
          <w:sz w:val="22"/>
          <w:szCs w:val="22"/>
        </w:rPr>
      </w:pPr>
      <w:r>
        <w:rPr>
          <w:sz w:val="22"/>
          <w:szCs w:val="22"/>
        </w:rPr>
        <w:t xml:space="preserve">Care and support statutory guidance – </w:t>
      </w:r>
      <w:r w:rsidR="00C4436E">
        <w:rPr>
          <w:sz w:val="22"/>
          <w:szCs w:val="22"/>
        </w:rPr>
        <w:t>GOV.UK [Accessed 28. Nov. 2025]</w:t>
      </w:r>
    </w:p>
    <w:p w14:paraId="6A6FD804" w14:textId="6344C511" w:rsidR="007738B9" w:rsidRPr="00F71748" w:rsidRDefault="007738B9">
      <w:pPr>
        <w:rPr>
          <w:sz w:val="22"/>
          <w:szCs w:val="22"/>
        </w:rPr>
      </w:pPr>
      <w:r>
        <w:rPr>
          <w:sz w:val="22"/>
          <w:szCs w:val="22"/>
        </w:rPr>
        <w:t xml:space="preserve">Care Needs Assessment for Social Care Funding in England </w:t>
      </w:r>
      <w:r w:rsidR="00C4436E">
        <w:rPr>
          <w:sz w:val="22"/>
          <w:szCs w:val="22"/>
        </w:rPr>
        <w:t>–</w:t>
      </w:r>
      <w:r>
        <w:rPr>
          <w:sz w:val="22"/>
          <w:szCs w:val="22"/>
        </w:rPr>
        <w:t xml:space="preserve"> YouTube</w:t>
      </w:r>
      <w:r w:rsidR="00C4436E">
        <w:rPr>
          <w:sz w:val="22"/>
          <w:szCs w:val="22"/>
        </w:rPr>
        <w:t xml:space="preserve"> [Accessed 28. Nov. 2025]</w:t>
      </w:r>
    </w:p>
    <w:p w14:paraId="751D07EA" w14:textId="2094269E" w:rsidR="003D042D" w:rsidRDefault="00EA1D63">
      <w:pPr>
        <w:rPr>
          <w:sz w:val="22"/>
          <w:szCs w:val="22"/>
        </w:rPr>
      </w:pPr>
      <w:r>
        <w:rPr>
          <w:sz w:val="22"/>
          <w:szCs w:val="22"/>
        </w:rPr>
        <w:t>Chambers, D., Cantrell, A., and Booth, A. (2021)</w:t>
      </w:r>
      <w:r w:rsidR="00C4436E">
        <w:rPr>
          <w:sz w:val="22"/>
          <w:szCs w:val="22"/>
        </w:rPr>
        <w:t xml:space="preserve"> [Accessed 28. Nov. 2025]</w:t>
      </w:r>
    </w:p>
    <w:p w14:paraId="5493D99F" w14:textId="6DCAAE6F" w:rsidR="008432F8" w:rsidRDefault="008432F8">
      <w:pPr>
        <w:rPr>
          <w:sz w:val="22"/>
          <w:szCs w:val="22"/>
        </w:rPr>
      </w:pPr>
      <w:r>
        <w:rPr>
          <w:sz w:val="22"/>
          <w:szCs w:val="22"/>
        </w:rPr>
        <w:t>Healthcare UK – GOV.UK</w:t>
      </w:r>
      <w:r w:rsidR="00C4436E">
        <w:rPr>
          <w:sz w:val="22"/>
          <w:szCs w:val="22"/>
        </w:rPr>
        <w:t xml:space="preserve"> [Accessed 28. Nov. 2025]</w:t>
      </w:r>
    </w:p>
    <w:p w14:paraId="0D9918A3" w14:textId="567644E0" w:rsidR="008432F8" w:rsidRDefault="00EA1D63">
      <w:pPr>
        <w:rPr>
          <w:sz w:val="22"/>
          <w:szCs w:val="22"/>
        </w:rPr>
      </w:pPr>
      <w:r>
        <w:rPr>
          <w:sz w:val="22"/>
          <w:szCs w:val="22"/>
        </w:rPr>
        <w:t>Legal Requirements for a Needs Assessment (proceduresonline.com)</w:t>
      </w:r>
      <w:r w:rsidR="00C4436E">
        <w:rPr>
          <w:sz w:val="22"/>
          <w:szCs w:val="22"/>
        </w:rPr>
        <w:t xml:space="preserve"> [Accessed 28. Nov. 2025]</w:t>
      </w:r>
    </w:p>
    <w:p w14:paraId="3AA08646" w14:textId="6C92FAB3" w:rsidR="008432F8" w:rsidRDefault="00EA1D63">
      <w:pPr>
        <w:rPr>
          <w:sz w:val="22"/>
          <w:szCs w:val="22"/>
        </w:rPr>
      </w:pPr>
      <w:r>
        <w:rPr>
          <w:sz w:val="22"/>
          <w:szCs w:val="22"/>
        </w:rPr>
        <w:t>What is Safeguarding Vulnerable Adults? | High Speed Training</w:t>
      </w:r>
      <w:r w:rsidR="00C4436E">
        <w:rPr>
          <w:sz w:val="22"/>
          <w:szCs w:val="22"/>
        </w:rPr>
        <w:t xml:space="preserve"> [Accessed 28. Nov. 2025]</w:t>
      </w:r>
    </w:p>
    <w:p w14:paraId="3737D87F" w14:textId="77777777" w:rsidR="003D042D" w:rsidRDefault="003D042D">
      <w:pPr>
        <w:rPr>
          <w:sz w:val="22"/>
          <w:szCs w:val="22"/>
        </w:rPr>
      </w:pPr>
    </w:p>
    <w:p w14:paraId="6F6952E3" w14:textId="77777777" w:rsidR="003D042D" w:rsidRDefault="003D042D">
      <w:pPr>
        <w:rPr>
          <w:sz w:val="22"/>
          <w:szCs w:val="22"/>
        </w:rPr>
      </w:pPr>
    </w:p>
    <w:p w14:paraId="5A56FE2F" w14:textId="77777777" w:rsidR="003D042D" w:rsidRDefault="003D042D">
      <w:pPr>
        <w:rPr>
          <w:sz w:val="22"/>
          <w:szCs w:val="22"/>
        </w:rPr>
      </w:pPr>
    </w:p>
    <w:p w14:paraId="10BBB1AC" w14:textId="77777777" w:rsidR="003D042D" w:rsidRDefault="003D042D">
      <w:pPr>
        <w:rPr>
          <w:sz w:val="22"/>
          <w:szCs w:val="22"/>
        </w:rPr>
      </w:pPr>
    </w:p>
    <w:p w14:paraId="7EEDAE89" w14:textId="77777777" w:rsidR="00F07D81" w:rsidRDefault="00F07D81">
      <w:pPr>
        <w:rPr>
          <w:sz w:val="22"/>
          <w:szCs w:val="22"/>
        </w:rPr>
      </w:pPr>
    </w:p>
    <w:p w14:paraId="7F7A950F" w14:textId="0F67A312" w:rsidR="00212C32" w:rsidRPr="00212C32" w:rsidRDefault="00FD5B46">
      <w:pPr>
        <w:rPr>
          <w:sz w:val="22"/>
          <w:szCs w:val="22"/>
        </w:rPr>
      </w:pPr>
      <w:r>
        <w:rPr>
          <w:sz w:val="22"/>
          <w:szCs w:val="22"/>
        </w:rPr>
        <w:tab/>
      </w:r>
    </w:p>
    <w:p w14:paraId="73E9333C" w14:textId="77777777" w:rsidR="00130B98" w:rsidRDefault="00130B98">
      <w:pPr>
        <w:rPr>
          <w:sz w:val="28"/>
          <w:szCs w:val="28"/>
        </w:rPr>
      </w:pPr>
    </w:p>
    <w:p w14:paraId="6EAC4C43" w14:textId="77777777" w:rsidR="00130B98" w:rsidRPr="00CB7C7C" w:rsidRDefault="00130B98">
      <w:pPr>
        <w:rPr>
          <w:sz w:val="28"/>
          <w:szCs w:val="28"/>
        </w:rPr>
      </w:pPr>
    </w:p>
    <w:p w14:paraId="624DD89E" w14:textId="77777777" w:rsidR="00CB7C7C" w:rsidRDefault="00CB7C7C">
      <w:pPr>
        <w:rPr>
          <w:sz w:val="22"/>
          <w:szCs w:val="22"/>
        </w:rPr>
      </w:pPr>
    </w:p>
    <w:p w14:paraId="7254FA79" w14:textId="53D660D6" w:rsidR="00963163" w:rsidRPr="003172D8" w:rsidRDefault="00FE4024">
      <w:pPr>
        <w:rPr>
          <w:sz w:val="22"/>
          <w:szCs w:val="22"/>
        </w:rPr>
      </w:pPr>
      <w:r>
        <w:rPr>
          <w:sz w:val="22"/>
          <w:szCs w:val="22"/>
        </w:rPr>
        <w:t xml:space="preserve"> </w:t>
      </w:r>
    </w:p>
    <w:sectPr w:rsidR="00963163" w:rsidRPr="00317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98E"/>
    <w:rsid w:val="00081FD4"/>
    <w:rsid w:val="000965FB"/>
    <w:rsid w:val="000A23A8"/>
    <w:rsid w:val="000C700F"/>
    <w:rsid w:val="00130B98"/>
    <w:rsid w:val="00131DDF"/>
    <w:rsid w:val="00212C32"/>
    <w:rsid w:val="00263F3A"/>
    <w:rsid w:val="002F621B"/>
    <w:rsid w:val="003172D8"/>
    <w:rsid w:val="0032198B"/>
    <w:rsid w:val="00326A25"/>
    <w:rsid w:val="00341064"/>
    <w:rsid w:val="00352184"/>
    <w:rsid w:val="00361BFB"/>
    <w:rsid w:val="00372A3D"/>
    <w:rsid w:val="00391427"/>
    <w:rsid w:val="003D042D"/>
    <w:rsid w:val="004269EC"/>
    <w:rsid w:val="00445F6C"/>
    <w:rsid w:val="004B1E6F"/>
    <w:rsid w:val="004B449F"/>
    <w:rsid w:val="004B6B49"/>
    <w:rsid w:val="004C0054"/>
    <w:rsid w:val="004D798E"/>
    <w:rsid w:val="00573A23"/>
    <w:rsid w:val="005A24C9"/>
    <w:rsid w:val="005C6401"/>
    <w:rsid w:val="00626A8B"/>
    <w:rsid w:val="006476F2"/>
    <w:rsid w:val="006A428E"/>
    <w:rsid w:val="006D29AB"/>
    <w:rsid w:val="00705738"/>
    <w:rsid w:val="00705E09"/>
    <w:rsid w:val="007168F6"/>
    <w:rsid w:val="007335FD"/>
    <w:rsid w:val="00740BD4"/>
    <w:rsid w:val="00772559"/>
    <w:rsid w:val="007738B9"/>
    <w:rsid w:val="007A6596"/>
    <w:rsid w:val="007E3753"/>
    <w:rsid w:val="008035AE"/>
    <w:rsid w:val="008432F8"/>
    <w:rsid w:val="00872F65"/>
    <w:rsid w:val="008875E4"/>
    <w:rsid w:val="008C7493"/>
    <w:rsid w:val="009519FD"/>
    <w:rsid w:val="00954CCF"/>
    <w:rsid w:val="00963163"/>
    <w:rsid w:val="00990C81"/>
    <w:rsid w:val="009D7E3E"/>
    <w:rsid w:val="00A52B1A"/>
    <w:rsid w:val="00A83E9C"/>
    <w:rsid w:val="00AC0889"/>
    <w:rsid w:val="00B07984"/>
    <w:rsid w:val="00B1021E"/>
    <w:rsid w:val="00BB3FE6"/>
    <w:rsid w:val="00BE19CA"/>
    <w:rsid w:val="00C2303F"/>
    <w:rsid w:val="00C362FF"/>
    <w:rsid w:val="00C421FF"/>
    <w:rsid w:val="00C4436E"/>
    <w:rsid w:val="00CB7C7C"/>
    <w:rsid w:val="00D22831"/>
    <w:rsid w:val="00D73FB4"/>
    <w:rsid w:val="00D80AF7"/>
    <w:rsid w:val="00DB674A"/>
    <w:rsid w:val="00DB7132"/>
    <w:rsid w:val="00DC0DD0"/>
    <w:rsid w:val="00DF6370"/>
    <w:rsid w:val="00E01928"/>
    <w:rsid w:val="00E41998"/>
    <w:rsid w:val="00EA1D63"/>
    <w:rsid w:val="00EC1134"/>
    <w:rsid w:val="00F06A6E"/>
    <w:rsid w:val="00F07D81"/>
    <w:rsid w:val="00F52A7B"/>
    <w:rsid w:val="00F71748"/>
    <w:rsid w:val="00F81F1F"/>
    <w:rsid w:val="00FC7348"/>
    <w:rsid w:val="00FD5B46"/>
    <w:rsid w:val="00FE4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08B998"/>
  <w15:chartTrackingRefBased/>
  <w15:docId w15:val="{539BBFCE-D9C4-4745-86B6-AD89AE100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9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79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9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9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9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9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9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9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9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9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79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9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9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9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9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9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9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98E"/>
    <w:rPr>
      <w:rFonts w:eastAsiaTheme="majorEastAsia" w:cstheme="majorBidi"/>
      <w:color w:val="272727" w:themeColor="text1" w:themeTint="D8"/>
    </w:rPr>
  </w:style>
  <w:style w:type="paragraph" w:styleId="Title">
    <w:name w:val="Title"/>
    <w:basedOn w:val="Normal"/>
    <w:next w:val="Normal"/>
    <w:link w:val="TitleChar"/>
    <w:uiPriority w:val="10"/>
    <w:qFormat/>
    <w:rsid w:val="004D79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9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9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9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98E"/>
    <w:pPr>
      <w:spacing w:before="160"/>
      <w:jc w:val="center"/>
    </w:pPr>
    <w:rPr>
      <w:i/>
      <w:iCs/>
      <w:color w:val="404040" w:themeColor="text1" w:themeTint="BF"/>
    </w:rPr>
  </w:style>
  <w:style w:type="character" w:customStyle="1" w:styleId="QuoteChar">
    <w:name w:val="Quote Char"/>
    <w:basedOn w:val="DefaultParagraphFont"/>
    <w:link w:val="Quote"/>
    <w:uiPriority w:val="29"/>
    <w:rsid w:val="004D798E"/>
    <w:rPr>
      <w:i/>
      <w:iCs/>
      <w:color w:val="404040" w:themeColor="text1" w:themeTint="BF"/>
    </w:rPr>
  </w:style>
  <w:style w:type="paragraph" w:styleId="ListParagraph">
    <w:name w:val="List Paragraph"/>
    <w:basedOn w:val="Normal"/>
    <w:uiPriority w:val="34"/>
    <w:qFormat/>
    <w:rsid w:val="004D798E"/>
    <w:pPr>
      <w:ind w:left="720"/>
      <w:contextualSpacing/>
    </w:pPr>
  </w:style>
  <w:style w:type="character" w:styleId="IntenseEmphasis">
    <w:name w:val="Intense Emphasis"/>
    <w:basedOn w:val="DefaultParagraphFont"/>
    <w:uiPriority w:val="21"/>
    <w:qFormat/>
    <w:rsid w:val="004D798E"/>
    <w:rPr>
      <w:i/>
      <w:iCs/>
      <w:color w:val="0F4761" w:themeColor="accent1" w:themeShade="BF"/>
    </w:rPr>
  </w:style>
  <w:style w:type="paragraph" w:styleId="IntenseQuote">
    <w:name w:val="Intense Quote"/>
    <w:basedOn w:val="Normal"/>
    <w:next w:val="Normal"/>
    <w:link w:val="IntenseQuoteChar"/>
    <w:uiPriority w:val="30"/>
    <w:qFormat/>
    <w:rsid w:val="004D79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98E"/>
    <w:rPr>
      <w:i/>
      <w:iCs/>
      <w:color w:val="0F4761" w:themeColor="accent1" w:themeShade="BF"/>
    </w:rPr>
  </w:style>
  <w:style w:type="character" w:styleId="IntenseReference">
    <w:name w:val="Intense Reference"/>
    <w:basedOn w:val="DefaultParagraphFont"/>
    <w:uiPriority w:val="32"/>
    <w:qFormat/>
    <w:rsid w:val="004D798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c330046f970ae896a53ffe5d29486fa1">
  <xsd:schema xmlns:xsd="http://www.w3.org/2001/XMLSchema" xmlns:xs="http://www.w3.org/2001/XMLSchema" xmlns:p="http://schemas.microsoft.com/office/2006/metadata/properties" xmlns:ns3="314786ed-9e66-4238-a236-f01e2cc4b564" targetNamespace="http://schemas.microsoft.com/office/2006/metadata/properties" ma:root="true" ma:fieldsID="a822f8a9be4862f66d5c5914a64fbc6b"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Props1.xml><?xml version="1.0" encoding="utf-8"?>
<ds:datastoreItem xmlns:ds="http://schemas.openxmlformats.org/officeDocument/2006/customXml" ds:itemID="{9141CE83-8D90-4986-99E6-514653AA1878}">
  <ds:schemaRefs>
    <ds:schemaRef ds:uri="http://schemas.openxmlformats.org/officeDocument/2006/bibliography"/>
  </ds:schemaRefs>
</ds:datastoreItem>
</file>

<file path=customXml/itemProps2.xml><?xml version="1.0" encoding="utf-8"?>
<ds:datastoreItem xmlns:ds="http://schemas.openxmlformats.org/officeDocument/2006/customXml" ds:itemID="{62BDFEEE-4DE3-4F10-B71E-E3A17CB6D2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DDF4478-E814-453D-84E3-DE7374E09CC4}">
  <ds:schemaRefs>
    <ds:schemaRef ds:uri="http://schemas.microsoft.com/sharepoint/v3/contenttype/forms"/>
  </ds:schemaRefs>
</ds:datastoreItem>
</file>

<file path=customXml/itemProps4.xml><?xml version="1.0" encoding="utf-8"?>
<ds:datastoreItem xmlns:ds="http://schemas.openxmlformats.org/officeDocument/2006/customXml" ds:itemID="{55DE8AEC-1491-4C73-88A8-4941F008704F}">
  <ds:schemaRefs>
    <ds:schemaRef ds:uri="http://purl.org/dc/term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 ds:uri="http://schemas.microsoft.com/office/2006/documentManagement/types"/>
    <ds:schemaRef ds:uri="http://schemas.microsoft.com/office/infopath/2007/PartnerControls"/>
    <ds:schemaRef ds:uri="314786ed-9e66-4238-a236-f01e2cc4b564"/>
  </ds:schemaRefs>
</ds:datastoreItem>
</file>

<file path=docProps/app.xml><?xml version="1.0" encoding="utf-8"?>
<Properties xmlns="http://schemas.openxmlformats.org/officeDocument/2006/extended-properties" xmlns:vt="http://schemas.openxmlformats.org/officeDocument/2006/docPropsVTypes">
  <Template>Normal</Template>
  <TotalTime>2969</TotalTime>
  <Pages>6</Pages>
  <Words>1349</Words>
  <Characters>8894</Characters>
  <Application>Microsoft Office Word</Application>
  <DocSecurity>0</DocSecurity>
  <Lines>555</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Sophia Hinds (2435098)</dc:creator>
  <cp:keywords/>
  <dc:description/>
  <cp:lastModifiedBy>Sophia Hinds (2435098)</cp:lastModifiedBy>
  <cp:revision>1</cp:revision>
  <dcterms:created xsi:type="dcterms:W3CDTF">2025-11-26T09:02:00Z</dcterms:created>
  <dcterms:modified xsi:type="dcterms:W3CDTF">2025-11-29T05:04:00Z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98694fb0-b7b4-4f09-86f2-b08fb586d689</vt:lpwstr>
  </property>
  <property fmtid="{D5CDD505-2E9C-101B-9397-08002B2CF9AE}" pid="3" name="ContentTypeId">
    <vt:lpwstr>0x010100B2E15A4F4A693941A5E304EB8544B16E</vt:lpwstr>
  </property>
</Properties>
</file>