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CEA3BD" w14:textId="1EB3C373" w:rsidR="00C6554A" w:rsidRPr="00CE7F24" w:rsidRDefault="00545B8A" w:rsidP="005273F4">
      <w:pPr>
        <w:pStyle w:val="Photo"/>
        <w:spacing w:line="360" w:lineRule="auto"/>
        <w:rPr>
          <w:rFonts w:ascii="Arial" w:hAnsi="Arial" w:cs="Arial"/>
        </w:rPr>
      </w:pPr>
      <w:bookmarkStart w:id="0" w:name="_Toc321147149"/>
      <w:bookmarkStart w:id="1" w:name="_Toc318188227"/>
      <w:bookmarkStart w:id="2" w:name="_Toc318188327"/>
      <w:bookmarkStart w:id="3" w:name="_Toc318189312"/>
      <w:bookmarkStart w:id="4" w:name="_Toc321147011"/>
      <w:r w:rsidRPr="00CE7F24">
        <w:rPr>
          <w:rFonts w:ascii="Arial" w:hAnsi="Arial" w:cs="Arial"/>
          <w:noProof/>
        </w:rPr>
        <w:drawing>
          <wp:inline distT="0" distB="0" distL="0" distR="0" wp14:anchorId="592E78B2" wp14:editId="368FB446">
            <wp:extent cx="5539554" cy="4105275"/>
            <wp:effectExtent l="152400" t="152400" r="366395" b="3524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extLst>
                        <a:ext uri="{BEBA8EAE-BF5A-486C-A8C5-ECC9F3942E4B}">
                          <a14:imgProps xmlns:a14="http://schemas.microsoft.com/office/drawing/2010/main">
                            <a14:imgLayer r:embed="rId8">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5572469" cy="4129668"/>
                    </a:xfrm>
                    <a:prstGeom prst="rect">
                      <a:avLst/>
                    </a:prstGeom>
                    <a:ln>
                      <a:noFill/>
                    </a:ln>
                    <a:effectLst>
                      <a:outerShdw blurRad="292100" dist="139700" dir="2700000" algn="tl" rotWithShape="0">
                        <a:srgbClr val="333333">
                          <a:alpha val="65000"/>
                        </a:srgbClr>
                      </a:outerShdw>
                    </a:effectLst>
                  </pic:spPr>
                </pic:pic>
              </a:graphicData>
            </a:graphic>
          </wp:inline>
        </w:drawing>
      </w:r>
    </w:p>
    <w:bookmarkEnd w:id="0"/>
    <w:bookmarkEnd w:id="1"/>
    <w:bookmarkEnd w:id="2"/>
    <w:bookmarkEnd w:id="3"/>
    <w:bookmarkEnd w:id="4"/>
    <w:p w14:paraId="070D23BF" w14:textId="2D5C5107" w:rsidR="00B22F4A" w:rsidRPr="00CE7F24" w:rsidRDefault="00B22F4A" w:rsidP="005273F4">
      <w:pPr>
        <w:pStyle w:val="ContactInfo"/>
        <w:spacing w:line="360" w:lineRule="auto"/>
        <w:rPr>
          <w:rFonts w:ascii="Arial" w:hAnsi="Arial" w:cs="Arial"/>
          <w:color w:val="3B3838" w:themeColor="background2" w:themeShade="40"/>
          <w:lang w:val="en-GB"/>
        </w:rPr>
      </w:pPr>
      <w:r w:rsidRPr="00CE7F24">
        <w:rPr>
          <w:rFonts w:ascii="Arial" w:hAnsi="Arial" w:cs="Arial"/>
          <w:noProof/>
        </w:rPr>
        <w:drawing>
          <wp:inline distT="0" distB="0" distL="0" distR="0" wp14:anchorId="0A127647" wp14:editId="015043E2">
            <wp:extent cx="2057400" cy="495300"/>
            <wp:effectExtent l="0" t="0" r="0" b="0"/>
            <wp:docPr id="2" name="Picture 2" descr="AstraZenec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raZeneca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7400" cy="495300"/>
                    </a:xfrm>
                    <a:prstGeom prst="rect">
                      <a:avLst/>
                    </a:prstGeom>
                    <a:noFill/>
                    <a:ln>
                      <a:noFill/>
                    </a:ln>
                  </pic:spPr>
                </pic:pic>
              </a:graphicData>
            </a:graphic>
          </wp:inline>
        </w:drawing>
      </w:r>
    </w:p>
    <w:p w14:paraId="499D4811" w14:textId="77777777" w:rsidR="00B22F4A" w:rsidRPr="00CE7F24" w:rsidRDefault="00B22F4A" w:rsidP="005273F4">
      <w:pPr>
        <w:pStyle w:val="ContactInfo"/>
        <w:spacing w:line="360" w:lineRule="auto"/>
        <w:rPr>
          <w:rFonts w:ascii="Arial" w:hAnsi="Arial" w:cs="Arial"/>
          <w:color w:val="3B3838" w:themeColor="background2" w:themeShade="40"/>
          <w:lang w:val="en-GB"/>
        </w:rPr>
      </w:pPr>
    </w:p>
    <w:p w14:paraId="3E1FE2BD" w14:textId="64EFFBD2" w:rsidR="00B22F4A" w:rsidRPr="00CE7F24" w:rsidRDefault="00B22F4A" w:rsidP="005273F4">
      <w:pPr>
        <w:pStyle w:val="ContactInfo"/>
        <w:spacing w:line="360" w:lineRule="auto"/>
        <w:rPr>
          <w:rFonts w:ascii="Arial" w:hAnsi="Arial" w:cs="Arial"/>
          <w:color w:val="525252" w:themeColor="accent3" w:themeShade="80"/>
          <w:lang w:val="en-GB"/>
        </w:rPr>
      </w:pPr>
      <w:r w:rsidRPr="00CE7F24">
        <w:rPr>
          <w:rFonts w:ascii="Arial" w:hAnsi="Arial" w:cs="Arial"/>
          <w:color w:val="525252" w:themeColor="accent3" w:themeShade="80"/>
          <w:lang w:val="en-GB"/>
        </w:rPr>
        <w:t>Ina Stancheva – 2010542</w:t>
      </w:r>
    </w:p>
    <w:p w14:paraId="1BE55967" w14:textId="77777777" w:rsidR="00B22F4A" w:rsidRPr="00CE7F24" w:rsidRDefault="00B22F4A" w:rsidP="005273F4">
      <w:pPr>
        <w:pStyle w:val="ContactInfo"/>
        <w:spacing w:line="360" w:lineRule="auto"/>
        <w:jc w:val="both"/>
        <w:rPr>
          <w:rFonts w:ascii="Arial" w:hAnsi="Arial" w:cs="Arial"/>
          <w:color w:val="4472C4" w:themeColor="accent1"/>
        </w:rPr>
      </w:pPr>
    </w:p>
    <w:p w14:paraId="7ED77FDA" w14:textId="584FD4C5" w:rsidR="008412A5" w:rsidRPr="00CE7F24" w:rsidRDefault="00B22F4A" w:rsidP="005273F4">
      <w:pPr>
        <w:pStyle w:val="ContactInfo"/>
        <w:spacing w:line="360" w:lineRule="auto"/>
        <w:jc w:val="both"/>
        <w:rPr>
          <w:rFonts w:ascii="Arial" w:hAnsi="Arial" w:cs="Arial"/>
          <w:color w:val="1F3864" w:themeColor="accent1" w:themeShade="80"/>
        </w:rPr>
      </w:pPr>
      <w:r w:rsidRPr="00CE7F24">
        <w:rPr>
          <w:rFonts w:ascii="Arial" w:hAnsi="Arial" w:cs="Arial"/>
          <w:color w:val="1F3864" w:themeColor="accent1" w:themeShade="80"/>
        </w:rPr>
        <w:t xml:space="preserve">  </w:t>
      </w:r>
      <w:r w:rsidR="00756AEA" w:rsidRPr="00CE7F24">
        <w:rPr>
          <w:rFonts w:ascii="Arial" w:hAnsi="Arial" w:cs="Arial"/>
          <w:color w:val="1F3864" w:themeColor="accent1" w:themeShade="80"/>
        </w:rPr>
        <w:t xml:space="preserve">Dale Clarke </w:t>
      </w:r>
      <w:r w:rsidR="008412A5" w:rsidRPr="00CE7F24">
        <w:rPr>
          <w:rFonts w:ascii="Arial" w:hAnsi="Arial" w:cs="Arial"/>
          <w:color w:val="1F3864" w:themeColor="accent1" w:themeShade="80"/>
        </w:rPr>
        <w:t>Community Engagement - LCBB4002</w:t>
      </w:r>
    </w:p>
    <w:p w14:paraId="09A267FB" w14:textId="367BCD91" w:rsidR="00C93E1A" w:rsidRPr="00CE7F24" w:rsidRDefault="00C93E1A" w:rsidP="005273F4">
      <w:pPr>
        <w:pStyle w:val="ContactInfo"/>
        <w:spacing w:line="360" w:lineRule="auto"/>
        <w:jc w:val="both"/>
        <w:rPr>
          <w:rFonts w:ascii="Arial" w:hAnsi="Arial" w:cs="Arial"/>
          <w:color w:val="1F3864" w:themeColor="accent1" w:themeShade="80"/>
        </w:rPr>
      </w:pPr>
    </w:p>
    <w:p w14:paraId="468A1528" w14:textId="3A5A856F" w:rsidR="00C93E1A" w:rsidRPr="00CE7F24" w:rsidRDefault="00C93E1A" w:rsidP="005273F4">
      <w:pPr>
        <w:pStyle w:val="ContactInfo"/>
        <w:spacing w:line="360" w:lineRule="auto"/>
        <w:jc w:val="both"/>
        <w:rPr>
          <w:rFonts w:ascii="Arial" w:hAnsi="Arial" w:cs="Arial"/>
          <w:color w:val="1F3864" w:themeColor="accent1" w:themeShade="80"/>
        </w:rPr>
      </w:pPr>
    </w:p>
    <w:p w14:paraId="3DBDCE5D" w14:textId="0BADEB65" w:rsidR="00C93E1A" w:rsidRPr="00CE7F24" w:rsidRDefault="00C93E1A" w:rsidP="005273F4">
      <w:pPr>
        <w:pStyle w:val="ContactInfo"/>
        <w:spacing w:line="360" w:lineRule="auto"/>
        <w:jc w:val="both"/>
        <w:rPr>
          <w:rFonts w:ascii="Arial" w:hAnsi="Arial" w:cs="Arial"/>
          <w:color w:val="1F3864" w:themeColor="accent1" w:themeShade="80"/>
        </w:rPr>
      </w:pPr>
    </w:p>
    <w:p w14:paraId="2A2C33F8" w14:textId="7CD2865C" w:rsidR="00C93E1A" w:rsidRPr="00CE7F24" w:rsidRDefault="00C93E1A" w:rsidP="005273F4">
      <w:pPr>
        <w:pStyle w:val="ContactInfo"/>
        <w:spacing w:line="360" w:lineRule="auto"/>
        <w:jc w:val="both"/>
        <w:rPr>
          <w:rFonts w:ascii="Arial" w:hAnsi="Arial" w:cs="Arial"/>
          <w:color w:val="1F3864" w:themeColor="accent1" w:themeShade="80"/>
        </w:rPr>
      </w:pPr>
    </w:p>
    <w:p w14:paraId="33796C63" w14:textId="543FDA45" w:rsidR="00C93E1A" w:rsidRPr="00CE7F24" w:rsidRDefault="00C93E1A" w:rsidP="005273F4">
      <w:pPr>
        <w:pStyle w:val="ContactInfo"/>
        <w:spacing w:line="360" w:lineRule="auto"/>
        <w:jc w:val="both"/>
        <w:rPr>
          <w:rFonts w:ascii="Arial" w:hAnsi="Arial" w:cs="Arial"/>
          <w:color w:val="1F3864" w:themeColor="accent1" w:themeShade="80"/>
        </w:rPr>
      </w:pPr>
    </w:p>
    <w:p w14:paraId="30A56DC5" w14:textId="5570FD33" w:rsidR="00C93E1A" w:rsidRPr="00CE7F24" w:rsidRDefault="00C93E1A" w:rsidP="005273F4">
      <w:pPr>
        <w:pStyle w:val="ContactInfo"/>
        <w:spacing w:line="360" w:lineRule="auto"/>
        <w:jc w:val="both"/>
        <w:rPr>
          <w:rFonts w:ascii="Arial" w:hAnsi="Arial" w:cs="Arial"/>
          <w:color w:val="1F3864" w:themeColor="accent1" w:themeShade="80"/>
        </w:rPr>
      </w:pPr>
    </w:p>
    <w:p w14:paraId="6AAE772D" w14:textId="421ED788" w:rsidR="00C93E1A" w:rsidRPr="00CE7F24" w:rsidRDefault="00C93E1A" w:rsidP="005273F4">
      <w:pPr>
        <w:pStyle w:val="ContactInfo"/>
        <w:spacing w:line="360" w:lineRule="auto"/>
        <w:jc w:val="both"/>
        <w:rPr>
          <w:rFonts w:ascii="Arial" w:hAnsi="Arial" w:cs="Arial"/>
          <w:color w:val="1F3864" w:themeColor="accent1" w:themeShade="80"/>
        </w:rPr>
      </w:pPr>
    </w:p>
    <w:p w14:paraId="343F629C" w14:textId="7EB6CB37" w:rsidR="00C93E1A" w:rsidRPr="00CE7F24" w:rsidRDefault="00C93E1A" w:rsidP="005273F4">
      <w:pPr>
        <w:pStyle w:val="ContactInfo"/>
        <w:spacing w:line="360" w:lineRule="auto"/>
        <w:jc w:val="both"/>
        <w:rPr>
          <w:rFonts w:ascii="Arial" w:hAnsi="Arial" w:cs="Arial"/>
          <w:color w:val="1F3864" w:themeColor="accent1" w:themeShade="80"/>
        </w:rPr>
      </w:pPr>
    </w:p>
    <w:p w14:paraId="459F074C" w14:textId="77777777" w:rsidR="00C93E1A" w:rsidRPr="00CE7F24" w:rsidRDefault="00C93E1A" w:rsidP="005273F4">
      <w:pPr>
        <w:pStyle w:val="ContactInfo"/>
        <w:spacing w:line="360" w:lineRule="auto"/>
        <w:jc w:val="both"/>
        <w:rPr>
          <w:rFonts w:ascii="Arial" w:hAnsi="Arial" w:cs="Arial"/>
          <w:color w:val="1F3864" w:themeColor="accent1" w:themeShade="80"/>
        </w:rPr>
      </w:pPr>
    </w:p>
    <w:sdt>
      <w:sdtPr>
        <w:rPr>
          <w:rFonts w:eastAsia="Calibri"/>
          <w:lang w:val="en-GB" w:eastAsia="ar-SA"/>
        </w:rPr>
        <w:id w:val="-899518031"/>
        <w:docPartObj>
          <w:docPartGallery w:val="Table of Contents"/>
          <w:docPartUnique/>
        </w:docPartObj>
      </w:sdtPr>
      <w:sdtEndPr/>
      <w:sdtContent>
        <w:p w14:paraId="3AE14AD9" w14:textId="438806D2" w:rsidR="00C93E1A" w:rsidRPr="00CE7F24" w:rsidRDefault="00C93E1A" w:rsidP="00CE7F24">
          <w:pPr>
            <w:rPr>
              <w:b/>
              <w:i/>
              <w:color w:val="auto"/>
              <w:u w:val="double"/>
            </w:rPr>
          </w:pPr>
          <w:r w:rsidRPr="00CE7F24">
            <w:rPr>
              <w:color w:val="auto"/>
            </w:rPr>
            <w:t>Table of Contents</w:t>
          </w:r>
        </w:p>
        <w:p w14:paraId="70013BB9" w14:textId="2DFF3D8F" w:rsidR="00C93E1A" w:rsidRPr="00CE7F24" w:rsidRDefault="00C93E1A" w:rsidP="00CE7F24">
          <w:pPr>
            <w:rPr>
              <w:noProof/>
              <w:color w:val="auto"/>
            </w:rPr>
          </w:pPr>
          <w:r w:rsidRPr="00CE7F24">
            <w:rPr>
              <w:rFonts w:eastAsia="Calibri"/>
              <w:color w:val="auto"/>
              <w:lang w:val="en-GB" w:eastAsia="ar-SA"/>
            </w:rPr>
            <w:fldChar w:fldCharType="begin"/>
          </w:r>
          <w:r w:rsidRPr="00CE7F24">
            <w:rPr>
              <w:rFonts w:eastAsia="Calibri"/>
              <w:color w:val="auto"/>
              <w:lang w:val="en-GB" w:eastAsia="ar-SA"/>
            </w:rPr>
            <w:instrText xml:space="preserve"> TOC \o "1-3" \h \z \u </w:instrText>
          </w:r>
          <w:r w:rsidRPr="00CE7F24">
            <w:rPr>
              <w:rFonts w:eastAsia="Calibri"/>
              <w:color w:val="auto"/>
              <w:lang w:val="en-GB" w:eastAsia="ar-SA"/>
            </w:rPr>
            <w:fldChar w:fldCharType="separate"/>
          </w:r>
          <w:hyperlink r:id="rId10" w:anchor="_Toc63233107" w:history="1">
            <w:r w:rsidRPr="00CE7F24">
              <w:rPr>
                <w:rFonts w:eastAsia="Calibri"/>
                <w:noProof/>
                <w:color w:val="auto"/>
                <w:u w:val="single"/>
                <w:lang w:val="en-GB" w:eastAsia="ar-SA"/>
              </w:rPr>
              <w:t>Introduction</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6B0C05" w:rsidRPr="00CE7F24">
              <w:rPr>
                <w:rFonts w:eastAsia="Calibri"/>
                <w:noProof/>
                <w:webHidden/>
                <w:color w:val="auto"/>
                <w:lang w:val="en-GB" w:eastAsia="ar-SA"/>
              </w:rPr>
              <w:t>2</w:t>
            </w:r>
          </w:hyperlink>
        </w:p>
        <w:p w14:paraId="7A5D20B0" w14:textId="19174F7A" w:rsidR="00C93E1A" w:rsidRPr="00CE7F24" w:rsidRDefault="003C3E14" w:rsidP="00CE7F24">
          <w:pPr>
            <w:rPr>
              <w:rFonts w:eastAsia="Calibri"/>
              <w:color w:val="auto"/>
              <w:lang w:val="en-GB" w:eastAsia="ar-SA"/>
            </w:rPr>
          </w:pPr>
          <w:hyperlink r:id="rId11" w:anchor="_Toc63233108" w:history="1">
            <w:r w:rsidR="00C93E1A" w:rsidRPr="00CE7F24">
              <w:rPr>
                <w:rFonts w:eastAsia="Calibri"/>
                <w:noProof/>
                <w:color w:val="auto"/>
                <w:u w:val="single"/>
                <w:lang w:val="en-GB" w:eastAsia="ar-SA"/>
              </w:rPr>
              <w:t>Background of organisation</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6B0C05" w:rsidRPr="00CE7F24">
              <w:rPr>
                <w:rFonts w:eastAsia="Calibri"/>
                <w:noProof/>
                <w:webHidden/>
                <w:color w:val="auto"/>
                <w:lang w:val="en-GB" w:eastAsia="ar-SA"/>
              </w:rPr>
              <w:t>2</w:t>
            </w:r>
          </w:hyperlink>
        </w:p>
        <w:p w14:paraId="5ACE9B3E" w14:textId="6032D8CD" w:rsidR="006B0C05" w:rsidRPr="00CE7F24" w:rsidRDefault="006B0C05" w:rsidP="00CE7F24">
          <w:pPr>
            <w:rPr>
              <w:noProof/>
              <w:color w:val="auto"/>
            </w:rPr>
          </w:pPr>
          <w:r w:rsidRPr="00CE7F24">
            <w:rPr>
              <w:rFonts w:eastAsia="Calibri"/>
              <w:color w:val="auto"/>
              <w:u w:val="single"/>
              <w:lang w:val="en-GB" w:eastAsia="ar-SA"/>
            </w:rPr>
            <w:t>Mission,</w:t>
          </w:r>
          <w:r w:rsidR="001842B4" w:rsidRPr="00CE7F24">
            <w:rPr>
              <w:rFonts w:eastAsia="Calibri"/>
              <w:color w:val="auto"/>
              <w:u w:val="single"/>
              <w:lang w:val="en-GB" w:eastAsia="ar-SA"/>
            </w:rPr>
            <w:t xml:space="preserve"> </w:t>
          </w:r>
          <w:r w:rsidRPr="00CE7F24">
            <w:rPr>
              <w:rFonts w:eastAsia="Calibri"/>
              <w:color w:val="auto"/>
              <w:u w:val="single"/>
              <w:lang w:val="en-GB" w:eastAsia="ar-SA"/>
            </w:rPr>
            <w:t>values,</w:t>
          </w:r>
          <w:r w:rsidR="001842B4" w:rsidRPr="00CE7F24">
            <w:rPr>
              <w:rFonts w:eastAsia="Calibri"/>
              <w:color w:val="auto"/>
              <w:u w:val="single"/>
              <w:lang w:val="en-GB" w:eastAsia="ar-SA"/>
            </w:rPr>
            <w:t xml:space="preserve"> </w:t>
          </w:r>
          <w:r w:rsidRPr="00CE7F24">
            <w:rPr>
              <w:rFonts w:eastAsia="Calibri"/>
              <w:color w:val="auto"/>
              <w:u w:val="single"/>
              <w:lang w:val="en-GB" w:eastAsia="ar-SA"/>
            </w:rPr>
            <w:t>goals</w:t>
          </w:r>
          <w:r w:rsidRPr="00CE7F24">
            <w:rPr>
              <w:rFonts w:eastAsia="Calibri"/>
              <w:color w:val="auto"/>
              <w:lang w:val="en-GB" w:eastAsia="ar-SA"/>
            </w:rPr>
            <w:t xml:space="preserve"> ………………………………………………………………</w:t>
          </w:r>
          <w:r w:rsidR="001842B4" w:rsidRPr="00CE7F24">
            <w:rPr>
              <w:rFonts w:eastAsia="Calibri"/>
              <w:color w:val="auto"/>
              <w:lang w:val="en-GB" w:eastAsia="ar-SA"/>
            </w:rPr>
            <w:t xml:space="preserve"> …………………..</w:t>
          </w:r>
          <w:r w:rsidRPr="00CE7F24">
            <w:rPr>
              <w:rFonts w:eastAsia="Calibri"/>
              <w:color w:val="auto"/>
              <w:lang w:val="en-GB" w:eastAsia="ar-SA"/>
            </w:rPr>
            <w:t>2</w:t>
          </w:r>
        </w:p>
        <w:p w14:paraId="61BC0323" w14:textId="6524EA7C" w:rsidR="00C93E1A" w:rsidRPr="00CE7F24" w:rsidRDefault="003C3E14" w:rsidP="00CE7F24">
          <w:pPr>
            <w:rPr>
              <w:noProof/>
              <w:color w:val="auto"/>
            </w:rPr>
          </w:pPr>
          <w:hyperlink r:id="rId12" w:anchor="_Toc63233109" w:history="1">
            <w:r w:rsidR="00C93E1A" w:rsidRPr="00CE7F24">
              <w:rPr>
                <w:rFonts w:eastAsia="Calibri"/>
                <w:noProof/>
                <w:color w:val="auto"/>
                <w:u w:val="single"/>
                <w:lang w:val="en-GB" w:eastAsia="ar-SA"/>
              </w:rPr>
              <w:t>Identification of customers and their anticipations</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C93E1A" w:rsidRPr="00CE7F24">
              <w:rPr>
                <w:rFonts w:eastAsia="Calibri"/>
                <w:noProof/>
                <w:webHidden/>
                <w:color w:val="auto"/>
                <w:lang w:val="en-GB" w:eastAsia="ar-SA"/>
              </w:rPr>
              <w:fldChar w:fldCharType="begin"/>
            </w:r>
            <w:r w:rsidR="00C93E1A" w:rsidRPr="00CE7F24">
              <w:rPr>
                <w:rFonts w:eastAsia="Calibri"/>
                <w:noProof/>
                <w:webHidden/>
                <w:color w:val="auto"/>
                <w:lang w:val="en-GB" w:eastAsia="ar-SA"/>
              </w:rPr>
              <w:instrText xml:space="preserve"> PAGEREF _Toc63233109 \h </w:instrText>
            </w:r>
            <w:r w:rsidR="00C93E1A" w:rsidRPr="00CE7F24">
              <w:rPr>
                <w:rFonts w:eastAsia="Calibri"/>
                <w:noProof/>
                <w:webHidden/>
                <w:color w:val="auto"/>
                <w:lang w:val="en-GB" w:eastAsia="ar-SA"/>
              </w:rPr>
            </w:r>
            <w:r w:rsidR="00C93E1A" w:rsidRPr="00CE7F24">
              <w:rPr>
                <w:rFonts w:eastAsia="Calibri"/>
                <w:noProof/>
                <w:webHidden/>
                <w:color w:val="auto"/>
                <w:lang w:val="en-GB" w:eastAsia="ar-SA"/>
              </w:rPr>
              <w:fldChar w:fldCharType="separate"/>
            </w:r>
            <w:r w:rsidR="00C93E1A" w:rsidRPr="00CE7F24">
              <w:rPr>
                <w:rFonts w:eastAsia="Calibri"/>
                <w:noProof/>
                <w:webHidden/>
                <w:color w:val="auto"/>
                <w:lang w:val="en-GB" w:eastAsia="ar-SA"/>
              </w:rPr>
              <w:t>3</w:t>
            </w:r>
            <w:r w:rsidR="00C93E1A" w:rsidRPr="00CE7F24">
              <w:rPr>
                <w:rFonts w:eastAsia="Calibri"/>
                <w:noProof/>
                <w:webHidden/>
                <w:color w:val="auto"/>
                <w:lang w:val="en-GB" w:eastAsia="ar-SA"/>
              </w:rPr>
              <w:fldChar w:fldCharType="end"/>
            </w:r>
          </w:hyperlink>
        </w:p>
        <w:p w14:paraId="04D131A8" w14:textId="35C6A2E3" w:rsidR="00C93E1A" w:rsidRPr="00CE7F24" w:rsidRDefault="003C3E14" w:rsidP="00CE7F24">
          <w:pPr>
            <w:rPr>
              <w:rFonts w:eastAsia="Calibri"/>
              <w:color w:val="auto"/>
              <w:lang w:val="en-GB" w:eastAsia="ar-SA"/>
            </w:rPr>
          </w:pPr>
          <w:hyperlink r:id="rId13" w:anchor="_Toc63233110" w:history="1">
            <w:r w:rsidR="00C93E1A" w:rsidRPr="00CE7F24">
              <w:rPr>
                <w:rFonts w:eastAsia="Calibri"/>
                <w:noProof/>
                <w:color w:val="auto"/>
                <w:u w:val="single"/>
                <w:lang w:val="en-GB" w:eastAsia="ar-SA"/>
              </w:rPr>
              <w:t>Micro and  macro analysis of business</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w:t>
            </w:r>
            <w:r w:rsidR="006B0C05" w:rsidRPr="00CE7F24">
              <w:rPr>
                <w:rFonts w:eastAsia="Calibri"/>
                <w:noProof/>
                <w:webHidden/>
                <w:color w:val="auto"/>
                <w:lang w:val="en-GB" w:eastAsia="ar-SA"/>
              </w:rPr>
              <w:t>3</w:t>
            </w:r>
          </w:hyperlink>
        </w:p>
        <w:p w14:paraId="628EBE4C" w14:textId="222464CC" w:rsidR="00B941DF" w:rsidRPr="00CE7F24" w:rsidRDefault="00B941DF" w:rsidP="00CE7F24">
          <w:pPr>
            <w:rPr>
              <w:rFonts w:eastAsia="Calibri"/>
              <w:color w:val="auto"/>
              <w:lang w:val="en-GB" w:eastAsia="ar-SA"/>
            </w:rPr>
          </w:pPr>
          <w:r w:rsidRPr="00CE7F24">
            <w:rPr>
              <w:rFonts w:eastAsia="Calibri"/>
              <w:color w:val="auto"/>
              <w:lang w:val="en-GB" w:eastAsia="ar-SA"/>
            </w:rPr>
            <w:t>Porter`s Five Forces …………………………………………………………………</w:t>
          </w:r>
          <w:r w:rsidR="001842B4" w:rsidRPr="00CE7F24">
            <w:rPr>
              <w:rFonts w:eastAsia="Calibri"/>
              <w:color w:val="auto"/>
              <w:lang w:val="en-GB" w:eastAsia="ar-SA"/>
            </w:rPr>
            <w:t xml:space="preserve">………………….. </w:t>
          </w:r>
          <w:r w:rsidRPr="00CE7F24">
            <w:rPr>
              <w:rFonts w:eastAsia="Calibri"/>
              <w:color w:val="auto"/>
              <w:lang w:val="en-GB" w:eastAsia="ar-SA"/>
            </w:rPr>
            <w:t>4</w:t>
          </w:r>
        </w:p>
        <w:p w14:paraId="2F985926" w14:textId="30548EDE" w:rsidR="00B941DF" w:rsidRPr="00CE7F24" w:rsidRDefault="00B941DF" w:rsidP="00CE7F24">
          <w:pPr>
            <w:rPr>
              <w:rFonts w:eastAsia="Calibri"/>
              <w:color w:val="auto"/>
              <w:lang w:val="en-GB" w:eastAsia="ar-SA"/>
            </w:rPr>
          </w:pPr>
          <w:r w:rsidRPr="00CE7F24">
            <w:rPr>
              <w:rFonts w:eastAsia="Calibri"/>
              <w:color w:val="auto"/>
              <w:lang w:val="en-GB" w:eastAsia="ar-SA"/>
            </w:rPr>
            <w:t>Pestel analysis………………………………………………………………………</w:t>
          </w:r>
          <w:r w:rsidR="001842B4" w:rsidRPr="00CE7F24">
            <w:rPr>
              <w:rFonts w:eastAsia="Calibri"/>
              <w:color w:val="auto"/>
              <w:lang w:val="en-GB" w:eastAsia="ar-SA"/>
            </w:rPr>
            <w:t>………………………..</w:t>
          </w:r>
          <w:r w:rsidRPr="00CE7F24">
            <w:rPr>
              <w:rFonts w:eastAsia="Calibri"/>
              <w:color w:val="auto"/>
              <w:lang w:val="en-GB" w:eastAsia="ar-SA"/>
            </w:rPr>
            <w:t>5</w:t>
          </w:r>
        </w:p>
        <w:p w14:paraId="795F3F84" w14:textId="3855E9DB" w:rsidR="00B941DF" w:rsidRPr="00CE7F24" w:rsidRDefault="00B941DF" w:rsidP="00CE7F24">
          <w:pPr>
            <w:rPr>
              <w:noProof/>
              <w:color w:val="auto"/>
            </w:rPr>
          </w:pPr>
          <w:r w:rsidRPr="00CE7F24">
            <w:rPr>
              <w:rFonts w:eastAsia="Calibri"/>
              <w:color w:val="auto"/>
              <w:lang w:val="en-GB" w:eastAsia="ar-SA"/>
            </w:rPr>
            <w:t>Swot analysis…………………………………………………………………………</w:t>
          </w:r>
          <w:r w:rsidR="001842B4" w:rsidRPr="00CE7F24">
            <w:rPr>
              <w:rFonts w:eastAsia="Calibri"/>
              <w:color w:val="auto"/>
              <w:lang w:val="en-GB" w:eastAsia="ar-SA"/>
            </w:rPr>
            <w:t xml:space="preserve"> ………………………</w:t>
          </w:r>
          <w:r w:rsidRPr="00CE7F24">
            <w:rPr>
              <w:rFonts w:eastAsia="Calibri"/>
              <w:color w:val="auto"/>
              <w:lang w:val="en-GB" w:eastAsia="ar-SA"/>
            </w:rPr>
            <w:t>6</w:t>
          </w:r>
        </w:p>
        <w:p w14:paraId="686AA8A2" w14:textId="55A0172E" w:rsidR="00C93E1A" w:rsidRPr="00CE7F24" w:rsidRDefault="003C3E14" w:rsidP="00CE7F24">
          <w:pPr>
            <w:rPr>
              <w:noProof/>
              <w:color w:val="auto"/>
            </w:rPr>
          </w:pPr>
          <w:hyperlink r:id="rId14" w:anchor="_Toc63233111" w:history="1">
            <w:r w:rsidR="00C93E1A" w:rsidRPr="00CE7F24">
              <w:rPr>
                <w:rFonts w:eastAsia="Calibri"/>
                <w:noProof/>
                <w:color w:val="auto"/>
                <w:u w:val="single"/>
                <w:lang w:val="en-GB" w:eastAsia="ar-SA"/>
              </w:rPr>
              <w:t>Explicate training and development along with its significance</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B941DF" w:rsidRPr="00CE7F24">
              <w:rPr>
                <w:rFonts w:eastAsia="Calibri"/>
                <w:noProof/>
                <w:webHidden/>
                <w:color w:val="auto"/>
                <w:lang w:val="en-GB" w:eastAsia="ar-SA"/>
              </w:rPr>
              <w:t>7</w:t>
            </w:r>
          </w:hyperlink>
        </w:p>
        <w:p w14:paraId="5ED44E4E" w14:textId="08413CE3" w:rsidR="00C93E1A" w:rsidRPr="00CE7F24" w:rsidRDefault="003C3E14" w:rsidP="00CE7F24">
          <w:pPr>
            <w:rPr>
              <w:noProof/>
              <w:color w:val="auto"/>
            </w:rPr>
          </w:pPr>
          <w:hyperlink r:id="rId15" w:anchor="_Toc63233112" w:history="1">
            <w:r w:rsidR="00C93E1A" w:rsidRPr="00CE7F24">
              <w:rPr>
                <w:rFonts w:eastAsia="Calibri"/>
                <w:noProof/>
                <w:color w:val="auto"/>
                <w:u w:val="single"/>
                <w:lang w:val="en-GB" w:eastAsia="ar-SA"/>
              </w:rPr>
              <w:t>Explicate significance of HR manager within AstraZeneca</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B941DF" w:rsidRPr="00CE7F24">
              <w:rPr>
                <w:rFonts w:eastAsia="Calibri"/>
                <w:noProof/>
                <w:webHidden/>
                <w:color w:val="auto"/>
                <w:lang w:val="en-GB" w:eastAsia="ar-SA"/>
              </w:rPr>
              <w:t>7</w:t>
            </w:r>
          </w:hyperlink>
        </w:p>
        <w:p w14:paraId="11CCDF0E" w14:textId="56648759" w:rsidR="00C93E1A" w:rsidRPr="00CE7F24" w:rsidRDefault="003C3E14" w:rsidP="00CE7F24">
          <w:pPr>
            <w:rPr>
              <w:noProof/>
              <w:color w:val="auto"/>
            </w:rPr>
          </w:pPr>
          <w:hyperlink r:id="rId16" w:anchor="_Toc63233113" w:history="1">
            <w:r w:rsidR="00C93E1A" w:rsidRPr="00CE7F24">
              <w:rPr>
                <w:rFonts w:eastAsia="Calibri"/>
                <w:noProof/>
                <w:color w:val="auto"/>
                <w:u w:val="single"/>
                <w:lang w:val="en-GB" w:eastAsia="ar-SA"/>
              </w:rPr>
              <w:t>Specify the knowledge and skills required for carrying out role</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B941DF" w:rsidRPr="00CE7F24">
              <w:rPr>
                <w:rFonts w:eastAsia="Calibri"/>
                <w:noProof/>
                <w:webHidden/>
                <w:color w:val="auto"/>
                <w:lang w:val="en-GB" w:eastAsia="ar-SA"/>
              </w:rPr>
              <w:t>7</w:t>
            </w:r>
          </w:hyperlink>
        </w:p>
        <w:p w14:paraId="7B95D1F5" w14:textId="2DCB44E7" w:rsidR="00C93E1A" w:rsidRPr="00CE7F24" w:rsidRDefault="003C3E14" w:rsidP="00CE7F24">
          <w:pPr>
            <w:rPr>
              <w:noProof/>
              <w:color w:val="auto"/>
            </w:rPr>
          </w:pPr>
          <w:hyperlink r:id="rId17" w:anchor="_Toc63233114" w:history="1">
            <w:r w:rsidR="00C93E1A" w:rsidRPr="00CE7F24">
              <w:rPr>
                <w:rFonts w:eastAsia="Calibri"/>
                <w:noProof/>
                <w:color w:val="auto"/>
                <w:u w:val="single"/>
                <w:lang w:val="en-GB" w:eastAsia="ar-SA"/>
              </w:rPr>
              <w:t>Illustrate training and development needs that must be considered</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w:t>
            </w:r>
            <w:r w:rsidR="00C93E1A" w:rsidRPr="00CE7F24">
              <w:rPr>
                <w:rFonts w:eastAsia="Calibri"/>
                <w:noProof/>
                <w:webHidden/>
                <w:color w:val="auto"/>
                <w:lang w:val="en-GB" w:eastAsia="ar-SA"/>
              </w:rPr>
              <w:fldChar w:fldCharType="begin"/>
            </w:r>
            <w:r w:rsidR="00C93E1A" w:rsidRPr="00CE7F24">
              <w:rPr>
                <w:rFonts w:eastAsia="Calibri"/>
                <w:noProof/>
                <w:webHidden/>
                <w:color w:val="auto"/>
                <w:lang w:val="en-GB" w:eastAsia="ar-SA"/>
              </w:rPr>
              <w:instrText xml:space="preserve"> PAGEREF _Toc63233114 \h </w:instrText>
            </w:r>
            <w:r w:rsidR="00C93E1A" w:rsidRPr="00CE7F24">
              <w:rPr>
                <w:rFonts w:eastAsia="Calibri"/>
                <w:noProof/>
                <w:webHidden/>
                <w:color w:val="auto"/>
                <w:lang w:val="en-GB" w:eastAsia="ar-SA"/>
              </w:rPr>
            </w:r>
            <w:r w:rsidR="00C93E1A" w:rsidRPr="00CE7F24">
              <w:rPr>
                <w:rFonts w:eastAsia="Calibri"/>
                <w:noProof/>
                <w:webHidden/>
                <w:color w:val="auto"/>
                <w:lang w:val="en-GB" w:eastAsia="ar-SA"/>
              </w:rPr>
              <w:fldChar w:fldCharType="separate"/>
            </w:r>
            <w:r w:rsidR="00C93E1A" w:rsidRPr="00CE7F24">
              <w:rPr>
                <w:rFonts w:eastAsia="Calibri"/>
                <w:noProof/>
                <w:webHidden/>
                <w:color w:val="auto"/>
                <w:lang w:val="en-GB" w:eastAsia="ar-SA"/>
              </w:rPr>
              <w:t>7</w:t>
            </w:r>
            <w:r w:rsidR="00C93E1A" w:rsidRPr="00CE7F24">
              <w:rPr>
                <w:rFonts w:eastAsia="Calibri"/>
                <w:noProof/>
                <w:webHidden/>
                <w:color w:val="auto"/>
                <w:lang w:val="en-GB" w:eastAsia="ar-SA"/>
              </w:rPr>
              <w:fldChar w:fldCharType="end"/>
            </w:r>
          </w:hyperlink>
        </w:p>
        <w:p w14:paraId="3DA494D9" w14:textId="29779D86" w:rsidR="00C93E1A" w:rsidRPr="00CE7F24" w:rsidRDefault="003C3E14" w:rsidP="00CE7F24">
          <w:pPr>
            <w:rPr>
              <w:noProof/>
              <w:color w:val="auto"/>
            </w:rPr>
          </w:pPr>
          <w:hyperlink r:id="rId18" w:anchor="_Toc63233115" w:history="1">
            <w:r w:rsidR="00C93E1A" w:rsidRPr="00CE7F24">
              <w:rPr>
                <w:rFonts w:eastAsia="Calibri"/>
                <w:noProof/>
                <w:color w:val="auto"/>
                <w:u w:val="single"/>
                <w:lang w:val="en-GB" w:eastAsia="ar-SA"/>
              </w:rPr>
              <w:t>Conclusion</w:t>
            </w:r>
            <w:r w:rsidR="00B941DF" w:rsidRPr="00CE7F24">
              <w:rPr>
                <w:rFonts w:eastAsia="Calibri"/>
                <w:noProof/>
                <w:webHidden/>
                <w:color w:val="auto"/>
                <w:lang w:val="en-GB" w:eastAsia="ar-SA"/>
              </w:rPr>
              <w:t>………………………………………………………………………………</w:t>
            </w:r>
            <w:r w:rsidR="001842B4" w:rsidRPr="00CE7F24">
              <w:rPr>
                <w:rFonts w:eastAsia="Calibri"/>
                <w:noProof/>
                <w:webHidden/>
                <w:color w:val="auto"/>
                <w:lang w:val="en-GB" w:eastAsia="ar-SA"/>
              </w:rPr>
              <w:t xml:space="preserve">…   </w:t>
            </w:r>
            <w:r w:rsidR="006B0C05" w:rsidRPr="00CE7F24">
              <w:rPr>
                <w:rFonts w:eastAsia="Calibri"/>
                <w:noProof/>
                <w:webHidden/>
                <w:color w:val="auto"/>
                <w:lang w:val="en-GB" w:eastAsia="ar-SA"/>
              </w:rPr>
              <w:t>8</w:t>
            </w:r>
          </w:hyperlink>
        </w:p>
        <w:p w14:paraId="07828FA5" w14:textId="78C930DE" w:rsidR="00C93E1A" w:rsidRPr="00CE7F24" w:rsidRDefault="00793FB5" w:rsidP="00CE7F24">
          <w:pPr>
            <w:rPr>
              <w:rFonts w:eastAsia="Calibri"/>
              <w:lang w:val="en-GB" w:eastAsia="ar-SA"/>
            </w:rPr>
          </w:pPr>
          <w:r w:rsidRPr="00CE7F24">
            <w:rPr>
              <w:color w:val="auto"/>
              <w:u w:val="single"/>
            </w:rPr>
            <w:t xml:space="preserve">Reference </w:t>
          </w:r>
          <w:r w:rsidRPr="00CE7F24">
            <w:rPr>
              <w:color w:val="auto"/>
            </w:rPr>
            <w:t>…………………………………………………………………………………….</w:t>
          </w:r>
          <w:r w:rsidR="00C93E1A" w:rsidRPr="00CE7F24">
            <w:rPr>
              <w:rFonts w:eastAsia="Calibri"/>
              <w:b/>
              <w:bCs/>
              <w:noProof/>
              <w:color w:val="auto"/>
              <w:lang w:val="en-GB" w:eastAsia="ar-SA"/>
            </w:rPr>
            <w:fldChar w:fldCharType="end"/>
          </w:r>
          <w:r w:rsidRPr="00CE7F24">
            <w:rPr>
              <w:rFonts w:eastAsia="Calibri"/>
              <w:b/>
              <w:bCs/>
              <w:noProof/>
              <w:lang w:val="en-GB" w:eastAsia="ar-SA"/>
            </w:rPr>
            <w:t>9</w:t>
          </w:r>
        </w:p>
      </w:sdtContent>
    </w:sdt>
    <w:p w14:paraId="37BAAFCE" w14:textId="2C50CE79" w:rsidR="00C6554A" w:rsidRPr="00CE7F24" w:rsidRDefault="00C6554A" w:rsidP="005273F4">
      <w:pPr>
        <w:pStyle w:val="ContactInfo"/>
        <w:spacing w:line="360" w:lineRule="auto"/>
        <w:jc w:val="left"/>
        <w:rPr>
          <w:rFonts w:ascii="Arial" w:hAnsi="Arial" w:cs="Arial"/>
          <w:color w:val="0D0D0D" w:themeColor="text1" w:themeTint="F2"/>
        </w:rPr>
      </w:pPr>
      <w:r w:rsidRPr="00CE7F24">
        <w:rPr>
          <w:rFonts w:ascii="Arial" w:hAnsi="Arial" w:cs="Arial"/>
          <w:color w:val="0D0D0D" w:themeColor="text1" w:themeTint="F2"/>
        </w:rPr>
        <w:br w:type="page"/>
      </w:r>
    </w:p>
    <w:p w14:paraId="6B51D050"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lastRenderedPageBreak/>
        <w:t>Introduction</w:t>
      </w:r>
    </w:p>
    <w:p w14:paraId="3CB17297"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color w:val="0E101A"/>
          <w:lang w:val="en-GB" w:eastAsia="en-GB"/>
        </w:rPr>
        <w:t xml:space="preserve">The purpose of learning about community engagement is to better understand the engaging people to the regionals, economics, partnerships, business, values, goals, missions, and success with communication. However, first, we </w:t>
      </w:r>
      <w:proofErr w:type="gramStart"/>
      <w:r w:rsidRPr="00646C6F">
        <w:rPr>
          <w:rFonts w:ascii="Arial" w:eastAsia="Times New Roman" w:hAnsi="Arial" w:cs="Arial"/>
          <w:color w:val="0E101A"/>
          <w:lang w:val="en-GB" w:eastAsia="en-GB"/>
        </w:rPr>
        <w:t>have to</w:t>
      </w:r>
      <w:proofErr w:type="gramEnd"/>
      <w:r w:rsidRPr="00646C6F">
        <w:rPr>
          <w:rFonts w:ascii="Arial" w:eastAsia="Times New Roman" w:hAnsi="Arial" w:cs="Arial"/>
          <w:color w:val="0E101A"/>
          <w:lang w:val="en-GB" w:eastAsia="en-GB"/>
        </w:rPr>
        <w:t xml:space="preserve"> ask some questions: What is community engagement? Why we </w:t>
      </w:r>
      <w:proofErr w:type="gramStart"/>
      <w:r w:rsidRPr="00646C6F">
        <w:rPr>
          <w:rFonts w:ascii="Arial" w:eastAsia="Times New Roman" w:hAnsi="Arial" w:cs="Arial"/>
          <w:color w:val="0E101A"/>
          <w:lang w:val="en-GB" w:eastAsia="en-GB"/>
        </w:rPr>
        <w:t>have to</w:t>
      </w:r>
      <w:proofErr w:type="gramEnd"/>
      <w:r w:rsidRPr="00646C6F">
        <w:rPr>
          <w:rFonts w:ascii="Arial" w:eastAsia="Times New Roman" w:hAnsi="Arial" w:cs="Arial"/>
          <w:color w:val="0E101A"/>
          <w:lang w:val="en-GB" w:eastAsia="en-GB"/>
        </w:rPr>
        <w:t xml:space="preserve"> learn about it? How could these improve and develop our skills? Why is it important to know how to communicate and engage with the world?</w:t>
      </w:r>
    </w:p>
    <w:p w14:paraId="7E85E97D"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color w:val="0E101A"/>
          <w:lang w:val="en-GB" w:eastAsia="en-GB"/>
        </w:rPr>
        <w:t xml:space="preserve">Community engagement is a process that seeks to engage the community better to achieve long-term and sustainable outcomes, processes, relationships, discourse, decision-making, or implementation. In general, community engagement goals are to build trust, enlist new resources and allies, create better communication, and improve overall health outcomes as successful projects evolve into lasting collaborations. However, community engagement is not straightforward, as the "community" is a multifaceted concept based on place, or functions of the organization, or other interests and needs. Organizations are accountable for fulfilling their customers' requirements; for this, it becomes essential for them to identify their consumers and market needs. Further, by considering these aspects, training </w:t>
      </w:r>
      <w:proofErr w:type="gramStart"/>
      <w:r w:rsidRPr="00646C6F">
        <w:rPr>
          <w:rFonts w:ascii="Arial" w:eastAsia="Times New Roman" w:hAnsi="Arial" w:cs="Arial"/>
          <w:color w:val="0E101A"/>
          <w:lang w:val="en-GB" w:eastAsia="en-GB"/>
        </w:rPr>
        <w:t>has to</w:t>
      </w:r>
      <w:proofErr w:type="gramEnd"/>
      <w:r w:rsidRPr="00646C6F">
        <w:rPr>
          <w:rFonts w:ascii="Arial" w:eastAsia="Times New Roman" w:hAnsi="Arial" w:cs="Arial"/>
          <w:color w:val="0E101A"/>
          <w:lang w:val="en-GB" w:eastAsia="en-GB"/>
        </w:rPr>
        <w:t xml:space="preserve"> be given to employees to excel within their liabilities (</w:t>
      </w:r>
      <w:proofErr w:type="spellStart"/>
      <w:r w:rsidRPr="00646C6F">
        <w:rPr>
          <w:rFonts w:ascii="Arial" w:eastAsia="Times New Roman" w:hAnsi="Arial" w:cs="Arial"/>
          <w:color w:val="0E101A"/>
          <w:lang w:val="en-GB" w:eastAsia="en-GB"/>
        </w:rPr>
        <w:t>Romasanta</w:t>
      </w:r>
      <w:proofErr w:type="spellEnd"/>
      <w:r w:rsidRPr="00646C6F">
        <w:rPr>
          <w:rFonts w:ascii="Arial" w:eastAsia="Times New Roman" w:hAnsi="Arial" w:cs="Arial"/>
          <w:color w:val="0E101A"/>
          <w:lang w:val="en-GB" w:eastAsia="en-GB"/>
        </w:rPr>
        <w:t xml:space="preserve">, van der </w:t>
      </w:r>
      <w:proofErr w:type="spellStart"/>
      <w:r w:rsidRPr="00646C6F">
        <w:rPr>
          <w:rFonts w:ascii="Arial" w:eastAsia="Times New Roman" w:hAnsi="Arial" w:cs="Arial"/>
          <w:color w:val="0E101A"/>
          <w:lang w:val="en-GB" w:eastAsia="en-GB"/>
        </w:rPr>
        <w:t>Sijde</w:t>
      </w:r>
      <w:proofErr w:type="spellEnd"/>
      <w:r w:rsidRPr="00646C6F">
        <w:rPr>
          <w:rFonts w:ascii="Arial" w:eastAsia="Times New Roman" w:hAnsi="Arial" w:cs="Arial"/>
          <w:color w:val="0E101A"/>
          <w:lang w:val="en-GB" w:eastAsia="en-GB"/>
        </w:rPr>
        <w:t xml:space="preserve">, and van </w:t>
      </w:r>
      <w:proofErr w:type="spellStart"/>
      <w:r w:rsidRPr="00646C6F">
        <w:rPr>
          <w:rFonts w:ascii="Arial" w:eastAsia="Times New Roman" w:hAnsi="Arial" w:cs="Arial"/>
          <w:color w:val="0E101A"/>
          <w:lang w:val="en-GB" w:eastAsia="en-GB"/>
        </w:rPr>
        <w:t>Muijlwijk-Koezen</w:t>
      </w:r>
      <w:proofErr w:type="spellEnd"/>
      <w:r w:rsidRPr="00646C6F">
        <w:rPr>
          <w:rFonts w:ascii="Arial" w:eastAsia="Times New Roman" w:hAnsi="Arial" w:cs="Arial"/>
          <w:color w:val="0E101A"/>
          <w:lang w:val="en-GB" w:eastAsia="en-GB"/>
        </w:rPr>
        <w:t>, 2020).</w:t>
      </w:r>
    </w:p>
    <w:p w14:paraId="725B4A0E"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color w:val="0E101A"/>
          <w:lang w:val="en-GB" w:eastAsia="en-GB"/>
        </w:rPr>
        <w:t>This report presents a case study of one large multinational company in one of the most R&amp;G and knowledge-intensive industries globally, AstraZeneca. The first concerns are the company's mission, values, goals, patients. The second perspective focuses on the micro and macro analyses. Further, the significance of training and development will also be specified.</w:t>
      </w:r>
    </w:p>
    <w:p w14:paraId="3334FFC9"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Background of the company</w:t>
      </w:r>
    </w:p>
    <w:p w14:paraId="6EAD2D49"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color w:val="0E101A"/>
          <w:lang w:val="en-GB" w:eastAsia="en-GB"/>
        </w:rPr>
        <w:t>Founded in 1999 through the Swedish </w:t>
      </w:r>
      <w:hyperlink r:id="rId19" w:tgtFrame="_blank" w:history="1">
        <w:r w:rsidRPr="00646C6F">
          <w:rPr>
            <w:rFonts w:ascii="Arial" w:eastAsia="Times New Roman" w:hAnsi="Arial" w:cs="Arial"/>
            <w:color w:val="auto"/>
            <w:lang w:val="en-GB" w:eastAsia="en-GB"/>
          </w:rPr>
          <w:t>Astra AB</w:t>
        </w:r>
      </w:hyperlink>
      <w:r w:rsidRPr="00646C6F">
        <w:rPr>
          <w:rFonts w:ascii="Arial" w:eastAsia="Times New Roman" w:hAnsi="Arial" w:cs="Arial"/>
          <w:color w:val="0E101A"/>
          <w:lang w:val="en-GB" w:eastAsia="en-GB"/>
        </w:rPr>
        <w:t> and the British </w:t>
      </w:r>
      <w:hyperlink r:id="rId20" w:tgtFrame="_blank" w:history="1">
        <w:r w:rsidRPr="00646C6F">
          <w:rPr>
            <w:rFonts w:ascii="Arial" w:eastAsia="Times New Roman" w:hAnsi="Arial" w:cs="Arial"/>
            <w:color w:val="auto"/>
            <w:lang w:val="en-GB" w:eastAsia="en-GB"/>
          </w:rPr>
          <w:t>Zeneca Grou</w:t>
        </w:r>
      </w:hyperlink>
      <w:r w:rsidRPr="00646C6F">
        <w:rPr>
          <w:rFonts w:ascii="Arial" w:eastAsia="Times New Roman" w:hAnsi="Arial" w:cs="Arial"/>
          <w:color w:val="auto"/>
          <w:lang w:val="en-GB" w:eastAsia="en-GB"/>
        </w:rPr>
        <w:t>p</w:t>
      </w:r>
      <w:r w:rsidRPr="00646C6F">
        <w:rPr>
          <w:rFonts w:ascii="Arial" w:eastAsia="Times New Roman" w:hAnsi="Arial" w:cs="Arial"/>
          <w:color w:val="0E101A"/>
          <w:lang w:val="en-GB" w:eastAsia="en-GB"/>
        </w:rPr>
        <w:t xml:space="preserve"> merger, AstraZeneca is a multinational pharmaceutical and biopharmaceutical company headquartered in Cambridge, England. The company has a portfolio of major disease areas, including </w:t>
      </w:r>
      <w:hyperlink r:id="rId21" w:tgtFrame="_blank" w:history="1">
        <w:r w:rsidRPr="00646C6F">
          <w:rPr>
            <w:rFonts w:ascii="Arial" w:eastAsia="Times New Roman" w:hAnsi="Arial" w:cs="Arial"/>
            <w:color w:val="auto"/>
            <w:lang w:val="en-GB" w:eastAsia="en-GB"/>
          </w:rPr>
          <w:t>cancer</w:t>
        </w:r>
      </w:hyperlink>
      <w:r w:rsidRPr="00646C6F">
        <w:rPr>
          <w:rFonts w:ascii="Arial" w:eastAsia="Times New Roman" w:hAnsi="Arial" w:cs="Arial"/>
          <w:color w:val="auto"/>
          <w:lang w:val="en-GB" w:eastAsia="en-GB"/>
        </w:rPr>
        <w:t>, </w:t>
      </w:r>
      <w:hyperlink r:id="rId22" w:tgtFrame="_blank" w:history="1">
        <w:r w:rsidRPr="00646C6F">
          <w:rPr>
            <w:rFonts w:ascii="Arial" w:eastAsia="Times New Roman" w:hAnsi="Arial" w:cs="Arial"/>
            <w:color w:val="auto"/>
            <w:lang w:val="en-GB" w:eastAsia="en-GB"/>
          </w:rPr>
          <w:t>cardiovascular</w:t>
        </w:r>
      </w:hyperlink>
      <w:r w:rsidRPr="00646C6F">
        <w:rPr>
          <w:rFonts w:ascii="Arial" w:eastAsia="Times New Roman" w:hAnsi="Arial" w:cs="Arial"/>
          <w:color w:val="auto"/>
          <w:lang w:val="en-GB" w:eastAsia="en-GB"/>
        </w:rPr>
        <w:t>, </w:t>
      </w:r>
      <w:hyperlink r:id="rId23" w:tgtFrame="_blank" w:history="1">
        <w:r w:rsidRPr="00646C6F">
          <w:rPr>
            <w:rFonts w:ascii="Arial" w:eastAsia="Times New Roman" w:hAnsi="Arial" w:cs="Arial"/>
            <w:color w:val="auto"/>
            <w:lang w:val="en-GB" w:eastAsia="en-GB"/>
          </w:rPr>
          <w:t>gastrointestinal</w:t>
        </w:r>
      </w:hyperlink>
      <w:r w:rsidRPr="00646C6F">
        <w:rPr>
          <w:rFonts w:ascii="Arial" w:eastAsia="Times New Roman" w:hAnsi="Arial" w:cs="Arial"/>
          <w:color w:val="auto"/>
          <w:lang w:val="en-GB" w:eastAsia="en-GB"/>
        </w:rPr>
        <w:t>, infection, </w:t>
      </w:r>
      <w:hyperlink r:id="rId24" w:tgtFrame="_blank" w:history="1">
        <w:r w:rsidRPr="00646C6F">
          <w:rPr>
            <w:rFonts w:ascii="Arial" w:eastAsia="Times New Roman" w:hAnsi="Arial" w:cs="Arial"/>
            <w:color w:val="auto"/>
            <w:lang w:val="en-GB" w:eastAsia="en-GB"/>
          </w:rPr>
          <w:t>respiratory</w:t>
        </w:r>
      </w:hyperlink>
      <w:r w:rsidRPr="00646C6F">
        <w:rPr>
          <w:rFonts w:ascii="Arial" w:eastAsia="Times New Roman" w:hAnsi="Arial" w:cs="Arial"/>
          <w:color w:val="auto"/>
          <w:lang w:val="en-GB" w:eastAsia="en-GB"/>
        </w:rPr>
        <w:t>, and </w:t>
      </w:r>
      <w:hyperlink r:id="rId25" w:tgtFrame="_blank" w:history="1">
        <w:r w:rsidRPr="00646C6F">
          <w:rPr>
            <w:rFonts w:ascii="Arial" w:eastAsia="Times New Roman" w:hAnsi="Arial" w:cs="Arial"/>
            <w:color w:val="auto"/>
            <w:lang w:val="en-GB" w:eastAsia="en-GB"/>
          </w:rPr>
          <w:t>inflammation</w:t>
        </w:r>
      </w:hyperlink>
      <w:r w:rsidRPr="00646C6F">
        <w:rPr>
          <w:rFonts w:ascii="Arial" w:eastAsia="Times New Roman" w:hAnsi="Arial" w:cs="Arial"/>
          <w:color w:val="auto"/>
          <w:lang w:val="en-GB" w:eastAsia="en-GB"/>
        </w:rPr>
        <w:t>.</w:t>
      </w:r>
      <w:r w:rsidRPr="00646C6F">
        <w:rPr>
          <w:rFonts w:ascii="Arial" w:eastAsia="Times New Roman" w:hAnsi="Arial" w:cs="Arial"/>
          <w:color w:val="0E101A"/>
          <w:lang w:val="en-GB" w:eastAsia="en-GB"/>
        </w:rPr>
        <w:t xml:space="preserve"> Specific information related to the firm is specified beneath </w:t>
      </w:r>
      <w:r w:rsidRPr="00646C6F">
        <w:rPr>
          <w:rFonts w:ascii="Arial" w:eastAsia="Times New Roman" w:hAnsi="Arial" w:cs="Arial"/>
          <w:b/>
          <w:bCs/>
          <w:color w:val="0E101A"/>
          <w:lang w:val="en-GB" w:eastAsia="en-GB"/>
        </w:rPr>
        <w:t>Size</w:t>
      </w:r>
      <w:r w:rsidRPr="00646C6F">
        <w:rPr>
          <w:rFonts w:ascii="Arial" w:eastAsia="Times New Roman" w:hAnsi="Arial" w:cs="Arial"/>
          <w:b/>
          <w:bCs/>
          <w:i/>
          <w:iCs/>
          <w:color w:val="0E101A"/>
          <w:lang w:val="en-GB" w:eastAsia="en-GB"/>
        </w:rPr>
        <w:t>: </w:t>
      </w:r>
      <w:r w:rsidRPr="00646C6F">
        <w:rPr>
          <w:rFonts w:ascii="Arial" w:eastAsia="Times New Roman" w:hAnsi="Arial" w:cs="Arial"/>
          <w:color w:val="0E101A"/>
          <w:lang w:val="en-GB" w:eastAsia="en-GB"/>
        </w:rPr>
        <w:t xml:space="preserve">The organization delivers its services globally with around 70,600 employees to accomplish their customers' needs. </w:t>
      </w:r>
      <w:r w:rsidRPr="00646C6F">
        <w:rPr>
          <w:rFonts w:ascii="Arial" w:eastAsia="Times New Roman" w:hAnsi="Arial" w:cs="Arial"/>
          <w:b/>
          <w:bCs/>
          <w:color w:val="0E101A"/>
          <w:lang w:val="en-GB" w:eastAsia="en-GB"/>
        </w:rPr>
        <w:t>Structure</w:t>
      </w:r>
      <w:r w:rsidRPr="00646C6F">
        <w:rPr>
          <w:rFonts w:ascii="Arial" w:eastAsia="Times New Roman" w:hAnsi="Arial" w:cs="Arial"/>
          <w:color w:val="0E101A"/>
          <w:lang w:val="en-GB" w:eastAsia="en-GB"/>
        </w:rPr>
        <w:t xml:space="preserve">: It is a Public limited company, and the matrix </w:t>
      </w:r>
      <w:r w:rsidRPr="00646C6F">
        <w:rPr>
          <w:rFonts w:ascii="Arial" w:eastAsia="Times New Roman" w:hAnsi="Arial" w:cs="Arial"/>
          <w:color w:val="0E101A"/>
          <w:lang w:val="en-GB" w:eastAsia="en-GB"/>
        </w:rPr>
        <w:lastRenderedPageBreak/>
        <w:t>structure is being followed by the firm (AstraZeneca, 2021). Matrix organizational structure refers to the integration of organizational structures to furnish balance to them.</w:t>
      </w:r>
    </w:p>
    <w:p w14:paraId="04AF2A1B"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Mission, values, patients, partnership.</w:t>
      </w:r>
      <w:r w:rsidRPr="00646C6F">
        <w:rPr>
          <w:rFonts w:ascii="Arial" w:eastAsia="Times New Roman" w:hAnsi="Arial" w:cs="Arial"/>
          <w:b/>
          <w:bCs/>
          <w:i/>
          <w:iCs/>
          <w:color w:val="0E101A"/>
          <w:lang w:val="en-GB" w:eastAsia="en-GB"/>
        </w:rPr>
        <w:t> </w:t>
      </w:r>
    </w:p>
    <w:p w14:paraId="4EEF0687"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Goals</w:t>
      </w:r>
      <w:r w:rsidRPr="00646C6F">
        <w:rPr>
          <w:rFonts w:ascii="Arial" w:eastAsia="Times New Roman" w:hAnsi="Arial" w:cs="Arial"/>
          <w:b/>
          <w:bCs/>
          <w:i/>
          <w:iCs/>
          <w:color w:val="0E101A"/>
          <w:lang w:val="en-GB" w:eastAsia="en-GB"/>
        </w:rPr>
        <w:t>:</w:t>
      </w:r>
      <w:r w:rsidRPr="00646C6F">
        <w:rPr>
          <w:rFonts w:ascii="Arial" w:eastAsia="Times New Roman" w:hAnsi="Arial" w:cs="Arial"/>
          <w:color w:val="0E101A"/>
          <w:lang w:val="en-GB" w:eastAsia="en-GB"/>
        </w:rPr>
        <w:t> They aim at inspiring the next generation related to science. They want to elevate and explicate science to prevent and treat disease by rendering standards-aligned and hand-on STEM learning activities (STEM at AstraZeneca, 2021). </w:t>
      </w:r>
    </w:p>
    <w:p w14:paraId="42DA5624"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Mission</w:t>
      </w:r>
      <w:r w:rsidRPr="00646C6F">
        <w:rPr>
          <w:rFonts w:ascii="Arial" w:eastAsia="Times New Roman" w:hAnsi="Arial" w:cs="Arial"/>
          <w:b/>
          <w:bCs/>
          <w:i/>
          <w:iCs/>
          <w:color w:val="0E101A"/>
          <w:lang w:val="en-GB" w:eastAsia="en-GB"/>
        </w:rPr>
        <w:t>: </w:t>
      </w:r>
      <w:r w:rsidRPr="00646C6F">
        <w:rPr>
          <w:rFonts w:ascii="Arial" w:eastAsia="Times New Roman" w:hAnsi="Arial" w:cs="Arial"/>
          <w:color w:val="0E101A"/>
          <w:lang w:val="en-GB" w:eastAsia="en-GB"/>
        </w:rPr>
        <w:t>AstraZeneca wants to push the boundaries of science for delivering life-saving medicines. They deliver personalized healthcare that is related to giving the right medicine to the right patient.</w:t>
      </w:r>
    </w:p>
    <w:p w14:paraId="4D276889" w14:textId="7AB6BA95"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Values: The company's five values follow</w:t>
      </w:r>
      <w:r w:rsidRPr="00646C6F">
        <w:rPr>
          <w:rFonts w:ascii="Arial" w:eastAsia="Times New Roman" w:hAnsi="Arial" w:cs="Arial"/>
          <w:color w:val="0E101A"/>
          <w:lang w:val="en-GB" w:eastAsia="en-GB"/>
        </w:rPr>
        <w:t xml:space="preserve">: science, patients first, "play to win," do the right thing, entrepreneurial; these values determine how the company employees work together and the </w:t>
      </w:r>
      <w:r w:rsidR="00CE7F24" w:rsidRPr="00646C6F">
        <w:rPr>
          <w:rFonts w:ascii="Arial" w:eastAsia="Times New Roman" w:hAnsi="Arial" w:cs="Arial"/>
          <w:color w:val="0E101A"/>
          <w:lang w:val="en-GB" w:eastAsia="en-GB"/>
        </w:rPr>
        <w:t>behaviour’s</w:t>
      </w:r>
      <w:r w:rsidRPr="00646C6F">
        <w:rPr>
          <w:rFonts w:ascii="Arial" w:eastAsia="Times New Roman" w:hAnsi="Arial" w:cs="Arial"/>
          <w:color w:val="0E101A"/>
          <w:lang w:val="en-GB" w:eastAsia="en-GB"/>
        </w:rPr>
        <w:t xml:space="preserve"> integral to their success. They do the right thing and are entrepreneurial</w:t>
      </w:r>
      <w:r w:rsidRPr="00646C6F">
        <w:rPr>
          <w:rFonts w:ascii="Arial" w:eastAsia="Times New Roman" w:hAnsi="Arial" w:cs="Arial"/>
          <w:b/>
          <w:bCs/>
          <w:color w:val="0E101A"/>
          <w:lang w:val="en-GB" w:eastAsia="en-GB"/>
        </w:rPr>
        <w:t>.</w:t>
      </w:r>
    </w:p>
    <w:p w14:paraId="7BE23837"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Identification of customers and their anticipations</w:t>
      </w:r>
    </w:p>
    <w:p w14:paraId="30939E20"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color w:val="0E101A"/>
          <w:lang w:val="en-GB" w:eastAsia="en-GB"/>
        </w:rPr>
        <w:t>The consumers of AstraZeneca are dispensing doctors, non-dispensing doctors, community pharmacies, and hospitals. The customers expect to have direct medicines from their agency partners as it enables them to have effective channels of interaction and a precise understanding of their customers' needs. The general question is, what do patients need and want? The company was looking to better engage patients by asking and posing real problems for the pharmaceutical companies. </w:t>
      </w:r>
    </w:p>
    <w:p w14:paraId="2A260D1D" w14:textId="77777777"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b/>
          <w:bCs/>
          <w:color w:val="0E101A"/>
          <w:lang w:val="en-GB" w:eastAsia="en-GB"/>
        </w:rPr>
        <w:t> Micro and macro analysis</w:t>
      </w:r>
    </w:p>
    <w:p w14:paraId="5F0081E7" w14:textId="518F50A9" w:rsidR="00646C6F" w:rsidRPr="00646C6F" w:rsidRDefault="00555216" w:rsidP="00555216">
      <w:pPr>
        <w:spacing w:before="0" w:after="0" w:line="360" w:lineRule="auto"/>
        <w:rPr>
          <w:rFonts w:ascii="Arial" w:eastAsia="Times New Roman" w:hAnsi="Arial" w:cs="Arial"/>
          <w:color w:val="0E101A"/>
          <w:lang w:val="en-GB" w:eastAsia="en-GB"/>
        </w:rPr>
      </w:pPr>
      <w:r w:rsidRPr="00555216">
        <w:rPr>
          <w:rFonts w:ascii="Arial" w:eastAsia="Times New Roman" w:hAnsi="Arial" w:cs="Arial"/>
          <w:color w:val="0E101A"/>
          <w:lang w:val="en-GB" w:eastAsia="en-GB"/>
        </w:rPr>
        <w:t>The market climate in which</w:t>
      </w:r>
      <w:r>
        <w:rPr>
          <w:rFonts w:ascii="Arial" w:eastAsia="Times New Roman" w:hAnsi="Arial" w:cs="Arial"/>
          <w:color w:val="0E101A"/>
          <w:lang w:val="en-GB" w:eastAsia="en-GB"/>
        </w:rPr>
        <w:t xml:space="preserve"> </w:t>
      </w:r>
      <w:r w:rsidRPr="00555216">
        <w:rPr>
          <w:rFonts w:ascii="Arial" w:eastAsia="Times New Roman" w:hAnsi="Arial" w:cs="Arial"/>
          <w:color w:val="0E101A"/>
          <w:lang w:val="en-GB" w:eastAsia="en-GB"/>
        </w:rPr>
        <w:t xml:space="preserve">a company entity works are included. No organization may work alone because several variables surround the corporation, known as the market climate, closely or remotely. It is graded as micro and macro-environment in two groups. To accomplish their targets, it becomes necessary to evaluate the two to provide offerings according to consumer demands. The business provides services in diverse settings. The micro and macro </w:t>
      </w:r>
      <w:proofErr w:type="spellStart"/>
      <w:r w:rsidRPr="00555216">
        <w:rPr>
          <w:rFonts w:ascii="Arial" w:eastAsia="Times New Roman" w:hAnsi="Arial" w:cs="Arial"/>
          <w:color w:val="0E101A"/>
          <w:lang w:val="en-GB" w:eastAsia="en-GB"/>
        </w:rPr>
        <w:t>analyzes</w:t>
      </w:r>
      <w:proofErr w:type="spellEnd"/>
      <w:r w:rsidRPr="00555216">
        <w:rPr>
          <w:rFonts w:ascii="Arial" w:eastAsia="Times New Roman" w:hAnsi="Arial" w:cs="Arial"/>
          <w:color w:val="0E101A"/>
          <w:lang w:val="en-GB" w:eastAsia="en-GB"/>
        </w:rPr>
        <w:t xml:space="preserve"> are listed below about AstraZeneca: </w:t>
      </w:r>
      <w:proofErr w:type="gramStart"/>
      <w:r w:rsidR="00646C6F" w:rsidRPr="00646C6F">
        <w:rPr>
          <w:rFonts w:ascii="Arial" w:eastAsia="Times New Roman" w:hAnsi="Arial" w:cs="Arial"/>
          <w:b/>
          <w:bCs/>
          <w:color w:val="0E101A"/>
          <w:lang w:val="en-GB" w:eastAsia="en-GB"/>
        </w:rPr>
        <w:t>Microanalysis</w:t>
      </w:r>
      <w:proofErr w:type="gramEnd"/>
      <w:r w:rsidR="00646C6F" w:rsidRPr="00646C6F">
        <w:rPr>
          <w:rFonts w:ascii="Arial" w:eastAsia="Times New Roman" w:hAnsi="Arial" w:cs="Arial"/>
          <w:b/>
          <w:bCs/>
          <w:color w:val="0E101A"/>
          <w:lang w:val="en-GB" w:eastAsia="en-GB"/>
        </w:rPr>
        <w:t> </w:t>
      </w:r>
      <w:r w:rsidR="00646C6F" w:rsidRPr="00646C6F">
        <w:rPr>
          <w:rFonts w:ascii="Arial" w:eastAsia="Times New Roman" w:hAnsi="Arial" w:cs="Arial"/>
          <w:color w:val="0E101A"/>
          <w:lang w:val="en-GB" w:eastAsia="en-GB"/>
        </w:rPr>
        <w:t> </w:t>
      </w:r>
    </w:p>
    <w:p w14:paraId="31845163" w14:textId="2D87F252" w:rsidR="00646C6F" w:rsidRPr="00646C6F" w:rsidRDefault="00646C6F" w:rsidP="00CE7F24">
      <w:pPr>
        <w:spacing w:before="0" w:after="0" w:line="360" w:lineRule="auto"/>
        <w:rPr>
          <w:rFonts w:ascii="Arial" w:eastAsia="Times New Roman" w:hAnsi="Arial" w:cs="Arial"/>
          <w:color w:val="0E101A"/>
          <w:lang w:val="en-GB" w:eastAsia="en-GB"/>
        </w:rPr>
      </w:pPr>
      <w:r w:rsidRPr="00646C6F">
        <w:rPr>
          <w:rFonts w:ascii="Arial" w:eastAsia="Times New Roman" w:hAnsi="Arial" w:cs="Arial"/>
          <w:color w:val="0E101A"/>
          <w:lang w:val="en-GB" w:eastAsia="en-GB"/>
        </w:rPr>
        <w:t xml:space="preserve">The framework which we use for the microanalysis of the company is Porter's </w:t>
      </w:r>
      <w:r w:rsidR="00555216">
        <w:rPr>
          <w:rFonts w:ascii="Arial" w:eastAsia="Times New Roman" w:hAnsi="Arial" w:cs="Arial"/>
          <w:color w:val="0E101A"/>
          <w:lang w:val="en-GB" w:eastAsia="en-GB"/>
        </w:rPr>
        <w:t>F</w:t>
      </w:r>
      <w:r w:rsidRPr="00646C6F">
        <w:rPr>
          <w:rFonts w:ascii="Arial" w:eastAsia="Times New Roman" w:hAnsi="Arial" w:cs="Arial"/>
          <w:color w:val="0E101A"/>
          <w:lang w:val="en-GB" w:eastAsia="en-GB"/>
        </w:rPr>
        <w:t xml:space="preserve">ive forces model. This tool was created by Professor Michael Porter, helping to </w:t>
      </w:r>
      <w:proofErr w:type="spellStart"/>
      <w:r w:rsidRPr="00646C6F">
        <w:rPr>
          <w:rFonts w:ascii="Arial" w:eastAsia="Times New Roman" w:hAnsi="Arial" w:cs="Arial"/>
          <w:color w:val="0E101A"/>
          <w:lang w:val="en-GB" w:eastAsia="en-GB"/>
        </w:rPr>
        <w:t>analyze</w:t>
      </w:r>
      <w:proofErr w:type="spellEnd"/>
      <w:r w:rsidRPr="00646C6F">
        <w:rPr>
          <w:rFonts w:ascii="Arial" w:eastAsia="Times New Roman" w:hAnsi="Arial" w:cs="Arial"/>
          <w:color w:val="0E101A"/>
          <w:lang w:val="en-GB" w:eastAsia="en-GB"/>
        </w:rPr>
        <w:t xml:space="preserve"> an industry's perspectives and profitability. The critical tool these </w:t>
      </w:r>
      <w:proofErr w:type="spellStart"/>
      <w:r w:rsidRPr="00646C6F">
        <w:rPr>
          <w:rFonts w:ascii="Arial" w:eastAsia="Times New Roman" w:hAnsi="Arial" w:cs="Arial"/>
          <w:color w:val="0E101A"/>
          <w:lang w:val="en-GB" w:eastAsia="en-GB"/>
        </w:rPr>
        <w:t>analyze</w:t>
      </w:r>
      <w:proofErr w:type="spellEnd"/>
      <w:r w:rsidRPr="00646C6F">
        <w:rPr>
          <w:rFonts w:ascii="Arial" w:eastAsia="Times New Roman" w:hAnsi="Arial" w:cs="Arial"/>
          <w:color w:val="0E101A"/>
          <w:lang w:val="en-GB" w:eastAsia="en-GB"/>
        </w:rPr>
        <w:t xml:space="preserve"> encouraged a company is to examine the factor that could impact the business environment. Identifies </w:t>
      </w:r>
      <w:r w:rsidRPr="00646C6F">
        <w:rPr>
          <w:rFonts w:ascii="Arial" w:eastAsia="Times New Roman" w:hAnsi="Arial" w:cs="Arial"/>
          <w:color w:val="0E101A"/>
          <w:lang w:val="en-GB" w:eastAsia="en-GB"/>
        </w:rPr>
        <w:lastRenderedPageBreak/>
        <w:t>the five forces that make up a competitive environment and which can erode the company's profitability.</w:t>
      </w:r>
    </w:p>
    <w:p w14:paraId="5F31DAC3" w14:textId="77777777" w:rsidR="0018387B" w:rsidRPr="00CE7F24" w:rsidRDefault="0018387B" w:rsidP="00CE7F24">
      <w:pPr>
        <w:spacing w:before="0" w:after="0" w:line="360" w:lineRule="auto"/>
        <w:rPr>
          <w:rFonts w:ascii="Arial" w:hAnsi="Arial" w:cs="Arial"/>
          <w:color w:val="000000" w:themeColor="text1"/>
          <w:lang w:val="en-GB"/>
        </w:rPr>
      </w:pPr>
    </w:p>
    <w:p w14:paraId="76F7E62A" w14:textId="77777777" w:rsidR="001F7540" w:rsidRPr="00CE7F24" w:rsidRDefault="001F7540" w:rsidP="00CE7F24">
      <w:pPr>
        <w:spacing w:before="0" w:after="0" w:line="360" w:lineRule="auto"/>
        <w:rPr>
          <w:rFonts w:ascii="Arial" w:hAnsi="Arial" w:cs="Arial"/>
          <w:b/>
          <w:bCs/>
          <w:color w:val="000000" w:themeColor="text1"/>
          <w:lang w:val="en-GB"/>
        </w:rPr>
      </w:pPr>
    </w:p>
    <w:p w14:paraId="53CBAB99" w14:textId="77777777" w:rsidR="001F7540" w:rsidRPr="00CE7F24" w:rsidRDefault="001F7540" w:rsidP="00CE7F24">
      <w:pPr>
        <w:spacing w:before="0" w:after="0" w:line="360" w:lineRule="auto"/>
        <w:rPr>
          <w:rFonts w:ascii="Arial" w:hAnsi="Arial" w:cs="Arial"/>
          <w:b/>
          <w:bCs/>
          <w:color w:val="000000" w:themeColor="text1"/>
          <w:lang w:val="en-GB"/>
        </w:rPr>
      </w:pPr>
    </w:p>
    <w:p w14:paraId="266F6AF7" w14:textId="1F45CCBA" w:rsidR="0018387B" w:rsidRPr="00CE7F24" w:rsidRDefault="0018387B" w:rsidP="005273F4">
      <w:pPr>
        <w:spacing w:before="0" w:after="0" w:line="360" w:lineRule="auto"/>
        <w:rPr>
          <w:rFonts w:ascii="Arial" w:hAnsi="Arial" w:cs="Arial"/>
          <w:b/>
          <w:bCs/>
          <w:color w:val="000000" w:themeColor="text1"/>
          <w:lang w:val="en-GB"/>
        </w:rPr>
      </w:pPr>
      <w:r w:rsidRPr="00CE7F24">
        <w:rPr>
          <w:rFonts w:ascii="Arial" w:hAnsi="Arial" w:cs="Arial"/>
          <w:b/>
          <w:bCs/>
          <w:color w:val="000000" w:themeColor="text1"/>
          <w:lang w:val="en-GB"/>
        </w:rPr>
        <w:t>Porter`s Five Forces</w:t>
      </w:r>
    </w:p>
    <w:p w14:paraId="30C43A5B" w14:textId="420BBF07" w:rsidR="0018387B" w:rsidRPr="00CE7F24" w:rsidRDefault="0018387B" w:rsidP="005273F4">
      <w:pPr>
        <w:spacing w:before="0" w:after="0" w:line="360" w:lineRule="auto"/>
        <w:rPr>
          <w:rFonts w:ascii="Arial" w:hAnsi="Arial" w:cs="Arial"/>
          <w:b/>
          <w:bCs/>
          <w:color w:val="000000" w:themeColor="text1"/>
          <w:lang w:val="en-GB"/>
        </w:rPr>
      </w:pPr>
      <w:r w:rsidRPr="00CE7F24">
        <w:rPr>
          <w:rFonts w:ascii="Arial" w:hAnsi="Arial" w:cs="Arial"/>
          <w:b/>
          <w:bCs/>
          <w:noProof/>
          <w:color w:val="000000" w:themeColor="text1"/>
          <w:lang w:val="en-GB"/>
        </w:rPr>
        <w:drawing>
          <wp:inline distT="0" distB="0" distL="0" distR="0" wp14:anchorId="33B80506" wp14:editId="5821E146">
            <wp:extent cx="4219575" cy="2571750"/>
            <wp:effectExtent l="0" t="1905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57AC397F" w14:textId="37628A34" w:rsidR="00552FE5" w:rsidRPr="00CE7F24" w:rsidRDefault="00C02D18" w:rsidP="005273F4">
      <w:pPr>
        <w:spacing w:before="0" w:after="0" w:line="360" w:lineRule="auto"/>
        <w:rPr>
          <w:rFonts w:ascii="Arial" w:hAnsi="Arial" w:cs="Arial"/>
          <w:color w:val="000000" w:themeColor="text1"/>
          <w:lang w:val="en-GB"/>
        </w:rPr>
      </w:pPr>
      <w:r w:rsidRPr="00CE7F24">
        <w:rPr>
          <w:rFonts w:ascii="Arial" w:hAnsi="Arial" w:cs="Arial"/>
          <w:color w:val="000000" w:themeColor="text1"/>
          <w:lang w:val="en-GB"/>
        </w:rPr>
        <w:t xml:space="preserve">Porter's Five Forces focuses on how AstraZeneca PLC in the Healthcare industry can build sustainable competitive advantage. Using this model, </w:t>
      </w:r>
      <w:r w:rsidR="000B3294" w:rsidRPr="00CE7F24">
        <w:rPr>
          <w:rFonts w:ascii="Arial" w:hAnsi="Arial" w:cs="Arial"/>
          <w:color w:val="000000" w:themeColor="text1"/>
          <w:lang w:val="en-GB"/>
        </w:rPr>
        <w:t>e</w:t>
      </w:r>
      <w:r w:rsidRPr="00CE7F24">
        <w:rPr>
          <w:rFonts w:ascii="Arial" w:hAnsi="Arial" w:cs="Arial"/>
          <w:color w:val="000000" w:themeColor="text1"/>
          <w:lang w:val="en-GB"/>
        </w:rPr>
        <w:t xml:space="preserve">xploring profitable opportunities, AstraZeneca Managers also could develop a strategic position in the whole Health Care sector. </w:t>
      </w:r>
    </w:p>
    <w:p w14:paraId="261029AA" w14:textId="62D9F869" w:rsidR="00C84848" w:rsidRPr="00CE7F24" w:rsidRDefault="001F7540" w:rsidP="005273F4">
      <w:pPr>
        <w:spacing w:before="0" w:after="0" w:line="360" w:lineRule="auto"/>
        <w:rPr>
          <w:rFonts w:ascii="Arial" w:hAnsi="Arial" w:cs="Arial"/>
          <w:b/>
          <w:bCs/>
          <w:color w:val="000000" w:themeColor="text1"/>
          <w:lang w:val="en-GB"/>
        </w:rPr>
      </w:pPr>
      <w:r w:rsidRPr="00CE7F24">
        <w:rPr>
          <w:rFonts w:ascii="Arial" w:hAnsi="Arial" w:cs="Arial"/>
          <w:b/>
          <w:bCs/>
          <w:color w:val="000000" w:themeColor="text1"/>
          <w:lang w:val="en-GB"/>
        </w:rPr>
        <w:t xml:space="preserve">The </w:t>
      </w:r>
      <w:r w:rsidR="00C02D18" w:rsidRPr="00CE7F24">
        <w:rPr>
          <w:rFonts w:ascii="Arial" w:hAnsi="Arial" w:cs="Arial"/>
          <w:b/>
          <w:bCs/>
          <w:color w:val="000000" w:themeColor="text1"/>
          <w:lang w:val="en-GB"/>
        </w:rPr>
        <w:t xml:space="preserve">Threats of </w:t>
      </w:r>
      <w:r w:rsidRPr="00CE7F24">
        <w:rPr>
          <w:rFonts w:ascii="Arial" w:hAnsi="Arial" w:cs="Arial"/>
          <w:b/>
          <w:bCs/>
          <w:color w:val="000000" w:themeColor="text1"/>
          <w:lang w:val="en-GB"/>
        </w:rPr>
        <w:t>substitution</w:t>
      </w:r>
    </w:p>
    <w:p w14:paraId="72A9AEEF" w14:textId="673FDE7E" w:rsidR="00C02D18" w:rsidRPr="00CE7F24" w:rsidRDefault="00C84848" w:rsidP="005273F4">
      <w:pPr>
        <w:spacing w:before="0" w:after="0" w:line="360" w:lineRule="auto"/>
        <w:rPr>
          <w:rFonts w:ascii="Arial" w:hAnsi="Arial" w:cs="Arial"/>
          <w:color w:val="000000" w:themeColor="text1"/>
          <w:lang w:val="en-GB"/>
        </w:rPr>
      </w:pPr>
      <w:r w:rsidRPr="00CE7F24">
        <w:rPr>
          <w:rFonts w:ascii="Arial" w:hAnsi="Arial" w:cs="Arial"/>
          <w:color w:val="000000" w:themeColor="text1"/>
          <w:lang w:val="en-GB"/>
        </w:rPr>
        <w:t xml:space="preserve">Using innovation for new services and products, AstraZeneca Plc brings new patients, </w:t>
      </w:r>
      <w:proofErr w:type="gramStart"/>
      <w:r w:rsidRPr="00CE7F24">
        <w:rPr>
          <w:rFonts w:ascii="Arial" w:hAnsi="Arial" w:cs="Arial"/>
          <w:color w:val="000000" w:themeColor="text1"/>
          <w:lang w:val="en-GB"/>
        </w:rPr>
        <w:t>and also</w:t>
      </w:r>
      <w:proofErr w:type="gramEnd"/>
      <w:r w:rsidRPr="00CE7F24">
        <w:rPr>
          <w:rFonts w:ascii="Arial" w:hAnsi="Arial" w:cs="Arial"/>
          <w:color w:val="000000" w:themeColor="text1"/>
          <w:lang w:val="en-GB"/>
        </w:rPr>
        <w:t xml:space="preserve"> this is the reason old customers buy company medicine. The company also builds economies of scale; this automatically can lower the fixed cost per unit. Lastly, by spending money on research and development, the new entrants are less likely to enter, or established players in this industry like AstraZeneca keep defining the standards regularly.</w:t>
      </w:r>
    </w:p>
    <w:p w14:paraId="52C3638F" w14:textId="0C9C4752" w:rsidR="002738EF" w:rsidRPr="00CE7F24" w:rsidRDefault="002738EF" w:rsidP="005273F4">
      <w:pPr>
        <w:spacing w:before="0" w:after="0" w:line="360" w:lineRule="auto"/>
        <w:rPr>
          <w:rFonts w:ascii="Arial" w:hAnsi="Arial" w:cs="Arial"/>
          <w:b/>
          <w:bCs/>
          <w:color w:val="000000" w:themeColor="text1"/>
          <w:lang w:val="en-GB"/>
        </w:rPr>
      </w:pPr>
      <w:r w:rsidRPr="00CE7F24">
        <w:rPr>
          <w:rFonts w:ascii="Arial" w:hAnsi="Arial" w:cs="Arial"/>
          <w:b/>
          <w:bCs/>
          <w:color w:val="000000" w:themeColor="text1"/>
          <w:lang w:val="en-GB"/>
        </w:rPr>
        <w:t xml:space="preserve">Suppliers power  </w:t>
      </w:r>
    </w:p>
    <w:p w14:paraId="6DF58DC9" w14:textId="77777777" w:rsidR="004A180F" w:rsidRPr="00CE7F24" w:rsidRDefault="004A180F" w:rsidP="005273F4">
      <w:pPr>
        <w:pStyle w:val="NormalWeb"/>
        <w:spacing w:before="0" w:beforeAutospacing="0" w:after="0" w:afterAutospacing="0" w:line="360" w:lineRule="auto"/>
        <w:rPr>
          <w:rFonts w:ascii="Arial" w:hAnsi="Arial" w:cs="Arial"/>
          <w:b/>
          <w:bCs/>
          <w:color w:val="0E101A"/>
          <w:sz w:val="22"/>
          <w:szCs w:val="22"/>
        </w:rPr>
      </w:pPr>
      <w:r w:rsidRPr="00CE7F24">
        <w:rPr>
          <w:rStyle w:val="Strong"/>
          <w:rFonts w:ascii="Arial" w:hAnsi="Arial" w:cs="Arial"/>
          <w:b w:val="0"/>
          <w:bCs w:val="0"/>
          <w:color w:val="0E101A"/>
          <w:sz w:val="22"/>
          <w:szCs w:val="22"/>
        </w:rPr>
        <w:t xml:space="preserve">The company could be </w:t>
      </w:r>
      <w:proofErr w:type="gramStart"/>
      <w:r w:rsidRPr="00CE7F24">
        <w:rPr>
          <w:rStyle w:val="Strong"/>
          <w:rFonts w:ascii="Arial" w:hAnsi="Arial" w:cs="Arial"/>
          <w:b w:val="0"/>
          <w:bCs w:val="0"/>
          <w:color w:val="0E101A"/>
          <w:sz w:val="22"/>
          <w:szCs w:val="22"/>
        </w:rPr>
        <w:t>tackle</w:t>
      </w:r>
      <w:proofErr w:type="gramEnd"/>
      <w:r w:rsidRPr="00CE7F24">
        <w:rPr>
          <w:rStyle w:val="Strong"/>
          <w:rFonts w:ascii="Arial" w:hAnsi="Arial" w:cs="Arial"/>
          <w:b w:val="0"/>
          <w:bCs w:val="0"/>
          <w:color w:val="0E101A"/>
          <w:sz w:val="22"/>
          <w:szCs w:val="22"/>
        </w:rPr>
        <w:t xml:space="preserve"> suppliers by building a supply chain with multiple suppliers. Also, the company could use different materials or design the products by </w:t>
      </w:r>
      <w:r w:rsidRPr="00CE7F24">
        <w:rPr>
          <w:rStyle w:val="Strong"/>
          <w:rFonts w:ascii="Arial" w:hAnsi="Arial" w:cs="Arial"/>
          <w:b w:val="0"/>
          <w:bCs w:val="0"/>
          <w:color w:val="0E101A"/>
          <w:sz w:val="22"/>
          <w:szCs w:val="22"/>
        </w:rPr>
        <w:lastRenderedPageBreak/>
        <w:t>experimenting, so that will reduce the price from one raw material and the company can shift another.</w:t>
      </w:r>
    </w:p>
    <w:p w14:paraId="004D498A" w14:textId="77777777" w:rsidR="004A180F" w:rsidRPr="00CE7F24" w:rsidRDefault="004A180F" w:rsidP="005273F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color w:val="0E101A"/>
          <w:sz w:val="22"/>
          <w:szCs w:val="22"/>
        </w:rPr>
        <w:t>Powers of buyers </w:t>
      </w:r>
    </w:p>
    <w:p w14:paraId="300AEDCE" w14:textId="4A9E50B8" w:rsidR="004A180F" w:rsidRPr="00CE7F24" w:rsidRDefault="004A180F" w:rsidP="005273F4">
      <w:pPr>
        <w:pStyle w:val="NormalWeb"/>
        <w:spacing w:before="0" w:beforeAutospacing="0" w:after="0" w:afterAutospacing="0" w:line="360" w:lineRule="auto"/>
        <w:rPr>
          <w:rFonts w:ascii="Arial" w:hAnsi="Arial" w:cs="Arial"/>
          <w:b/>
          <w:bCs/>
          <w:color w:val="0E101A"/>
          <w:sz w:val="22"/>
          <w:szCs w:val="22"/>
        </w:rPr>
      </w:pPr>
      <w:r w:rsidRPr="00CE7F24">
        <w:rPr>
          <w:rStyle w:val="Strong"/>
          <w:rFonts w:ascii="Arial" w:hAnsi="Arial" w:cs="Arial"/>
          <w:b w:val="0"/>
          <w:bCs w:val="0"/>
          <w:color w:val="0E101A"/>
          <w:sz w:val="22"/>
          <w:szCs w:val="22"/>
        </w:rPr>
        <w:t xml:space="preserve">Always buyers like to buy the best </w:t>
      </w:r>
      <w:proofErr w:type="gramStart"/>
      <w:r w:rsidRPr="00CE7F24">
        <w:rPr>
          <w:rStyle w:val="Strong"/>
          <w:rFonts w:ascii="Arial" w:hAnsi="Arial" w:cs="Arial"/>
          <w:b w:val="0"/>
          <w:bCs w:val="0"/>
          <w:color w:val="0E101A"/>
          <w:sz w:val="22"/>
          <w:szCs w:val="22"/>
        </w:rPr>
        <w:t>offerings, but</w:t>
      </w:r>
      <w:proofErr w:type="gramEnd"/>
      <w:r w:rsidRPr="00CE7F24">
        <w:rPr>
          <w:rStyle w:val="Strong"/>
          <w:rFonts w:ascii="Arial" w:hAnsi="Arial" w:cs="Arial"/>
          <w:b w:val="0"/>
          <w:bCs w:val="0"/>
          <w:color w:val="0E101A"/>
          <w:sz w:val="22"/>
          <w:szCs w:val="22"/>
        </w:rPr>
        <w:t xml:space="preserve"> paying the minimum price as possible. By building a base of patients. This will reduce the bargaining power of the buyers and will be an opportunity for the sales and production process. Another</w:t>
      </w:r>
      <w:r w:rsidRPr="00CE7F24">
        <w:rPr>
          <w:rStyle w:val="Strong"/>
          <w:rFonts w:ascii="Arial" w:hAnsi="Arial" w:cs="Arial"/>
          <w:color w:val="0E101A"/>
          <w:sz w:val="22"/>
          <w:szCs w:val="22"/>
        </w:rPr>
        <w:t xml:space="preserve"> </w:t>
      </w:r>
      <w:r w:rsidRPr="00CE7F24">
        <w:rPr>
          <w:rStyle w:val="Strong"/>
          <w:rFonts w:ascii="Arial" w:hAnsi="Arial" w:cs="Arial"/>
          <w:b w:val="0"/>
          <w:bCs w:val="0"/>
          <w:color w:val="0E101A"/>
          <w:sz w:val="22"/>
          <w:szCs w:val="22"/>
        </w:rPr>
        <w:t>way it is to innovate products. Customers like to have established products, so if AstraZeneca keeps offering these products, this will be limited the bargaining power of buyers.</w:t>
      </w:r>
    </w:p>
    <w:p w14:paraId="0F708D40" w14:textId="1F40C011" w:rsidR="004A180F" w:rsidRPr="00CE7F24" w:rsidRDefault="004A180F" w:rsidP="005273F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color w:val="0E101A"/>
          <w:sz w:val="22"/>
          <w:szCs w:val="22"/>
        </w:rPr>
        <w:t>Treats of New Entry </w:t>
      </w:r>
      <w:r w:rsidRPr="00CE7F24">
        <w:rPr>
          <w:rStyle w:val="Strong"/>
          <w:rFonts w:ascii="Arial" w:hAnsi="Arial" w:cs="Arial"/>
          <w:b w:val="0"/>
          <w:bCs w:val="0"/>
          <w:color w:val="0E101A"/>
          <w:sz w:val="22"/>
          <w:szCs w:val="22"/>
        </w:rPr>
        <w:t xml:space="preserve">This part is a challenge for most of the companies because one product could meet similar customer's needs. </w:t>
      </w:r>
      <w:proofErr w:type="gramStart"/>
      <w:r w:rsidRPr="00CE7F24">
        <w:rPr>
          <w:rStyle w:val="Strong"/>
          <w:rFonts w:ascii="Arial" w:hAnsi="Arial" w:cs="Arial"/>
          <w:b w:val="0"/>
          <w:bCs w:val="0"/>
          <w:color w:val="0E101A"/>
          <w:sz w:val="22"/>
          <w:szCs w:val="22"/>
        </w:rPr>
        <w:t>So</w:t>
      </w:r>
      <w:proofErr w:type="gramEnd"/>
      <w:r w:rsidRPr="00CE7F24">
        <w:rPr>
          <w:rStyle w:val="Strong"/>
          <w:rFonts w:ascii="Arial" w:hAnsi="Arial" w:cs="Arial"/>
          <w:b w:val="0"/>
          <w:bCs w:val="0"/>
          <w:color w:val="0E101A"/>
          <w:sz w:val="22"/>
          <w:szCs w:val="22"/>
        </w:rPr>
        <w:t xml:space="preserve"> AstraZeneca can tackle the new entry because it is oriented how its service as well</w:t>
      </w:r>
      <w:r w:rsidR="000B3294" w:rsidRPr="00CE7F24">
        <w:rPr>
          <w:rStyle w:val="Strong"/>
          <w:rFonts w:ascii="Arial" w:hAnsi="Arial" w:cs="Arial"/>
          <w:b w:val="0"/>
          <w:bCs w:val="0"/>
          <w:color w:val="0E101A"/>
          <w:sz w:val="22"/>
          <w:szCs w:val="22"/>
        </w:rPr>
        <w:t xml:space="preserve"> not only </w:t>
      </w:r>
      <w:r w:rsidR="006B0C05" w:rsidRPr="00CE7F24">
        <w:rPr>
          <w:rStyle w:val="Strong"/>
          <w:rFonts w:ascii="Arial" w:hAnsi="Arial" w:cs="Arial"/>
          <w:b w:val="0"/>
          <w:bCs w:val="0"/>
          <w:color w:val="0E101A"/>
          <w:sz w:val="22"/>
          <w:szCs w:val="22"/>
        </w:rPr>
        <w:t>product oriented</w:t>
      </w:r>
      <w:r w:rsidRPr="00CE7F24">
        <w:rPr>
          <w:rStyle w:val="Strong"/>
          <w:rFonts w:ascii="Arial" w:hAnsi="Arial" w:cs="Arial"/>
          <w:b w:val="0"/>
          <w:bCs w:val="0"/>
          <w:color w:val="0E101A"/>
          <w:sz w:val="22"/>
          <w:szCs w:val="22"/>
        </w:rPr>
        <w:t xml:space="preserve">. </w:t>
      </w:r>
      <w:r w:rsidR="006B0C05" w:rsidRPr="00CE7F24">
        <w:rPr>
          <w:rStyle w:val="Strong"/>
          <w:rFonts w:ascii="Arial" w:hAnsi="Arial" w:cs="Arial"/>
          <w:b w:val="0"/>
          <w:bCs w:val="0"/>
          <w:color w:val="0E101A"/>
          <w:sz w:val="22"/>
          <w:szCs w:val="22"/>
        </w:rPr>
        <w:t xml:space="preserve">Also </w:t>
      </w:r>
      <w:proofErr w:type="gramStart"/>
      <w:r w:rsidR="006B0C05" w:rsidRPr="00CE7F24">
        <w:rPr>
          <w:rStyle w:val="Strong"/>
          <w:rFonts w:ascii="Arial" w:hAnsi="Arial" w:cs="Arial"/>
          <w:b w:val="0"/>
          <w:bCs w:val="0"/>
          <w:color w:val="0E101A"/>
          <w:sz w:val="22"/>
          <w:szCs w:val="22"/>
        </w:rPr>
        <w:t xml:space="preserve">by </w:t>
      </w:r>
      <w:r w:rsidRPr="00CE7F24">
        <w:rPr>
          <w:rStyle w:val="Strong"/>
          <w:rFonts w:ascii="Arial" w:hAnsi="Arial" w:cs="Arial"/>
          <w:b w:val="0"/>
          <w:bCs w:val="0"/>
          <w:color w:val="0E101A"/>
          <w:sz w:val="22"/>
          <w:szCs w:val="22"/>
        </w:rPr>
        <w:t xml:space="preserve"> understanding</w:t>
      </w:r>
      <w:proofErr w:type="gramEnd"/>
      <w:r w:rsidRPr="00CE7F24">
        <w:rPr>
          <w:rStyle w:val="Strong"/>
          <w:rFonts w:ascii="Arial" w:hAnsi="Arial" w:cs="Arial"/>
          <w:b w:val="0"/>
          <w:bCs w:val="0"/>
          <w:color w:val="0E101A"/>
          <w:sz w:val="22"/>
          <w:szCs w:val="22"/>
        </w:rPr>
        <w:t xml:space="preserve"> what the core needs are of the patients no</w:t>
      </w:r>
      <w:r w:rsidR="006B0C05" w:rsidRPr="00CE7F24">
        <w:rPr>
          <w:rStyle w:val="Strong"/>
          <w:rFonts w:ascii="Arial" w:hAnsi="Arial" w:cs="Arial"/>
          <w:b w:val="0"/>
          <w:bCs w:val="0"/>
          <w:color w:val="0E101A"/>
          <w:sz w:val="22"/>
          <w:szCs w:val="22"/>
        </w:rPr>
        <w:t>t</w:t>
      </w:r>
      <w:r w:rsidRPr="00CE7F24">
        <w:rPr>
          <w:rStyle w:val="Strong"/>
          <w:rFonts w:ascii="Arial" w:hAnsi="Arial" w:cs="Arial"/>
          <w:b w:val="0"/>
          <w:bCs w:val="0"/>
          <w:color w:val="0E101A"/>
          <w:sz w:val="22"/>
          <w:szCs w:val="22"/>
        </w:rPr>
        <w:t xml:space="preserve"> only what the company will sell.</w:t>
      </w:r>
    </w:p>
    <w:p w14:paraId="448F66FA" w14:textId="77777777" w:rsidR="001F7540" w:rsidRPr="00CE7F24" w:rsidRDefault="001F7540" w:rsidP="005273F4">
      <w:pPr>
        <w:pStyle w:val="NormalWeb"/>
        <w:spacing w:before="0" w:beforeAutospacing="0" w:after="0" w:afterAutospacing="0" w:line="360" w:lineRule="auto"/>
        <w:rPr>
          <w:rStyle w:val="Strong"/>
          <w:rFonts w:ascii="Arial" w:hAnsi="Arial" w:cs="Arial"/>
          <w:color w:val="0E101A"/>
          <w:sz w:val="22"/>
          <w:szCs w:val="22"/>
        </w:rPr>
      </w:pPr>
    </w:p>
    <w:p w14:paraId="6BE79748" w14:textId="5F1BB22E" w:rsidR="004A180F" w:rsidRPr="00CE7F24" w:rsidRDefault="004A180F" w:rsidP="00CE7F2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color w:val="0E101A"/>
          <w:sz w:val="22"/>
          <w:szCs w:val="22"/>
        </w:rPr>
        <w:t>Rivalry Competitors </w:t>
      </w:r>
    </w:p>
    <w:p w14:paraId="2EA3867D" w14:textId="1BD0A078" w:rsidR="004A180F" w:rsidRPr="00CE7F24" w:rsidRDefault="004A180F" w:rsidP="00CE7F2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b w:val="0"/>
          <w:bCs w:val="0"/>
          <w:color w:val="0E101A"/>
          <w:sz w:val="22"/>
          <w:szCs w:val="22"/>
        </w:rPr>
        <w:t>The Healthcare industry is one of the largest competitive industries in the business market</w:t>
      </w:r>
      <w:r w:rsidR="006B0C05" w:rsidRPr="00CE7F24">
        <w:rPr>
          <w:rStyle w:val="Strong"/>
          <w:rFonts w:ascii="Arial" w:hAnsi="Arial" w:cs="Arial"/>
          <w:b w:val="0"/>
          <w:bCs w:val="0"/>
          <w:color w:val="0E101A"/>
          <w:sz w:val="22"/>
          <w:szCs w:val="22"/>
        </w:rPr>
        <w:t xml:space="preserve"> </w:t>
      </w:r>
      <w:r w:rsidRPr="00CE7F24">
        <w:rPr>
          <w:rStyle w:val="Strong"/>
          <w:rFonts w:ascii="Arial" w:hAnsi="Arial" w:cs="Arial"/>
          <w:b w:val="0"/>
          <w:bCs w:val="0"/>
          <w:color w:val="0E101A"/>
          <w:sz w:val="22"/>
          <w:szCs w:val="22"/>
        </w:rPr>
        <w:t>– by building sustainable differentiation, collaborating with competitors to increase the market size.</w:t>
      </w:r>
    </w:p>
    <w:p w14:paraId="5948AFBC" w14:textId="77777777" w:rsidR="00BA2440" w:rsidRPr="00CE7F24" w:rsidRDefault="00BA2440" w:rsidP="00CE7F24">
      <w:pPr>
        <w:pStyle w:val="NormalWeb"/>
        <w:spacing w:before="0" w:beforeAutospacing="0" w:after="0" w:afterAutospacing="0" w:line="360" w:lineRule="auto"/>
        <w:rPr>
          <w:rFonts w:ascii="Arial" w:hAnsi="Arial" w:cs="Arial"/>
          <w:b/>
          <w:bCs/>
          <w:color w:val="0E101A"/>
          <w:sz w:val="22"/>
          <w:szCs w:val="22"/>
        </w:rPr>
      </w:pPr>
      <w:r w:rsidRPr="00CE7F24">
        <w:rPr>
          <w:rStyle w:val="Strong"/>
          <w:rFonts w:ascii="Arial" w:hAnsi="Arial" w:cs="Arial"/>
          <w:b w:val="0"/>
          <w:bCs w:val="0"/>
          <w:color w:val="0E101A"/>
          <w:sz w:val="22"/>
          <w:szCs w:val="22"/>
        </w:rPr>
        <w:t xml:space="preserve">By </w:t>
      </w:r>
      <w:proofErr w:type="spellStart"/>
      <w:r w:rsidRPr="00CE7F24">
        <w:rPr>
          <w:rStyle w:val="Strong"/>
          <w:rFonts w:ascii="Arial" w:hAnsi="Arial" w:cs="Arial"/>
          <w:b w:val="0"/>
          <w:bCs w:val="0"/>
          <w:color w:val="0E101A"/>
          <w:sz w:val="22"/>
          <w:szCs w:val="22"/>
        </w:rPr>
        <w:t>analyzing</w:t>
      </w:r>
      <w:proofErr w:type="spellEnd"/>
      <w:r w:rsidRPr="00CE7F24">
        <w:rPr>
          <w:rStyle w:val="Strong"/>
          <w:rFonts w:ascii="Arial" w:hAnsi="Arial" w:cs="Arial"/>
          <w:b w:val="0"/>
          <w:bCs w:val="0"/>
          <w:color w:val="0E101A"/>
          <w:sz w:val="22"/>
          <w:szCs w:val="22"/>
        </w:rPr>
        <w:t xml:space="preserve"> this model, the company strategies can impact the company's profitability in the Healthcare industry. Managers could use those five forces in their way to success.</w:t>
      </w:r>
    </w:p>
    <w:p w14:paraId="548AAC04"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color w:val="0E101A"/>
          <w:sz w:val="22"/>
          <w:szCs w:val="22"/>
        </w:rPr>
        <w:t> </w:t>
      </w:r>
    </w:p>
    <w:p w14:paraId="66F604CB"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color w:val="0E101A"/>
          <w:sz w:val="22"/>
          <w:szCs w:val="22"/>
        </w:rPr>
        <w:t>Macro analysis</w:t>
      </w:r>
      <w:r w:rsidRPr="00CE7F24">
        <w:rPr>
          <w:rStyle w:val="Emphasis"/>
          <w:rFonts w:ascii="Arial" w:hAnsi="Arial" w:cs="Arial"/>
          <w:b/>
          <w:bCs/>
          <w:color w:val="0E101A"/>
          <w:sz w:val="22"/>
          <w:szCs w:val="22"/>
        </w:rPr>
        <w:t>:</w:t>
      </w:r>
      <w:r w:rsidRPr="00CE7F24">
        <w:rPr>
          <w:rFonts w:ascii="Arial" w:hAnsi="Arial" w:cs="Arial"/>
          <w:color w:val="0E101A"/>
          <w:sz w:val="22"/>
          <w:szCs w:val="22"/>
        </w:rPr>
        <w:t xml:space="preserve"> The aggregation of conditions and factors that possess the capability for impacting an organization positively and negatively is referred to as the macro environment. It denotes an external business environment that provides organizations with opportunities and creates threats (de Lima </w:t>
      </w:r>
      <w:proofErr w:type="gramStart"/>
      <w:r w:rsidRPr="00CE7F24">
        <w:rPr>
          <w:rFonts w:ascii="Arial" w:hAnsi="Arial" w:cs="Arial"/>
          <w:color w:val="0E101A"/>
          <w:sz w:val="22"/>
          <w:szCs w:val="22"/>
        </w:rPr>
        <w:t>and et al.</w:t>
      </w:r>
      <w:proofErr w:type="gramEnd"/>
      <w:r w:rsidRPr="00CE7F24">
        <w:rPr>
          <w:rFonts w:ascii="Arial" w:hAnsi="Arial" w:cs="Arial"/>
          <w:color w:val="0E101A"/>
          <w:sz w:val="22"/>
          <w:szCs w:val="22"/>
        </w:rPr>
        <w:t xml:space="preserve">, 2020). Regarding AstraZeneca, the </w:t>
      </w:r>
      <w:r w:rsidRPr="00555216">
        <w:rPr>
          <w:rFonts w:ascii="Arial" w:hAnsi="Arial" w:cs="Arial"/>
          <w:b/>
          <w:bCs/>
          <w:color w:val="0E101A"/>
          <w:sz w:val="22"/>
          <w:szCs w:val="22"/>
        </w:rPr>
        <w:t>Pestle</w:t>
      </w:r>
      <w:r w:rsidRPr="00CE7F24">
        <w:rPr>
          <w:rFonts w:ascii="Arial" w:hAnsi="Arial" w:cs="Arial"/>
          <w:color w:val="0E101A"/>
          <w:sz w:val="22"/>
          <w:szCs w:val="22"/>
        </w:rPr>
        <w:t xml:space="preserve"> analysis will be utilized for carrying out macro analysis, and it is specified beneath:</w:t>
      </w:r>
    </w:p>
    <w:p w14:paraId="0722DCCE"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           </w:t>
      </w:r>
      <w:r w:rsidRPr="00CE7F24">
        <w:rPr>
          <w:rStyle w:val="Strong"/>
          <w:rFonts w:ascii="Arial" w:hAnsi="Arial" w:cs="Arial"/>
          <w:color w:val="0E101A"/>
          <w:sz w:val="22"/>
          <w:szCs w:val="22"/>
        </w:rPr>
        <w:t>Political factors</w:t>
      </w:r>
      <w:r w:rsidRPr="00CE7F24">
        <w:rPr>
          <w:rStyle w:val="Emphasis"/>
          <w:rFonts w:ascii="Arial" w:hAnsi="Arial" w:cs="Arial"/>
          <w:b/>
          <w:bCs/>
          <w:color w:val="0E101A"/>
          <w:sz w:val="22"/>
          <w:szCs w:val="22"/>
        </w:rPr>
        <w:t>: </w:t>
      </w:r>
      <w:r w:rsidRPr="00CE7F24">
        <w:rPr>
          <w:rFonts w:ascii="Arial" w:hAnsi="Arial" w:cs="Arial"/>
          <w:color w:val="0E101A"/>
          <w:sz w:val="22"/>
          <w:szCs w:val="22"/>
        </w:rPr>
        <w:t xml:space="preserve"> There is higher uncertainty because of BREXIT. The government is spending a lot on healthcare programs like Modi-Care and </w:t>
      </w:r>
      <w:proofErr w:type="gramStart"/>
      <w:r w:rsidRPr="00CE7F24">
        <w:rPr>
          <w:rFonts w:ascii="Arial" w:hAnsi="Arial" w:cs="Arial"/>
          <w:color w:val="0E101A"/>
          <w:sz w:val="22"/>
          <w:szCs w:val="22"/>
        </w:rPr>
        <w:t>Obama-care</w:t>
      </w:r>
      <w:proofErr w:type="gramEnd"/>
      <w:r w:rsidRPr="00CE7F24">
        <w:rPr>
          <w:rFonts w:ascii="Arial" w:hAnsi="Arial" w:cs="Arial"/>
          <w:color w:val="0E101A"/>
          <w:sz w:val="22"/>
          <w:szCs w:val="22"/>
        </w:rPr>
        <w:t>. This creates a pessimistic impact on the sales of AstraZeneca.</w:t>
      </w:r>
    </w:p>
    <w:p w14:paraId="5F7D8461"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Emphasis"/>
          <w:rFonts w:ascii="Arial" w:hAnsi="Arial" w:cs="Arial"/>
          <w:b/>
          <w:bCs/>
          <w:color w:val="0E101A"/>
          <w:sz w:val="22"/>
          <w:szCs w:val="22"/>
        </w:rPr>
        <w:lastRenderedPageBreak/>
        <w:t>           </w:t>
      </w:r>
      <w:r w:rsidRPr="00CE7F24">
        <w:rPr>
          <w:rStyle w:val="Strong"/>
          <w:rFonts w:ascii="Arial" w:hAnsi="Arial" w:cs="Arial"/>
          <w:color w:val="0E101A"/>
          <w:sz w:val="22"/>
          <w:szCs w:val="22"/>
        </w:rPr>
        <w:t>Economic factors</w:t>
      </w:r>
      <w:r w:rsidRPr="00CE7F24">
        <w:rPr>
          <w:rStyle w:val="Emphasis"/>
          <w:rFonts w:ascii="Arial" w:hAnsi="Arial" w:cs="Arial"/>
          <w:b/>
          <w:bCs/>
          <w:color w:val="0E101A"/>
          <w:sz w:val="22"/>
          <w:szCs w:val="22"/>
        </w:rPr>
        <w:t>: </w:t>
      </w:r>
      <w:r w:rsidRPr="00CE7F24">
        <w:rPr>
          <w:rFonts w:ascii="Arial" w:hAnsi="Arial" w:cs="Arial"/>
          <w:color w:val="0E101A"/>
          <w:sz w:val="22"/>
          <w:szCs w:val="22"/>
        </w:rPr>
        <w:t>The Trump government is taking appropriate steps up to decrease drug prices. In addition to this, deteriorating returns on research and development investments impact the pharmaceutical industry.</w:t>
      </w:r>
    </w:p>
    <w:p w14:paraId="6D4C6A42"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Emphasis"/>
          <w:rFonts w:ascii="Arial" w:hAnsi="Arial" w:cs="Arial"/>
          <w:b/>
          <w:bCs/>
          <w:color w:val="0E101A"/>
          <w:sz w:val="22"/>
          <w:szCs w:val="22"/>
        </w:rPr>
        <w:t>           </w:t>
      </w:r>
      <w:r w:rsidRPr="00CE7F24">
        <w:rPr>
          <w:rStyle w:val="Strong"/>
          <w:rFonts w:ascii="Arial" w:hAnsi="Arial" w:cs="Arial"/>
          <w:color w:val="0E101A"/>
          <w:sz w:val="22"/>
          <w:szCs w:val="22"/>
        </w:rPr>
        <w:t>Social factors</w:t>
      </w:r>
      <w:r w:rsidRPr="00CE7F24">
        <w:rPr>
          <w:rStyle w:val="Emphasis"/>
          <w:rFonts w:ascii="Arial" w:hAnsi="Arial" w:cs="Arial"/>
          <w:b/>
          <w:bCs/>
          <w:color w:val="0E101A"/>
          <w:sz w:val="22"/>
          <w:szCs w:val="22"/>
        </w:rPr>
        <w:t>: </w:t>
      </w:r>
      <w:r w:rsidRPr="00CE7F24">
        <w:rPr>
          <w:rFonts w:ascii="Arial" w:hAnsi="Arial" w:cs="Arial"/>
          <w:color w:val="0E101A"/>
          <w:sz w:val="22"/>
          <w:szCs w:val="22"/>
        </w:rPr>
        <w:t>The aging population will lead AstraZeneca to have more significant growth opportunities. Income levels are increasing, which will have a positive influence on the prices of medicines. Further, there is a relevant increase in the number of patients suffering from diseases caused by the urban lifestyle.</w:t>
      </w:r>
    </w:p>
    <w:p w14:paraId="27954AD5" w14:textId="55D7D09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Emphasis"/>
          <w:rFonts w:ascii="Arial" w:hAnsi="Arial" w:cs="Arial"/>
          <w:b/>
          <w:bCs/>
          <w:color w:val="0E101A"/>
          <w:sz w:val="22"/>
          <w:szCs w:val="22"/>
        </w:rPr>
        <w:t>           </w:t>
      </w:r>
      <w:r w:rsidRPr="00CE7F24">
        <w:rPr>
          <w:rStyle w:val="Strong"/>
          <w:rFonts w:ascii="Arial" w:hAnsi="Arial" w:cs="Arial"/>
          <w:color w:val="0E101A"/>
          <w:sz w:val="22"/>
          <w:szCs w:val="22"/>
        </w:rPr>
        <w:t>Technological factors</w:t>
      </w:r>
      <w:r w:rsidRPr="00CE7F24">
        <w:rPr>
          <w:rStyle w:val="Emphasis"/>
          <w:rFonts w:ascii="Arial" w:hAnsi="Arial" w:cs="Arial"/>
          <w:b/>
          <w:bCs/>
          <w:color w:val="0E101A"/>
          <w:sz w:val="22"/>
          <w:szCs w:val="22"/>
        </w:rPr>
        <w:t>: </w:t>
      </w:r>
      <w:r w:rsidRPr="00CE7F24">
        <w:rPr>
          <w:rFonts w:ascii="Arial" w:hAnsi="Arial" w:cs="Arial"/>
          <w:color w:val="0E101A"/>
          <w:sz w:val="22"/>
          <w:szCs w:val="22"/>
        </w:rPr>
        <w:t xml:space="preserve">AstraZeneca can make investments within building up an innovation </w:t>
      </w:r>
      <w:r w:rsidR="00555216" w:rsidRPr="00CE7F24">
        <w:rPr>
          <w:rFonts w:ascii="Arial" w:hAnsi="Arial" w:cs="Arial"/>
          <w:color w:val="0E101A"/>
          <w:sz w:val="22"/>
          <w:szCs w:val="22"/>
        </w:rPr>
        <w:t>centre</w:t>
      </w:r>
      <w:r w:rsidRPr="00CE7F24">
        <w:rPr>
          <w:rFonts w:ascii="Arial" w:hAnsi="Arial" w:cs="Arial"/>
          <w:color w:val="0E101A"/>
          <w:sz w:val="22"/>
          <w:szCs w:val="22"/>
        </w:rPr>
        <w:t xml:space="preserve"> for promoting quality manufacturing. Furthermore, tracking systems and artificial intelligence will aid in the discovery of drugs and tackling counterfeits. </w:t>
      </w:r>
    </w:p>
    <w:p w14:paraId="256493BD"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Emphasis"/>
          <w:rFonts w:ascii="Arial" w:hAnsi="Arial" w:cs="Arial"/>
          <w:b/>
          <w:bCs/>
          <w:color w:val="0E101A"/>
          <w:sz w:val="22"/>
          <w:szCs w:val="22"/>
        </w:rPr>
        <w:t>           </w:t>
      </w:r>
      <w:r w:rsidRPr="00CE7F24">
        <w:rPr>
          <w:rStyle w:val="Strong"/>
          <w:rFonts w:ascii="Arial" w:hAnsi="Arial" w:cs="Arial"/>
          <w:color w:val="0E101A"/>
          <w:sz w:val="22"/>
          <w:szCs w:val="22"/>
        </w:rPr>
        <w:t>Legal factors</w:t>
      </w:r>
      <w:r w:rsidRPr="00CE7F24">
        <w:rPr>
          <w:rStyle w:val="Emphasis"/>
          <w:rFonts w:ascii="Arial" w:hAnsi="Arial" w:cs="Arial"/>
          <w:b/>
          <w:bCs/>
          <w:color w:val="0E101A"/>
          <w:sz w:val="22"/>
          <w:szCs w:val="22"/>
        </w:rPr>
        <w:t>: </w:t>
      </w:r>
      <w:r w:rsidRPr="00CE7F24">
        <w:rPr>
          <w:rFonts w:ascii="Arial" w:hAnsi="Arial" w:cs="Arial"/>
          <w:color w:val="0E101A"/>
          <w:sz w:val="22"/>
          <w:szCs w:val="22"/>
        </w:rPr>
        <w:t xml:space="preserve">There is a significant influence of GDPR on development as well as operating drugs (Wang and </w:t>
      </w:r>
      <w:proofErr w:type="spellStart"/>
      <w:r w:rsidRPr="00CE7F24">
        <w:rPr>
          <w:rFonts w:ascii="Arial" w:hAnsi="Arial" w:cs="Arial"/>
          <w:color w:val="0E101A"/>
          <w:sz w:val="22"/>
          <w:szCs w:val="22"/>
        </w:rPr>
        <w:t>Jie</w:t>
      </w:r>
      <w:proofErr w:type="spellEnd"/>
      <w:r w:rsidRPr="00CE7F24">
        <w:rPr>
          <w:rFonts w:ascii="Arial" w:hAnsi="Arial" w:cs="Arial"/>
          <w:color w:val="0E101A"/>
          <w:sz w:val="22"/>
          <w:szCs w:val="22"/>
        </w:rPr>
        <w:t>, 2020). Alterations have been made within corporate tax rates across the USA, and a decline within the regulatory bodies' drug approval form will create a pessimistic impact on AstraZeneca. </w:t>
      </w:r>
    </w:p>
    <w:p w14:paraId="1E8482A5"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Emphasis"/>
          <w:rFonts w:ascii="Arial" w:hAnsi="Arial" w:cs="Arial"/>
          <w:b/>
          <w:bCs/>
          <w:color w:val="0E101A"/>
          <w:sz w:val="22"/>
          <w:szCs w:val="22"/>
        </w:rPr>
        <w:t>           </w:t>
      </w:r>
      <w:r w:rsidRPr="00CE7F24">
        <w:rPr>
          <w:rStyle w:val="Strong"/>
          <w:rFonts w:ascii="Arial" w:hAnsi="Arial" w:cs="Arial"/>
          <w:color w:val="0E101A"/>
          <w:sz w:val="22"/>
          <w:szCs w:val="22"/>
        </w:rPr>
        <w:t>Environmental factors</w:t>
      </w:r>
      <w:r w:rsidRPr="00CE7F24">
        <w:rPr>
          <w:rStyle w:val="Emphasis"/>
          <w:rFonts w:ascii="Arial" w:hAnsi="Arial" w:cs="Arial"/>
          <w:b/>
          <w:bCs/>
          <w:color w:val="0E101A"/>
          <w:sz w:val="22"/>
          <w:szCs w:val="22"/>
        </w:rPr>
        <w:t>: </w:t>
      </w:r>
      <w:r w:rsidRPr="00CE7F24">
        <w:rPr>
          <w:rFonts w:ascii="Arial" w:hAnsi="Arial" w:cs="Arial"/>
          <w:color w:val="0E101A"/>
          <w:sz w:val="22"/>
          <w:szCs w:val="22"/>
        </w:rPr>
        <w:t>AstraZeneca has taken up the leadership role for tackling global climate alterations. </w:t>
      </w:r>
    </w:p>
    <w:p w14:paraId="5C94A445"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 xml:space="preserve">This involves all the factors that lead to affect strategies of business performance and decision making. For carrying out this analysis, AstraZeneca can opt for having a </w:t>
      </w:r>
      <w:r w:rsidRPr="00555216">
        <w:rPr>
          <w:rFonts w:ascii="Arial" w:hAnsi="Arial" w:cs="Arial"/>
          <w:b/>
          <w:bCs/>
          <w:color w:val="0E101A"/>
          <w:sz w:val="22"/>
          <w:szCs w:val="22"/>
        </w:rPr>
        <w:t>SWOT</w:t>
      </w:r>
      <w:r w:rsidRPr="00CE7F24">
        <w:rPr>
          <w:rFonts w:ascii="Arial" w:hAnsi="Arial" w:cs="Arial"/>
          <w:color w:val="0E101A"/>
          <w:sz w:val="22"/>
          <w:szCs w:val="22"/>
        </w:rPr>
        <w:t xml:space="preserve"> analysis:</w:t>
      </w:r>
    </w:p>
    <w:tbl>
      <w:tblPr>
        <w:tblStyle w:val="TableGrid"/>
        <w:tblW w:w="0" w:type="auto"/>
        <w:tblInd w:w="0" w:type="dxa"/>
        <w:tblLook w:val="04A0" w:firstRow="1" w:lastRow="0" w:firstColumn="1" w:lastColumn="0" w:noHBand="0" w:noVBand="1"/>
      </w:tblPr>
      <w:tblGrid>
        <w:gridCol w:w="4316"/>
        <w:gridCol w:w="4314"/>
      </w:tblGrid>
      <w:tr w:rsidR="00A1717C" w:rsidRPr="00CE7F24" w14:paraId="484CA674"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027D6025" w14:textId="77777777" w:rsidR="00A1717C" w:rsidRPr="00CE7F24" w:rsidRDefault="00A1717C" w:rsidP="00CE7F24">
            <w:pPr>
              <w:suppressAutoHyphens/>
              <w:spacing w:line="360" w:lineRule="auto"/>
              <w:rPr>
                <w:rFonts w:ascii="Arial" w:eastAsia="Calibri" w:hAnsi="Arial" w:cs="Arial"/>
                <w:b/>
                <w:i/>
                <w:sz w:val="22"/>
                <w:szCs w:val="22"/>
                <w:lang w:eastAsia="ar-SA"/>
              </w:rPr>
            </w:pPr>
            <w:r w:rsidRPr="00CE7F24">
              <w:rPr>
                <w:rFonts w:ascii="Arial" w:eastAsia="Calibri" w:hAnsi="Arial" w:cs="Arial"/>
                <w:b/>
                <w:i/>
                <w:sz w:val="22"/>
                <w:szCs w:val="22"/>
                <w:lang w:eastAsia="ar-SA"/>
              </w:rPr>
              <w:t>Strengths</w:t>
            </w:r>
          </w:p>
        </w:tc>
        <w:tc>
          <w:tcPr>
            <w:tcW w:w="4788" w:type="dxa"/>
            <w:tcBorders>
              <w:top w:val="single" w:sz="4" w:space="0" w:color="auto"/>
              <w:left w:val="single" w:sz="4" w:space="0" w:color="auto"/>
              <w:bottom w:val="single" w:sz="4" w:space="0" w:color="auto"/>
              <w:right w:val="single" w:sz="4" w:space="0" w:color="auto"/>
            </w:tcBorders>
            <w:hideMark/>
          </w:tcPr>
          <w:p w14:paraId="1EDE115C" w14:textId="77777777" w:rsidR="00A1717C" w:rsidRPr="00CE7F24" w:rsidRDefault="00A1717C" w:rsidP="00CE7F24">
            <w:pPr>
              <w:suppressAutoHyphens/>
              <w:spacing w:line="360" w:lineRule="auto"/>
              <w:rPr>
                <w:rFonts w:ascii="Arial" w:eastAsia="Calibri" w:hAnsi="Arial" w:cs="Arial"/>
                <w:b/>
                <w:i/>
                <w:sz w:val="22"/>
                <w:szCs w:val="22"/>
                <w:lang w:eastAsia="ar-SA"/>
              </w:rPr>
            </w:pPr>
            <w:r w:rsidRPr="00CE7F24">
              <w:rPr>
                <w:rFonts w:ascii="Arial" w:eastAsia="Calibri" w:hAnsi="Arial" w:cs="Arial"/>
                <w:b/>
                <w:i/>
                <w:sz w:val="22"/>
                <w:szCs w:val="22"/>
                <w:lang w:eastAsia="ar-SA"/>
              </w:rPr>
              <w:t>Weaknesses</w:t>
            </w:r>
          </w:p>
        </w:tc>
      </w:tr>
      <w:tr w:rsidR="00A1717C" w:rsidRPr="00CE7F24" w14:paraId="271F3B10"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3F9A8B2E"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AstraZeneca is active in more than 100 countries with rapid decision making and are streamlined because of diligence processing.</w:t>
            </w:r>
          </w:p>
          <w:p w14:paraId="26DA31CA"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 xml:space="preserve">The </w:t>
            </w:r>
            <w:proofErr w:type="spellStart"/>
            <w:r w:rsidRPr="00CE7F24">
              <w:rPr>
                <w:rFonts w:ascii="Arial" w:eastAsia="Calibri" w:hAnsi="Arial" w:cs="Arial"/>
                <w:sz w:val="22"/>
                <w:szCs w:val="22"/>
                <w:lang w:eastAsia="ar-SA"/>
              </w:rPr>
              <w:t>organisation</w:t>
            </w:r>
            <w:proofErr w:type="spellEnd"/>
            <w:r w:rsidRPr="00CE7F24">
              <w:rPr>
                <w:rFonts w:ascii="Arial" w:eastAsia="Calibri" w:hAnsi="Arial" w:cs="Arial"/>
                <w:sz w:val="22"/>
                <w:szCs w:val="22"/>
                <w:lang w:eastAsia="ar-SA"/>
              </w:rPr>
              <w:t xml:space="preserve"> have opted to make higher investments within R&amp;D and have a dedicated team for doing so.</w:t>
            </w:r>
          </w:p>
          <w:p w14:paraId="1BB4D034"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 xml:space="preserve">Product portfolio of AstraZeneca comprises of cardiovascular, respiratory, cancer, inflammation, </w:t>
            </w:r>
            <w:r w:rsidRPr="00CE7F24">
              <w:rPr>
                <w:rFonts w:ascii="Arial" w:eastAsia="Calibri" w:hAnsi="Arial" w:cs="Arial"/>
                <w:sz w:val="22"/>
                <w:szCs w:val="22"/>
                <w:lang w:eastAsia="ar-SA"/>
              </w:rPr>
              <w:lastRenderedPageBreak/>
              <w:t>gastrointestinal, neuroscience and infection medicines.</w:t>
            </w:r>
          </w:p>
          <w:p w14:paraId="02A408C0"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 xml:space="preserve">Over </w:t>
            </w:r>
            <w:proofErr w:type="gramStart"/>
            <w:r w:rsidRPr="00CE7F24">
              <w:rPr>
                <w:rFonts w:ascii="Arial" w:eastAsia="Calibri" w:hAnsi="Arial" w:cs="Arial"/>
                <w:sz w:val="22"/>
                <w:szCs w:val="22"/>
                <w:lang w:eastAsia="ar-SA"/>
              </w:rPr>
              <w:t>1 billion dollar</w:t>
            </w:r>
            <w:proofErr w:type="gramEnd"/>
            <w:r w:rsidRPr="00CE7F24">
              <w:rPr>
                <w:rFonts w:ascii="Arial" w:eastAsia="Calibri" w:hAnsi="Arial" w:cs="Arial"/>
                <w:sz w:val="22"/>
                <w:szCs w:val="22"/>
                <w:lang w:eastAsia="ar-SA"/>
              </w:rPr>
              <w:t xml:space="preserve"> sales of ten products.</w:t>
            </w:r>
          </w:p>
        </w:tc>
        <w:tc>
          <w:tcPr>
            <w:tcW w:w="4788" w:type="dxa"/>
            <w:tcBorders>
              <w:top w:val="single" w:sz="4" w:space="0" w:color="auto"/>
              <w:left w:val="single" w:sz="4" w:space="0" w:color="auto"/>
              <w:bottom w:val="single" w:sz="4" w:space="0" w:color="auto"/>
              <w:right w:val="single" w:sz="4" w:space="0" w:color="auto"/>
            </w:tcBorders>
            <w:hideMark/>
          </w:tcPr>
          <w:p w14:paraId="69F06784"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lastRenderedPageBreak/>
              <w:t xml:space="preserve">In case of </w:t>
            </w:r>
            <w:proofErr w:type="spellStart"/>
            <w:r w:rsidRPr="00CE7F24">
              <w:rPr>
                <w:rFonts w:ascii="Arial" w:eastAsia="Calibri" w:hAnsi="Arial" w:cs="Arial"/>
                <w:sz w:val="22"/>
                <w:szCs w:val="22"/>
                <w:lang w:eastAsia="ar-SA"/>
              </w:rPr>
              <w:t>Cefotan</w:t>
            </w:r>
            <w:proofErr w:type="spellEnd"/>
            <w:r w:rsidRPr="00CE7F24">
              <w:rPr>
                <w:rFonts w:ascii="Arial" w:eastAsia="Calibri" w:hAnsi="Arial" w:cs="Arial"/>
                <w:sz w:val="22"/>
                <w:szCs w:val="22"/>
                <w:lang w:eastAsia="ar-SA"/>
              </w:rPr>
              <w:t>, AstraZeneca was affected due to shortage of drugs.</w:t>
            </w:r>
          </w:p>
          <w:p w14:paraId="46C034E2"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Legal proceedings associated with pricing and patient’s issues have impacted their image (</w:t>
            </w:r>
            <w:r w:rsidRPr="00CE7F24">
              <w:rPr>
                <w:rFonts w:ascii="Arial" w:eastAsia="Calibri" w:hAnsi="Arial" w:cs="Arial"/>
                <w:color w:val="000000"/>
                <w:sz w:val="22"/>
                <w:szCs w:val="22"/>
                <w:shd w:val="clear" w:color="auto" w:fill="FFFFFF"/>
                <w:lang w:eastAsia="ar-SA"/>
              </w:rPr>
              <w:t>Mamun and Al, 2020</w:t>
            </w:r>
            <w:r w:rsidRPr="00CE7F24">
              <w:rPr>
                <w:rFonts w:ascii="Arial" w:eastAsia="Calibri" w:hAnsi="Arial" w:cs="Arial"/>
                <w:sz w:val="22"/>
                <w:szCs w:val="22"/>
                <w:lang w:eastAsia="ar-SA"/>
              </w:rPr>
              <w:t>).</w:t>
            </w:r>
          </w:p>
          <w:p w14:paraId="56B98B3B" w14:textId="77777777" w:rsidR="00A1717C" w:rsidRPr="00CE7F24" w:rsidRDefault="00A1717C" w:rsidP="00CE7F24">
            <w:pPr>
              <w:numPr>
                <w:ilvl w:val="0"/>
                <w:numId w:val="16"/>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Performance is affected due to product discontinuation.</w:t>
            </w:r>
          </w:p>
        </w:tc>
      </w:tr>
      <w:tr w:rsidR="00A1717C" w:rsidRPr="00CE7F24" w14:paraId="641EFA3D"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7429AC7A" w14:textId="77777777" w:rsidR="00A1717C" w:rsidRPr="00CE7F24" w:rsidRDefault="00A1717C" w:rsidP="00CE7F24">
            <w:pPr>
              <w:suppressAutoHyphens/>
              <w:spacing w:line="360" w:lineRule="auto"/>
              <w:rPr>
                <w:rFonts w:ascii="Arial" w:eastAsia="Calibri" w:hAnsi="Arial" w:cs="Arial"/>
                <w:b/>
                <w:i/>
                <w:sz w:val="22"/>
                <w:szCs w:val="22"/>
                <w:lang w:eastAsia="ar-SA"/>
              </w:rPr>
            </w:pPr>
            <w:r w:rsidRPr="00CE7F24">
              <w:rPr>
                <w:rFonts w:ascii="Arial" w:eastAsia="Calibri" w:hAnsi="Arial" w:cs="Arial"/>
                <w:b/>
                <w:i/>
                <w:sz w:val="22"/>
                <w:szCs w:val="22"/>
                <w:lang w:eastAsia="ar-SA"/>
              </w:rPr>
              <w:t>Opportunities</w:t>
            </w:r>
          </w:p>
        </w:tc>
        <w:tc>
          <w:tcPr>
            <w:tcW w:w="4788" w:type="dxa"/>
            <w:tcBorders>
              <w:top w:val="single" w:sz="4" w:space="0" w:color="auto"/>
              <w:left w:val="single" w:sz="4" w:space="0" w:color="auto"/>
              <w:bottom w:val="single" w:sz="4" w:space="0" w:color="auto"/>
              <w:right w:val="single" w:sz="4" w:space="0" w:color="auto"/>
            </w:tcBorders>
            <w:hideMark/>
          </w:tcPr>
          <w:p w14:paraId="7DCAB216" w14:textId="77777777" w:rsidR="00A1717C" w:rsidRPr="00CE7F24" w:rsidRDefault="00A1717C" w:rsidP="00CE7F24">
            <w:pPr>
              <w:suppressAutoHyphens/>
              <w:spacing w:line="360" w:lineRule="auto"/>
              <w:rPr>
                <w:rFonts w:ascii="Arial" w:eastAsia="Calibri" w:hAnsi="Arial" w:cs="Arial"/>
                <w:b/>
                <w:i/>
                <w:sz w:val="22"/>
                <w:szCs w:val="22"/>
                <w:lang w:eastAsia="ar-SA"/>
              </w:rPr>
            </w:pPr>
            <w:r w:rsidRPr="00CE7F24">
              <w:rPr>
                <w:rFonts w:ascii="Arial" w:eastAsia="Calibri" w:hAnsi="Arial" w:cs="Arial"/>
                <w:b/>
                <w:i/>
                <w:sz w:val="22"/>
                <w:szCs w:val="22"/>
                <w:lang w:eastAsia="ar-SA"/>
              </w:rPr>
              <w:t>Threats</w:t>
            </w:r>
          </w:p>
        </w:tc>
      </w:tr>
      <w:tr w:rsidR="00A1717C" w:rsidRPr="00CE7F24" w14:paraId="09D70783"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1372E6EE" w14:textId="77777777" w:rsidR="00A1717C" w:rsidRPr="00CE7F24" w:rsidRDefault="00A1717C" w:rsidP="00CE7F24">
            <w:pPr>
              <w:numPr>
                <w:ilvl w:val="0"/>
                <w:numId w:val="17"/>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AstraZeneca can leverage their strong presence within the emerging markets.</w:t>
            </w:r>
          </w:p>
          <w:p w14:paraId="3A11FA19" w14:textId="77777777" w:rsidR="00A1717C" w:rsidRPr="00CE7F24" w:rsidRDefault="00A1717C" w:rsidP="00CE7F24">
            <w:pPr>
              <w:numPr>
                <w:ilvl w:val="0"/>
                <w:numId w:val="17"/>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 xml:space="preserve">Enhanced significance of </w:t>
            </w:r>
            <w:proofErr w:type="spellStart"/>
            <w:r w:rsidRPr="00CE7F24">
              <w:rPr>
                <w:rFonts w:ascii="Arial" w:eastAsia="Calibri" w:hAnsi="Arial" w:cs="Arial"/>
                <w:sz w:val="22"/>
                <w:szCs w:val="22"/>
                <w:lang w:eastAsia="ar-SA"/>
              </w:rPr>
              <w:t>biosimiler</w:t>
            </w:r>
            <w:proofErr w:type="spellEnd"/>
            <w:r w:rsidRPr="00CE7F24">
              <w:rPr>
                <w:rFonts w:ascii="Arial" w:eastAsia="Calibri" w:hAnsi="Arial" w:cs="Arial"/>
                <w:sz w:val="22"/>
                <w:szCs w:val="22"/>
                <w:lang w:eastAsia="ar-SA"/>
              </w:rPr>
              <w:t xml:space="preserve"> market</w:t>
            </w:r>
          </w:p>
          <w:p w14:paraId="5EB46F6A" w14:textId="77777777" w:rsidR="00A1717C" w:rsidRPr="00CE7F24" w:rsidRDefault="00A1717C" w:rsidP="00CE7F24">
            <w:pPr>
              <w:numPr>
                <w:ilvl w:val="0"/>
                <w:numId w:val="17"/>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 xml:space="preserve">Significant increase within global ageing population.   </w:t>
            </w:r>
          </w:p>
        </w:tc>
        <w:tc>
          <w:tcPr>
            <w:tcW w:w="4788" w:type="dxa"/>
            <w:tcBorders>
              <w:top w:val="single" w:sz="4" w:space="0" w:color="auto"/>
              <w:left w:val="single" w:sz="4" w:space="0" w:color="auto"/>
              <w:bottom w:val="single" w:sz="4" w:space="0" w:color="auto"/>
              <w:right w:val="single" w:sz="4" w:space="0" w:color="auto"/>
            </w:tcBorders>
            <w:hideMark/>
          </w:tcPr>
          <w:p w14:paraId="4B2329A5" w14:textId="77777777" w:rsidR="00A1717C" w:rsidRPr="00CE7F24" w:rsidRDefault="00A1717C" w:rsidP="00CE7F24">
            <w:pPr>
              <w:numPr>
                <w:ilvl w:val="0"/>
                <w:numId w:val="17"/>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Stringent guidelines for drug development</w:t>
            </w:r>
          </w:p>
          <w:p w14:paraId="1F018D9D" w14:textId="77777777" w:rsidR="00A1717C" w:rsidRPr="00CE7F24" w:rsidRDefault="00A1717C" w:rsidP="00CE7F24">
            <w:pPr>
              <w:numPr>
                <w:ilvl w:val="0"/>
                <w:numId w:val="17"/>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High competition is coming with efficient drugs.</w:t>
            </w:r>
          </w:p>
          <w:p w14:paraId="19A27E61" w14:textId="77777777" w:rsidR="00A1717C" w:rsidRPr="00CE7F24" w:rsidRDefault="00A1717C" w:rsidP="00CE7F24">
            <w:pPr>
              <w:numPr>
                <w:ilvl w:val="0"/>
                <w:numId w:val="17"/>
              </w:numPr>
              <w:suppressAutoHyphens/>
              <w:spacing w:line="360" w:lineRule="auto"/>
              <w:contextualSpacing/>
              <w:jc w:val="both"/>
              <w:rPr>
                <w:rFonts w:ascii="Arial" w:eastAsia="Calibri" w:hAnsi="Arial" w:cs="Arial"/>
                <w:sz w:val="22"/>
                <w:szCs w:val="22"/>
                <w:lang w:eastAsia="ar-SA"/>
              </w:rPr>
            </w:pPr>
            <w:r w:rsidRPr="00CE7F24">
              <w:rPr>
                <w:rFonts w:ascii="Arial" w:eastAsia="Calibri" w:hAnsi="Arial" w:cs="Arial"/>
                <w:sz w:val="22"/>
                <w:szCs w:val="22"/>
                <w:lang w:eastAsia="ar-SA"/>
              </w:rPr>
              <w:t xml:space="preserve">Seroquel, the blockbuster drug is facing high threat for copycat of generic drugs.  </w:t>
            </w:r>
          </w:p>
        </w:tc>
      </w:tr>
    </w:tbl>
    <w:p w14:paraId="1947EFE1" w14:textId="77777777" w:rsidR="00A1717C" w:rsidRPr="00CE7F24" w:rsidRDefault="00A1717C" w:rsidP="00CE7F24">
      <w:pPr>
        <w:suppressAutoHyphens/>
        <w:spacing w:before="0" w:after="0" w:line="360" w:lineRule="auto"/>
        <w:jc w:val="both"/>
        <w:rPr>
          <w:rFonts w:ascii="Arial" w:eastAsia="Calibri" w:hAnsi="Arial" w:cs="Arial"/>
          <w:color w:val="auto"/>
          <w:lang w:val="en-GB" w:eastAsia="ar-SA"/>
        </w:rPr>
      </w:pPr>
    </w:p>
    <w:p w14:paraId="60C701F6"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Style w:val="Strong"/>
          <w:rFonts w:ascii="Arial" w:hAnsi="Arial" w:cs="Arial"/>
          <w:color w:val="0E101A"/>
          <w:sz w:val="22"/>
          <w:szCs w:val="22"/>
          <w:u w:val="single"/>
        </w:rPr>
        <w:t xml:space="preserve">Explicate training and development along with its </w:t>
      </w:r>
      <w:proofErr w:type="gramStart"/>
      <w:r w:rsidRPr="00CE7F24">
        <w:rPr>
          <w:rStyle w:val="Strong"/>
          <w:rFonts w:ascii="Arial" w:hAnsi="Arial" w:cs="Arial"/>
          <w:color w:val="0E101A"/>
          <w:sz w:val="22"/>
          <w:szCs w:val="22"/>
          <w:u w:val="single"/>
        </w:rPr>
        <w:t>significance</w:t>
      </w:r>
      <w:proofErr w:type="gramEnd"/>
    </w:p>
    <w:p w14:paraId="4DA326B7"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 xml:space="preserve">           The organization's educational activities that are formulated for enhancing skills and knowledge of the employees while rendering instructions along with information for performing better within peculiar tasks is defined as training and development. Training is a process to upgrade skills, knowledge, and competencies possessed by employees. Development is a long-term view for rendering learning opportunities (Maheshwari </w:t>
      </w:r>
      <w:proofErr w:type="gramStart"/>
      <w:r w:rsidRPr="00CE7F24">
        <w:rPr>
          <w:rFonts w:ascii="Arial" w:hAnsi="Arial" w:cs="Arial"/>
          <w:color w:val="0E101A"/>
          <w:sz w:val="22"/>
          <w:szCs w:val="22"/>
        </w:rPr>
        <w:t>and et al.</w:t>
      </w:r>
      <w:proofErr w:type="gramEnd"/>
      <w:r w:rsidRPr="00CE7F24">
        <w:rPr>
          <w:rFonts w:ascii="Arial" w:hAnsi="Arial" w:cs="Arial"/>
          <w:color w:val="0E101A"/>
          <w:sz w:val="22"/>
          <w:szCs w:val="22"/>
        </w:rPr>
        <w:t>, 2017). Training and development are significant for AstraZeneca as they will enable them to utilize resources appropriately, eliminate wastage, and enhance profitability and competitiveness. It also aids in minimization of employee turnover rate along with the development of affirmative attitude.</w:t>
      </w:r>
    </w:p>
    <w:p w14:paraId="071106FC"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u w:val="single"/>
        </w:rPr>
        <w:t xml:space="preserve">Explicate significance of HR manager within </w:t>
      </w:r>
      <w:proofErr w:type="gramStart"/>
      <w:r w:rsidRPr="00CE7F24">
        <w:rPr>
          <w:rFonts w:ascii="Arial" w:hAnsi="Arial" w:cs="Arial"/>
          <w:color w:val="0E101A"/>
          <w:sz w:val="22"/>
          <w:szCs w:val="22"/>
          <w:u w:val="single"/>
        </w:rPr>
        <w:t>AstraZeneca</w:t>
      </w:r>
      <w:proofErr w:type="gramEnd"/>
    </w:p>
    <w:p w14:paraId="3345B67B" w14:textId="10F27371"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The human resource manager is important for an organization within numerous areas that range from strategic planning to image development. Within AstraZeneca, HR manager possesses the expertise to render different services to their employees. In this context, certain aspects have been specified:</w:t>
      </w:r>
    </w:p>
    <w:p w14:paraId="14766AB9" w14:textId="3CC98C23"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Strategic management</w:t>
      </w:r>
    </w:p>
    <w:p w14:paraId="1DE8ED1D" w14:textId="1AA35FFA"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Wages and salaries</w:t>
      </w:r>
    </w:p>
    <w:p w14:paraId="0BDD23F7" w14:textId="585D5E1D"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Analysis of benefits</w:t>
      </w:r>
    </w:p>
    <w:p w14:paraId="3DB97793" w14:textId="72B4276D"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Safety and risk management</w:t>
      </w:r>
    </w:p>
    <w:p w14:paraId="0F2D08C3" w14:textId="7997DFAA"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lastRenderedPageBreak/>
        <w:t>Minimisation of liability issues</w:t>
      </w:r>
    </w:p>
    <w:p w14:paraId="4DB5E9D2" w14:textId="28A9482E"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Employee satisfaction</w:t>
      </w:r>
    </w:p>
    <w:p w14:paraId="56D7F3FB" w14:textId="7C0CBDFD" w:rsidR="00BA2440" w:rsidRPr="00CE7F24" w:rsidRDefault="00BA2440" w:rsidP="00CE7F24">
      <w:pPr>
        <w:pStyle w:val="NormalWeb"/>
        <w:numPr>
          <w:ilvl w:val="0"/>
          <w:numId w:val="22"/>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Training and development</w:t>
      </w:r>
    </w:p>
    <w:p w14:paraId="35B7C418"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These are some liabilities that HR manager carries out within the AstraZeneca to ensure that the firm can deliver their liabilities appropriately.  </w:t>
      </w:r>
    </w:p>
    <w:p w14:paraId="65EA9360"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u w:val="single"/>
        </w:rPr>
        <w:t xml:space="preserve">Specify the knowledge and skills required for carrying out a </w:t>
      </w:r>
      <w:proofErr w:type="gramStart"/>
      <w:r w:rsidRPr="00CE7F24">
        <w:rPr>
          <w:rFonts w:ascii="Arial" w:hAnsi="Arial" w:cs="Arial"/>
          <w:color w:val="0E101A"/>
          <w:sz w:val="22"/>
          <w:szCs w:val="22"/>
          <w:u w:val="single"/>
        </w:rPr>
        <w:t>role</w:t>
      </w:r>
      <w:proofErr w:type="gramEnd"/>
    </w:p>
    <w:p w14:paraId="7324AEBA" w14:textId="0C7D5372" w:rsidR="00BA2440" w:rsidRPr="00CE7F24" w:rsidRDefault="00BA2440" w:rsidP="00CE7F24">
      <w:pPr>
        <w:pStyle w:val="NormalWeb"/>
        <w:numPr>
          <w:ilvl w:val="0"/>
          <w:numId w:val="23"/>
        </w:numPr>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HR manager requires to have specific skills for carrying out their duties in an appropriate manner. They are specified below:</w:t>
      </w:r>
    </w:p>
    <w:p w14:paraId="61500224" w14:textId="62AEFB0A" w:rsidR="00BA2440" w:rsidRPr="00CE7F24" w:rsidRDefault="00CE7F24" w:rsidP="00CE7F24">
      <w:pPr>
        <w:pStyle w:val="NormalWeb"/>
        <w:numPr>
          <w:ilvl w:val="0"/>
          <w:numId w:val="23"/>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BA2440" w:rsidRPr="00CE7F24">
        <w:rPr>
          <w:rFonts w:ascii="Arial" w:hAnsi="Arial" w:cs="Arial"/>
          <w:color w:val="0E101A"/>
          <w:sz w:val="22"/>
          <w:szCs w:val="22"/>
        </w:rPr>
        <w:t>Communication skill</w:t>
      </w:r>
      <w:r w:rsidR="00BA2440" w:rsidRPr="00CE7F24">
        <w:rPr>
          <w:rStyle w:val="Emphasis"/>
          <w:rFonts w:ascii="Arial" w:hAnsi="Arial" w:cs="Arial"/>
          <w:b/>
          <w:bCs/>
          <w:color w:val="0E101A"/>
          <w:sz w:val="22"/>
          <w:szCs w:val="22"/>
        </w:rPr>
        <w:t>: </w:t>
      </w:r>
      <w:r w:rsidR="00BA2440" w:rsidRPr="00CE7F24">
        <w:rPr>
          <w:rFonts w:ascii="Arial" w:hAnsi="Arial" w:cs="Arial"/>
          <w:color w:val="0E101A"/>
          <w:sz w:val="22"/>
          <w:szCs w:val="22"/>
        </w:rPr>
        <w:t xml:space="preserve">An HR manager needs to express themselves clearly, both written and oral. Within AstraZeneca, they </w:t>
      </w:r>
      <w:proofErr w:type="gramStart"/>
      <w:r w:rsidR="00BA2440" w:rsidRPr="00CE7F24">
        <w:rPr>
          <w:rFonts w:ascii="Arial" w:hAnsi="Arial" w:cs="Arial"/>
          <w:color w:val="0E101A"/>
          <w:sz w:val="22"/>
          <w:szCs w:val="22"/>
        </w:rPr>
        <w:t>have to</w:t>
      </w:r>
      <w:proofErr w:type="gramEnd"/>
      <w:r w:rsidR="00BA2440" w:rsidRPr="00CE7F24">
        <w:rPr>
          <w:rFonts w:ascii="Arial" w:hAnsi="Arial" w:cs="Arial"/>
          <w:color w:val="0E101A"/>
          <w:sz w:val="22"/>
          <w:szCs w:val="22"/>
        </w:rPr>
        <w:t xml:space="preserve"> deal with different people and listen to their issues.</w:t>
      </w:r>
    </w:p>
    <w:p w14:paraId="556F008F" w14:textId="78086E13" w:rsidR="00BA2440" w:rsidRPr="00CE7F24" w:rsidRDefault="00CE7F24" w:rsidP="00CE7F24">
      <w:pPr>
        <w:pStyle w:val="NormalWeb"/>
        <w:numPr>
          <w:ilvl w:val="0"/>
          <w:numId w:val="23"/>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BA2440" w:rsidRPr="00CE7F24">
        <w:rPr>
          <w:rFonts w:ascii="Arial" w:hAnsi="Arial" w:cs="Arial"/>
          <w:color w:val="0E101A"/>
          <w:sz w:val="22"/>
          <w:szCs w:val="22"/>
        </w:rPr>
        <w:t>Decision-making</w:t>
      </w:r>
      <w:r w:rsidR="00BA2440" w:rsidRPr="00CE7F24">
        <w:rPr>
          <w:rStyle w:val="Emphasis"/>
          <w:rFonts w:ascii="Arial" w:hAnsi="Arial" w:cs="Arial"/>
          <w:b/>
          <w:bCs/>
          <w:color w:val="0E101A"/>
          <w:sz w:val="22"/>
          <w:szCs w:val="22"/>
        </w:rPr>
        <w:t>: </w:t>
      </w:r>
      <w:r w:rsidR="00BA2440" w:rsidRPr="00CE7F24">
        <w:rPr>
          <w:rFonts w:ascii="Arial" w:hAnsi="Arial" w:cs="Arial"/>
          <w:color w:val="0E101A"/>
          <w:sz w:val="22"/>
          <w:szCs w:val="22"/>
        </w:rPr>
        <w:t xml:space="preserve">HR manager is involved in the formulation of decision-making, like the recruitment process in which they </w:t>
      </w:r>
      <w:proofErr w:type="gramStart"/>
      <w:r w:rsidR="00BA2440" w:rsidRPr="00CE7F24">
        <w:rPr>
          <w:rFonts w:ascii="Arial" w:hAnsi="Arial" w:cs="Arial"/>
          <w:color w:val="0E101A"/>
          <w:sz w:val="22"/>
          <w:szCs w:val="22"/>
        </w:rPr>
        <w:t>have to</w:t>
      </w:r>
      <w:proofErr w:type="gramEnd"/>
      <w:r w:rsidR="00BA2440" w:rsidRPr="00CE7F24">
        <w:rPr>
          <w:rFonts w:ascii="Arial" w:hAnsi="Arial" w:cs="Arial"/>
          <w:color w:val="0E101A"/>
          <w:sz w:val="22"/>
          <w:szCs w:val="22"/>
        </w:rPr>
        <w:t xml:space="preserve"> decide the applicant who will fit within the role (Mohammed and </w:t>
      </w:r>
      <w:proofErr w:type="spellStart"/>
      <w:r w:rsidR="00BA2440" w:rsidRPr="00CE7F24">
        <w:rPr>
          <w:rFonts w:ascii="Arial" w:hAnsi="Arial" w:cs="Arial"/>
          <w:color w:val="0E101A"/>
          <w:sz w:val="22"/>
          <w:szCs w:val="22"/>
        </w:rPr>
        <w:t>Quddus</w:t>
      </w:r>
      <w:proofErr w:type="spellEnd"/>
      <w:r w:rsidR="00BA2440" w:rsidRPr="00CE7F24">
        <w:rPr>
          <w:rFonts w:ascii="Arial" w:hAnsi="Arial" w:cs="Arial"/>
          <w:color w:val="0E101A"/>
          <w:sz w:val="22"/>
          <w:szCs w:val="22"/>
        </w:rPr>
        <w:t>, 2019). </w:t>
      </w:r>
    </w:p>
    <w:p w14:paraId="1E7553DB"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u w:val="single"/>
        </w:rPr>
        <w:t xml:space="preserve">Illustrate training and development needs that must be </w:t>
      </w:r>
      <w:proofErr w:type="gramStart"/>
      <w:r w:rsidRPr="00CE7F24">
        <w:rPr>
          <w:rFonts w:ascii="Arial" w:hAnsi="Arial" w:cs="Arial"/>
          <w:color w:val="0E101A"/>
          <w:sz w:val="22"/>
          <w:szCs w:val="22"/>
          <w:u w:val="single"/>
        </w:rPr>
        <w:t>considered</w:t>
      </w:r>
      <w:proofErr w:type="gramEnd"/>
    </w:p>
    <w:p w14:paraId="161EAD3C" w14:textId="77777777" w:rsidR="00BA2440" w:rsidRPr="00CE7F24" w:rsidRDefault="00BA2440" w:rsidP="00CE7F24">
      <w:pPr>
        <w:pStyle w:val="NormalWeb"/>
        <w:spacing w:before="0" w:beforeAutospacing="0" w:after="0" w:afterAutospacing="0" w:line="360" w:lineRule="auto"/>
        <w:rPr>
          <w:rFonts w:ascii="Arial" w:hAnsi="Arial" w:cs="Arial"/>
          <w:color w:val="0E101A"/>
          <w:sz w:val="22"/>
          <w:szCs w:val="22"/>
        </w:rPr>
      </w:pPr>
      <w:r w:rsidRPr="00CE7F24">
        <w:rPr>
          <w:rFonts w:ascii="Arial" w:hAnsi="Arial" w:cs="Arial"/>
          <w:color w:val="0E101A"/>
          <w:sz w:val="22"/>
          <w:szCs w:val="22"/>
        </w:rPr>
        <w:t xml:space="preserve">           To acknowledge this aspect, the HR manager of AstraZeneca needs to </w:t>
      </w:r>
      <w:proofErr w:type="spellStart"/>
      <w:r w:rsidRPr="00CE7F24">
        <w:rPr>
          <w:rFonts w:ascii="Arial" w:hAnsi="Arial" w:cs="Arial"/>
          <w:color w:val="0E101A"/>
          <w:sz w:val="22"/>
          <w:szCs w:val="22"/>
        </w:rPr>
        <w:t>analyze</w:t>
      </w:r>
      <w:proofErr w:type="spellEnd"/>
      <w:r w:rsidRPr="00CE7F24">
        <w:rPr>
          <w:rFonts w:ascii="Arial" w:hAnsi="Arial" w:cs="Arial"/>
          <w:color w:val="0E101A"/>
          <w:sz w:val="22"/>
          <w:szCs w:val="22"/>
        </w:rPr>
        <w:t xml:space="preserve"> different entities to understand the training &amp;development needs. This comprises organizational, person, work or task, performance, content, and training suitability analysis (</w:t>
      </w:r>
      <w:proofErr w:type="spellStart"/>
      <w:r w:rsidRPr="00CE7F24">
        <w:rPr>
          <w:rFonts w:ascii="Arial" w:hAnsi="Arial" w:cs="Arial"/>
          <w:color w:val="0E101A"/>
          <w:sz w:val="22"/>
          <w:szCs w:val="22"/>
        </w:rPr>
        <w:t>Uppin</w:t>
      </w:r>
      <w:proofErr w:type="spellEnd"/>
      <w:r w:rsidRPr="00CE7F24">
        <w:rPr>
          <w:rFonts w:ascii="Arial" w:hAnsi="Arial" w:cs="Arial"/>
          <w:color w:val="0E101A"/>
          <w:sz w:val="22"/>
          <w:szCs w:val="22"/>
        </w:rPr>
        <w:t>, 2020). Through this HR manager of the organization will be able to identify the exact requirements and accordingly take decisions so that the capabilities of employees can be enhanced so that overall goals can be attained</w:t>
      </w:r>
    </w:p>
    <w:p w14:paraId="3BA4DEA9" w14:textId="265D3500" w:rsidR="00A1717C" w:rsidRPr="00CE7F24" w:rsidRDefault="00A1717C" w:rsidP="005273F4">
      <w:pPr>
        <w:suppressAutoHyphens/>
        <w:spacing w:before="0" w:after="0" w:line="360" w:lineRule="auto"/>
        <w:jc w:val="both"/>
        <w:rPr>
          <w:rFonts w:ascii="Arial" w:eastAsia="Calibri" w:hAnsi="Arial" w:cs="Arial"/>
          <w:color w:val="auto"/>
          <w:lang w:val="en-GB" w:eastAsia="ar-SA"/>
        </w:rPr>
      </w:pPr>
      <w:r w:rsidRPr="00CE7F24">
        <w:rPr>
          <w:rFonts w:ascii="Arial" w:eastAsia="Calibri" w:hAnsi="Arial" w:cs="Arial"/>
          <w:color w:val="auto"/>
          <w:lang w:val="en-GB" w:eastAsia="ar-SA"/>
        </w:rPr>
        <w:t xml:space="preserve">. </w:t>
      </w:r>
    </w:p>
    <w:p w14:paraId="0331599F" w14:textId="77777777" w:rsidR="00CE7F24" w:rsidRDefault="00CE7F24" w:rsidP="005273F4">
      <w:pPr>
        <w:suppressAutoHyphens/>
        <w:spacing w:before="0" w:after="0" w:line="360" w:lineRule="auto"/>
        <w:jc w:val="both"/>
        <w:rPr>
          <w:rFonts w:ascii="Arial" w:eastAsia="Calibri" w:hAnsi="Arial" w:cs="Arial"/>
          <w:b/>
          <w:bCs/>
          <w:color w:val="auto"/>
          <w:lang w:val="en-GB" w:eastAsia="ar-SA"/>
        </w:rPr>
      </w:pPr>
    </w:p>
    <w:p w14:paraId="3957B32A" w14:textId="77777777" w:rsidR="00CE7F24" w:rsidRDefault="00CE7F24" w:rsidP="005273F4">
      <w:pPr>
        <w:suppressAutoHyphens/>
        <w:spacing w:before="0" w:after="0" w:line="360" w:lineRule="auto"/>
        <w:jc w:val="both"/>
        <w:rPr>
          <w:rFonts w:ascii="Arial" w:eastAsia="Calibri" w:hAnsi="Arial" w:cs="Arial"/>
          <w:b/>
          <w:bCs/>
          <w:color w:val="auto"/>
          <w:lang w:val="en-GB" w:eastAsia="ar-SA"/>
        </w:rPr>
      </w:pPr>
    </w:p>
    <w:p w14:paraId="70908631" w14:textId="1747D233" w:rsidR="00446DFF" w:rsidRPr="00CE7F24" w:rsidRDefault="00446DFF" w:rsidP="005273F4">
      <w:pPr>
        <w:suppressAutoHyphens/>
        <w:spacing w:before="0" w:after="0" w:line="360" w:lineRule="auto"/>
        <w:jc w:val="both"/>
        <w:rPr>
          <w:rFonts w:ascii="Arial" w:eastAsia="Calibri" w:hAnsi="Arial" w:cs="Arial"/>
          <w:b/>
          <w:bCs/>
          <w:color w:val="auto"/>
          <w:lang w:val="en-GB" w:eastAsia="ar-SA"/>
        </w:rPr>
      </w:pPr>
      <w:r w:rsidRPr="00CE7F24">
        <w:rPr>
          <w:rFonts w:ascii="Arial" w:eastAsia="Calibri" w:hAnsi="Arial" w:cs="Arial"/>
          <w:b/>
          <w:bCs/>
          <w:color w:val="auto"/>
          <w:lang w:val="en-GB" w:eastAsia="ar-SA"/>
        </w:rPr>
        <w:t>Conclusion</w:t>
      </w:r>
    </w:p>
    <w:p w14:paraId="0A7C823D" w14:textId="4CB09D5C" w:rsidR="00446DFF" w:rsidRPr="00CE7F24" w:rsidRDefault="00B93B4E" w:rsidP="005273F4">
      <w:pPr>
        <w:suppressAutoHyphens/>
        <w:spacing w:before="0" w:after="0" w:line="360" w:lineRule="auto"/>
        <w:jc w:val="both"/>
        <w:rPr>
          <w:rFonts w:ascii="Arial" w:eastAsia="Calibri" w:hAnsi="Arial" w:cs="Arial"/>
          <w:color w:val="auto"/>
          <w:u w:val="single"/>
          <w:lang w:val="en-GB" w:eastAsia="ar-SA"/>
        </w:rPr>
      </w:pPr>
      <w:r w:rsidRPr="00CE7F24">
        <w:rPr>
          <w:rFonts w:ascii="Arial" w:eastAsia="Calibri" w:hAnsi="Arial" w:cs="Arial"/>
          <w:color w:val="auto"/>
          <w:lang w:val="en-GB" w:eastAsia="ar-SA"/>
        </w:rPr>
        <w:t xml:space="preserve">From above it has been inferred that organization deals within the different sector and has their vision and goals for attaining them they need to give their best efforts by considering the needs of the marketplace. Further, it is important to </w:t>
      </w:r>
      <w:proofErr w:type="spellStart"/>
      <w:r w:rsidRPr="00CE7F24">
        <w:rPr>
          <w:rFonts w:ascii="Arial" w:eastAsia="Calibri" w:hAnsi="Arial" w:cs="Arial"/>
          <w:color w:val="auto"/>
          <w:lang w:val="en-GB" w:eastAsia="ar-SA"/>
        </w:rPr>
        <w:t>analyze</w:t>
      </w:r>
      <w:proofErr w:type="spellEnd"/>
      <w:r w:rsidRPr="00CE7F24">
        <w:rPr>
          <w:rFonts w:ascii="Arial" w:eastAsia="Calibri" w:hAnsi="Arial" w:cs="Arial"/>
          <w:color w:val="auto"/>
          <w:lang w:val="en-GB" w:eastAsia="ar-SA"/>
        </w:rPr>
        <w:t xml:space="preserve"> both micro and macro factors that will impact the firm. Accordingly, they </w:t>
      </w:r>
      <w:proofErr w:type="gramStart"/>
      <w:r w:rsidRPr="00CE7F24">
        <w:rPr>
          <w:rFonts w:ascii="Arial" w:eastAsia="Calibri" w:hAnsi="Arial" w:cs="Arial"/>
          <w:color w:val="auto"/>
          <w:lang w:val="en-GB" w:eastAsia="ar-SA"/>
        </w:rPr>
        <w:t>have to</w:t>
      </w:r>
      <w:proofErr w:type="gramEnd"/>
      <w:r w:rsidRPr="00CE7F24">
        <w:rPr>
          <w:rFonts w:ascii="Arial" w:eastAsia="Calibri" w:hAnsi="Arial" w:cs="Arial"/>
          <w:color w:val="auto"/>
          <w:lang w:val="en-GB" w:eastAsia="ar-SA"/>
        </w:rPr>
        <w:t xml:space="preserve"> formulate strategies so that they can withstand the competition. Moreover, the challenges for the pharmaceutical industry are more than the other industry </w:t>
      </w:r>
      <w:proofErr w:type="gramStart"/>
      <w:r w:rsidRPr="00CE7F24">
        <w:rPr>
          <w:rFonts w:ascii="Arial" w:eastAsia="Calibri" w:hAnsi="Arial" w:cs="Arial"/>
          <w:color w:val="auto"/>
          <w:lang w:val="en-GB" w:eastAsia="ar-SA"/>
        </w:rPr>
        <w:t>at the moment</w:t>
      </w:r>
      <w:proofErr w:type="gramEnd"/>
      <w:r w:rsidRPr="00CE7F24">
        <w:rPr>
          <w:rFonts w:ascii="Arial" w:eastAsia="Calibri" w:hAnsi="Arial" w:cs="Arial"/>
          <w:color w:val="auto"/>
          <w:lang w:val="en-GB" w:eastAsia="ar-SA"/>
        </w:rPr>
        <w:t>. Using these tools will help the companies to be successful in the market.</w:t>
      </w:r>
    </w:p>
    <w:p w14:paraId="39ADF175" w14:textId="77777777" w:rsidR="005273F4" w:rsidRPr="00CE7F24" w:rsidRDefault="005273F4" w:rsidP="005273F4">
      <w:pPr>
        <w:suppressAutoHyphens/>
        <w:spacing w:before="0" w:after="0" w:line="360" w:lineRule="auto"/>
        <w:jc w:val="both"/>
        <w:rPr>
          <w:rFonts w:ascii="Arial" w:eastAsia="Calibri" w:hAnsi="Arial" w:cs="Arial"/>
          <w:color w:val="auto"/>
          <w:u w:val="single"/>
          <w:lang w:val="en-GB" w:eastAsia="ar-SA"/>
        </w:rPr>
      </w:pPr>
    </w:p>
    <w:p w14:paraId="1A6BADEC" w14:textId="77777777" w:rsidR="00CE7F24" w:rsidRDefault="00CE7F24" w:rsidP="005273F4">
      <w:pPr>
        <w:suppressAutoHyphens/>
        <w:spacing w:before="0" w:after="0" w:line="360" w:lineRule="auto"/>
        <w:jc w:val="both"/>
        <w:rPr>
          <w:rFonts w:ascii="Arial" w:eastAsia="Calibri" w:hAnsi="Arial" w:cs="Arial"/>
          <w:b/>
          <w:bCs/>
          <w:color w:val="auto"/>
          <w:u w:val="single"/>
          <w:lang w:val="en-GB" w:eastAsia="ar-SA"/>
        </w:rPr>
      </w:pPr>
    </w:p>
    <w:p w14:paraId="7E2F4A80" w14:textId="3597EE5F" w:rsidR="00446DFF" w:rsidRPr="00CE7F24" w:rsidRDefault="00446DFF" w:rsidP="005273F4">
      <w:pPr>
        <w:suppressAutoHyphens/>
        <w:spacing w:before="0" w:after="0" w:line="360" w:lineRule="auto"/>
        <w:jc w:val="both"/>
        <w:rPr>
          <w:rFonts w:ascii="Arial" w:eastAsia="Calibri" w:hAnsi="Arial" w:cs="Arial"/>
          <w:b/>
          <w:bCs/>
          <w:color w:val="auto"/>
          <w:u w:val="single"/>
          <w:lang w:val="en-GB" w:eastAsia="ar-SA"/>
        </w:rPr>
      </w:pPr>
      <w:r w:rsidRPr="00CE7F24">
        <w:rPr>
          <w:rFonts w:ascii="Arial" w:eastAsia="Calibri" w:hAnsi="Arial" w:cs="Arial"/>
          <w:b/>
          <w:bCs/>
          <w:color w:val="auto"/>
          <w:u w:val="single"/>
          <w:lang w:val="en-GB" w:eastAsia="ar-SA"/>
        </w:rPr>
        <w:t>References</w:t>
      </w:r>
    </w:p>
    <w:p w14:paraId="6C754323" w14:textId="539B0C2F" w:rsidR="00446DFF" w:rsidRPr="00CE7F24" w:rsidRDefault="00446DFF" w:rsidP="005273F4">
      <w:pPr>
        <w:suppressAutoHyphens/>
        <w:spacing w:before="0" w:after="0" w:line="360" w:lineRule="auto"/>
        <w:jc w:val="both"/>
        <w:rPr>
          <w:rFonts w:ascii="Arial" w:eastAsia="Calibri" w:hAnsi="Arial" w:cs="Arial"/>
          <w:color w:val="auto"/>
          <w:u w:val="single"/>
          <w:lang w:val="en-GB" w:eastAsia="ar-SA"/>
        </w:rPr>
      </w:pPr>
      <w:r w:rsidRPr="00CE7F24">
        <w:rPr>
          <w:rFonts w:ascii="Arial" w:eastAsia="Calibri" w:hAnsi="Arial" w:cs="Arial"/>
          <w:color w:val="auto"/>
          <w:u w:val="single"/>
          <w:lang w:val="en-GB" w:eastAsia="ar-SA"/>
        </w:rPr>
        <w:t>Books &amp; Journals</w:t>
      </w:r>
    </w:p>
    <w:p w14:paraId="44D34F9A"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CE7F24">
        <w:rPr>
          <w:rFonts w:ascii="Arial" w:eastAsia="Calibri" w:hAnsi="Arial" w:cs="Arial"/>
          <w:color w:val="000000"/>
          <w:shd w:val="clear" w:color="auto" w:fill="FFFFFF"/>
          <w:lang w:val="en-GB" w:eastAsia="ar-SA"/>
        </w:rPr>
        <w:t>de Lima, C.S. and et. al, 2020. An Updated Review of Macro, Micro, and Nanostructured Hydrogels for Biomedical and Pharmaceutical Applications. </w:t>
      </w:r>
      <w:r w:rsidRPr="00CE7F24">
        <w:rPr>
          <w:rFonts w:ascii="Arial" w:eastAsia="Calibri" w:hAnsi="Arial" w:cs="Arial"/>
          <w:i/>
          <w:iCs/>
          <w:color w:val="000000"/>
          <w:shd w:val="clear" w:color="auto" w:fill="FFFFFF"/>
          <w:lang w:val="en-GB" w:eastAsia="ar-SA"/>
        </w:rPr>
        <w:t>Pharmaceutics</w:t>
      </w:r>
      <w:r w:rsidRPr="00CE7F24">
        <w:rPr>
          <w:rFonts w:ascii="Arial" w:eastAsia="Calibri" w:hAnsi="Arial" w:cs="Arial"/>
          <w:color w:val="000000"/>
          <w:shd w:val="clear" w:color="auto" w:fill="FFFFFF"/>
          <w:lang w:val="en-GB" w:eastAsia="ar-SA"/>
        </w:rPr>
        <w:t>, </w:t>
      </w:r>
      <w:r w:rsidRPr="00CE7F24">
        <w:rPr>
          <w:rFonts w:ascii="Arial" w:eastAsia="Calibri" w:hAnsi="Arial" w:cs="Arial"/>
          <w:i/>
          <w:iCs/>
          <w:color w:val="000000"/>
          <w:shd w:val="clear" w:color="auto" w:fill="FFFFFF"/>
          <w:lang w:val="en-GB" w:eastAsia="ar-SA"/>
        </w:rPr>
        <w:t>12</w:t>
      </w:r>
      <w:r w:rsidRPr="00CE7F24">
        <w:rPr>
          <w:rFonts w:ascii="Arial" w:eastAsia="Calibri" w:hAnsi="Arial" w:cs="Arial"/>
          <w:color w:val="000000"/>
          <w:shd w:val="clear" w:color="auto" w:fill="FFFFFF"/>
          <w:lang w:val="en-GB" w:eastAsia="ar-SA"/>
        </w:rPr>
        <w:t>(10), p.970.</w:t>
      </w:r>
    </w:p>
    <w:p w14:paraId="79A19338"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proofErr w:type="spellStart"/>
      <w:proofErr w:type="gramStart"/>
      <w:r w:rsidRPr="00CE7F24">
        <w:rPr>
          <w:rFonts w:ascii="Arial" w:eastAsia="Calibri" w:hAnsi="Arial" w:cs="Arial"/>
          <w:color w:val="auto"/>
          <w:lang w:val="en-GB" w:eastAsia="ar-SA"/>
        </w:rPr>
        <w:t>Inman,P</w:t>
      </w:r>
      <w:proofErr w:type="spellEnd"/>
      <w:r w:rsidRPr="00CE7F24">
        <w:rPr>
          <w:rFonts w:ascii="Arial" w:eastAsia="Calibri" w:hAnsi="Arial" w:cs="Arial"/>
          <w:color w:val="auto"/>
          <w:lang w:val="en-GB" w:eastAsia="ar-SA"/>
        </w:rPr>
        <w:t>.</w:t>
      </w:r>
      <w:proofErr w:type="gramEnd"/>
      <w:r w:rsidRPr="00CE7F24">
        <w:rPr>
          <w:rFonts w:ascii="Arial" w:eastAsia="Calibri" w:hAnsi="Arial" w:cs="Arial"/>
          <w:color w:val="auto"/>
          <w:lang w:val="en-GB" w:eastAsia="ar-SA"/>
        </w:rPr>
        <w:t xml:space="preserve"> and Shuetze,H.,2010. The community Engagement and Service Mission of Universities</w:t>
      </w:r>
    </w:p>
    <w:p w14:paraId="4699C819"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CE7F24">
        <w:rPr>
          <w:rFonts w:ascii="Arial" w:eastAsia="Calibri" w:hAnsi="Arial" w:cs="Arial"/>
          <w:color w:val="000000"/>
          <w:shd w:val="clear" w:color="auto" w:fill="FFFFFF"/>
          <w:lang w:val="en-GB" w:eastAsia="ar-SA"/>
        </w:rPr>
        <w:t>Maheshwari, V. and et. al, 2017. Exploring HR practitioners’ perspective on employer branding and its role in organisational attractiveness and talent management. </w:t>
      </w:r>
      <w:r w:rsidRPr="00CE7F24">
        <w:rPr>
          <w:rFonts w:ascii="Arial" w:eastAsia="Calibri" w:hAnsi="Arial" w:cs="Arial"/>
          <w:i/>
          <w:iCs/>
          <w:color w:val="000000"/>
          <w:shd w:val="clear" w:color="auto" w:fill="FFFFFF"/>
          <w:lang w:val="en-GB" w:eastAsia="ar-SA"/>
        </w:rPr>
        <w:t>International Journal of Organizational Analysis</w:t>
      </w:r>
      <w:r w:rsidRPr="00CE7F24">
        <w:rPr>
          <w:rFonts w:ascii="Arial" w:eastAsia="Calibri" w:hAnsi="Arial" w:cs="Arial"/>
          <w:color w:val="000000"/>
          <w:shd w:val="clear" w:color="auto" w:fill="FFFFFF"/>
          <w:lang w:val="en-GB" w:eastAsia="ar-SA"/>
        </w:rPr>
        <w:t>.</w:t>
      </w:r>
    </w:p>
    <w:p w14:paraId="149E518F"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r w:rsidRPr="00CE7F24">
        <w:rPr>
          <w:rFonts w:ascii="Arial" w:eastAsia="Calibri" w:hAnsi="Arial" w:cs="Arial"/>
          <w:color w:val="000000"/>
          <w:shd w:val="clear" w:color="auto" w:fill="FFFFFF"/>
          <w:lang w:val="en-GB" w:eastAsia="ar-SA"/>
        </w:rPr>
        <w:t>Mamun, M. and Al, A., 2020. Profitability Analysis of Pharmaceutical Industry in Bangladesh. </w:t>
      </w:r>
      <w:r w:rsidRPr="00CE7F24">
        <w:rPr>
          <w:rFonts w:ascii="Arial" w:eastAsia="Calibri" w:hAnsi="Arial" w:cs="Arial"/>
          <w:i/>
          <w:iCs/>
          <w:color w:val="000000"/>
          <w:shd w:val="clear" w:color="auto" w:fill="FFFFFF"/>
          <w:lang w:val="en-GB" w:eastAsia="ar-SA"/>
        </w:rPr>
        <w:t>Journal of Economics and Business</w:t>
      </w:r>
      <w:r w:rsidRPr="00CE7F24">
        <w:rPr>
          <w:rFonts w:ascii="Arial" w:eastAsia="Calibri" w:hAnsi="Arial" w:cs="Arial"/>
          <w:color w:val="000000"/>
          <w:shd w:val="clear" w:color="auto" w:fill="FFFFFF"/>
          <w:lang w:val="en-GB" w:eastAsia="ar-SA"/>
        </w:rPr>
        <w:t>, </w:t>
      </w:r>
      <w:r w:rsidRPr="00CE7F24">
        <w:rPr>
          <w:rFonts w:ascii="Arial" w:eastAsia="Calibri" w:hAnsi="Arial" w:cs="Arial"/>
          <w:i/>
          <w:iCs/>
          <w:color w:val="000000"/>
          <w:shd w:val="clear" w:color="auto" w:fill="FFFFFF"/>
          <w:lang w:val="en-GB" w:eastAsia="ar-SA"/>
        </w:rPr>
        <w:t>3</w:t>
      </w:r>
      <w:r w:rsidRPr="00CE7F24">
        <w:rPr>
          <w:rFonts w:ascii="Arial" w:eastAsia="Calibri" w:hAnsi="Arial" w:cs="Arial"/>
          <w:color w:val="000000"/>
          <w:shd w:val="clear" w:color="auto" w:fill="FFFFFF"/>
          <w:lang w:val="en-GB" w:eastAsia="ar-SA"/>
        </w:rPr>
        <w:t>(4).</w:t>
      </w:r>
    </w:p>
    <w:p w14:paraId="18AB92B3"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CE7F24">
        <w:rPr>
          <w:rFonts w:ascii="Arial" w:eastAsia="Calibri" w:hAnsi="Arial" w:cs="Arial"/>
          <w:color w:val="000000"/>
          <w:shd w:val="clear" w:color="auto" w:fill="FFFFFF"/>
          <w:lang w:val="en-GB" w:eastAsia="ar-SA"/>
        </w:rPr>
        <w:t xml:space="preserve">Mohammed, D. and </w:t>
      </w:r>
      <w:proofErr w:type="spellStart"/>
      <w:r w:rsidRPr="00CE7F24">
        <w:rPr>
          <w:rFonts w:ascii="Arial" w:eastAsia="Calibri" w:hAnsi="Arial" w:cs="Arial"/>
          <w:color w:val="000000"/>
          <w:shd w:val="clear" w:color="auto" w:fill="FFFFFF"/>
          <w:lang w:val="en-GB" w:eastAsia="ar-SA"/>
        </w:rPr>
        <w:t>Quddus</w:t>
      </w:r>
      <w:proofErr w:type="spellEnd"/>
      <w:r w:rsidRPr="00CE7F24">
        <w:rPr>
          <w:rFonts w:ascii="Arial" w:eastAsia="Calibri" w:hAnsi="Arial" w:cs="Arial"/>
          <w:color w:val="000000"/>
          <w:shd w:val="clear" w:color="auto" w:fill="FFFFFF"/>
          <w:lang w:val="en-GB" w:eastAsia="ar-SA"/>
        </w:rPr>
        <w:t>, A., 2019. HR ANALYTICS: A modern tool in hr for predictive decision making. </w:t>
      </w:r>
      <w:r w:rsidRPr="00CE7F24">
        <w:rPr>
          <w:rFonts w:ascii="Arial" w:eastAsia="Calibri" w:hAnsi="Arial" w:cs="Arial"/>
          <w:i/>
          <w:iCs/>
          <w:color w:val="000000"/>
          <w:shd w:val="clear" w:color="auto" w:fill="FFFFFF"/>
          <w:lang w:val="en-GB" w:eastAsia="ar-SA"/>
        </w:rPr>
        <w:t>Journal of Management</w:t>
      </w:r>
      <w:r w:rsidRPr="00CE7F24">
        <w:rPr>
          <w:rFonts w:ascii="Arial" w:eastAsia="Calibri" w:hAnsi="Arial" w:cs="Arial"/>
          <w:color w:val="000000"/>
          <w:shd w:val="clear" w:color="auto" w:fill="FFFFFF"/>
          <w:lang w:val="en-GB" w:eastAsia="ar-SA"/>
        </w:rPr>
        <w:t>, </w:t>
      </w:r>
      <w:r w:rsidRPr="00CE7F24">
        <w:rPr>
          <w:rFonts w:ascii="Arial" w:eastAsia="Calibri" w:hAnsi="Arial" w:cs="Arial"/>
          <w:i/>
          <w:iCs/>
          <w:color w:val="000000"/>
          <w:shd w:val="clear" w:color="auto" w:fill="FFFFFF"/>
          <w:lang w:val="en-GB" w:eastAsia="ar-SA"/>
        </w:rPr>
        <w:t>6</w:t>
      </w:r>
      <w:r w:rsidRPr="00CE7F24">
        <w:rPr>
          <w:rFonts w:ascii="Arial" w:eastAsia="Calibri" w:hAnsi="Arial" w:cs="Arial"/>
          <w:color w:val="000000"/>
          <w:shd w:val="clear" w:color="auto" w:fill="FFFFFF"/>
          <w:lang w:val="en-GB" w:eastAsia="ar-SA"/>
        </w:rPr>
        <w:t>(3).</w:t>
      </w:r>
    </w:p>
    <w:p w14:paraId="092795E7"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proofErr w:type="spellStart"/>
      <w:r w:rsidRPr="00CE7F24">
        <w:rPr>
          <w:rFonts w:ascii="Arial" w:eastAsia="Calibri" w:hAnsi="Arial" w:cs="Arial"/>
          <w:color w:val="000000"/>
          <w:shd w:val="clear" w:color="auto" w:fill="FFFFFF"/>
          <w:lang w:val="en-GB" w:eastAsia="ar-SA"/>
        </w:rPr>
        <w:t>Romasanta</w:t>
      </w:r>
      <w:proofErr w:type="spellEnd"/>
      <w:r w:rsidRPr="00CE7F24">
        <w:rPr>
          <w:rFonts w:ascii="Arial" w:eastAsia="Calibri" w:hAnsi="Arial" w:cs="Arial"/>
          <w:color w:val="000000"/>
          <w:shd w:val="clear" w:color="auto" w:fill="FFFFFF"/>
          <w:lang w:val="en-GB" w:eastAsia="ar-SA"/>
        </w:rPr>
        <w:t xml:space="preserve">, A.K.S., van der </w:t>
      </w:r>
      <w:proofErr w:type="spellStart"/>
      <w:r w:rsidRPr="00CE7F24">
        <w:rPr>
          <w:rFonts w:ascii="Arial" w:eastAsia="Calibri" w:hAnsi="Arial" w:cs="Arial"/>
          <w:color w:val="000000"/>
          <w:shd w:val="clear" w:color="auto" w:fill="FFFFFF"/>
          <w:lang w:val="en-GB" w:eastAsia="ar-SA"/>
        </w:rPr>
        <w:t>Sijde</w:t>
      </w:r>
      <w:proofErr w:type="spellEnd"/>
      <w:r w:rsidRPr="00CE7F24">
        <w:rPr>
          <w:rFonts w:ascii="Arial" w:eastAsia="Calibri" w:hAnsi="Arial" w:cs="Arial"/>
          <w:color w:val="000000"/>
          <w:shd w:val="clear" w:color="auto" w:fill="FFFFFF"/>
          <w:lang w:val="en-GB" w:eastAsia="ar-SA"/>
        </w:rPr>
        <w:t xml:space="preserve">, P. and van </w:t>
      </w:r>
      <w:proofErr w:type="spellStart"/>
      <w:r w:rsidRPr="00CE7F24">
        <w:rPr>
          <w:rFonts w:ascii="Arial" w:eastAsia="Calibri" w:hAnsi="Arial" w:cs="Arial"/>
          <w:color w:val="000000"/>
          <w:shd w:val="clear" w:color="auto" w:fill="FFFFFF"/>
          <w:lang w:val="en-GB" w:eastAsia="ar-SA"/>
        </w:rPr>
        <w:t>Muijlwijk-Koezen</w:t>
      </w:r>
      <w:proofErr w:type="spellEnd"/>
      <w:r w:rsidRPr="00CE7F24">
        <w:rPr>
          <w:rFonts w:ascii="Arial" w:eastAsia="Calibri" w:hAnsi="Arial" w:cs="Arial"/>
          <w:color w:val="000000"/>
          <w:shd w:val="clear" w:color="auto" w:fill="FFFFFF"/>
          <w:lang w:val="en-GB" w:eastAsia="ar-SA"/>
        </w:rPr>
        <w:t>, J., 2020. Innovation in pharmaceutical R&amp;D: mapping the research landscape. </w:t>
      </w:r>
      <w:proofErr w:type="spellStart"/>
      <w:r w:rsidRPr="00CE7F24">
        <w:rPr>
          <w:rFonts w:ascii="Arial" w:eastAsia="Calibri" w:hAnsi="Arial" w:cs="Arial"/>
          <w:i/>
          <w:iCs/>
          <w:color w:val="000000"/>
          <w:shd w:val="clear" w:color="auto" w:fill="FFFFFF"/>
          <w:lang w:val="en-GB" w:eastAsia="ar-SA"/>
        </w:rPr>
        <w:t>Scientometrics</w:t>
      </w:r>
      <w:proofErr w:type="spellEnd"/>
      <w:r w:rsidRPr="00CE7F24">
        <w:rPr>
          <w:rFonts w:ascii="Arial" w:eastAsia="Calibri" w:hAnsi="Arial" w:cs="Arial"/>
          <w:color w:val="000000"/>
          <w:shd w:val="clear" w:color="auto" w:fill="FFFFFF"/>
          <w:lang w:val="en-GB" w:eastAsia="ar-SA"/>
        </w:rPr>
        <w:t>, </w:t>
      </w:r>
      <w:r w:rsidRPr="00CE7F24">
        <w:rPr>
          <w:rFonts w:ascii="Arial" w:eastAsia="Calibri" w:hAnsi="Arial" w:cs="Arial"/>
          <w:i/>
          <w:iCs/>
          <w:color w:val="000000"/>
          <w:shd w:val="clear" w:color="auto" w:fill="FFFFFF"/>
          <w:lang w:val="en-GB" w:eastAsia="ar-SA"/>
        </w:rPr>
        <w:t>125</w:t>
      </w:r>
      <w:r w:rsidRPr="00CE7F24">
        <w:rPr>
          <w:rFonts w:ascii="Arial" w:eastAsia="Calibri" w:hAnsi="Arial" w:cs="Arial"/>
          <w:color w:val="000000"/>
          <w:shd w:val="clear" w:color="auto" w:fill="FFFFFF"/>
          <w:lang w:val="en-GB" w:eastAsia="ar-SA"/>
        </w:rPr>
        <w:t>(3), pp.1801-1832.</w:t>
      </w:r>
    </w:p>
    <w:p w14:paraId="4EAE6D39"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proofErr w:type="spellStart"/>
      <w:r w:rsidRPr="00CE7F24">
        <w:rPr>
          <w:rFonts w:ascii="Arial" w:eastAsia="Calibri" w:hAnsi="Arial" w:cs="Arial"/>
          <w:color w:val="000000"/>
          <w:shd w:val="clear" w:color="auto" w:fill="FFFFFF"/>
          <w:lang w:val="en-GB" w:eastAsia="ar-SA"/>
        </w:rPr>
        <w:t>Uppin</w:t>
      </w:r>
      <w:proofErr w:type="spellEnd"/>
      <w:r w:rsidRPr="00CE7F24">
        <w:rPr>
          <w:rFonts w:ascii="Arial" w:eastAsia="Calibri" w:hAnsi="Arial" w:cs="Arial"/>
          <w:color w:val="000000"/>
          <w:shd w:val="clear" w:color="auto" w:fill="FFFFFF"/>
          <w:lang w:val="en-GB" w:eastAsia="ar-SA"/>
        </w:rPr>
        <w:t>, C., 2020. Study of benefits of HR automation in organisations.</w:t>
      </w:r>
    </w:p>
    <w:p w14:paraId="14A1074A"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CE7F24">
        <w:rPr>
          <w:rFonts w:ascii="Arial" w:eastAsia="Calibri" w:hAnsi="Arial" w:cs="Arial"/>
          <w:color w:val="000000"/>
          <w:shd w:val="clear" w:color="auto" w:fill="FFFFFF"/>
          <w:lang w:val="en-GB" w:eastAsia="ar-SA"/>
        </w:rPr>
        <w:t xml:space="preserve">Wang, M. and </w:t>
      </w:r>
      <w:proofErr w:type="spellStart"/>
      <w:r w:rsidRPr="00CE7F24">
        <w:rPr>
          <w:rFonts w:ascii="Arial" w:eastAsia="Calibri" w:hAnsi="Arial" w:cs="Arial"/>
          <w:color w:val="000000"/>
          <w:shd w:val="clear" w:color="auto" w:fill="FFFFFF"/>
          <w:lang w:val="en-GB" w:eastAsia="ar-SA"/>
        </w:rPr>
        <w:t>Jie</w:t>
      </w:r>
      <w:proofErr w:type="spellEnd"/>
      <w:r w:rsidRPr="00CE7F24">
        <w:rPr>
          <w:rFonts w:ascii="Arial" w:eastAsia="Calibri" w:hAnsi="Arial" w:cs="Arial"/>
          <w:color w:val="000000"/>
          <w:shd w:val="clear" w:color="auto" w:fill="FFFFFF"/>
          <w:lang w:val="en-GB" w:eastAsia="ar-SA"/>
        </w:rPr>
        <w:t>, F., 2020. Managing supply chain uncertainty and risk in the pharmaceutical industry. </w:t>
      </w:r>
      <w:r w:rsidRPr="00CE7F24">
        <w:rPr>
          <w:rFonts w:ascii="Arial" w:eastAsia="Calibri" w:hAnsi="Arial" w:cs="Arial"/>
          <w:i/>
          <w:iCs/>
          <w:color w:val="000000"/>
          <w:shd w:val="clear" w:color="auto" w:fill="FFFFFF"/>
          <w:lang w:val="en-GB" w:eastAsia="ar-SA"/>
        </w:rPr>
        <w:t>Health services management research</w:t>
      </w:r>
      <w:r w:rsidRPr="00CE7F24">
        <w:rPr>
          <w:rFonts w:ascii="Arial" w:eastAsia="Calibri" w:hAnsi="Arial" w:cs="Arial"/>
          <w:color w:val="000000"/>
          <w:shd w:val="clear" w:color="auto" w:fill="FFFFFF"/>
          <w:lang w:val="en-GB" w:eastAsia="ar-SA"/>
        </w:rPr>
        <w:t>, </w:t>
      </w:r>
      <w:r w:rsidRPr="00CE7F24">
        <w:rPr>
          <w:rFonts w:ascii="Arial" w:eastAsia="Calibri" w:hAnsi="Arial" w:cs="Arial"/>
          <w:i/>
          <w:iCs/>
          <w:color w:val="000000"/>
          <w:shd w:val="clear" w:color="auto" w:fill="FFFFFF"/>
          <w:lang w:val="en-GB" w:eastAsia="ar-SA"/>
        </w:rPr>
        <w:t>33</w:t>
      </w:r>
      <w:r w:rsidRPr="00CE7F24">
        <w:rPr>
          <w:rFonts w:ascii="Arial" w:eastAsia="Calibri" w:hAnsi="Arial" w:cs="Arial"/>
          <w:color w:val="000000"/>
          <w:shd w:val="clear" w:color="auto" w:fill="FFFFFF"/>
          <w:lang w:val="en-GB" w:eastAsia="ar-SA"/>
        </w:rPr>
        <w:t>(3), pp.156-164.</w:t>
      </w:r>
    </w:p>
    <w:p w14:paraId="04B582D4" w14:textId="3C2F964B" w:rsidR="00793FB5" w:rsidRPr="00CE7F24" w:rsidRDefault="00446DFF" w:rsidP="005273F4">
      <w:pPr>
        <w:suppressAutoHyphens/>
        <w:spacing w:before="0" w:after="0" w:line="360" w:lineRule="auto"/>
        <w:ind w:left="360"/>
        <w:jc w:val="both"/>
        <w:rPr>
          <w:rFonts w:ascii="Arial" w:eastAsia="Calibri" w:hAnsi="Arial" w:cs="Arial"/>
          <w:color w:val="auto"/>
          <w:u w:val="single"/>
          <w:lang w:val="en-GB" w:eastAsia="ar-SA"/>
        </w:rPr>
      </w:pPr>
      <w:r w:rsidRPr="00CE7F24">
        <w:rPr>
          <w:rFonts w:ascii="Arial" w:eastAsia="Calibri" w:hAnsi="Arial" w:cs="Arial"/>
          <w:color w:val="auto"/>
          <w:u w:val="single"/>
          <w:lang w:val="en-GB" w:eastAsia="ar-SA"/>
        </w:rPr>
        <w:t>Online</w:t>
      </w:r>
    </w:p>
    <w:p w14:paraId="4268A60E"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r w:rsidRPr="00CE7F24">
        <w:rPr>
          <w:rFonts w:ascii="Arial" w:eastAsia="Calibri" w:hAnsi="Arial" w:cs="Arial"/>
          <w:color w:val="auto"/>
          <w:lang w:val="en-GB" w:eastAsia="ar-SA"/>
        </w:rPr>
        <w:t>AstraZeneca. 2021. [Online]. Available through: &lt; https://www.theofficialboard.com/org-chart/astrazeneca &gt;.</w:t>
      </w:r>
    </w:p>
    <w:p w14:paraId="43B732EA" w14:textId="6402E627" w:rsidR="00793FB5" w:rsidRPr="00CE7F24" w:rsidRDefault="00793FB5" w:rsidP="005273F4">
      <w:pPr>
        <w:pStyle w:val="ListParagraph"/>
        <w:numPr>
          <w:ilvl w:val="0"/>
          <w:numId w:val="20"/>
        </w:numPr>
        <w:spacing w:before="0" w:after="0" w:line="360" w:lineRule="auto"/>
        <w:rPr>
          <w:rFonts w:ascii="Arial" w:hAnsi="Arial" w:cs="Arial"/>
          <w:color w:val="000000" w:themeColor="text1"/>
          <w:lang w:val="en-GB"/>
        </w:rPr>
      </w:pPr>
      <w:r w:rsidRPr="00CE7F24">
        <w:rPr>
          <w:rFonts w:ascii="Arial" w:hAnsi="Arial" w:cs="Arial"/>
          <w:color w:val="000000" w:themeColor="text1"/>
          <w:lang w:val="en-GB"/>
        </w:rPr>
        <w:t>BCG.</w:t>
      </w:r>
      <w:r w:rsidR="000A3E8A" w:rsidRPr="00CE7F24">
        <w:rPr>
          <w:rFonts w:ascii="Arial" w:hAnsi="Arial" w:cs="Arial"/>
          <w:color w:val="000000" w:themeColor="text1"/>
          <w:lang w:val="en-GB"/>
        </w:rPr>
        <w:t xml:space="preserve"> </w:t>
      </w:r>
      <w:proofErr w:type="gramStart"/>
      <w:r w:rsidRPr="00CE7F24">
        <w:rPr>
          <w:rFonts w:ascii="Arial" w:hAnsi="Arial" w:cs="Arial"/>
          <w:color w:val="000000" w:themeColor="text1"/>
          <w:lang w:val="en-GB"/>
        </w:rPr>
        <w:t>2020</w:t>
      </w:r>
      <w:r w:rsidR="000A3E8A" w:rsidRPr="00CE7F24">
        <w:rPr>
          <w:rFonts w:ascii="Arial" w:hAnsi="Arial" w:cs="Arial"/>
          <w:color w:val="000000" w:themeColor="text1"/>
          <w:lang w:val="en-GB"/>
        </w:rPr>
        <w:t xml:space="preserve">. </w:t>
      </w:r>
      <w:r w:rsidRPr="00CE7F24">
        <w:rPr>
          <w:rFonts w:ascii="Arial" w:hAnsi="Arial" w:cs="Arial"/>
          <w:color w:val="000000" w:themeColor="text1"/>
          <w:lang w:val="en-GB"/>
        </w:rPr>
        <w:t xml:space="preserve"> [</w:t>
      </w:r>
      <w:proofErr w:type="gramEnd"/>
      <w:r w:rsidRPr="00CE7F24">
        <w:rPr>
          <w:rFonts w:ascii="Arial" w:hAnsi="Arial" w:cs="Arial"/>
          <w:color w:val="000000" w:themeColor="text1"/>
          <w:lang w:val="en-GB"/>
        </w:rPr>
        <w:t>Online]. Available through: &lt;https://www.bcg.com/en-gb/publications/2020/what-patients-want-is-pharma-delivering&gt;</w:t>
      </w:r>
    </w:p>
    <w:p w14:paraId="66290DF4" w14:textId="77777777" w:rsidR="00793FB5" w:rsidRPr="00CE7F24"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r w:rsidRPr="00CE7F24">
        <w:rPr>
          <w:rFonts w:ascii="Arial" w:eastAsia="Calibri" w:hAnsi="Arial" w:cs="Arial"/>
          <w:color w:val="auto"/>
          <w:lang w:val="en-GB" w:eastAsia="ar-SA"/>
        </w:rPr>
        <w:t>STEM at AstraZeneca. 2021. [Online]. Available through: &lt; https://www.astrazeneca.com/r-d/our-approach/stem-at-astrazeneca.html &gt;.</w:t>
      </w:r>
    </w:p>
    <w:sectPr w:rsidR="00793FB5" w:rsidRPr="00CE7F24">
      <w:footerReference w:type="default" r:id="rId3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76F6D7" w14:textId="77777777" w:rsidR="003C3E14" w:rsidRDefault="003C3E14" w:rsidP="00C6554A">
      <w:pPr>
        <w:spacing w:before="0" w:after="0" w:line="240" w:lineRule="auto"/>
      </w:pPr>
      <w:r>
        <w:separator/>
      </w:r>
    </w:p>
  </w:endnote>
  <w:endnote w:type="continuationSeparator" w:id="0">
    <w:p w14:paraId="4E499207" w14:textId="77777777" w:rsidR="003C3E14" w:rsidRDefault="003C3E1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2091679"/>
      <w:docPartObj>
        <w:docPartGallery w:val="Page Numbers (Bottom of Page)"/>
        <w:docPartUnique/>
      </w:docPartObj>
    </w:sdtPr>
    <w:sdtEndPr>
      <w:rPr>
        <w:noProof/>
      </w:rPr>
    </w:sdtEndPr>
    <w:sdtContent>
      <w:p w14:paraId="03E83992" w14:textId="77777777" w:rsidR="00793FB5" w:rsidRDefault="00793FB5">
        <w:pPr>
          <w:pStyle w:val="Footer"/>
        </w:pPr>
        <w:r>
          <w:t>INA STANCHEVA 2010542</w:t>
        </w:r>
      </w:p>
      <w:p w14:paraId="3C1A9240" w14:textId="424C4B0E" w:rsidR="00793FB5" w:rsidRDefault="00793FB5">
        <w:pPr>
          <w:pStyle w:val="Footer"/>
        </w:pPr>
        <w:r>
          <w:t xml:space="preserve">                                                                                                                   </w:t>
        </w:r>
      </w:p>
      <w:p w14:paraId="2B511A60" w14:textId="5EAD5ECC" w:rsidR="00793FB5" w:rsidRDefault="00793FB5">
        <w:pPr>
          <w:pStyle w:val="Footer"/>
        </w:pPr>
        <w:r>
          <w:fldChar w:fldCharType="begin"/>
        </w:r>
        <w:r>
          <w:instrText xml:space="preserve"> PAGE   \* MERGEFORMAT </w:instrText>
        </w:r>
        <w:r>
          <w:fldChar w:fldCharType="separate"/>
        </w:r>
        <w:r>
          <w:rPr>
            <w:noProof/>
          </w:rPr>
          <w:t>2</w:t>
        </w:r>
        <w:r>
          <w:rPr>
            <w:noProof/>
          </w:rPr>
          <w:fldChar w:fldCharType="end"/>
        </w:r>
      </w:p>
    </w:sdtContent>
  </w:sdt>
  <w:p w14:paraId="63475E44" w14:textId="39C08F95" w:rsidR="002163EE" w:rsidRDefault="003C3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A4CA7" w14:textId="77777777" w:rsidR="003C3E14" w:rsidRDefault="003C3E14" w:rsidP="00C6554A">
      <w:pPr>
        <w:spacing w:before="0" w:after="0" w:line="240" w:lineRule="auto"/>
      </w:pPr>
      <w:r>
        <w:separator/>
      </w:r>
    </w:p>
  </w:footnote>
  <w:footnote w:type="continuationSeparator" w:id="0">
    <w:p w14:paraId="0D6D199F" w14:textId="77777777" w:rsidR="003C3E14" w:rsidRDefault="003C3E1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785310"/>
    <w:multiLevelType w:val="hybridMultilevel"/>
    <w:tmpl w:val="8FCAA710"/>
    <w:lvl w:ilvl="0" w:tplc="0409000D">
      <w:start w:val="1"/>
      <w:numFmt w:val="bullet"/>
      <w:lvlText w:val=""/>
      <w:lvlJc w:val="left"/>
      <w:pPr>
        <w:ind w:left="780" w:hanging="360"/>
      </w:pPr>
      <w:rPr>
        <w:rFonts w:ascii="Wingdings" w:hAnsi="Wingdings"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12" w15:restartNumberingAfterBreak="0">
    <w:nsid w:val="098741C7"/>
    <w:multiLevelType w:val="hybridMultilevel"/>
    <w:tmpl w:val="87DEF8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3432E43"/>
    <w:multiLevelType w:val="hybridMultilevel"/>
    <w:tmpl w:val="4600E558"/>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16C715AC"/>
    <w:multiLevelType w:val="hybridMultilevel"/>
    <w:tmpl w:val="3E1663C4"/>
    <w:lvl w:ilvl="0" w:tplc="0409000D">
      <w:start w:val="1"/>
      <w:numFmt w:val="bullet"/>
      <w:lvlText w:val=""/>
      <w:lvlJc w:val="left"/>
      <w:pPr>
        <w:ind w:left="780" w:hanging="360"/>
      </w:pPr>
      <w:rPr>
        <w:rFonts w:ascii="Wingdings" w:hAnsi="Wingdings"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16" w15:restartNumberingAfterBreak="0">
    <w:nsid w:val="2F342AA6"/>
    <w:multiLevelType w:val="hybridMultilevel"/>
    <w:tmpl w:val="BCEEA5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0080A12"/>
    <w:multiLevelType w:val="hybridMultilevel"/>
    <w:tmpl w:val="C228F38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A308CA"/>
    <w:multiLevelType w:val="hybridMultilevel"/>
    <w:tmpl w:val="4E6A9A3E"/>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4180E4F"/>
    <w:multiLevelType w:val="hybridMultilevel"/>
    <w:tmpl w:val="27C4D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4"/>
  </w:num>
  <w:num w:numId="18">
    <w:abstractNumId w:val="15"/>
  </w:num>
  <w:num w:numId="19">
    <w:abstractNumId w:val="11"/>
  </w:num>
  <w:num w:numId="20">
    <w:abstractNumId w:val="18"/>
  </w:num>
  <w:num w:numId="21">
    <w:abstractNumId w:val="20"/>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B8A"/>
    <w:rsid w:val="0001757F"/>
    <w:rsid w:val="000A3E8A"/>
    <w:rsid w:val="000A698C"/>
    <w:rsid w:val="000B3294"/>
    <w:rsid w:val="000E2B56"/>
    <w:rsid w:val="001073BC"/>
    <w:rsid w:val="0015178F"/>
    <w:rsid w:val="00181F88"/>
    <w:rsid w:val="0018387B"/>
    <w:rsid w:val="001842B4"/>
    <w:rsid w:val="001C5E6A"/>
    <w:rsid w:val="001D622A"/>
    <w:rsid w:val="001E29E5"/>
    <w:rsid w:val="001F7540"/>
    <w:rsid w:val="002554CD"/>
    <w:rsid w:val="002738EF"/>
    <w:rsid w:val="00293B83"/>
    <w:rsid w:val="00296704"/>
    <w:rsid w:val="002B4294"/>
    <w:rsid w:val="00312F2E"/>
    <w:rsid w:val="00333D0D"/>
    <w:rsid w:val="00335DD9"/>
    <w:rsid w:val="00385367"/>
    <w:rsid w:val="003B5C52"/>
    <w:rsid w:val="003C3E14"/>
    <w:rsid w:val="00446DFF"/>
    <w:rsid w:val="0045456C"/>
    <w:rsid w:val="004A180F"/>
    <w:rsid w:val="004B2186"/>
    <w:rsid w:val="004C049F"/>
    <w:rsid w:val="004D0BEC"/>
    <w:rsid w:val="005000E2"/>
    <w:rsid w:val="00526A93"/>
    <w:rsid w:val="005273F4"/>
    <w:rsid w:val="00533789"/>
    <w:rsid w:val="00545B8A"/>
    <w:rsid w:val="00552FE5"/>
    <w:rsid w:val="00555216"/>
    <w:rsid w:val="005D0BB0"/>
    <w:rsid w:val="005E5F91"/>
    <w:rsid w:val="005F7F24"/>
    <w:rsid w:val="00625FCB"/>
    <w:rsid w:val="00646C6F"/>
    <w:rsid w:val="00676D5C"/>
    <w:rsid w:val="0068512E"/>
    <w:rsid w:val="006A3CE7"/>
    <w:rsid w:val="006B0C05"/>
    <w:rsid w:val="00715B39"/>
    <w:rsid w:val="007263CD"/>
    <w:rsid w:val="007268D3"/>
    <w:rsid w:val="00733C23"/>
    <w:rsid w:val="00756AEA"/>
    <w:rsid w:val="00793FB5"/>
    <w:rsid w:val="007F14AB"/>
    <w:rsid w:val="008412A5"/>
    <w:rsid w:val="0086252B"/>
    <w:rsid w:val="008753DA"/>
    <w:rsid w:val="008923BE"/>
    <w:rsid w:val="008A5D8F"/>
    <w:rsid w:val="008B3001"/>
    <w:rsid w:val="008B3148"/>
    <w:rsid w:val="00934B49"/>
    <w:rsid w:val="00A1717C"/>
    <w:rsid w:val="00AA2CB5"/>
    <w:rsid w:val="00B22F4A"/>
    <w:rsid w:val="00B27482"/>
    <w:rsid w:val="00B46AEE"/>
    <w:rsid w:val="00B52FE8"/>
    <w:rsid w:val="00B93B4E"/>
    <w:rsid w:val="00B941DF"/>
    <w:rsid w:val="00BA2440"/>
    <w:rsid w:val="00BB1088"/>
    <w:rsid w:val="00BC7C99"/>
    <w:rsid w:val="00C02D18"/>
    <w:rsid w:val="00C6554A"/>
    <w:rsid w:val="00C84848"/>
    <w:rsid w:val="00C93E1A"/>
    <w:rsid w:val="00CD2D83"/>
    <w:rsid w:val="00CE7F24"/>
    <w:rsid w:val="00CF5142"/>
    <w:rsid w:val="00D32700"/>
    <w:rsid w:val="00D35D3A"/>
    <w:rsid w:val="00D67F3D"/>
    <w:rsid w:val="00DA5A4A"/>
    <w:rsid w:val="00E512B9"/>
    <w:rsid w:val="00E65C62"/>
    <w:rsid w:val="00E8041C"/>
    <w:rsid w:val="00ED7C44"/>
    <w:rsid w:val="00F04092"/>
    <w:rsid w:val="00F23056"/>
    <w:rsid w:val="00FA2150"/>
    <w:rsid w:val="00FE3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58595"/>
  <w15:chartTrackingRefBased/>
  <w15:docId w15:val="{7EADC1EF-A16F-4EE2-B111-46EC36EAB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2F5496"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2F5496"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2F5496"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2F5496"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2F5496"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1F3763"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2F5496"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semiHidden/>
    <w:rsid w:val="00C6554A"/>
    <w:rPr>
      <w:i/>
      <w:iCs/>
      <w:color w:val="2F5496" w:themeColor="accent1" w:themeShade="BF"/>
    </w:rPr>
  </w:style>
  <w:style w:type="character" w:styleId="IntenseReference">
    <w:name w:val="Intense Reference"/>
    <w:basedOn w:val="DefaultParagraphFont"/>
    <w:uiPriority w:val="32"/>
    <w:semiHidden/>
    <w:unhideWhenUsed/>
    <w:qFormat/>
    <w:rsid w:val="00C6554A"/>
    <w:rPr>
      <w:b/>
      <w:bCs/>
      <w:caps w:val="0"/>
      <w:smallCaps/>
      <w:color w:val="2F5496"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4546A"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2F5496" w:themeColor="accent1" w:themeShade="BF"/>
        <w:left w:val="single" w:sz="2" w:space="10" w:color="2F5496" w:themeColor="accent1" w:themeShade="BF"/>
        <w:bottom w:val="single" w:sz="2" w:space="10" w:color="2F5496" w:themeColor="accent1" w:themeShade="BF"/>
        <w:right w:val="single" w:sz="2" w:space="10" w:color="2F5496" w:themeColor="accent1" w:themeShade="BF"/>
      </w:pBdr>
      <w:ind w:left="1152" w:right="1152"/>
    </w:pPr>
    <w:rPr>
      <w:rFonts w:eastAsiaTheme="minorEastAsia"/>
      <w:i/>
      <w:iCs/>
      <w:color w:val="2F5496"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2F5496"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525252"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1F3763"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1F3763" w:themeColor="accent1" w:themeShade="7F"/>
    </w:rPr>
  </w:style>
  <w:style w:type="paragraph" w:customStyle="1" w:styleId="lead">
    <w:name w:val="lead"/>
    <w:basedOn w:val="Normal"/>
    <w:rsid w:val="008B314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unhideWhenUsed/>
    <w:rsid w:val="00CD2D8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715B39"/>
    <w:rPr>
      <w:b/>
      <w:bCs/>
    </w:rPr>
  </w:style>
  <w:style w:type="character" w:customStyle="1" w:styleId="cmp-newlinetobr-text">
    <w:name w:val="cmp-newlinetobr-text"/>
    <w:basedOn w:val="DefaultParagraphFont"/>
    <w:rsid w:val="00FA2150"/>
  </w:style>
  <w:style w:type="table" w:styleId="TableGrid">
    <w:name w:val="Table Grid"/>
    <w:basedOn w:val="TableNormal"/>
    <w:uiPriority w:val="59"/>
    <w:rsid w:val="00A1717C"/>
    <w:pPr>
      <w:spacing w:before="0" w:after="0" w:line="240" w:lineRule="auto"/>
    </w:pPr>
    <w:rPr>
      <w:rFonts w:ascii="Times New Roman" w:eastAsia="Times New Roman" w:hAnsi="Times New Roman" w:cs="Times New Roman"/>
      <w:color w:val="auto"/>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32700"/>
    <w:rPr>
      <w:i/>
      <w:iCs/>
    </w:rPr>
  </w:style>
  <w:style w:type="paragraph" w:styleId="TOC2">
    <w:name w:val="toc 2"/>
    <w:basedOn w:val="Normal"/>
    <w:next w:val="Normal"/>
    <w:autoRedefine/>
    <w:uiPriority w:val="39"/>
    <w:unhideWhenUsed/>
    <w:rsid w:val="006B0C05"/>
    <w:pPr>
      <w:spacing w:after="100"/>
      <w:ind w:left="220"/>
    </w:pPr>
  </w:style>
  <w:style w:type="paragraph" w:styleId="TOCHeading">
    <w:name w:val="TOC Heading"/>
    <w:basedOn w:val="Heading1"/>
    <w:next w:val="Normal"/>
    <w:uiPriority w:val="39"/>
    <w:unhideWhenUsed/>
    <w:qFormat/>
    <w:rsid w:val="00B941D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941DF"/>
    <w:pPr>
      <w:spacing w:before="0" w:after="100" w:line="259" w:lineRule="auto"/>
    </w:pPr>
    <w:rPr>
      <w:rFonts w:eastAsiaTheme="minorEastAsia" w:cs="Times New Roman"/>
      <w:color w:val="auto"/>
    </w:rPr>
  </w:style>
  <w:style w:type="paragraph" w:styleId="TOC3">
    <w:name w:val="toc 3"/>
    <w:basedOn w:val="Normal"/>
    <w:next w:val="Normal"/>
    <w:autoRedefine/>
    <w:uiPriority w:val="39"/>
    <w:unhideWhenUsed/>
    <w:rsid w:val="00B941DF"/>
    <w:pPr>
      <w:spacing w:before="0" w:after="100" w:line="259" w:lineRule="auto"/>
      <w:ind w:left="440"/>
    </w:pPr>
    <w:rPr>
      <w:rFonts w:eastAsiaTheme="minorEastAsia" w:cs="Times New Roman"/>
      <w:color w:val="auto"/>
    </w:rPr>
  </w:style>
  <w:style w:type="paragraph" w:styleId="ListParagraph">
    <w:name w:val="List Paragraph"/>
    <w:basedOn w:val="Normal"/>
    <w:uiPriority w:val="34"/>
    <w:unhideWhenUsed/>
    <w:qFormat/>
    <w:rsid w:val="00793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64913">
      <w:bodyDiv w:val="1"/>
      <w:marLeft w:val="0"/>
      <w:marRight w:val="0"/>
      <w:marTop w:val="0"/>
      <w:marBottom w:val="0"/>
      <w:divBdr>
        <w:top w:val="none" w:sz="0" w:space="0" w:color="auto"/>
        <w:left w:val="none" w:sz="0" w:space="0" w:color="auto"/>
        <w:bottom w:val="none" w:sz="0" w:space="0" w:color="auto"/>
        <w:right w:val="none" w:sz="0" w:space="0" w:color="auto"/>
      </w:divBdr>
    </w:div>
    <w:div w:id="69861662">
      <w:bodyDiv w:val="1"/>
      <w:marLeft w:val="0"/>
      <w:marRight w:val="0"/>
      <w:marTop w:val="0"/>
      <w:marBottom w:val="0"/>
      <w:divBdr>
        <w:top w:val="none" w:sz="0" w:space="0" w:color="auto"/>
        <w:left w:val="none" w:sz="0" w:space="0" w:color="auto"/>
        <w:bottom w:val="none" w:sz="0" w:space="0" w:color="auto"/>
        <w:right w:val="none" w:sz="0" w:space="0" w:color="auto"/>
      </w:divBdr>
    </w:div>
    <w:div w:id="148209454">
      <w:bodyDiv w:val="1"/>
      <w:marLeft w:val="0"/>
      <w:marRight w:val="0"/>
      <w:marTop w:val="0"/>
      <w:marBottom w:val="0"/>
      <w:divBdr>
        <w:top w:val="none" w:sz="0" w:space="0" w:color="auto"/>
        <w:left w:val="none" w:sz="0" w:space="0" w:color="auto"/>
        <w:bottom w:val="none" w:sz="0" w:space="0" w:color="auto"/>
        <w:right w:val="none" w:sz="0" w:space="0" w:color="auto"/>
      </w:divBdr>
    </w:div>
    <w:div w:id="168448215">
      <w:bodyDiv w:val="1"/>
      <w:marLeft w:val="0"/>
      <w:marRight w:val="0"/>
      <w:marTop w:val="0"/>
      <w:marBottom w:val="0"/>
      <w:divBdr>
        <w:top w:val="none" w:sz="0" w:space="0" w:color="auto"/>
        <w:left w:val="none" w:sz="0" w:space="0" w:color="auto"/>
        <w:bottom w:val="none" w:sz="0" w:space="0" w:color="auto"/>
        <w:right w:val="none" w:sz="0" w:space="0" w:color="auto"/>
      </w:divBdr>
    </w:div>
    <w:div w:id="311714572">
      <w:bodyDiv w:val="1"/>
      <w:marLeft w:val="0"/>
      <w:marRight w:val="0"/>
      <w:marTop w:val="0"/>
      <w:marBottom w:val="0"/>
      <w:divBdr>
        <w:top w:val="none" w:sz="0" w:space="0" w:color="auto"/>
        <w:left w:val="none" w:sz="0" w:space="0" w:color="auto"/>
        <w:bottom w:val="none" w:sz="0" w:space="0" w:color="auto"/>
        <w:right w:val="none" w:sz="0" w:space="0" w:color="auto"/>
      </w:divBdr>
    </w:div>
    <w:div w:id="518203035">
      <w:bodyDiv w:val="1"/>
      <w:marLeft w:val="0"/>
      <w:marRight w:val="0"/>
      <w:marTop w:val="0"/>
      <w:marBottom w:val="0"/>
      <w:divBdr>
        <w:top w:val="none" w:sz="0" w:space="0" w:color="auto"/>
        <w:left w:val="none" w:sz="0" w:space="0" w:color="auto"/>
        <w:bottom w:val="none" w:sz="0" w:space="0" w:color="auto"/>
        <w:right w:val="none" w:sz="0" w:space="0" w:color="auto"/>
      </w:divBdr>
    </w:div>
    <w:div w:id="706486813">
      <w:bodyDiv w:val="1"/>
      <w:marLeft w:val="0"/>
      <w:marRight w:val="0"/>
      <w:marTop w:val="0"/>
      <w:marBottom w:val="0"/>
      <w:divBdr>
        <w:top w:val="none" w:sz="0" w:space="0" w:color="auto"/>
        <w:left w:val="none" w:sz="0" w:space="0" w:color="auto"/>
        <w:bottom w:val="none" w:sz="0" w:space="0" w:color="auto"/>
        <w:right w:val="none" w:sz="0" w:space="0" w:color="auto"/>
      </w:divBdr>
    </w:div>
    <w:div w:id="772670137">
      <w:bodyDiv w:val="1"/>
      <w:marLeft w:val="0"/>
      <w:marRight w:val="0"/>
      <w:marTop w:val="0"/>
      <w:marBottom w:val="0"/>
      <w:divBdr>
        <w:top w:val="none" w:sz="0" w:space="0" w:color="auto"/>
        <w:left w:val="none" w:sz="0" w:space="0" w:color="auto"/>
        <w:bottom w:val="none" w:sz="0" w:space="0" w:color="auto"/>
        <w:right w:val="none" w:sz="0" w:space="0" w:color="auto"/>
      </w:divBdr>
    </w:div>
    <w:div w:id="1036277503">
      <w:bodyDiv w:val="1"/>
      <w:marLeft w:val="0"/>
      <w:marRight w:val="0"/>
      <w:marTop w:val="0"/>
      <w:marBottom w:val="0"/>
      <w:divBdr>
        <w:top w:val="none" w:sz="0" w:space="0" w:color="auto"/>
        <w:left w:val="none" w:sz="0" w:space="0" w:color="auto"/>
        <w:bottom w:val="none" w:sz="0" w:space="0" w:color="auto"/>
        <w:right w:val="none" w:sz="0" w:space="0" w:color="auto"/>
      </w:divBdr>
    </w:div>
    <w:div w:id="1210340489">
      <w:bodyDiv w:val="1"/>
      <w:marLeft w:val="0"/>
      <w:marRight w:val="0"/>
      <w:marTop w:val="0"/>
      <w:marBottom w:val="0"/>
      <w:divBdr>
        <w:top w:val="none" w:sz="0" w:space="0" w:color="auto"/>
        <w:left w:val="none" w:sz="0" w:space="0" w:color="auto"/>
        <w:bottom w:val="none" w:sz="0" w:space="0" w:color="auto"/>
        <w:right w:val="none" w:sz="0" w:space="0" w:color="auto"/>
      </w:divBdr>
    </w:div>
    <w:div w:id="1216357202">
      <w:bodyDiv w:val="1"/>
      <w:marLeft w:val="0"/>
      <w:marRight w:val="0"/>
      <w:marTop w:val="0"/>
      <w:marBottom w:val="0"/>
      <w:divBdr>
        <w:top w:val="none" w:sz="0" w:space="0" w:color="auto"/>
        <w:left w:val="none" w:sz="0" w:space="0" w:color="auto"/>
        <w:bottom w:val="none" w:sz="0" w:space="0" w:color="auto"/>
        <w:right w:val="none" w:sz="0" w:space="0" w:color="auto"/>
      </w:divBdr>
    </w:div>
    <w:div w:id="1369572133">
      <w:bodyDiv w:val="1"/>
      <w:marLeft w:val="0"/>
      <w:marRight w:val="0"/>
      <w:marTop w:val="0"/>
      <w:marBottom w:val="0"/>
      <w:divBdr>
        <w:top w:val="none" w:sz="0" w:space="0" w:color="auto"/>
        <w:left w:val="none" w:sz="0" w:space="0" w:color="auto"/>
        <w:bottom w:val="none" w:sz="0" w:space="0" w:color="auto"/>
        <w:right w:val="none" w:sz="0" w:space="0" w:color="auto"/>
      </w:divBdr>
    </w:div>
    <w:div w:id="1629702239">
      <w:bodyDiv w:val="1"/>
      <w:marLeft w:val="0"/>
      <w:marRight w:val="0"/>
      <w:marTop w:val="0"/>
      <w:marBottom w:val="0"/>
      <w:divBdr>
        <w:top w:val="none" w:sz="0" w:space="0" w:color="auto"/>
        <w:left w:val="none" w:sz="0" w:space="0" w:color="auto"/>
        <w:bottom w:val="none" w:sz="0" w:space="0" w:color="auto"/>
        <w:right w:val="none" w:sz="0" w:space="0" w:color="auto"/>
      </w:divBdr>
    </w:div>
    <w:div w:id="1736511138">
      <w:bodyDiv w:val="1"/>
      <w:marLeft w:val="0"/>
      <w:marRight w:val="0"/>
      <w:marTop w:val="0"/>
      <w:marBottom w:val="0"/>
      <w:divBdr>
        <w:top w:val="none" w:sz="0" w:space="0" w:color="auto"/>
        <w:left w:val="none" w:sz="0" w:space="0" w:color="auto"/>
        <w:bottom w:val="none" w:sz="0" w:space="0" w:color="auto"/>
        <w:right w:val="none" w:sz="0" w:space="0" w:color="auto"/>
      </w:divBdr>
    </w:div>
    <w:div w:id="1794708230">
      <w:bodyDiv w:val="1"/>
      <w:marLeft w:val="0"/>
      <w:marRight w:val="0"/>
      <w:marTop w:val="0"/>
      <w:marBottom w:val="0"/>
      <w:divBdr>
        <w:top w:val="none" w:sz="0" w:space="0" w:color="auto"/>
        <w:left w:val="none" w:sz="0" w:space="0" w:color="auto"/>
        <w:bottom w:val="none" w:sz="0" w:space="0" w:color="auto"/>
        <w:right w:val="none" w:sz="0" w:space="0" w:color="auto"/>
      </w:divBdr>
    </w:div>
    <w:div w:id="1905950110">
      <w:bodyDiv w:val="1"/>
      <w:marLeft w:val="0"/>
      <w:marRight w:val="0"/>
      <w:marTop w:val="0"/>
      <w:marBottom w:val="0"/>
      <w:divBdr>
        <w:top w:val="none" w:sz="0" w:space="0" w:color="auto"/>
        <w:left w:val="none" w:sz="0" w:space="0" w:color="auto"/>
        <w:bottom w:val="none" w:sz="0" w:space="0" w:color="auto"/>
        <w:right w:val="none" w:sz="0" w:space="0" w:color="auto"/>
      </w:divBdr>
    </w:div>
    <w:div w:id="1948661266">
      <w:bodyDiv w:val="1"/>
      <w:marLeft w:val="0"/>
      <w:marRight w:val="0"/>
      <w:marTop w:val="0"/>
      <w:marBottom w:val="0"/>
      <w:divBdr>
        <w:top w:val="none" w:sz="0" w:space="0" w:color="auto"/>
        <w:left w:val="none" w:sz="0" w:space="0" w:color="auto"/>
        <w:bottom w:val="none" w:sz="0" w:space="0" w:color="auto"/>
        <w:right w:val="none" w:sz="0" w:space="0" w:color="auto"/>
      </w:divBdr>
    </w:div>
    <w:div w:id="2069646666">
      <w:bodyDiv w:val="1"/>
      <w:marLeft w:val="0"/>
      <w:marRight w:val="0"/>
      <w:marTop w:val="0"/>
      <w:marBottom w:val="0"/>
      <w:divBdr>
        <w:top w:val="none" w:sz="0" w:space="0" w:color="auto"/>
        <w:left w:val="none" w:sz="0" w:space="0" w:color="auto"/>
        <w:bottom w:val="none" w:sz="0" w:space="0" w:color="auto"/>
        <w:right w:val="none" w:sz="0" w:space="0" w:color="auto"/>
      </w:divBdr>
    </w:div>
    <w:div w:id="2097245244">
      <w:bodyDiv w:val="1"/>
      <w:marLeft w:val="0"/>
      <w:marRight w:val="0"/>
      <w:marTop w:val="0"/>
      <w:marBottom w:val="0"/>
      <w:divBdr>
        <w:top w:val="none" w:sz="0" w:space="0" w:color="auto"/>
        <w:left w:val="none" w:sz="0" w:space="0" w:color="auto"/>
        <w:bottom w:val="none" w:sz="0" w:space="0" w:color="auto"/>
        <w:right w:val="none" w:sz="0" w:space="0" w:color="auto"/>
      </w:divBdr>
    </w:div>
    <w:div w:id="212507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file:///C:\Users\Chavdar\Downloads\B40593_16123209861612787363529.docx" TargetMode="External"/><Relationship Id="rId18" Type="http://schemas.openxmlformats.org/officeDocument/2006/relationships/hyperlink" Target="file:///C:\Users\Chavdar\Downloads\B40593_16123209861612787363529.docx" TargetMode="External"/><Relationship Id="rId26" Type="http://schemas.openxmlformats.org/officeDocument/2006/relationships/diagramData" Target="diagrams/data1.xml"/><Relationship Id="rId3" Type="http://schemas.openxmlformats.org/officeDocument/2006/relationships/settings" Target="settings.xml"/><Relationship Id="rId21" Type="http://schemas.openxmlformats.org/officeDocument/2006/relationships/hyperlink" Target="https://en.wikipedia.org/wiki/Cancer" TargetMode="External"/><Relationship Id="rId7" Type="http://schemas.openxmlformats.org/officeDocument/2006/relationships/image" Target="media/image1.png"/><Relationship Id="rId12" Type="http://schemas.openxmlformats.org/officeDocument/2006/relationships/hyperlink" Target="file:///C:\Users\Chavdar\Downloads\B40593_16123209861612787363529.docx" TargetMode="External"/><Relationship Id="rId17" Type="http://schemas.openxmlformats.org/officeDocument/2006/relationships/hyperlink" Target="file:///C:\Users\Chavdar\Downloads\B40593_16123209861612787363529.docx" TargetMode="External"/><Relationship Id="rId25" Type="http://schemas.openxmlformats.org/officeDocument/2006/relationships/hyperlink" Target="https://en.wikipedia.org/wiki/Inflamma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Chavdar\Downloads\B40593_16123209861612787363529.docx" TargetMode="External"/><Relationship Id="rId20" Type="http://schemas.openxmlformats.org/officeDocument/2006/relationships/hyperlink" Target="https://en.wikipedia.org/wiki/Zeneca" TargetMode="External"/><Relationship Id="rId29" Type="http://schemas.openxmlformats.org/officeDocument/2006/relationships/diagramColors" Target="diagrams/colors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havdar\Downloads\B40593_16123209861612787363529.docx" TargetMode="External"/><Relationship Id="rId24" Type="http://schemas.openxmlformats.org/officeDocument/2006/relationships/hyperlink" Target="https://en.wikipedia.org/wiki/Respiratory_syste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Chavdar\Downloads\B40593_16123209861612787363529.docx" TargetMode="External"/><Relationship Id="rId23" Type="http://schemas.openxmlformats.org/officeDocument/2006/relationships/hyperlink" Target="https://en.wikipedia.org/wiki/Human_gastrointestinal_tract" TargetMode="External"/><Relationship Id="rId28" Type="http://schemas.openxmlformats.org/officeDocument/2006/relationships/diagramQuickStyle" Target="diagrams/quickStyle1.xml"/><Relationship Id="rId10" Type="http://schemas.openxmlformats.org/officeDocument/2006/relationships/hyperlink" Target="file:///C:\Users\Chavdar\Downloads\B40593_16123209861612787363529.docx" TargetMode="External"/><Relationship Id="rId19" Type="http://schemas.openxmlformats.org/officeDocument/2006/relationships/hyperlink" Target="https://en.wikipedia.org/wiki/Astra_AB"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file:///C:\Users\Chavdar\Downloads\B40593_16123209861612787363529.docx" TargetMode="External"/><Relationship Id="rId22" Type="http://schemas.openxmlformats.org/officeDocument/2006/relationships/hyperlink" Target="https://en.wikipedia.org/wiki/Circulatory_system" TargetMode="External"/><Relationship Id="rId27" Type="http://schemas.openxmlformats.org/officeDocument/2006/relationships/diagramLayout" Target="diagrams/layout1.xml"/><Relationship Id="rId30"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7AE1FB-A591-4EE8-8C96-47E2E6AD6121}" type="doc">
      <dgm:prSet loTypeId="urn:microsoft.com/office/officeart/2005/8/layout/radial6" loCatId="cycle" qsTypeId="urn:microsoft.com/office/officeart/2005/8/quickstyle/simple4" qsCatId="simple" csTypeId="urn:microsoft.com/office/officeart/2005/8/colors/accent0_1" csCatId="mainScheme" phldr="1"/>
      <dgm:spPr/>
      <dgm:t>
        <a:bodyPr/>
        <a:lstStyle/>
        <a:p>
          <a:endParaRPr lang="en-GB"/>
        </a:p>
      </dgm:t>
    </dgm:pt>
    <dgm:pt modelId="{52BD0425-7AFF-4B80-BCE1-B927C66ED6DE}">
      <dgm:prSet phldrT="[Text]" custT="1"/>
      <dgm:spPr/>
      <dgm:t>
        <a:bodyPr/>
        <a:lstStyle/>
        <a:p>
          <a:r>
            <a:rPr lang="en-GB" sz="1200">
              <a:latin typeface="Arial" panose="020B0604020202020204" pitchFamily="34" charset="0"/>
              <a:cs typeface="Arial" panose="020B0604020202020204" pitchFamily="34" charset="0"/>
            </a:rPr>
            <a:t>Competitive Rivalry</a:t>
          </a:r>
        </a:p>
      </dgm:t>
    </dgm:pt>
    <dgm:pt modelId="{5396279D-697F-48AA-8DA3-F090D86CD27C}" type="parTrans" cxnId="{0C35C281-0592-47F9-9E8F-0EB820C34E9A}">
      <dgm:prSet/>
      <dgm:spPr/>
      <dgm:t>
        <a:bodyPr/>
        <a:lstStyle/>
        <a:p>
          <a:endParaRPr lang="en-GB"/>
        </a:p>
      </dgm:t>
    </dgm:pt>
    <dgm:pt modelId="{0574290A-2A08-43B4-A016-59F8018DE2F3}" type="sibTrans" cxnId="{0C35C281-0592-47F9-9E8F-0EB820C34E9A}">
      <dgm:prSet/>
      <dgm:spPr/>
      <dgm:t>
        <a:bodyPr/>
        <a:lstStyle/>
        <a:p>
          <a:endParaRPr lang="en-GB"/>
        </a:p>
      </dgm:t>
    </dgm:pt>
    <dgm:pt modelId="{46C454EA-2EB6-4A40-9840-820A739208AF}">
      <dgm:prSet phldrT="[Text]" custT="1"/>
      <dgm:spPr/>
      <dgm:t>
        <a:bodyPr/>
        <a:lstStyle/>
        <a:p>
          <a:r>
            <a:rPr lang="en-GB" sz="1100">
              <a:latin typeface="Arial" panose="020B0604020202020204" pitchFamily="34" charset="0"/>
              <a:cs typeface="Arial" panose="020B0604020202020204" pitchFamily="34" charset="0"/>
            </a:rPr>
            <a:t>Threat of New Entry </a:t>
          </a:r>
        </a:p>
      </dgm:t>
    </dgm:pt>
    <dgm:pt modelId="{103B5009-646B-4590-99E2-72C281CEE6AE}" type="parTrans" cxnId="{53138135-1BB8-4F80-8D51-DB790169BD32}">
      <dgm:prSet/>
      <dgm:spPr/>
      <dgm:t>
        <a:bodyPr/>
        <a:lstStyle/>
        <a:p>
          <a:endParaRPr lang="en-GB"/>
        </a:p>
      </dgm:t>
    </dgm:pt>
    <dgm:pt modelId="{8E819CC8-A1B6-4A7F-92B6-C9BE38F3EB42}" type="sibTrans" cxnId="{53138135-1BB8-4F80-8D51-DB790169BD32}">
      <dgm:prSet/>
      <dgm:spPr/>
      <dgm:t>
        <a:bodyPr/>
        <a:lstStyle/>
        <a:p>
          <a:endParaRPr lang="en-GB"/>
        </a:p>
      </dgm:t>
    </dgm:pt>
    <dgm:pt modelId="{6BA4211A-1C4B-4672-AD63-884EECD747E0}">
      <dgm:prSet phldrT="[Text]" custT="1"/>
      <dgm:spPr/>
      <dgm:t>
        <a:bodyPr/>
        <a:lstStyle/>
        <a:p>
          <a:r>
            <a:rPr lang="en-GB" sz="1100">
              <a:latin typeface="Arial" panose="020B0604020202020204" pitchFamily="34" charset="0"/>
              <a:cs typeface="Arial" panose="020B0604020202020204" pitchFamily="34" charset="0"/>
            </a:rPr>
            <a:t>Buyer Power</a:t>
          </a:r>
        </a:p>
      </dgm:t>
    </dgm:pt>
    <dgm:pt modelId="{8FC205A0-DA7C-44BD-AECA-E77AC2BB71FC}" type="parTrans" cxnId="{D612C614-C515-4535-9F88-AC6E0E286629}">
      <dgm:prSet/>
      <dgm:spPr/>
      <dgm:t>
        <a:bodyPr/>
        <a:lstStyle/>
        <a:p>
          <a:endParaRPr lang="en-GB"/>
        </a:p>
      </dgm:t>
    </dgm:pt>
    <dgm:pt modelId="{2232B46B-A3B4-4A7B-B2D2-23C4E8CFC5C4}" type="sibTrans" cxnId="{D612C614-C515-4535-9F88-AC6E0E286629}">
      <dgm:prSet/>
      <dgm:spPr/>
      <dgm:t>
        <a:bodyPr/>
        <a:lstStyle/>
        <a:p>
          <a:endParaRPr lang="en-GB"/>
        </a:p>
      </dgm:t>
    </dgm:pt>
    <dgm:pt modelId="{B0698394-B5DC-4F01-A8D2-78CC4A0A7AB4}">
      <dgm:prSet phldrT="[Text]" custT="1"/>
      <dgm:spPr/>
      <dgm:t>
        <a:bodyPr/>
        <a:lstStyle/>
        <a:p>
          <a:r>
            <a:rPr lang="en-GB" sz="1100">
              <a:latin typeface="Arial" panose="020B0604020202020204" pitchFamily="34" charset="0"/>
              <a:cs typeface="Arial" panose="020B0604020202020204" pitchFamily="34" charset="0"/>
            </a:rPr>
            <a:t>Threst of Substitution</a:t>
          </a:r>
        </a:p>
      </dgm:t>
    </dgm:pt>
    <dgm:pt modelId="{83AF14D4-FDDA-420A-BDD9-DA896E302C13}" type="parTrans" cxnId="{E70E8293-1E13-4767-804C-6D66158DD4ED}">
      <dgm:prSet/>
      <dgm:spPr/>
      <dgm:t>
        <a:bodyPr/>
        <a:lstStyle/>
        <a:p>
          <a:endParaRPr lang="en-GB"/>
        </a:p>
      </dgm:t>
    </dgm:pt>
    <dgm:pt modelId="{DC050111-A16B-4AEF-879E-F7135AEF8C96}" type="sibTrans" cxnId="{E70E8293-1E13-4767-804C-6D66158DD4ED}">
      <dgm:prSet/>
      <dgm:spPr/>
      <dgm:t>
        <a:bodyPr/>
        <a:lstStyle/>
        <a:p>
          <a:endParaRPr lang="en-GB"/>
        </a:p>
      </dgm:t>
    </dgm:pt>
    <dgm:pt modelId="{E3202E77-6D5E-45C8-B49F-D7A95A74CDE2}">
      <dgm:prSet phldrT="[Text]" custT="1"/>
      <dgm:spPr/>
      <dgm:t>
        <a:bodyPr/>
        <a:lstStyle/>
        <a:p>
          <a:r>
            <a:rPr lang="en-GB" sz="1100">
              <a:latin typeface="Arial" panose="020B0604020202020204" pitchFamily="34" charset="0"/>
              <a:cs typeface="Arial" panose="020B0604020202020204" pitchFamily="34" charset="0"/>
            </a:rPr>
            <a:t>Supplier Power</a:t>
          </a:r>
        </a:p>
      </dgm:t>
    </dgm:pt>
    <dgm:pt modelId="{0D9E9AA3-CB59-4DD2-A08D-3D47CB853728}" type="parTrans" cxnId="{B8A8965E-6581-4DCA-B23B-1F896599697B}">
      <dgm:prSet/>
      <dgm:spPr/>
      <dgm:t>
        <a:bodyPr/>
        <a:lstStyle/>
        <a:p>
          <a:endParaRPr lang="en-GB"/>
        </a:p>
      </dgm:t>
    </dgm:pt>
    <dgm:pt modelId="{21BD570B-ADFD-426C-A9BE-132880E6745C}" type="sibTrans" cxnId="{B8A8965E-6581-4DCA-B23B-1F896599697B}">
      <dgm:prSet/>
      <dgm:spPr/>
      <dgm:t>
        <a:bodyPr/>
        <a:lstStyle/>
        <a:p>
          <a:endParaRPr lang="en-GB"/>
        </a:p>
      </dgm:t>
    </dgm:pt>
    <dgm:pt modelId="{A4BB6CE6-D149-4B4F-8D9D-43BAE443EFC3}" type="pres">
      <dgm:prSet presAssocID="{637AE1FB-A591-4EE8-8C96-47E2E6AD6121}" presName="Name0" presStyleCnt="0">
        <dgm:presLayoutVars>
          <dgm:chMax val="1"/>
          <dgm:dir/>
          <dgm:animLvl val="ctr"/>
          <dgm:resizeHandles val="exact"/>
        </dgm:presLayoutVars>
      </dgm:prSet>
      <dgm:spPr/>
    </dgm:pt>
    <dgm:pt modelId="{EFF6F03E-DC1B-4F23-B09B-B98FD8402E6C}" type="pres">
      <dgm:prSet presAssocID="{52BD0425-7AFF-4B80-BCE1-B927C66ED6DE}" presName="centerShape" presStyleLbl="node0" presStyleIdx="0" presStyleCnt="1" custScaleX="130742" custLinFactNeighborX="493" custLinFactNeighborY="-493"/>
      <dgm:spPr/>
    </dgm:pt>
    <dgm:pt modelId="{63FF5F30-DAD1-42E1-94E5-F4821F135604}" type="pres">
      <dgm:prSet presAssocID="{46C454EA-2EB6-4A40-9840-820A739208AF}" presName="node" presStyleLbl="node1" presStyleIdx="0" presStyleCnt="4" custScaleX="184139">
        <dgm:presLayoutVars>
          <dgm:bulletEnabled val="1"/>
        </dgm:presLayoutVars>
      </dgm:prSet>
      <dgm:spPr/>
    </dgm:pt>
    <dgm:pt modelId="{65D1973E-982E-4420-8793-74EFFC0E0369}" type="pres">
      <dgm:prSet presAssocID="{46C454EA-2EB6-4A40-9840-820A739208AF}" presName="dummy" presStyleCnt="0"/>
      <dgm:spPr/>
    </dgm:pt>
    <dgm:pt modelId="{E4359BC9-0EAD-4B34-B68F-1FD4E6489A62}" type="pres">
      <dgm:prSet presAssocID="{8E819CC8-A1B6-4A7F-92B6-C9BE38F3EB42}" presName="sibTrans" presStyleLbl="sibTrans2D1" presStyleIdx="0" presStyleCnt="4" custScaleX="111993" custScaleY="102965" custLinFactNeighborX="5773" custLinFactNeighborY="-3849"/>
      <dgm:spPr/>
    </dgm:pt>
    <dgm:pt modelId="{568A1128-D80D-49AB-A57F-6D898DF30598}" type="pres">
      <dgm:prSet presAssocID="{6BA4211A-1C4B-4672-AD63-884EECD747E0}" presName="node" presStyleLbl="node1" presStyleIdx="1" presStyleCnt="4" custScaleX="123201" custRadScaleRad="102998" custRadScaleInc="5481">
        <dgm:presLayoutVars>
          <dgm:bulletEnabled val="1"/>
        </dgm:presLayoutVars>
      </dgm:prSet>
      <dgm:spPr/>
    </dgm:pt>
    <dgm:pt modelId="{201D900B-80F9-4139-9515-6261BFD0A0BC}" type="pres">
      <dgm:prSet presAssocID="{6BA4211A-1C4B-4672-AD63-884EECD747E0}" presName="dummy" presStyleCnt="0"/>
      <dgm:spPr/>
    </dgm:pt>
    <dgm:pt modelId="{4CC7C36A-C76B-4EB0-9AC5-34D97C42A05F}" type="pres">
      <dgm:prSet presAssocID="{2232B46B-A3B4-4A7B-B2D2-23C4E8CFC5C4}" presName="sibTrans" presStyleLbl="sibTrans2D1" presStyleIdx="1" presStyleCnt="4" custScaleX="109333" custScaleY="105852" custLinFactNeighborX="7699" custLinFactNeighborY="3849"/>
      <dgm:spPr/>
    </dgm:pt>
    <dgm:pt modelId="{73CD0AE4-5F49-43D4-83AC-A6AAE2D0C48C}" type="pres">
      <dgm:prSet presAssocID="{B0698394-B5DC-4F01-A8D2-78CC4A0A7AB4}" presName="node" presStyleLbl="node1" presStyleIdx="2" presStyleCnt="4" custScaleX="201362">
        <dgm:presLayoutVars>
          <dgm:bulletEnabled val="1"/>
        </dgm:presLayoutVars>
      </dgm:prSet>
      <dgm:spPr/>
    </dgm:pt>
    <dgm:pt modelId="{D85E6D36-1E10-4B49-9964-384C3FE8022D}" type="pres">
      <dgm:prSet presAssocID="{B0698394-B5DC-4F01-A8D2-78CC4A0A7AB4}" presName="dummy" presStyleCnt="0"/>
      <dgm:spPr/>
    </dgm:pt>
    <dgm:pt modelId="{381F8DDC-5672-46E2-9FCF-83ED37E65824}" type="pres">
      <dgm:prSet presAssocID="{DC050111-A16B-4AEF-879E-F7135AEF8C96}" presName="sibTrans" presStyleLbl="sibTrans2D1" presStyleIdx="2" presStyleCnt="4" custScaleX="102370" custScaleY="103922" custLinFactNeighborX="-5774" custLinFactNeighborY="9142"/>
      <dgm:spPr/>
    </dgm:pt>
    <dgm:pt modelId="{F8934B23-0B02-4335-A6C8-C37BACC52ED0}" type="pres">
      <dgm:prSet presAssocID="{E3202E77-6D5E-45C8-B49F-D7A95A74CDE2}" presName="node" presStyleLbl="node1" presStyleIdx="3" presStyleCnt="4" custScaleX="128471" custRadScaleRad="100985">
        <dgm:presLayoutVars>
          <dgm:bulletEnabled val="1"/>
        </dgm:presLayoutVars>
      </dgm:prSet>
      <dgm:spPr/>
    </dgm:pt>
    <dgm:pt modelId="{1B76156B-F5FC-433F-8F73-9BB30E53B90F}" type="pres">
      <dgm:prSet presAssocID="{E3202E77-6D5E-45C8-B49F-D7A95A74CDE2}" presName="dummy" presStyleCnt="0"/>
      <dgm:spPr/>
    </dgm:pt>
    <dgm:pt modelId="{76FD6A4D-5827-4908-B723-56DEDF9AB39F}" type="pres">
      <dgm:prSet presAssocID="{21BD570B-ADFD-426C-A9BE-132880E6745C}" presName="sibTrans" presStyleLbl="sibTrans2D1" presStyleIdx="3" presStyleCnt="4" custScaleX="105257" custScaleY="105847" custLinFactNeighborX="-8180" custLinFactNeighborY="-2887"/>
      <dgm:spPr/>
    </dgm:pt>
  </dgm:ptLst>
  <dgm:cxnLst>
    <dgm:cxn modelId="{3C3A1A05-BCA2-4FC5-89E0-AFBA755949F4}" type="presOf" srcId="{52BD0425-7AFF-4B80-BCE1-B927C66ED6DE}" destId="{EFF6F03E-DC1B-4F23-B09B-B98FD8402E6C}" srcOrd="0" destOrd="0" presId="urn:microsoft.com/office/officeart/2005/8/layout/radial6"/>
    <dgm:cxn modelId="{F48D7E0C-DF07-44B0-A2D3-955770204F1B}" type="presOf" srcId="{637AE1FB-A591-4EE8-8C96-47E2E6AD6121}" destId="{A4BB6CE6-D149-4B4F-8D9D-43BAE443EFC3}" srcOrd="0" destOrd="0" presId="urn:microsoft.com/office/officeart/2005/8/layout/radial6"/>
    <dgm:cxn modelId="{D612C614-C515-4535-9F88-AC6E0E286629}" srcId="{52BD0425-7AFF-4B80-BCE1-B927C66ED6DE}" destId="{6BA4211A-1C4B-4672-AD63-884EECD747E0}" srcOrd="1" destOrd="0" parTransId="{8FC205A0-DA7C-44BD-AECA-E77AC2BB71FC}" sibTransId="{2232B46B-A3B4-4A7B-B2D2-23C4E8CFC5C4}"/>
    <dgm:cxn modelId="{80E2BA2C-53F5-466D-8478-EC80E2CFE304}" type="presOf" srcId="{46C454EA-2EB6-4A40-9840-820A739208AF}" destId="{63FF5F30-DAD1-42E1-94E5-F4821F135604}" srcOrd="0" destOrd="0" presId="urn:microsoft.com/office/officeart/2005/8/layout/radial6"/>
    <dgm:cxn modelId="{53138135-1BB8-4F80-8D51-DB790169BD32}" srcId="{52BD0425-7AFF-4B80-BCE1-B927C66ED6DE}" destId="{46C454EA-2EB6-4A40-9840-820A739208AF}" srcOrd="0" destOrd="0" parTransId="{103B5009-646B-4590-99E2-72C281CEE6AE}" sibTransId="{8E819CC8-A1B6-4A7F-92B6-C9BE38F3EB42}"/>
    <dgm:cxn modelId="{B8A8965E-6581-4DCA-B23B-1F896599697B}" srcId="{52BD0425-7AFF-4B80-BCE1-B927C66ED6DE}" destId="{E3202E77-6D5E-45C8-B49F-D7A95A74CDE2}" srcOrd="3" destOrd="0" parTransId="{0D9E9AA3-CB59-4DD2-A08D-3D47CB853728}" sibTransId="{21BD570B-ADFD-426C-A9BE-132880E6745C}"/>
    <dgm:cxn modelId="{A1250962-ABFF-4ABD-8103-A4C07489F124}" type="presOf" srcId="{6BA4211A-1C4B-4672-AD63-884EECD747E0}" destId="{568A1128-D80D-49AB-A57F-6D898DF30598}" srcOrd="0" destOrd="0" presId="urn:microsoft.com/office/officeart/2005/8/layout/radial6"/>
    <dgm:cxn modelId="{0C35C281-0592-47F9-9E8F-0EB820C34E9A}" srcId="{637AE1FB-A591-4EE8-8C96-47E2E6AD6121}" destId="{52BD0425-7AFF-4B80-BCE1-B927C66ED6DE}" srcOrd="0" destOrd="0" parTransId="{5396279D-697F-48AA-8DA3-F090D86CD27C}" sibTransId="{0574290A-2A08-43B4-A016-59F8018DE2F3}"/>
    <dgm:cxn modelId="{F826D381-1515-46EB-A6FD-D1BD181ECF1A}" type="presOf" srcId="{B0698394-B5DC-4F01-A8D2-78CC4A0A7AB4}" destId="{73CD0AE4-5F49-43D4-83AC-A6AAE2D0C48C}" srcOrd="0" destOrd="0" presId="urn:microsoft.com/office/officeart/2005/8/layout/radial6"/>
    <dgm:cxn modelId="{C42C6A89-B662-498D-A1A3-9E482E35DC8F}" type="presOf" srcId="{8E819CC8-A1B6-4A7F-92B6-C9BE38F3EB42}" destId="{E4359BC9-0EAD-4B34-B68F-1FD4E6489A62}" srcOrd="0" destOrd="0" presId="urn:microsoft.com/office/officeart/2005/8/layout/radial6"/>
    <dgm:cxn modelId="{E70E8293-1E13-4767-804C-6D66158DD4ED}" srcId="{52BD0425-7AFF-4B80-BCE1-B927C66ED6DE}" destId="{B0698394-B5DC-4F01-A8D2-78CC4A0A7AB4}" srcOrd="2" destOrd="0" parTransId="{83AF14D4-FDDA-420A-BDD9-DA896E302C13}" sibTransId="{DC050111-A16B-4AEF-879E-F7135AEF8C96}"/>
    <dgm:cxn modelId="{817B42BC-2FAC-4CDA-B7A6-B30ADD909B6B}" type="presOf" srcId="{E3202E77-6D5E-45C8-B49F-D7A95A74CDE2}" destId="{F8934B23-0B02-4335-A6C8-C37BACC52ED0}" srcOrd="0" destOrd="0" presId="urn:microsoft.com/office/officeart/2005/8/layout/radial6"/>
    <dgm:cxn modelId="{B8C8D0E9-CFC0-4EE8-BBC3-F7384DA8CCBA}" type="presOf" srcId="{DC050111-A16B-4AEF-879E-F7135AEF8C96}" destId="{381F8DDC-5672-46E2-9FCF-83ED37E65824}" srcOrd="0" destOrd="0" presId="urn:microsoft.com/office/officeart/2005/8/layout/radial6"/>
    <dgm:cxn modelId="{CDC165F1-2489-43B3-874B-48E9D1629DEC}" type="presOf" srcId="{2232B46B-A3B4-4A7B-B2D2-23C4E8CFC5C4}" destId="{4CC7C36A-C76B-4EB0-9AC5-34D97C42A05F}" srcOrd="0" destOrd="0" presId="urn:microsoft.com/office/officeart/2005/8/layout/radial6"/>
    <dgm:cxn modelId="{EF34B8F1-9C7A-4408-9D38-86823009D308}" type="presOf" srcId="{21BD570B-ADFD-426C-A9BE-132880E6745C}" destId="{76FD6A4D-5827-4908-B723-56DEDF9AB39F}" srcOrd="0" destOrd="0" presId="urn:microsoft.com/office/officeart/2005/8/layout/radial6"/>
    <dgm:cxn modelId="{B8377A5D-08C5-4F28-AA5A-254F2BAFE8FE}" type="presParOf" srcId="{A4BB6CE6-D149-4B4F-8D9D-43BAE443EFC3}" destId="{EFF6F03E-DC1B-4F23-B09B-B98FD8402E6C}" srcOrd="0" destOrd="0" presId="urn:microsoft.com/office/officeart/2005/8/layout/radial6"/>
    <dgm:cxn modelId="{5AED36DA-2A39-4E3D-91DA-D32FEE5D8B51}" type="presParOf" srcId="{A4BB6CE6-D149-4B4F-8D9D-43BAE443EFC3}" destId="{63FF5F30-DAD1-42E1-94E5-F4821F135604}" srcOrd="1" destOrd="0" presId="urn:microsoft.com/office/officeart/2005/8/layout/radial6"/>
    <dgm:cxn modelId="{D6682279-7142-4C60-BAFB-6D9CB1514CBF}" type="presParOf" srcId="{A4BB6CE6-D149-4B4F-8D9D-43BAE443EFC3}" destId="{65D1973E-982E-4420-8793-74EFFC0E0369}" srcOrd="2" destOrd="0" presId="urn:microsoft.com/office/officeart/2005/8/layout/radial6"/>
    <dgm:cxn modelId="{5CFAD7D9-1E2C-48C4-A4A4-E83E0C0627D4}" type="presParOf" srcId="{A4BB6CE6-D149-4B4F-8D9D-43BAE443EFC3}" destId="{E4359BC9-0EAD-4B34-B68F-1FD4E6489A62}" srcOrd="3" destOrd="0" presId="urn:microsoft.com/office/officeart/2005/8/layout/radial6"/>
    <dgm:cxn modelId="{89B4EA7E-CDB9-417A-BBF7-838F887937EC}" type="presParOf" srcId="{A4BB6CE6-D149-4B4F-8D9D-43BAE443EFC3}" destId="{568A1128-D80D-49AB-A57F-6D898DF30598}" srcOrd="4" destOrd="0" presId="urn:microsoft.com/office/officeart/2005/8/layout/radial6"/>
    <dgm:cxn modelId="{E1DB7949-D982-44AC-B764-F4751D7CAE3C}" type="presParOf" srcId="{A4BB6CE6-D149-4B4F-8D9D-43BAE443EFC3}" destId="{201D900B-80F9-4139-9515-6261BFD0A0BC}" srcOrd="5" destOrd="0" presId="urn:microsoft.com/office/officeart/2005/8/layout/radial6"/>
    <dgm:cxn modelId="{4CAFB894-D818-4F83-B06B-1416D221E9D2}" type="presParOf" srcId="{A4BB6CE6-D149-4B4F-8D9D-43BAE443EFC3}" destId="{4CC7C36A-C76B-4EB0-9AC5-34D97C42A05F}" srcOrd="6" destOrd="0" presId="urn:microsoft.com/office/officeart/2005/8/layout/radial6"/>
    <dgm:cxn modelId="{44BBE3B0-4C90-4DB8-819F-5FAF3C580CCA}" type="presParOf" srcId="{A4BB6CE6-D149-4B4F-8D9D-43BAE443EFC3}" destId="{73CD0AE4-5F49-43D4-83AC-A6AAE2D0C48C}" srcOrd="7" destOrd="0" presId="urn:microsoft.com/office/officeart/2005/8/layout/radial6"/>
    <dgm:cxn modelId="{D1BB81C0-18D4-4DEF-9D72-15465D0698E7}" type="presParOf" srcId="{A4BB6CE6-D149-4B4F-8D9D-43BAE443EFC3}" destId="{D85E6D36-1E10-4B49-9964-384C3FE8022D}" srcOrd="8" destOrd="0" presId="urn:microsoft.com/office/officeart/2005/8/layout/radial6"/>
    <dgm:cxn modelId="{00BD6CEE-6260-481B-A66B-5B83ED874FC7}" type="presParOf" srcId="{A4BB6CE6-D149-4B4F-8D9D-43BAE443EFC3}" destId="{381F8DDC-5672-46E2-9FCF-83ED37E65824}" srcOrd="9" destOrd="0" presId="urn:microsoft.com/office/officeart/2005/8/layout/radial6"/>
    <dgm:cxn modelId="{0297652D-209E-4C31-9415-C40C939867AD}" type="presParOf" srcId="{A4BB6CE6-D149-4B4F-8D9D-43BAE443EFC3}" destId="{F8934B23-0B02-4335-A6C8-C37BACC52ED0}" srcOrd="10" destOrd="0" presId="urn:microsoft.com/office/officeart/2005/8/layout/radial6"/>
    <dgm:cxn modelId="{FB4CF9F6-57F8-41D4-BF1C-150419AB4851}" type="presParOf" srcId="{A4BB6CE6-D149-4B4F-8D9D-43BAE443EFC3}" destId="{1B76156B-F5FC-433F-8F73-9BB30E53B90F}" srcOrd="11" destOrd="0" presId="urn:microsoft.com/office/officeart/2005/8/layout/radial6"/>
    <dgm:cxn modelId="{02BFDA7E-608A-4462-9FBC-8105CE1DFAA0}" type="presParOf" srcId="{A4BB6CE6-D149-4B4F-8D9D-43BAE443EFC3}" destId="{76FD6A4D-5827-4908-B723-56DEDF9AB39F}" srcOrd="12" destOrd="0" presId="urn:microsoft.com/office/officeart/2005/8/layout/radial6"/>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FD6A4D-5827-4908-B723-56DEDF9AB39F}">
      <dsp:nvSpPr>
        <dsp:cNvPr id="0" name=""/>
        <dsp:cNvSpPr/>
      </dsp:nvSpPr>
      <dsp:spPr>
        <a:xfrm>
          <a:off x="904862" y="180971"/>
          <a:ext cx="2083728" cy="2095408"/>
        </a:xfrm>
        <a:prstGeom prst="blockArc">
          <a:avLst>
            <a:gd name="adj1" fmla="val 10799833"/>
            <a:gd name="adj2" fmla="val 16233862"/>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81F8DDC-5672-46E2-9FCF-83ED37E65824}">
      <dsp:nvSpPr>
        <dsp:cNvPr id="0" name=""/>
        <dsp:cNvSpPr/>
      </dsp:nvSpPr>
      <dsp:spPr>
        <a:xfrm>
          <a:off x="981068" y="438252"/>
          <a:ext cx="2026575" cy="2057300"/>
        </a:xfrm>
        <a:prstGeom prst="blockArc">
          <a:avLst>
            <a:gd name="adj1" fmla="val 5366138"/>
            <a:gd name="adj2" fmla="val 10800167"/>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CC7C36A-C76B-4EB0-9AC5-34D97C42A05F}">
      <dsp:nvSpPr>
        <dsp:cNvPr id="0" name=""/>
        <dsp:cNvSpPr/>
      </dsp:nvSpPr>
      <dsp:spPr>
        <a:xfrm>
          <a:off x="1217376" y="314752"/>
          <a:ext cx="2164419" cy="2095507"/>
        </a:xfrm>
        <a:prstGeom prst="blockArc">
          <a:avLst>
            <a:gd name="adj1" fmla="val 100071"/>
            <a:gd name="adj2" fmla="val 5503077"/>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4359BC9-0EAD-4B34-B68F-1FD4E6489A62}">
      <dsp:nvSpPr>
        <dsp:cNvPr id="0" name=""/>
        <dsp:cNvSpPr/>
      </dsp:nvSpPr>
      <dsp:spPr>
        <a:xfrm>
          <a:off x="1152944" y="190065"/>
          <a:ext cx="2217078" cy="2038354"/>
        </a:xfrm>
        <a:prstGeom prst="blockArc">
          <a:avLst>
            <a:gd name="adj1" fmla="val 16096831"/>
            <a:gd name="adj2" fmla="val 103165"/>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FF6F03E-DC1B-4F23-B09B-B98FD8402E6C}">
      <dsp:nvSpPr>
        <dsp:cNvPr id="0" name=""/>
        <dsp:cNvSpPr/>
      </dsp:nvSpPr>
      <dsp:spPr>
        <a:xfrm>
          <a:off x="1532405" y="821006"/>
          <a:ext cx="1190628" cy="910669"/>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Competitive Rivalry</a:t>
          </a:r>
        </a:p>
      </dsp:txBody>
      <dsp:txXfrm>
        <a:off x="1706768" y="954370"/>
        <a:ext cx="841902" cy="643941"/>
      </dsp:txXfrm>
    </dsp:sp>
    <dsp:sp modelId="{63FF5F30-DAD1-42E1-94E5-F4821F135604}">
      <dsp:nvSpPr>
        <dsp:cNvPr id="0" name=""/>
        <dsp:cNvSpPr/>
      </dsp:nvSpPr>
      <dsp:spPr>
        <a:xfrm>
          <a:off x="1531271" y="260"/>
          <a:ext cx="1173829"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 of New Entry </a:t>
          </a:r>
        </a:p>
      </dsp:txBody>
      <dsp:txXfrm>
        <a:off x="1703174" y="93615"/>
        <a:ext cx="830023" cy="450758"/>
      </dsp:txXfrm>
    </dsp:sp>
    <dsp:sp modelId="{568A1128-D80D-49AB-A57F-6D898DF30598}">
      <dsp:nvSpPr>
        <dsp:cNvPr id="0" name=""/>
        <dsp:cNvSpPr/>
      </dsp:nvSpPr>
      <dsp:spPr>
        <a:xfrm>
          <a:off x="2720959" y="995716"/>
          <a:ext cx="785368"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Buyer Power</a:t>
          </a:r>
        </a:p>
      </dsp:txBody>
      <dsp:txXfrm>
        <a:off x="2835973" y="1089071"/>
        <a:ext cx="555340" cy="450758"/>
      </dsp:txXfrm>
    </dsp:sp>
    <dsp:sp modelId="{73CD0AE4-5F49-43D4-83AC-A6AAE2D0C48C}">
      <dsp:nvSpPr>
        <dsp:cNvPr id="0" name=""/>
        <dsp:cNvSpPr/>
      </dsp:nvSpPr>
      <dsp:spPr>
        <a:xfrm>
          <a:off x="1476375" y="1934020"/>
          <a:ext cx="1283620"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Threst of Substitution</a:t>
          </a:r>
        </a:p>
      </dsp:txBody>
      <dsp:txXfrm>
        <a:off x="1664357" y="2027375"/>
        <a:ext cx="907656" cy="450758"/>
      </dsp:txXfrm>
    </dsp:sp>
    <dsp:sp modelId="{F8934B23-0B02-4335-A6C8-C37BACC52ED0}">
      <dsp:nvSpPr>
        <dsp:cNvPr id="0" name=""/>
        <dsp:cNvSpPr/>
      </dsp:nvSpPr>
      <dsp:spPr>
        <a:xfrm>
          <a:off x="732300" y="967140"/>
          <a:ext cx="818962"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 Power</a:t>
          </a:r>
        </a:p>
      </dsp:txBody>
      <dsp:txXfrm>
        <a:off x="852234" y="1060495"/>
        <a:ext cx="579094" cy="4507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9</TotalTime>
  <Pages>10</Pages>
  <Words>2613</Words>
  <Characters>14898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3</cp:revision>
  <dcterms:created xsi:type="dcterms:W3CDTF">2021-02-11T14:12:00Z</dcterms:created>
  <dcterms:modified xsi:type="dcterms:W3CDTF">2021-02-13T22:33:00Z</dcterms:modified>
</cp:coreProperties>
</file>