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kern w:val="2"/>
          <w:sz w:val="24"/>
          <w:szCs w:val="24"/>
          <w:lang w:eastAsia="en-US"/>
          <w14:ligatures w14:val="standardContextual"/>
        </w:rPr>
        <w:id w:val="1402341703"/>
        <w:docPartObj>
          <w:docPartGallery w:val="Cover Pages"/>
          <w:docPartUnique/>
        </w:docPartObj>
      </w:sdtPr>
      <w:sdtEndPr>
        <w:rPr>
          <w:rFonts w:ascii="Arial" w:hAnsi="Arial" w:cs="Arial"/>
          <w:sz w:val="28"/>
          <w:szCs w:val="28"/>
        </w:rPr>
      </w:sdtEndPr>
      <w:sdtContent>
        <w:p w14:paraId="56A66351" w14:textId="71B3D5F3" w:rsidR="00DA3695" w:rsidRDefault="00D845DD" w:rsidP="00DA3695">
          <w:pPr>
            <w:pStyle w:val="NoSpacing"/>
          </w:pPr>
          <w:r w:rsidRPr="00594FAC">
            <w:rPr>
              <w:rFonts w:ascii="Arial" w:hAnsi="Arial" w:cs="Arial"/>
              <w:noProof/>
            </w:rPr>
            <w:drawing>
              <wp:anchor distT="0" distB="0" distL="114300" distR="114300" simplePos="0" relativeHeight="251663360" behindDoc="0" locked="0" layoutInCell="1" allowOverlap="1" wp14:anchorId="422BB37F" wp14:editId="73E2365E">
                <wp:simplePos x="0" y="0"/>
                <wp:positionH relativeFrom="margin">
                  <wp:posOffset>-248285</wp:posOffset>
                </wp:positionH>
                <wp:positionV relativeFrom="paragraph">
                  <wp:posOffset>15240</wp:posOffset>
                </wp:positionV>
                <wp:extent cx="2307590" cy="964565"/>
                <wp:effectExtent l="0" t="0" r="0" b="0"/>
                <wp:wrapSquare wrapText="bothSides"/>
                <wp:docPr id="2040598953" name="Picture 204059895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307590" cy="964565"/>
                        </a:xfrm>
                        <a:prstGeom prst="rect">
                          <a:avLst/>
                        </a:prstGeom>
                        <a:noFill/>
                      </pic:spPr>
                    </pic:pic>
                  </a:graphicData>
                </a:graphic>
                <wp14:sizeRelH relativeFrom="page">
                  <wp14:pctWidth>0</wp14:pctWidth>
                </wp14:sizeRelH>
                <wp14:sizeRelV relativeFrom="page">
                  <wp14:pctHeight>0</wp14:pctHeight>
                </wp14:sizeRelV>
              </wp:anchor>
            </w:drawing>
          </w:r>
          <w:r w:rsidR="00DA3695">
            <w:rPr>
              <w:noProof/>
            </w:rPr>
            <mc:AlternateContent>
              <mc:Choice Requires="wpg">
                <w:drawing>
                  <wp:anchor distT="0" distB="0" distL="114300" distR="114300" simplePos="0" relativeHeight="251659264" behindDoc="1" locked="0" layoutInCell="1" allowOverlap="1" wp14:anchorId="75953123" wp14:editId="47F437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dd/MM/yyyy"/>
                                      <w:lid w:val="en-GB"/>
                                      <w:storeMappedDataAs w:val="dateTime"/>
                                      <w:calendar w:val="gregorian"/>
                                    </w:date>
                                  </w:sdtPr>
                                  <w:sdtContent>
                                    <w:p w14:paraId="3B2D9E25" w14:textId="08BC70F5" w:rsidR="00DA3695" w:rsidRDefault="00D845DD" w:rsidP="00DA3695">
                                      <w:pPr>
                                        <w:pStyle w:val="NoSpacing"/>
                                        <w:jc w:val="right"/>
                                        <w:rPr>
                                          <w:color w:val="FFFFFF" w:themeColor="background1"/>
                                          <w:sz w:val="28"/>
                                          <w:szCs w:val="28"/>
                                        </w:rPr>
                                      </w:pPr>
                                      <w:r>
                                        <w:rPr>
                                          <w:color w:val="FFFFFF" w:themeColor="background1"/>
                                          <w:sz w:val="28"/>
                                          <w:szCs w:val="28"/>
                                        </w:rPr>
                                        <w:t>2</w:t>
                                      </w:r>
                                      <w:r w:rsidR="000A009D">
                                        <w:rPr>
                                          <w:color w:val="FFFFFF" w:themeColor="background1"/>
                                          <w:sz w:val="28"/>
                                          <w:szCs w:val="28"/>
                                        </w:rPr>
                                        <w:t>1</w:t>
                                      </w:r>
                                      <w:r>
                                        <w:rPr>
                                          <w:color w:val="FFFFFF" w:themeColor="background1"/>
                                          <w:sz w:val="28"/>
                                          <w:szCs w:val="28"/>
                                        </w:rPr>
                                        <w:t>/04/2026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595312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1T00:00:00Z">
                                <w:dateFormat w:val="dd/MM/yyyy"/>
                                <w:lid w:val="en-GB"/>
                                <w:storeMappedDataAs w:val="dateTime"/>
                                <w:calendar w:val="gregorian"/>
                              </w:date>
                            </w:sdtPr>
                            <w:sdtContent>
                              <w:p w14:paraId="3B2D9E25" w14:textId="08BC70F5" w:rsidR="00DA3695" w:rsidRDefault="00D845DD" w:rsidP="00DA3695">
                                <w:pPr>
                                  <w:pStyle w:val="NoSpacing"/>
                                  <w:jc w:val="right"/>
                                  <w:rPr>
                                    <w:color w:val="FFFFFF" w:themeColor="background1"/>
                                    <w:sz w:val="28"/>
                                    <w:szCs w:val="28"/>
                                  </w:rPr>
                                </w:pPr>
                                <w:r>
                                  <w:rPr>
                                    <w:color w:val="FFFFFF" w:themeColor="background1"/>
                                    <w:sz w:val="28"/>
                                    <w:szCs w:val="28"/>
                                  </w:rPr>
                                  <w:t>2</w:t>
                                </w:r>
                                <w:r w:rsidR="000A009D">
                                  <w:rPr>
                                    <w:color w:val="FFFFFF" w:themeColor="background1"/>
                                    <w:sz w:val="28"/>
                                    <w:szCs w:val="28"/>
                                  </w:rPr>
                                  <w:t>1</w:t>
                                </w:r>
                                <w:r>
                                  <w:rPr>
                                    <w:color w:val="FFFFFF" w:themeColor="background1"/>
                                    <w:sz w:val="28"/>
                                    <w:szCs w:val="28"/>
                                  </w:rPr>
                                  <w:t>/04/2026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83CF709" w14:textId="04EB8D27" w:rsidR="00DA3695" w:rsidRDefault="00DA3695" w:rsidP="00DA3695">
          <w:pPr>
            <w:rPr>
              <w:rFonts w:ascii="Arial" w:hAnsi="Arial" w:cs="Arial"/>
              <w:sz w:val="28"/>
              <w:szCs w:val="28"/>
            </w:rPr>
          </w:pPr>
        </w:p>
        <w:p w14:paraId="65DE0197" w14:textId="6BCB4F73" w:rsidR="00DA3695" w:rsidRDefault="00DA3695" w:rsidP="00DA3695">
          <w:pPr>
            <w:rPr>
              <w:rFonts w:ascii="Arial" w:hAnsi="Arial" w:cs="Arial"/>
              <w:sz w:val="28"/>
              <w:szCs w:val="28"/>
            </w:rPr>
          </w:pPr>
        </w:p>
        <w:p w14:paraId="10EFD839" w14:textId="6A41C888" w:rsidR="00DA3695" w:rsidRDefault="00DA3695" w:rsidP="00DA3695">
          <w:pPr>
            <w:rPr>
              <w:rFonts w:ascii="Arial" w:hAnsi="Arial" w:cs="Arial"/>
              <w:sz w:val="28"/>
              <w:szCs w:val="28"/>
            </w:rPr>
          </w:pPr>
        </w:p>
        <w:p w14:paraId="5C46B86E" w14:textId="1D9F766C" w:rsidR="00DA3695" w:rsidRDefault="00DA3695" w:rsidP="00DA3695">
          <w:pPr>
            <w:rPr>
              <w:rFonts w:ascii="Arial" w:hAnsi="Arial" w:cs="Arial"/>
              <w:sz w:val="28"/>
              <w:szCs w:val="28"/>
            </w:rPr>
          </w:pPr>
        </w:p>
        <w:p w14:paraId="68C06AF0" w14:textId="42A8741F" w:rsidR="00092E74" w:rsidRDefault="00092E74" w:rsidP="00092E74">
          <w:pPr>
            <w:pStyle w:val="NoSpacing"/>
            <w:rPr>
              <w:rFonts w:asciiTheme="majorHAnsi" w:eastAsiaTheme="majorEastAsia" w:hAnsiTheme="majorHAnsi" w:cstheme="majorBidi"/>
              <w:color w:val="262626" w:themeColor="text1" w:themeTint="D9"/>
              <w:sz w:val="72"/>
            </w:rPr>
          </w:pPr>
          <w:r w:rsidRPr="006249E8">
            <w:rPr>
              <w:rFonts w:ascii="Arial" w:hAnsi="Arial" w:cs="Arial"/>
              <w:noProof/>
              <w:sz w:val="28"/>
              <w:szCs w:val="28"/>
            </w:rPr>
            <mc:AlternateContent>
              <mc:Choice Requires="wps">
                <w:drawing>
                  <wp:anchor distT="91440" distB="91440" distL="137160" distR="137160" simplePos="0" relativeHeight="251662336" behindDoc="0" locked="0" layoutInCell="1" allowOverlap="1" wp14:anchorId="0277CDCB" wp14:editId="12F36D40">
                    <wp:simplePos x="0" y="0"/>
                    <wp:positionH relativeFrom="margin">
                      <wp:posOffset>-30997</wp:posOffset>
                    </wp:positionH>
                    <wp:positionV relativeFrom="margin">
                      <wp:posOffset>1782305</wp:posOffset>
                    </wp:positionV>
                    <wp:extent cx="5736590" cy="3460825"/>
                    <wp:effectExtent l="0" t="0" r="0" b="6350"/>
                    <wp:wrapSquare wrapText="bothSides"/>
                    <wp:docPr id="140" name="Text Box 141"/>
                    <wp:cNvGraphicFramePr/>
                    <a:graphic xmlns:a="http://schemas.openxmlformats.org/drawingml/2006/main">
                      <a:graphicData uri="http://schemas.microsoft.com/office/word/2010/wordprocessingShape">
                        <wps:wsp>
                          <wps:cNvSpPr txBox="1"/>
                          <wps:spPr>
                            <a:xfrm>
                              <a:off x="0" y="0"/>
                              <a:ext cx="5736590" cy="346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6A428" w14:textId="77777777" w:rsidR="00DA3695" w:rsidRPr="004B5D86" w:rsidRDefault="00DA3695" w:rsidP="00DA3695">
                                <w:pPr>
                                  <w:pBdr>
                                    <w:right w:val="single" w:sz="12" w:space="8" w:color="E97132" w:themeColor="accent2"/>
                                  </w:pBdr>
                                  <w:spacing w:before="160"/>
                                  <w:rPr>
                                    <w:caps/>
                                    <w:color w:val="000000" w:themeColor="text1"/>
                                    <w:sz w:val="25"/>
                                    <w:szCs w:val="25"/>
                                  </w:rPr>
                                </w:pPr>
                              </w:p>
                              <w:p w14:paraId="73348AB7" w14:textId="77777777" w:rsidR="00DA3695" w:rsidRPr="00010B03" w:rsidRDefault="00DA3695" w:rsidP="00DA3695">
                                <w:pPr>
                                  <w:spacing w:line="360" w:lineRule="auto"/>
                                  <w:rPr>
                                    <w:rFonts w:cs="Times New Roman"/>
                                    <w:b/>
                                    <w:bCs/>
                                    <w:sz w:val="28"/>
                                    <w:szCs w:val="28"/>
                                  </w:rPr>
                                </w:pPr>
                                <w:r w:rsidRPr="000D61DB">
                                  <w:rPr>
                                    <w:rFonts w:cs="Times New Roman"/>
                                    <w:b/>
                                    <w:bCs/>
                                    <w:caps/>
                                    <w:color w:val="000000" w:themeColor="text1"/>
                                    <w:sz w:val="28"/>
                                    <w:szCs w:val="28"/>
                                  </w:rPr>
                                  <w:t>Module Name</w:t>
                                </w:r>
                                <w:r w:rsidRPr="00010B03">
                                  <w:rPr>
                                    <w:rFonts w:cs="Times New Roman"/>
                                    <w:b/>
                                    <w:bCs/>
                                    <w:caps/>
                                    <w:color w:val="000000" w:themeColor="text1"/>
                                    <w:sz w:val="28"/>
                                    <w:szCs w:val="28"/>
                                  </w:rPr>
                                  <w:t>:</w:t>
                                </w:r>
                                <w:r w:rsidRPr="00010B03">
                                  <w:rPr>
                                    <w:rFonts w:cs="Times New Roman"/>
                                    <w:caps/>
                                    <w:color w:val="000000" w:themeColor="text1"/>
                                    <w:sz w:val="25"/>
                                    <w:szCs w:val="25"/>
                                  </w:rPr>
                                  <w:t xml:space="preserve"> </w:t>
                                </w:r>
                                <w:r w:rsidRPr="00010B03">
                                  <w:rPr>
                                    <w:rFonts w:cs="Times New Roman"/>
                                    <w:sz w:val="28"/>
                                    <w:szCs w:val="28"/>
                                  </w:rPr>
                                  <w:t>Introduction to Independent Research Skills.</w:t>
                                </w:r>
                              </w:p>
                              <w:p w14:paraId="41BA75CF" w14:textId="4E0A95D1"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 xml:space="preserve">Component </w:t>
                                </w:r>
                                <w:r w:rsidRPr="00010B03">
                                  <w:rPr>
                                    <w:rFonts w:cs="Times New Roman"/>
                                    <w:caps/>
                                    <w:color w:val="000000" w:themeColor="text1"/>
                                    <w:sz w:val="28"/>
                                    <w:szCs w:val="28"/>
                                  </w:rPr>
                                  <w:t>0</w:t>
                                </w:r>
                                <w:r>
                                  <w:rPr>
                                    <w:rFonts w:cs="Times New Roman"/>
                                    <w:caps/>
                                    <w:color w:val="000000" w:themeColor="text1"/>
                                    <w:sz w:val="28"/>
                                    <w:szCs w:val="28"/>
                                  </w:rPr>
                                  <w:t>2</w:t>
                                </w:r>
                              </w:p>
                              <w:p w14:paraId="29464C42"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Module Code:</w:t>
                                </w:r>
                                <w:r w:rsidRPr="00010B03">
                                  <w:rPr>
                                    <w:rFonts w:cs="Times New Roman"/>
                                    <w:caps/>
                                    <w:color w:val="000000" w:themeColor="text1"/>
                                    <w:sz w:val="25"/>
                                    <w:szCs w:val="25"/>
                                  </w:rPr>
                                  <w:t xml:space="preserve"> </w:t>
                                </w:r>
                                <w:r w:rsidRPr="00010B03">
                                  <w:rPr>
                                    <w:rFonts w:cs="Times New Roman"/>
                                    <w:sz w:val="28"/>
                                    <w:szCs w:val="28"/>
                                  </w:rPr>
                                  <w:t>(BMHP5019).</w:t>
                                </w:r>
                              </w:p>
                              <w:p w14:paraId="08E85373" w14:textId="77777777"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Student name:</w:t>
                                </w:r>
                                <w:r w:rsidRPr="00010B03">
                                  <w:rPr>
                                    <w:rFonts w:cs="Times New Roman"/>
                                    <w:caps/>
                                    <w:color w:val="000000" w:themeColor="text1"/>
                                    <w:sz w:val="25"/>
                                    <w:szCs w:val="25"/>
                                  </w:rPr>
                                  <w:t xml:space="preserve"> </w:t>
                                </w:r>
                                <w:r w:rsidRPr="00010B03">
                                  <w:rPr>
                                    <w:rFonts w:cs="Times New Roman"/>
                                    <w:caps/>
                                    <w:color w:val="000000" w:themeColor="text1"/>
                                    <w:sz w:val="28"/>
                                    <w:szCs w:val="28"/>
                                  </w:rPr>
                                  <w:t>Gisele Silva North.</w:t>
                                </w:r>
                              </w:p>
                              <w:p w14:paraId="53D62397"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Student ID:</w:t>
                                </w:r>
                                <w:r w:rsidRPr="00010B03">
                                  <w:rPr>
                                    <w:rFonts w:cs="Times New Roman"/>
                                    <w:caps/>
                                    <w:color w:val="000000" w:themeColor="text1"/>
                                    <w:sz w:val="25"/>
                                    <w:szCs w:val="25"/>
                                  </w:rPr>
                                  <w:t xml:space="preserve"> </w:t>
                                </w:r>
                                <w:r w:rsidRPr="00010B03">
                                  <w:rPr>
                                    <w:rFonts w:cs="Times New Roman"/>
                                    <w:caps/>
                                    <w:color w:val="000000" w:themeColor="text1"/>
                                    <w:sz w:val="28"/>
                                    <w:szCs w:val="28"/>
                                  </w:rPr>
                                  <w:t>2337102</w:t>
                                </w:r>
                              </w:p>
                              <w:p w14:paraId="59203644"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Lecturer Name:</w:t>
                                </w:r>
                                <w:r w:rsidRPr="00010B03">
                                  <w:rPr>
                                    <w:rFonts w:cs="Times New Roman"/>
                                    <w:caps/>
                                    <w:color w:val="000000" w:themeColor="text1"/>
                                    <w:sz w:val="25"/>
                                    <w:szCs w:val="25"/>
                                  </w:rPr>
                                  <w:t xml:space="preserve"> </w:t>
                                </w:r>
                                <w:r w:rsidRPr="00010B03">
                                  <w:rPr>
                                    <w:rFonts w:cs="Times New Roman"/>
                                    <w:caps/>
                                    <w:color w:val="000000" w:themeColor="text1"/>
                                    <w:sz w:val="28"/>
                                    <w:szCs w:val="28"/>
                                  </w:rPr>
                                  <w:t>Dr. Eleni koutsogeorgou-Andreou.</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77CDCB" id="_x0000_t202" coordsize="21600,21600" o:spt="202" path="m,l,21600r21600,l21600,xe">
                    <v:stroke joinstyle="miter"/>
                    <v:path gradientshapeok="t" o:connecttype="rect"/>
                  </v:shapetype>
                  <v:shape id="Text Box 141" o:spid="_x0000_s1055" type="#_x0000_t202" style="position:absolute;margin-left:-2.45pt;margin-top:140.35pt;width:451.7pt;height:272.5pt;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" filled="f" stroked="f" strokeweight=".5pt">
                    <v:textbox inset="0,0,18pt,0">
                      <w:txbxContent>
                        <w:p w14:paraId="68E6A428" w14:textId="77777777" w:rsidR="00DA3695" w:rsidRPr="004B5D86" w:rsidRDefault="00DA3695" w:rsidP="00DA3695">
                          <w:pPr>
                            <w:pBdr>
                              <w:right w:val="single" w:sz="12" w:space="8" w:color="E97132" w:themeColor="accent2"/>
                            </w:pBdr>
                            <w:spacing w:before="160"/>
                            <w:rPr>
                              <w:caps/>
                              <w:color w:val="000000" w:themeColor="text1"/>
                              <w:sz w:val="25"/>
                              <w:szCs w:val="25"/>
                            </w:rPr>
                          </w:pPr>
                        </w:p>
                        <w:p w14:paraId="73348AB7" w14:textId="77777777" w:rsidR="00DA3695" w:rsidRPr="00010B03" w:rsidRDefault="00DA3695" w:rsidP="00DA3695">
                          <w:pPr>
                            <w:spacing w:line="360" w:lineRule="auto"/>
                            <w:rPr>
                              <w:rFonts w:cs="Times New Roman"/>
                              <w:b/>
                              <w:bCs/>
                              <w:sz w:val="28"/>
                              <w:szCs w:val="28"/>
                            </w:rPr>
                          </w:pPr>
                          <w:r w:rsidRPr="000D61DB">
                            <w:rPr>
                              <w:rFonts w:cs="Times New Roman"/>
                              <w:b/>
                              <w:bCs/>
                              <w:caps/>
                              <w:color w:val="000000" w:themeColor="text1"/>
                              <w:sz w:val="28"/>
                              <w:szCs w:val="28"/>
                            </w:rPr>
                            <w:t>Module Name</w:t>
                          </w:r>
                          <w:r w:rsidRPr="00010B03">
                            <w:rPr>
                              <w:rFonts w:cs="Times New Roman"/>
                              <w:b/>
                              <w:bCs/>
                              <w:caps/>
                              <w:color w:val="000000" w:themeColor="text1"/>
                              <w:sz w:val="28"/>
                              <w:szCs w:val="28"/>
                            </w:rPr>
                            <w:t>:</w:t>
                          </w:r>
                          <w:r w:rsidRPr="00010B03">
                            <w:rPr>
                              <w:rFonts w:cs="Times New Roman"/>
                              <w:caps/>
                              <w:color w:val="000000" w:themeColor="text1"/>
                              <w:sz w:val="25"/>
                              <w:szCs w:val="25"/>
                            </w:rPr>
                            <w:t xml:space="preserve"> </w:t>
                          </w:r>
                          <w:r w:rsidRPr="00010B03">
                            <w:rPr>
                              <w:rFonts w:cs="Times New Roman"/>
                              <w:sz w:val="28"/>
                              <w:szCs w:val="28"/>
                            </w:rPr>
                            <w:t>Introduction to Independent Research Skills.</w:t>
                          </w:r>
                        </w:p>
                        <w:p w14:paraId="41BA75CF" w14:textId="4E0A95D1"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 xml:space="preserve">Component </w:t>
                          </w:r>
                          <w:r w:rsidRPr="00010B03">
                            <w:rPr>
                              <w:rFonts w:cs="Times New Roman"/>
                              <w:caps/>
                              <w:color w:val="000000" w:themeColor="text1"/>
                              <w:sz w:val="28"/>
                              <w:szCs w:val="28"/>
                            </w:rPr>
                            <w:t>0</w:t>
                          </w:r>
                          <w:r>
                            <w:rPr>
                              <w:rFonts w:cs="Times New Roman"/>
                              <w:caps/>
                              <w:color w:val="000000" w:themeColor="text1"/>
                              <w:sz w:val="28"/>
                              <w:szCs w:val="28"/>
                            </w:rPr>
                            <w:t>2</w:t>
                          </w:r>
                        </w:p>
                        <w:p w14:paraId="29464C42"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Module Code:</w:t>
                          </w:r>
                          <w:r w:rsidRPr="00010B03">
                            <w:rPr>
                              <w:rFonts w:cs="Times New Roman"/>
                              <w:caps/>
                              <w:color w:val="000000" w:themeColor="text1"/>
                              <w:sz w:val="25"/>
                              <w:szCs w:val="25"/>
                            </w:rPr>
                            <w:t xml:space="preserve"> </w:t>
                          </w:r>
                          <w:r w:rsidRPr="00010B03">
                            <w:rPr>
                              <w:rFonts w:cs="Times New Roman"/>
                              <w:sz w:val="28"/>
                              <w:szCs w:val="28"/>
                            </w:rPr>
                            <w:t>(BMHP5019).</w:t>
                          </w:r>
                        </w:p>
                        <w:p w14:paraId="08E85373" w14:textId="77777777" w:rsidR="00DA3695" w:rsidRPr="00010B03" w:rsidRDefault="00DA3695" w:rsidP="00DA3695">
                          <w:pPr>
                            <w:pBdr>
                              <w:right w:val="single" w:sz="12" w:space="8" w:color="E97132" w:themeColor="accent2"/>
                            </w:pBdr>
                            <w:spacing w:before="160"/>
                            <w:rPr>
                              <w:rFonts w:cs="Times New Roman"/>
                              <w:caps/>
                              <w:color w:val="000000" w:themeColor="text1"/>
                              <w:sz w:val="28"/>
                              <w:szCs w:val="28"/>
                            </w:rPr>
                          </w:pPr>
                          <w:r w:rsidRPr="00010B03">
                            <w:rPr>
                              <w:rFonts w:cs="Times New Roman"/>
                              <w:b/>
                              <w:bCs/>
                              <w:caps/>
                              <w:color w:val="000000" w:themeColor="text1"/>
                              <w:sz w:val="28"/>
                              <w:szCs w:val="28"/>
                            </w:rPr>
                            <w:t>Student name:</w:t>
                          </w:r>
                          <w:r w:rsidRPr="00010B03">
                            <w:rPr>
                              <w:rFonts w:cs="Times New Roman"/>
                              <w:caps/>
                              <w:color w:val="000000" w:themeColor="text1"/>
                              <w:sz w:val="25"/>
                              <w:szCs w:val="25"/>
                            </w:rPr>
                            <w:t xml:space="preserve"> </w:t>
                          </w:r>
                          <w:r w:rsidRPr="00010B03">
                            <w:rPr>
                              <w:rFonts w:cs="Times New Roman"/>
                              <w:caps/>
                              <w:color w:val="000000" w:themeColor="text1"/>
                              <w:sz w:val="28"/>
                              <w:szCs w:val="28"/>
                            </w:rPr>
                            <w:t>Gisele Silva North.</w:t>
                          </w:r>
                        </w:p>
                        <w:p w14:paraId="53D62397"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Student ID:</w:t>
                          </w:r>
                          <w:r w:rsidRPr="00010B03">
                            <w:rPr>
                              <w:rFonts w:cs="Times New Roman"/>
                              <w:caps/>
                              <w:color w:val="000000" w:themeColor="text1"/>
                              <w:sz w:val="25"/>
                              <w:szCs w:val="25"/>
                            </w:rPr>
                            <w:t xml:space="preserve"> </w:t>
                          </w:r>
                          <w:r w:rsidRPr="00010B03">
                            <w:rPr>
                              <w:rFonts w:cs="Times New Roman"/>
                              <w:caps/>
                              <w:color w:val="000000" w:themeColor="text1"/>
                              <w:sz w:val="28"/>
                              <w:szCs w:val="28"/>
                            </w:rPr>
                            <w:t>2337102</w:t>
                          </w:r>
                        </w:p>
                        <w:p w14:paraId="59203644" w14:textId="77777777" w:rsidR="00DA3695" w:rsidRPr="00010B03" w:rsidRDefault="00DA3695" w:rsidP="00DA3695">
                          <w:pPr>
                            <w:pBdr>
                              <w:right w:val="single" w:sz="12" w:space="8" w:color="E97132" w:themeColor="accent2"/>
                            </w:pBdr>
                            <w:spacing w:before="160"/>
                            <w:rPr>
                              <w:rFonts w:cs="Times New Roman"/>
                              <w:caps/>
                              <w:color w:val="000000" w:themeColor="text1"/>
                              <w:sz w:val="25"/>
                              <w:szCs w:val="25"/>
                            </w:rPr>
                          </w:pPr>
                          <w:r w:rsidRPr="00010B03">
                            <w:rPr>
                              <w:rFonts w:cs="Times New Roman"/>
                              <w:b/>
                              <w:bCs/>
                              <w:caps/>
                              <w:color w:val="000000" w:themeColor="text1"/>
                              <w:sz w:val="28"/>
                              <w:szCs w:val="28"/>
                            </w:rPr>
                            <w:t>Lecturer Name:</w:t>
                          </w:r>
                          <w:r w:rsidRPr="00010B03">
                            <w:rPr>
                              <w:rFonts w:cs="Times New Roman"/>
                              <w:caps/>
                              <w:color w:val="000000" w:themeColor="text1"/>
                              <w:sz w:val="25"/>
                              <w:szCs w:val="25"/>
                            </w:rPr>
                            <w:t xml:space="preserve"> </w:t>
                          </w:r>
                          <w:r w:rsidRPr="00010B03">
                            <w:rPr>
                              <w:rFonts w:cs="Times New Roman"/>
                              <w:caps/>
                              <w:color w:val="000000" w:themeColor="text1"/>
                              <w:sz w:val="28"/>
                              <w:szCs w:val="28"/>
                            </w:rPr>
                            <w:t>Dr. Eleni koutsogeorgou-Andreou.</w:t>
                          </w:r>
                        </w:p>
                      </w:txbxContent>
                    </v:textbox>
                    <w10:wrap type="square" anchorx="margin" anchory="margin"/>
                  </v:shape>
                </w:pict>
              </mc:Fallback>
            </mc:AlternateContent>
          </w:r>
          <w:r w:rsidRPr="006249E8">
            <w:rPr>
              <w:noProof/>
            </w:rPr>
            <mc:AlternateContent>
              <mc:Choice Requires="wps">
                <w:drawing>
                  <wp:anchor distT="0" distB="0" distL="114300" distR="114300" simplePos="0" relativeHeight="251660288" behindDoc="0" locked="0" layoutInCell="1" allowOverlap="1" wp14:anchorId="299A8779" wp14:editId="0B0B9AC5">
                    <wp:simplePos x="0" y="0"/>
                    <wp:positionH relativeFrom="page">
                      <wp:posOffset>929898</wp:posOffset>
                    </wp:positionH>
                    <wp:positionV relativeFrom="page">
                      <wp:posOffset>2712203</wp:posOffset>
                    </wp:positionV>
                    <wp:extent cx="4664990" cy="697424"/>
                    <wp:effectExtent l="0" t="0" r="2540" b="7620"/>
                    <wp:wrapNone/>
                    <wp:docPr id="1" name="Text Box 30"/>
                    <wp:cNvGraphicFramePr/>
                    <a:graphic xmlns:a="http://schemas.openxmlformats.org/drawingml/2006/main">
                      <a:graphicData uri="http://schemas.microsoft.com/office/word/2010/wordprocessingShape">
                        <wps:wsp>
                          <wps:cNvSpPr txBox="1"/>
                          <wps:spPr>
                            <a:xfrm>
                              <a:off x="0" y="0"/>
                              <a:ext cx="4664990" cy="6974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8D3AC" w14:textId="24FB2D1D" w:rsidR="00DA3695" w:rsidRDefault="00000000" w:rsidP="00DA36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92E74" w:rsidRPr="0000742D">
                                      <w:rPr>
                                        <w:rFonts w:asciiTheme="majorHAnsi" w:eastAsiaTheme="majorEastAsia" w:hAnsiTheme="majorHAnsi" w:cstheme="majorBidi"/>
                                        <w:color w:val="262626" w:themeColor="text1" w:themeTint="D9"/>
                                        <w:sz w:val="72"/>
                                        <w:szCs w:val="72"/>
                                      </w:rPr>
                                      <w:t>Research Proposal</w:t>
                                    </w:r>
                                  </w:sdtContent>
                                </w:sdt>
                              </w:p>
                              <w:p w14:paraId="337D4C58" w14:textId="77777777" w:rsidR="00DA3695" w:rsidRDefault="00000000" w:rsidP="00DA36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A3695">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9A8779" id="Text Box 30" o:spid="_x0000_s1056" type="#_x0000_t202" style="position:absolute;margin-left:73.2pt;margin-top:213.55pt;width:367.3pt;height:54.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" filled="f" stroked="f" strokeweight=".5pt">
                    <v:textbox inset="0,0,0,0">
                      <w:txbxContent>
                        <w:p w14:paraId="6018D3AC" w14:textId="24FB2D1D" w:rsidR="00DA3695" w:rsidRDefault="00000000" w:rsidP="00DA369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92E74" w:rsidRPr="0000742D">
                                <w:rPr>
                                  <w:rFonts w:asciiTheme="majorHAnsi" w:eastAsiaTheme="majorEastAsia" w:hAnsiTheme="majorHAnsi" w:cstheme="majorBidi"/>
                                  <w:color w:val="262626" w:themeColor="text1" w:themeTint="D9"/>
                                  <w:sz w:val="72"/>
                                  <w:szCs w:val="72"/>
                                </w:rPr>
                                <w:t>Research Proposal</w:t>
                              </w:r>
                            </w:sdtContent>
                          </w:sdt>
                        </w:p>
                        <w:p w14:paraId="337D4C58" w14:textId="77777777" w:rsidR="00DA3695" w:rsidRDefault="00000000" w:rsidP="00DA369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A3695">
                                <w:rPr>
                                  <w:color w:val="404040" w:themeColor="text1" w:themeTint="BF"/>
                                  <w:sz w:val="36"/>
                                  <w:szCs w:val="36"/>
                                </w:rPr>
                                <w:t xml:space="preserve">     </w:t>
                              </w:r>
                            </w:sdtContent>
                          </w:sdt>
                        </w:p>
                      </w:txbxContent>
                    </v:textbox>
                    <w10:wrap anchorx="page" anchory="page"/>
                  </v:shape>
                </w:pict>
              </mc:Fallback>
            </mc:AlternateContent>
          </w:r>
          <w:r w:rsidR="00805DCA">
            <w:rPr>
              <w:noProof/>
            </w:rPr>
            <mc:AlternateContent>
              <mc:Choice Requires="wps">
                <w:drawing>
                  <wp:anchor distT="0" distB="0" distL="114300" distR="114300" simplePos="0" relativeHeight="251661312" behindDoc="0" locked="0" layoutInCell="1" allowOverlap="1" wp14:anchorId="357D4393" wp14:editId="0585BC63">
                    <wp:simplePos x="0" y="0"/>
                    <wp:positionH relativeFrom="page">
                      <wp:posOffset>3990886</wp:posOffset>
                    </wp:positionH>
                    <wp:positionV relativeFrom="page">
                      <wp:posOffset>8451792</wp:posOffset>
                    </wp:positionV>
                    <wp:extent cx="2871049" cy="470018"/>
                    <wp:effectExtent l="0" t="0" r="5715" b="6350"/>
                    <wp:wrapNone/>
                    <wp:docPr id="32" name="Text Box 28"/>
                    <wp:cNvGraphicFramePr/>
                    <a:graphic xmlns:a="http://schemas.openxmlformats.org/drawingml/2006/main">
                      <a:graphicData uri="http://schemas.microsoft.com/office/word/2010/wordprocessingShape">
                        <wps:wsp>
                          <wps:cNvSpPr txBox="1"/>
                          <wps:spPr>
                            <a:xfrm>
                              <a:off x="0" y="0"/>
                              <a:ext cx="2871049" cy="4700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2A016" w14:textId="65682926" w:rsidR="00DA3695" w:rsidRDefault="00000000" w:rsidP="00DA3695">
                                <w:pPr>
                                  <w:pStyle w:val="NoSpacing"/>
                                  <w:rPr>
                                    <w:color w:val="156082" w:themeColor="accent1"/>
                                    <w:sz w:val="26"/>
                                    <w:szCs w:val="26"/>
                                  </w:rPr>
                                </w:pPr>
                                <w:sdt>
                                  <w:sdtPr>
                                    <w:rPr>
                                      <w:rFonts w:ascii="DengXian" w:hAnsi="DengXian" w:cs="Calibr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C26EC" w:rsidRPr="00AC26EC">
                                      <w:rPr>
                                        <w:rFonts w:ascii="DengXian" w:hAnsi="DengXian" w:cs="Calibri"/>
                                        <w:color w:val="156082" w:themeColor="accent1"/>
                                        <w:sz w:val="26"/>
                                        <w:szCs w:val="26"/>
                                      </w:rPr>
                                      <w:t>University of Wales Trinity Saint David</w:t>
                                    </w:r>
                                  </w:sdtContent>
                                </w:sdt>
                              </w:p>
                              <w:p w14:paraId="05C44C0E" w14:textId="332CBC0B" w:rsidR="00DA3695" w:rsidRDefault="00000000" w:rsidP="00DA3695">
                                <w:pPr>
                                  <w:pStyle w:val="NoSpacing"/>
                                  <w:rPr>
                                    <w:color w:val="595959" w:themeColor="text1" w:themeTint="A6"/>
                                    <w:sz w:val="20"/>
                                    <w:szCs w:val="20"/>
                                  </w:rPr>
                                </w:pPr>
                                <w:sdt>
                                  <w:sdtPr>
                                    <w:rPr>
                                      <w:rFonts w:ascii="DengXian" w:hAnsi="DengXian" w:cs="Calibri"/>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05DCA" w:rsidRPr="00805DCA">
                                      <w:rPr>
                                        <w:rFonts w:ascii="DengXian" w:hAnsi="DengXian" w:cs="Calibri"/>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7D4393" id="Text Box 28" o:spid="_x0000_s1057" type="#_x0000_t202" style="position:absolute;margin-left:314.25pt;margin-top:665.5pt;width:226.05pt;height:3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" filled="f" stroked="f" strokeweight=".5pt">
                    <v:textbox inset="0,0,0,0">
                      <w:txbxContent>
                        <w:p w14:paraId="3E02A016" w14:textId="65682926" w:rsidR="00DA3695" w:rsidRDefault="00000000" w:rsidP="00DA3695">
                          <w:pPr>
                            <w:pStyle w:val="NoSpacing"/>
                            <w:rPr>
                              <w:color w:val="156082" w:themeColor="accent1"/>
                              <w:sz w:val="26"/>
                              <w:szCs w:val="26"/>
                            </w:rPr>
                          </w:pPr>
                          <w:sdt>
                            <w:sdtPr>
                              <w:rPr>
                                <w:rFonts w:ascii="DengXian" w:hAnsi="DengXian" w:cs="Calibr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C26EC" w:rsidRPr="00AC26EC">
                                <w:rPr>
                                  <w:rFonts w:ascii="DengXian" w:hAnsi="DengXian" w:cs="Calibri"/>
                                  <w:color w:val="156082" w:themeColor="accent1"/>
                                  <w:sz w:val="26"/>
                                  <w:szCs w:val="26"/>
                                </w:rPr>
                                <w:t>University of Wales Trinity Saint David</w:t>
                              </w:r>
                            </w:sdtContent>
                          </w:sdt>
                        </w:p>
                        <w:p w14:paraId="05C44C0E" w14:textId="332CBC0B" w:rsidR="00DA3695" w:rsidRDefault="00000000" w:rsidP="00DA3695">
                          <w:pPr>
                            <w:pStyle w:val="NoSpacing"/>
                            <w:rPr>
                              <w:color w:val="595959" w:themeColor="text1" w:themeTint="A6"/>
                              <w:sz w:val="20"/>
                              <w:szCs w:val="20"/>
                            </w:rPr>
                          </w:pPr>
                          <w:sdt>
                            <w:sdtPr>
                              <w:rPr>
                                <w:rFonts w:ascii="DengXian" w:hAnsi="DengXian" w:cs="Calibri"/>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05DCA" w:rsidRPr="00805DCA">
                                <w:rPr>
                                  <w:rFonts w:ascii="DengXian" w:hAnsi="DengXian" w:cs="Calibri"/>
                                  <w:caps/>
                                  <w:color w:val="595959" w:themeColor="text1" w:themeTint="A6"/>
                                  <w:sz w:val="20"/>
                                  <w:szCs w:val="20"/>
                                </w:rPr>
                                <w:t>LONDON CAMPUS</w:t>
                              </w:r>
                            </w:sdtContent>
                          </w:sdt>
                        </w:p>
                      </w:txbxContent>
                    </v:textbox>
                    <w10:wrap anchorx="page" anchory="page"/>
                  </v:shape>
                </w:pict>
              </mc:Fallback>
            </mc:AlternateContent>
          </w:r>
          <w:r w:rsidR="00DA3695" w:rsidRPr="00434CEA">
            <w:rPr>
              <w:rFonts w:ascii="Arial" w:hAnsi="Arial" w:cs="Arial"/>
              <w:noProof/>
              <w:sz w:val="28"/>
              <w:szCs w:val="28"/>
            </w:rPr>
            <mc:AlternateContent>
              <mc:Choice Requires="wps">
                <w:drawing>
                  <wp:anchor distT="365760" distB="365760" distL="0" distR="0" simplePos="0" relativeHeight="251664384" behindDoc="0" locked="0" layoutInCell="1" allowOverlap="1" wp14:anchorId="34CB5F81" wp14:editId="26BDFF0E">
                    <wp:simplePos x="0" y="0"/>
                    <wp:positionH relativeFrom="margin">
                      <wp:posOffset>250190</wp:posOffset>
                    </wp:positionH>
                    <wp:positionV relativeFrom="margin">
                      <wp:posOffset>9176385</wp:posOffset>
                    </wp:positionV>
                    <wp:extent cx="5467350" cy="350520"/>
                    <wp:effectExtent l="0" t="0" r="0" b="11430"/>
                    <wp:wrapTopAndBottom/>
                    <wp:docPr id="148" name="Rectangle 154"/>
                    <wp:cNvGraphicFramePr/>
                    <a:graphic xmlns:a="http://schemas.openxmlformats.org/drawingml/2006/main">
                      <a:graphicData uri="http://schemas.microsoft.com/office/word/2010/wordprocessingShape">
                        <wps:wsp>
                          <wps:cNvSpPr/>
                          <wps:spPr>
                            <a:xfrm>
                              <a:off x="0" y="0"/>
                              <a:ext cx="5467350" cy="3505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CEA372" w14:textId="77777777" w:rsidR="00DA3695" w:rsidRDefault="00DA3695" w:rsidP="00DA3695">
                                <w:pPr>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rPr>
                                </w:pPr>
                                <w:r w:rsidRPr="001A2701">
                                  <w:rPr>
                                    <w:color w:val="156082" w:themeColor="accent1"/>
                                  </w:rPr>
                                  <w:t>No AI was used in this report</w:t>
                                </w:r>
                              </w:p>
                              <w:sdt>
                                <w:sdtPr>
                                  <w:rPr>
                                    <w:color w:val="156082" w:themeColor="accent1"/>
                                  </w:rPr>
                                  <w:id w:val="-367757847"/>
                                  <w:temporary/>
                                  <w:showingPlcHdr/>
                                  <w15:appearance w15:val="hidden"/>
                                </w:sdtPr>
                                <w:sdtContent>
                                  <w:p w14:paraId="696136F6" w14:textId="77777777" w:rsidR="00DA3695" w:rsidRDefault="00DA3695" w:rsidP="00DA3695">
                                    <w:pPr>
                                      <w:rPr>
                                        <w:color w:val="156082" w:themeColor="accent1"/>
                                      </w:rPr>
                                    </w:pPr>
                                    <w:r>
                                      <w:rPr>
                                        <w:color w:val="156082" w:themeColor="accent1"/>
                                      </w:rPr>
                                      <w:t>[Sidebars are great for calling out important points from your text or adding additional info for quick reference, such as a schedule.</w:t>
                                    </w:r>
                                  </w:p>
                                  <w:p w14:paraId="51866072" w14:textId="77777777" w:rsidR="00DA3695" w:rsidRDefault="00DA3695" w:rsidP="00DA3695">
                                    <w:pPr>
                                      <w:rPr>
                                        <w:color w:val="156082" w:themeColor="accent1"/>
                                      </w:rPr>
                                    </w:pPr>
                                    <w:r>
                                      <w:rPr>
                                        <w:color w:val="156082" w:themeColor="accent1"/>
                                      </w:rPr>
                                      <w:t>They are typically placed on the left, right, top or bottom of the page. But you can easily drag them to any position you prefer.</w:t>
                                    </w:r>
                                  </w:p>
                                  <w:p w14:paraId="2B2ED087" w14:textId="77777777" w:rsidR="00DA3695" w:rsidRDefault="00DA3695" w:rsidP="00DA3695">
                                    <w:pPr>
                                      <w:rPr>
                                        <w:color w:val="156082" w:themeColor="accent1"/>
                                      </w:rPr>
                                    </w:pPr>
                                    <w:r>
                                      <w:rPr>
                                        <w:color w:val="156082" w:themeColor="accent1"/>
                                      </w:rPr>
                                      <w:t>When you’re ready to add your content, just click here and start typing.]</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B5F81" id="Rectangle 154" o:spid="_x0000_s1058" style="position:absolute;margin-left:19.7pt;margin-top:722.55pt;width:430.5pt;height:27.6pt;z-index:251664384;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" filled="f" stroked="f" strokeweight="1pt">
                    <v:textbox inset="0,0,0,0">
                      <w:txbxContent>
                        <w:p w14:paraId="43CEA372" w14:textId="77777777" w:rsidR="00DA3695" w:rsidRDefault="00DA3695" w:rsidP="00DA3695">
                          <w:pPr>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rPr>
                          </w:pPr>
                          <w:r w:rsidRPr="001A2701">
                            <w:rPr>
                              <w:color w:val="156082" w:themeColor="accent1"/>
                            </w:rPr>
                            <w:t>No AI was used in this report</w:t>
                          </w:r>
                        </w:p>
                        <w:sdt>
                          <w:sdtPr>
                            <w:rPr>
                              <w:color w:val="156082" w:themeColor="accent1"/>
                            </w:rPr>
                            <w:id w:val="-367757847"/>
                            <w:temporary/>
                            <w:showingPlcHdr/>
                            <w15:appearance w15:val="hidden"/>
                          </w:sdtPr>
                          <w:sdtContent>
                            <w:p w14:paraId="696136F6" w14:textId="77777777" w:rsidR="00DA3695" w:rsidRDefault="00DA3695" w:rsidP="00DA3695">
                              <w:pPr>
                                <w:rPr>
                                  <w:color w:val="156082" w:themeColor="accent1"/>
                                </w:rPr>
                              </w:pPr>
                              <w:r>
                                <w:rPr>
                                  <w:color w:val="156082" w:themeColor="accent1"/>
                                </w:rPr>
                                <w:t>[Sidebars are great for calling out important points from your text or adding additional info for quick reference, such as a schedule.</w:t>
                              </w:r>
                            </w:p>
                            <w:p w14:paraId="51866072" w14:textId="77777777" w:rsidR="00DA3695" w:rsidRDefault="00DA3695" w:rsidP="00DA3695">
                              <w:pPr>
                                <w:rPr>
                                  <w:color w:val="156082" w:themeColor="accent1"/>
                                </w:rPr>
                              </w:pPr>
                              <w:r>
                                <w:rPr>
                                  <w:color w:val="156082" w:themeColor="accent1"/>
                                </w:rPr>
                                <w:t>They are typically placed on the left, right, top or bottom of the page. But you can easily drag them to any position you prefer.</w:t>
                              </w:r>
                            </w:p>
                            <w:p w14:paraId="2B2ED087" w14:textId="77777777" w:rsidR="00DA3695" w:rsidRDefault="00DA3695" w:rsidP="00DA3695">
                              <w:pPr>
                                <w:rPr>
                                  <w:color w:val="156082" w:themeColor="accent1"/>
                                </w:rPr>
                              </w:pPr>
                              <w:r>
                                <w:rPr>
                                  <w:color w:val="156082" w:themeColor="accent1"/>
                                </w:rPr>
                                <w:t>When you’re ready to add your content, just click here and start typing.]</w:t>
                              </w:r>
                            </w:p>
                          </w:sdtContent>
                        </w:sdt>
                      </w:txbxContent>
                    </v:textbox>
                    <w10:wrap type="topAndBottom" anchorx="margin" anchory="margin"/>
                  </v:rect>
                </w:pict>
              </mc:Fallback>
            </mc:AlternateContent>
          </w:r>
          <w:r w:rsidR="00DA3695" w:rsidRPr="006249E8">
            <w:rPr>
              <w:rFonts w:ascii="Arial" w:hAnsi="Arial" w:cs="Arial"/>
              <w:sz w:val="28"/>
              <w:szCs w:val="28"/>
            </w:rPr>
            <w:br w:type="page"/>
          </w:r>
        </w:p>
        <w:sdt>
          <w:sdtPr>
            <w:rPr>
              <w:rFonts w:asciiTheme="minorHAnsi" w:eastAsiaTheme="minorHAnsi" w:hAnsiTheme="minorHAnsi" w:cstheme="minorBidi"/>
              <w:color w:val="auto"/>
              <w:kern w:val="2"/>
              <w:sz w:val="24"/>
              <w:szCs w:val="24"/>
              <w:lang w:eastAsia="en-US"/>
              <w14:ligatures w14:val="standardContextual"/>
            </w:rPr>
            <w:id w:val="1349525831"/>
            <w:docPartObj>
              <w:docPartGallery w:val="Table of Contents"/>
              <w:docPartUnique/>
            </w:docPartObj>
          </w:sdtPr>
          <w:sdtEndPr>
            <w:rPr>
              <w:b/>
              <w:bCs/>
            </w:rPr>
          </w:sdtEndPr>
          <w:sdtContent>
            <w:p w14:paraId="4CA901E7" w14:textId="623862EE" w:rsidR="00B83C1C" w:rsidRDefault="00B83C1C">
              <w:pPr>
                <w:pStyle w:val="TOCHeading"/>
              </w:pPr>
              <w:r>
                <w:t>Table of Contents</w:t>
              </w:r>
            </w:p>
            <w:p w14:paraId="672C5BFA" w14:textId="51B7B244" w:rsidR="0032233B" w:rsidRDefault="00B83C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689632" w:history="1">
                <w:r w:rsidR="0032233B" w:rsidRPr="00053016">
                  <w:rPr>
                    <w:rStyle w:val="Hyperlink"/>
                    <w:noProof/>
                  </w:rPr>
                  <w:t>Abstract</w:t>
                </w:r>
                <w:r w:rsidR="0032233B">
                  <w:rPr>
                    <w:noProof/>
                    <w:webHidden/>
                  </w:rPr>
                  <w:tab/>
                </w:r>
                <w:r w:rsidR="0032233B">
                  <w:rPr>
                    <w:noProof/>
                    <w:webHidden/>
                  </w:rPr>
                  <w:fldChar w:fldCharType="begin"/>
                </w:r>
                <w:r w:rsidR="0032233B">
                  <w:rPr>
                    <w:noProof/>
                    <w:webHidden/>
                  </w:rPr>
                  <w:instrText xml:space="preserve"> PAGEREF _Toc227689632 \h </w:instrText>
                </w:r>
                <w:r w:rsidR="0032233B">
                  <w:rPr>
                    <w:noProof/>
                    <w:webHidden/>
                  </w:rPr>
                </w:r>
                <w:r w:rsidR="0032233B">
                  <w:rPr>
                    <w:noProof/>
                    <w:webHidden/>
                  </w:rPr>
                  <w:fldChar w:fldCharType="separate"/>
                </w:r>
                <w:r w:rsidR="0032233B">
                  <w:rPr>
                    <w:noProof/>
                    <w:webHidden/>
                  </w:rPr>
                  <w:t>2</w:t>
                </w:r>
                <w:r w:rsidR="0032233B">
                  <w:rPr>
                    <w:noProof/>
                    <w:webHidden/>
                  </w:rPr>
                  <w:fldChar w:fldCharType="end"/>
                </w:r>
              </w:hyperlink>
            </w:p>
            <w:p w14:paraId="2BD17564" w14:textId="7780BD8C" w:rsidR="0032233B" w:rsidRDefault="0032233B">
              <w:pPr>
                <w:pStyle w:val="TOC1"/>
                <w:tabs>
                  <w:tab w:val="right" w:leader="dot" w:pos="9016"/>
                </w:tabs>
                <w:rPr>
                  <w:rFonts w:eastAsiaTheme="minorEastAsia"/>
                  <w:noProof/>
                  <w:lang w:eastAsia="en-GB"/>
                </w:rPr>
              </w:pPr>
              <w:hyperlink w:anchor="_Toc227689633" w:history="1">
                <w:r w:rsidRPr="00053016">
                  <w:rPr>
                    <w:rStyle w:val="Hyperlink"/>
                    <w:noProof/>
                  </w:rPr>
                  <w:t>1. Introduction</w:t>
                </w:r>
                <w:r>
                  <w:rPr>
                    <w:noProof/>
                    <w:webHidden/>
                  </w:rPr>
                  <w:tab/>
                </w:r>
                <w:r>
                  <w:rPr>
                    <w:noProof/>
                    <w:webHidden/>
                  </w:rPr>
                  <w:fldChar w:fldCharType="begin"/>
                </w:r>
                <w:r>
                  <w:rPr>
                    <w:noProof/>
                    <w:webHidden/>
                  </w:rPr>
                  <w:instrText xml:space="preserve"> PAGEREF _Toc227689633 \h </w:instrText>
                </w:r>
                <w:r>
                  <w:rPr>
                    <w:noProof/>
                    <w:webHidden/>
                  </w:rPr>
                </w:r>
                <w:r>
                  <w:rPr>
                    <w:noProof/>
                    <w:webHidden/>
                  </w:rPr>
                  <w:fldChar w:fldCharType="separate"/>
                </w:r>
                <w:r>
                  <w:rPr>
                    <w:noProof/>
                    <w:webHidden/>
                  </w:rPr>
                  <w:t>3</w:t>
                </w:r>
                <w:r>
                  <w:rPr>
                    <w:noProof/>
                    <w:webHidden/>
                  </w:rPr>
                  <w:fldChar w:fldCharType="end"/>
                </w:r>
              </w:hyperlink>
            </w:p>
            <w:p w14:paraId="1D914290" w14:textId="63DC706B" w:rsidR="0032233B" w:rsidRDefault="0032233B">
              <w:pPr>
                <w:pStyle w:val="TOC2"/>
                <w:tabs>
                  <w:tab w:val="right" w:leader="dot" w:pos="9016"/>
                </w:tabs>
                <w:rPr>
                  <w:rFonts w:eastAsiaTheme="minorEastAsia"/>
                  <w:noProof/>
                  <w:lang w:eastAsia="en-GB"/>
                </w:rPr>
              </w:pPr>
              <w:hyperlink w:anchor="_Toc227689634" w:history="1">
                <w:r w:rsidRPr="00053016">
                  <w:rPr>
                    <w:rStyle w:val="Hyperlink"/>
                    <w:noProof/>
                  </w:rPr>
                  <w:t>Review Question</w:t>
                </w:r>
                <w:r>
                  <w:rPr>
                    <w:noProof/>
                    <w:webHidden/>
                  </w:rPr>
                  <w:tab/>
                </w:r>
                <w:r>
                  <w:rPr>
                    <w:noProof/>
                    <w:webHidden/>
                  </w:rPr>
                  <w:fldChar w:fldCharType="begin"/>
                </w:r>
                <w:r>
                  <w:rPr>
                    <w:noProof/>
                    <w:webHidden/>
                  </w:rPr>
                  <w:instrText xml:space="preserve"> PAGEREF _Toc227689634 \h </w:instrText>
                </w:r>
                <w:r>
                  <w:rPr>
                    <w:noProof/>
                    <w:webHidden/>
                  </w:rPr>
                </w:r>
                <w:r>
                  <w:rPr>
                    <w:noProof/>
                    <w:webHidden/>
                  </w:rPr>
                  <w:fldChar w:fldCharType="separate"/>
                </w:r>
                <w:r>
                  <w:rPr>
                    <w:noProof/>
                    <w:webHidden/>
                  </w:rPr>
                  <w:t>4</w:t>
                </w:r>
                <w:r>
                  <w:rPr>
                    <w:noProof/>
                    <w:webHidden/>
                  </w:rPr>
                  <w:fldChar w:fldCharType="end"/>
                </w:r>
              </w:hyperlink>
            </w:p>
            <w:p w14:paraId="68B361DB" w14:textId="76D62C30" w:rsidR="0032233B" w:rsidRDefault="0032233B">
              <w:pPr>
                <w:pStyle w:val="TOC2"/>
                <w:tabs>
                  <w:tab w:val="right" w:leader="dot" w:pos="9016"/>
                </w:tabs>
                <w:rPr>
                  <w:rFonts w:eastAsiaTheme="minorEastAsia"/>
                  <w:noProof/>
                  <w:lang w:eastAsia="en-GB"/>
                </w:rPr>
              </w:pPr>
              <w:hyperlink w:anchor="_Toc227689635" w:history="1">
                <w:r w:rsidRPr="00053016">
                  <w:rPr>
                    <w:rStyle w:val="Hyperlink"/>
                    <w:noProof/>
                  </w:rPr>
                  <w:t>Objectives</w:t>
                </w:r>
                <w:r>
                  <w:rPr>
                    <w:noProof/>
                    <w:webHidden/>
                  </w:rPr>
                  <w:tab/>
                </w:r>
                <w:r>
                  <w:rPr>
                    <w:noProof/>
                    <w:webHidden/>
                  </w:rPr>
                  <w:fldChar w:fldCharType="begin"/>
                </w:r>
                <w:r>
                  <w:rPr>
                    <w:noProof/>
                    <w:webHidden/>
                  </w:rPr>
                  <w:instrText xml:space="preserve"> PAGEREF _Toc227689635 \h </w:instrText>
                </w:r>
                <w:r>
                  <w:rPr>
                    <w:noProof/>
                    <w:webHidden/>
                  </w:rPr>
                </w:r>
                <w:r>
                  <w:rPr>
                    <w:noProof/>
                    <w:webHidden/>
                  </w:rPr>
                  <w:fldChar w:fldCharType="separate"/>
                </w:r>
                <w:r>
                  <w:rPr>
                    <w:noProof/>
                    <w:webHidden/>
                  </w:rPr>
                  <w:t>4</w:t>
                </w:r>
                <w:r>
                  <w:rPr>
                    <w:noProof/>
                    <w:webHidden/>
                  </w:rPr>
                  <w:fldChar w:fldCharType="end"/>
                </w:r>
              </w:hyperlink>
            </w:p>
            <w:p w14:paraId="44BDFCB4" w14:textId="31AD9B05" w:rsidR="0032233B" w:rsidRDefault="0032233B">
              <w:pPr>
                <w:pStyle w:val="TOC1"/>
                <w:tabs>
                  <w:tab w:val="right" w:leader="dot" w:pos="9016"/>
                </w:tabs>
                <w:rPr>
                  <w:rFonts w:eastAsiaTheme="minorEastAsia"/>
                  <w:noProof/>
                  <w:lang w:eastAsia="en-GB"/>
                </w:rPr>
              </w:pPr>
              <w:hyperlink w:anchor="_Toc227689636" w:history="1">
                <w:r w:rsidRPr="00053016">
                  <w:rPr>
                    <w:rStyle w:val="Hyperlink"/>
                    <w:rFonts w:eastAsia="Times New Roman"/>
                    <w:noProof/>
                    <w:lang w:eastAsia="en-GB"/>
                  </w:rPr>
                  <w:t>2. Background</w:t>
                </w:r>
                <w:r>
                  <w:rPr>
                    <w:noProof/>
                    <w:webHidden/>
                  </w:rPr>
                  <w:tab/>
                </w:r>
                <w:r>
                  <w:rPr>
                    <w:noProof/>
                    <w:webHidden/>
                  </w:rPr>
                  <w:fldChar w:fldCharType="begin"/>
                </w:r>
                <w:r>
                  <w:rPr>
                    <w:noProof/>
                    <w:webHidden/>
                  </w:rPr>
                  <w:instrText xml:space="preserve"> PAGEREF _Toc227689636 \h </w:instrText>
                </w:r>
                <w:r>
                  <w:rPr>
                    <w:noProof/>
                    <w:webHidden/>
                  </w:rPr>
                </w:r>
                <w:r>
                  <w:rPr>
                    <w:noProof/>
                    <w:webHidden/>
                  </w:rPr>
                  <w:fldChar w:fldCharType="separate"/>
                </w:r>
                <w:r>
                  <w:rPr>
                    <w:noProof/>
                    <w:webHidden/>
                  </w:rPr>
                  <w:t>4</w:t>
                </w:r>
                <w:r>
                  <w:rPr>
                    <w:noProof/>
                    <w:webHidden/>
                  </w:rPr>
                  <w:fldChar w:fldCharType="end"/>
                </w:r>
              </w:hyperlink>
            </w:p>
            <w:p w14:paraId="47945FAE" w14:textId="418814DF" w:rsidR="0032233B" w:rsidRDefault="0032233B">
              <w:pPr>
                <w:pStyle w:val="TOC1"/>
                <w:tabs>
                  <w:tab w:val="right" w:leader="dot" w:pos="9016"/>
                </w:tabs>
                <w:rPr>
                  <w:rFonts w:eastAsiaTheme="minorEastAsia"/>
                  <w:noProof/>
                  <w:lang w:eastAsia="en-GB"/>
                </w:rPr>
              </w:pPr>
              <w:hyperlink w:anchor="_Toc227689637" w:history="1">
                <w:r w:rsidRPr="00053016">
                  <w:rPr>
                    <w:rStyle w:val="Hyperlink"/>
                    <w:noProof/>
                  </w:rPr>
                  <w:t>3. Methods</w:t>
                </w:r>
                <w:r>
                  <w:rPr>
                    <w:noProof/>
                    <w:webHidden/>
                  </w:rPr>
                  <w:tab/>
                </w:r>
                <w:r>
                  <w:rPr>
                    <w:noProof/>
                    <w:webHidden/>
                  </w:rPr>
                  <w:fldChar w:fldCharType="begin"/>
                </w:r>
                <w:r>
                  <w:rPr>
                    <w:noProof/>
                    <w:webHidden/>
                  </w:rPr>
                  <w:instrText xml:space="preserve"> PAGEREF _Toc227689637 \h </w:instrText>
                </w:r>
                <w:r>
                  <w:rPr>
                    <w:noProof/>
                    <w:webHidden/>
                  </w:rPr>
                </w:r>
                <w:r>
                  <w:rPr>
                    <w:noProof/>
                    <w:webHidden/>
                  </w:rPr>
                  <w:fldChar w:fldCharType="separate"/>
                </w:r>
                <w:r>
                  <w:rPr>
                    <w:noProof/>
                    <w:webHidden/>
                  </w:rPr>
                  <w:t>7</w:t>
                </w:r>
                <w:r>
                  <w:rPr>
                    <w:noProof/>
                    <w:webHidden/>
                  </w:rPr>
                  <w:fldChar w:fldCharType="end"/>
                </w:r>
              </w:hyperlink>
            </w:p>
            <w:p w14:paraId="22276B55" w14:textId="31A40E5E" w:rsidR="0032233B" w:rsidRDefault="0032233B">
              <w:pPr>
                <w:pStyle w:val="TOC2"/>
                <w:tabs>
                  <w:tab w:val="right" w:leader="dot" w:pos="9016"/>
                </w:tabs>
                <w:rPr>
                  <w:rFonts w:eastAsiaTheme="minorEastAsia"/>
                  <w:noProof/>
                  <w:lang w:eastAsia="en-GB"/>
                </w:rPr>
              </w:pPr>
              <w:hyperlink w:anchor="_Toc227689638" w:history="1">
                <w:r w:rsidRPr="00053016">
                  <w:rPr>
                    <w:rStyle w:val="Hyperlink"/>
                    <w:noProof/>
                  </w:rPr>
                  <w:t>Study Design</w:t>
                </w:r>
                <w:r>
                  <w:rPr>
                    <w:noProof/>
                    <w:webHidden/>
                  </w:rPr>
                  <w:tab/>
                </w:r>
                <w:r>
                  <w:rPr>
                    <w:noProof/>
                    <w:webHidden/>
                  </w:rPr>
                  <w:fldChar w:fldCharType="begin"/>
                </w:r>
                <w:r>
                  <w:rPr>
                    <w:noProof/>
                    <w:webHidden/>
                  </w:rPr>
                  <w:instrText xml:space="preserve"> PAGEREF _Toc227689638 \h </w:instrText>
                </w:r>
                <w:r>
                  <w:rPr>
                    <w:noProof/>
                    <w:webHidden/>
                  </w:rPr>
                </w:r>
                <w:r>
                  <w:rPr>
                    <w:noProof/>
                    <w:webHidden/>
                  </w:rPr>
                  <w:fldChar w:fldCharType="separate"/>
                </w:r>
                <w:r>
                  <w:rPr>
                    <w:noProof/>
                    <w:webHidden/>
                  </w:rPr>
                  <w:t>7</w:t>
                </w:r>
                <w:r>
                  <w:rPr>
                    <w:noProof/>
                    <w:webHidden/>
                  </w:rPr>
                  <w:fldChar w:fldCharType="end"/>
                </w:r>
              </w:hyperlink>
            </w:p>
            <w:p w14:paraId="5D4D5C8A" w14:textId="798FBB23" w:rsidR="0032233B" w:rsidRDefault="0032233B">
              <w:pPr>
                <w:pStyle w:val="TOC2"/>
                <w:tabs>
                  <w:tab w:val="right" w:leader="dot" w:pos="9016"/>
                </w:tabs>
                <w:rPr>
                  <w:rFonts w:eastAsiaTheme="minorEastAsia"/>
                  <w:noProof/>
                  <w:lang w:eastAsia="en-GB"/>
                </w:rPr>
              </w:pPr>
              <w:hyperlink w:anchor="_Toc227689639" w:history="1">
                <w:r w:rsidRPr="00053016">
                  <w:rPr>
                    <w:rStyle w:val="Hyperlink"/>
                    <w:noProof/>
                  </w:rPr>
                  <w:t>Data Collection and Search Strategy</w:t>
                </w:r>
                <w:r>
                  <w:rPr>
                    <w:noProof/>
                    <w:webHidden/>
                  </w:rPr>
                  <w:tab/>
                </w:r>
                <w:r>
                  <w:rPr>
                    <w:noProof/>
                    <w:webHidden/>
                  </w:rPr>
                  <w:fldChar w:fldCharType="begin"/>
                </w:r>
                <w:r>
                  <w:rPr>
                    <w:noProof/>
                    <w:webHidden/>
                  </w:rPr>
                  <w:instrText xml:space="preserve"> PAGEREF _Toc227689639 \h </w:instrText>
                </w:r>
                <w:r>
                  <w:rPr>
                    <w:noProof/>
                    <w:webHidden/>
                  </w:rPr>
                </w:r>
                <w:r>
                  <w:rPr>
                    <w:noProof/>
                    <w:webHidden/>
                  </w:rPr>
                  <w:fldChar w:fldCharType="separate"/>
                </w:r>
                <w:r>
                  <w:rPr>
                    <w:noProof/>
                    <w:webHidden/>
                  </w:rPr>
                  <w:t>7</w:t>
                </w:r>
                <w:r>
                  <w:rPr>
                    <w:noProof/>
                    <w:webHidden/>
                  </w:rPr>
                  <w:fldChar w:fldCharType="end"/>
                </w:r>
              </w:hyperlink>
            </w:p>
            <w:p w14:paraId="7BE410F7" w14:textId="37FEF85D" w:rsidR="0032233B" w:rsidRDefault="0032233B">
              <w:pPr>
                <w:pStyle w:val="TOC2"/>
                <w:tabs>
                  <w:tab w:val="right" w:leader="dot" w:pos="9016"/>
                </w:tabs>
                <w:rPr>
                  <w:rFonts w:eastAsiaTheme="minorEastAsia"/>
                  <w:noProof/>
                  <w:lang w:eastAsia="en-GB"/>
                </w:rPr>
              </w:pPr>
              <w:hyperlink w:anchor="_Toc227689640" w:history="1">
                <w:r w:rsidRPr="00053016">
                  <w:rPr>
                    <w:rStyle w:val="Hyperlink"/>
                    <w:noProof/>
                  </w:rPr>
                  <w:t>Inclusion Criteria</w:t>
                </w:r>
                <w:r>
                  <w:rPr>
                    <w:noProof/>
                    <w:webHidden/>
                  </w:rPr>
                  <w:tab/>
                </w:r>
                <w:r>
                  <w:rPr>
                    <w:noProof/>
                    <w:webHidden/>
                  </w:rPr>
                  <w:fldChar w:fldCharType="begin"/>
                </w:r>
                <w:r>
                  <w:rPr>
                    <w:noProof/>
                    <w:webHidden/>
                  </w:rPr>
                  <w:instrText xml:space="preserve"> PAGEREF _Toc227689640 \h </w:instrText>
                </w:r>
                <w:r>
                  <w:rPr>
                    <w:noProof/>
                    <w:webHidden/>
                  </w:rPr>
                </w:r>
                <w:r>
                  <w:rPr>
                    <w:noProof/>
                    <w:webHidden/>
                  </w:rPr>
                  <w:fldChar w:fldCharType="separate"/>
                </w:r>
                <w:r>
                  <w:rPr>
                    <w:noProof/>
                    <w:webHidden/>
                  </w:rPr>
                  <w:t>8</w:t>
                </w:r>
                <w:r>
                  <w:rPr>
                    <w:noProof/>
                    <w:webHidden/>
                  </w:rPr>
                  <w:fldChar w:fldCharType="end"/>
                </w:r>
              </w:hyperlink>
            </w:p>
            <w:p w14:paraId="776BD714" w14:textId="27F64035" w:rsidR="0032233B" w:rsidRDefault="0032233B">
              <w:pPr>
                <w:pStyle w:val="TOC2"/>
                <w:tabs>
                  <w:tab w:val="right" w:leader="dot" w:pos="9016"/>
                </w:tabs>
                <w:rPr>
                  <w:rFonts w:eastAsiaTheme="minorEastAsia"/>
                  <w:noProof/>
                  <w:lang w:eastAsia="en-GB"/>
                </w:rPr>
              </w:pPr>
              <w:hyperlink w:anchor="_Toc227689641" w:history="1">
                <w:r w:rsidRPr="00053016">
                  <w:rPr>
                    <w:rStyle w:val="Hyperlink"/>
                    <w:noProof/>
                  </w:rPr>
                  <w:t>Exclusion Criteria</w:t>
                </w:r>
                <w:r>
                  <w:rPr>
                    <w:noProof/>
                    <w:webHidden/>
                  </w:rPr>
                  <w:tab/>
                </w:r>
                <w:r>
                  <w:rPr>
                    <w:noProof/>
                    <w:webHidden/>
                  </w:rPr>
                  <w:fldChar w:fldCharType="begin"/>
                </w:r>
                <w:r>
                  <w:rPr>
                    <w:noProof/>
                    <w:webHidden/>
                  </w:rPr>
                  <w:instrText xml:space="preserve"> PAGEREF _Toc227689641 \h </w:instrText>
                </w:r>
                <w:r>
                  <w:rPr>
                    <w:noProof/>
                    <w:webHidden/>
                  </w:rPr>
                </w:r>
                <w:r>
                  <w:rPr>
                    <w:noProof/>
                    <w:webHidden/>
                  </w:rPr>
                  <w:fldChar w:fldCharType="separate"/>
                </w:r>
                <w:r>
                  <w:rPr>
                    <w:noProof/>
                    <w:webHidden/>
                  </w:rPr>
                  <w:t>8</w:t>
                </w:r>
                <w:r>
                  <w:rPr>
                    <w:noProof/>
                    <w:webHidden/>
                  </w:rPr>
                  <w:fldChar w:fldCharType="end"/>
                </w:r>
              </w:hyperlink>
            </w:p>
            <w:p w14:paraId="7F270423" w14:textId="7213EF06" w:rsidR="0032233B" w:rsidRDefault="0032233B">
              <w:pPr>
                <w:pStyle w:val="TOC2"/>
                <w:tabs>
                  <w:tab w:val="right" w:leader="dot" w:pos="9016"/>
                </w:tabs>
                <w:rPr>
                  <w:rFonts w:eastAsiaTheme="minorEastAsia"/>
                  <w:noProof/>
                  <w:lang w:eastAsia="en-GB"/>
                </w:rPr>
              </w:pPr>
              <w:hyperlink w:anchor="_Toc227689642" w:history="1">
                <w:r w:rsidRPr="00053016">
                  <w:rPr>
                    <w:rStyle w:val="Hyperlink"/>
                    <w:noProof/>
                  </w:rPr>
                  <w:t>Data Analysis</w:t>
                </w:r>
                <w:r>
                  <w:rPr>
                    <w:noProof/>
                    <w:webHidden/>
                  </w:rPr>
                  <w:tab/>
                </w:r>
                <w:r>
                  <w:rPr>
                    <w:noProof/>
                    <w:webHidden/>
                  </w:rPr>
                  <w:fldChar w:fldCharType="begin"/>
                </w:r>
                <w:r>
                  <w:rPr>
                    <w:noProof/>
                    <w:webHidden/>
                  </w:rPr>
                  <w:instrText xml:space="preserve"> PAGEREF _Toc227689642 \h </w:instrText>
                </w:r>
                <w:r>
                  <w:rPr>
                    <w:noProof/>
                    <w:webHidden/>
                  </w:rPr>
                </w:r>
                <w:r>
                  <w:rPr>
                    <w:noProof/>
                    <w:webHidden/>
                  </w:rPr>
                  <w:fldChar w:fldCharType="separate"/>
                </w:r>
                <w:r>
                  <w:rPr>
                    <w:noProof/>
                    <w:webHidden/>
                  </w:rPr>
                  <w:t>9</w:t>
                </w:r>
                <w:r>
                  <w:rPr>
                    <w:noProof/>
                    <w:webHidden/>
                  </w:rPr>
                  <w:fldChar w:fldCharType="end"/>
                </w:r>
              </w:hyperlink>
            </w:p>
            <w:p w14:paraId="16D6A5E2" w14:textId="15130837" w:rsidR="0032233B" w:rsidRDefault="0032233B">
              <w:pPr>
                <w:pStyle w:val="TOC2"/>
                <w:tabs>
                  <w:tab w:val="right" w:leader="dot" w:pos="9016"/>
                </w:tabs>
                <w:rPr>
                  <w:rFonts w:eastAsiaTheme="minorEastAsia"/>
                  <w:noProof/>
                  <w:lang w:eastAsia="en-GB"/>
                </w:rPr>
              </w:pPr>
              <w:hyperlink w:anchor="_Toc227689643" w:history="1">
                <w:r w:rsidRPr="00053016">
                  <w:rPr>
                    <w:rStyle w:val="Hyperlink"/>
                    <w:noProof/>
                  </w:rPr>
                  <w:t>Ethical Considerations</w:t>
                </w:r>
                <w:r>
                  <w:rPr>
                    <w:noProof/>
                    <w:webHidden/>
                  </w:rPr>
                  <w:tab/>
                </w:r>
                <w:r>
                  <w:rPr>
                    <w:noProof/>
                    <w:webHidden/>
                  </w:rPr>
                  <w:fldChar w:fldCharType="begin"/>
                </w:r>
                <w:r>
                  <w:rPr>
                    <w:noProof/>
                    <w:webHidden/>
                  </w:rPr>
                  <w:instrText xml:space="preserve"> PAGEREF _Toc227689643 \h </w:instrText>
                </w:r>
                <w:r>
                  <w:rPr>
                    <w:noProof/>
                    <w:webHidden/>
                  </w:rPr>
                </w:r>
                <w:r>
                  <w:rPr>
                    <w:noProof/>
                    <w:webHidden/>
                  </w:rPr>
                  <w:fldChar w:fldCharType="separate"/>
                </w:r>
                <w:r>
                  <w:rPr>
                    <w:noProof/>
                    <w:webHidden/>
                  </w:rPr>
                  <w:t>9</w:t>
                </w:r>
                <w:r>
                  <w:rPr>
                    <w:noProof/>
                    <w:webHidden/>
                  </w:rPr>
                  <w:fldChar w:fldCharType="end"/>
                </w:r>
              </w:hyperlink>
            </w:p>
            <w:p w14:paraId="43A6899F" w14:textId="226CB73C" w:rsidR="0032233B" w:rsidRDefault="0032233B">
              <w:pPr>
                <w:pStyle w:val="TOC1"/>
                <w:tabs>
                  <w:tab w:val="right" w:leader="dot" w:pos="9016"/>
                </w:tabs>
                <w:rPr>
                  <w:rFonts w:eastAsiaTheme="minorEastAsia"/>
                  <w:noProof/>
                  <w:lang w:eastAsia="en-GB"/>
                </w:rPr>
              </w:pPr>
              <w:hyperlink w:anchor="_Toc227689644" w:history="1">
                <w:r w:rsidRPr="00053016">
                  <w:rPr>
                    <w:rStyle w:val="Hyperlink"/>
                    <w:noProof/>
                  </w:rPr>
                  <w:t>4. Results</w:t>
                </w:r>
                <w:r>
                  <w:rPr>
                    <w:noProof/>
                    <w:webHidden/>
                  </w:rPr>
                  <w:tab/>
                </w:r>
                <w:r>
                  <w:rPr>
                    <w:noProof/>
                    <w:webHidden/>
                  </w:rPr>
                  <w:fldChar w:fldCharType="begin"/>
                </w:r>
                <w:r>
                  <w:rPr>
                    <w:noProof/>
                    <w:webHidden/>
                  </w:rPr>
                  <w:instrText xml:space="preserve"> PAGEREF _Toc227689644 \h </w:instrText>
                </w:r>
                <w:r>
                  <w:rPr>
                    <w:noProof/>
                    <w:webHidden/>
                  </w:rPr>
                </w:r>
                <w:r>
                  <w:rPr>
                    <w:noProof/>
                    <w:webHidden/>
                  </w:rPr>
                  <w:fldChar w:fldCharType="separate"/>
                </w:r>
                <w:r>
                  <w:rPr>
                    <w:noProof/>
                    <w:webHidden/>
                  </w:rPr>
                  <w:t>10</w:t>
                </w:r>
                <w:r>
                  <w:rPr>
                    <w:noProof/>
                    <w:webHidden/>
                  </w:rPr>
                  <w:fldChar w:fldCharType="end"/>
                </w:r>
              </w:hyperlink>
            </w:p>
            <w:p w14:paraId="66FA6D47" w14:textId="021098ED" w:rsidR="0032233B" w:rsidRDefault="0032233B">
              <w:pPr>
                <w:pStyle w:val="TOC2"/>
                <w:tabs>
                  <w:tab w:val="right" w:leader="dot" w:pos="9016"/>
                </w:tabs>
                <w:rPr>
                  <w:rFonts w:eastAsiaTheme="minorEastAsia"/>
                  <w:noProof/>
                  <w:lang w:eastAsia="en-GB"/>
                </w:rPr>
              </w:pPr>
              <w:hyperlink w:anchor="_Toc227689645" w:history="1">
                <w:r w:rsidRPr="00053016">
                  <w:rPr>
                    <w:rStyle w:val="Hyperlink"/>
                    <w:noProof/>
                  </w:rPr>
                  <w:t>Thematic Analysis</w:t>
                </w:r>
                <w:r>
                  <w:rPr>
                    <w:noProof/>
                    <w:webHidden/>
                  </w:rPr>
                  <w:tab/>
                </w:r>
                <w:r>
                  <w:rPr>
                    <w:noProof/>
                    <w:webHidden/>
                  </w:rPr>
                  <w:fldChar w:fldCharType="begin"/>
                </w:r>
                <w:r>
                  <w:rPr>
                    <w:noProof/>
                    <w:webHidden/>
                  </w:rPr>
                  <w:instrText xml:space="preserve"> PAGEREF _Toc227689645 \h </w:instrText>
                </w:r>
                <w:r>
                  <w:rPr>
                    <w:noProof/>
                    <w:webHidden/>
                  </w:rPr>
                </w:r>
                <w:r>
                  <w:rPr>
                    <w:noProof/>
                    <w:webHidden/>
                  </w:rPr>
                  <w:fldChar w:fldCharType="separate"/>
                </w:r>
                <w:r>
                  <w:rPr>
                    <w:noProof/>
                    <w:webHidden/>
                  </w:rPr>
                  <w:t>11</w:t>
                </w:r>
                <w:r>
                  <w:rPr>
                    <w:noProof/>
                    <w:webHidden/>
                  </w:rPr>
                  <w:fldChar w:fldCharType="end"/>
                </w:r>
              </w:hyperlink>
            </w:p>
            <w:p w14:paraId="303F38CD" w14:textId="6CD657A4" w:rsidR="0032233B" w:rsidRDefault="0032233B">
              <w:pPr>
                <w:pStyle w:val="TOC1"/>
                <w:tabs>
                  <w:tab w:val="left" w:pos="480"/>
                  <w:tab w:val="right" w:leader="dot" w:pos="9016"/>
                </w:tabs>
                <w:rPr>
                  <w:rFonts w:eastAsiaTheme="minorEastAsia"/>
                  <w:noProof/>
                  <w:lang w:eastAsia="en-GB"/>
                </w:rPr>
              </w:pPr>
              <w:hyperlink w:anchor="_Toc227689646" w:history="1">
                <w:r w:rsidRPr="00053016">
                  <w:rPr>
                    <w:rStyle w:val="Hyperlink"/>
                    <w:noProof/>
                  </w:rPr>
                  <w:t>5.</w:t>
                </w:r>
                <w:r>
                  <w:rPr>
                    <w:rFonts w:eastAsiaTheme="minorEastAsia"/>
                    <w:noProof/>
                    <w:lang w:eastAsia="en-GB"/>
                  </w:rPr>
                  <w:tab/>
                </w:r>
                <w:r w:rsidRPr="00053016">
                  <w:rPr>
                    <w:rStyle w:val="Hyperlink"/>
                    <w:noProof/>
                  </w:rPr>
                  <w:t>Discussion</w:t>
                </w:r>
                <w:r>
                  <w:rPr>
                    <w:noProof/>
                    <w:webHidden/>
                  </w:rPr>
                  <w:tab/>
                </w:r>
                <w:r>
                  <w:rPr>
                    <w:noProof/>
                    <w:webHidden/>
                  </w:rPr>
                  <w:fldChar w:fldCharType="begin"/>
                </w:r>
                <w:r>
                  <w:rPr>
                    <w:noProof/>
                    <w:webHidden/>
                  </w:rPr>
                  <w:instrText xml:space="preserve"> PAGEREF _Toc227689646 \h </w:instrText>
                </w:r>
                <w:r>
                  <w:rPr>
                    <w:noProof/>
                    <w:webHidden/>
                  </w:rPr>
                </w:r>
                <w:r>
                  <w:rPr>
                    <w:noProof/>
                    <w:webHidden/>
                  </w:rPr>
                  <w:fldChar w:fldCharType="separate"/>
                </w:r>
                <w:r>
                  <w:rPr>
                    <w:noProof/>
                    <w:webHidden/>
                  </w:rPr>
                  <w:t>12</w:t>
                </w:r>
                <w:r>
                  <w:rPr>
                    <w:noProof/>
                    <w:webHidden/>
                  </w:rPr>
                  <w:fldChar w:fldCharType="end"/>
                </w:r>
              </w:hyperlink>
            </w:p>
            <w:p w14:paraId="0472DB8E" w14:textId="24F239F5" w:rsidR="0032233B" w:rsidRDefault="0032233B">
              <w:pPr>
                <w:pStyle w:val="TOC2"/>
                <w:tabs>
                  <w:tab w:val="right" w:leader="dot" w:pos="9016"/>
                </w:tabs>
                <w:rPr>
                  <w:rFonts w:eastAsiaTheme="minorEastAsia"/>
                  <w:noProof/>
                  <w:lang w:eastAsia="en-GB"/>
                </w:rPr>
              </w:pPr>
              <w:hyperlink w:anchor="_Toc227689647" w:history="1">
                <w:r w:rsidRPr="00053016">
                  <w:rPr>
                    <w:rStyle w:val="Hyperlink"/>
                    <w:noProof/>
                  </w:rPr>
                  <w:t>Importance for Health and Social Care</w:t>
                </w:r>
                <w:r>
                  <w:rPr>
                    <w:noProof/>
                    <w:webHidden/>
                  </w:rPr>
                  <w:tab/>
                </w:r>
                <w:r>
                  <w:rPr>
                    <w:noProof/>
                    <w:webHidden/>
                  </w:rPr>
                  <w:fldChar w:fldCharType="begin"/>
                </w:r>
                <w:r>
                  <w:rPr>
                    <w:noProof/>
                    <w:webHidden/>
                  </w:rPr>
                  <w:instrText xml:space="preserve"> PAGEREF _Toc227689647 \h </w:instrText>
                </w:r>
                <w:r>
                  <w:rPr>
                    <w:noProof/>
                    <w:webHidden/>
                  </w:rPr>
                </w:r>
                <w:r>
                  <w:rPr>
                    <w:noProof/>
                    <w:webHidden/>
                  </w:rPr>
                  <w:fldChar w:fldCharType="separate"/>
                </w:r>
                <w:r>
                  <w:rPr>
                    <w:noProof/>
                    <w:webHidden/>
                  </w:rPr>
                  <w:t>13</w:t>
                </w:r>
                <w:r>
                  <w:rPr>
                    <w:noProof/>
                    <w:webHidden/>
                  </w:rPr>
                  <w:fldChar w:fldCharType="end"/>
                </w:r>
              </w:hyperlink>
            </w:p>
            <w:p w14:paraId="455D8A36" w14:textId="32096137" w:rsidR="0032233B" w:rsidRDefault="0032233B">
              <w:pPr>
                <w:pStyle w:val="TOC2"/>
                <w:tabs>
                  <w:tab w:val="right" w:leader="dot" w:pos="9016"/>
                </w:tabs>
                <w:rPr>
                  <w:rFonts w:eastAsiaTheme="minorEastAsia"/>
                  <w:noProof/>
                  <w:lang w:eastAsia="en-GB"/>
                </w:rPr>
              </w:pPr>
              <w:hyperlink w:anchor="_Toc227689648" w:history="1">
                <w:r w:rsidRPr="00053016">
                  <w:rPr>
                    <w:rStyle w:val="Hyperlink"/>
                    <w:noProof/>
                  </w:rPr>
                  <w:t>Limitations</w:t>
                </w:r>
                <w:r>
                  <w:rPr>
                    <w:noProof/>
                    <w:webHidden/>
                  </w:rPr>
                  <w:tab/>
                </w:r>
                <w:r>
                  <w:rPr>
                    <w:noProof/>
                    <w:webHidden/>
                  </w:rPr>
                  <w:fldChar w:fldCharType="begin"/>
                </w:r>
                <w:r>
                  <w:rPr>
                    <w:noProof/>
                    <w:webHidden/>
                  </w:rPr>
                  <w:instrText xml:space="preserve"> PAGEREF _Toc227689648 \h </w:instrText>
                </w:r>
                <w:r>
                  <w:rPr>
                    <w:noProof/>
                    <w:webHidden/>
                  </w:rPr>
                </w:r>
                <w:r>
                  <w:rPr>
                    <w:noProof/>
                    <w:webHidden/>
                  </w:rPr>
                  <w:fldChar w:fldCharType="separate"/>
                </w:r>
                <w:r>
                  <w:rPr>
                    <w:noProof/>
                    <w:webHidden/>
                  </w:rPr>
                  <w:t>13</w:t>
                </w:r>
                <w:r>
                  <w:rPr>
                    <w:noProof/>
                    <w:webHidden/>
                  </w:rPr>
                  <w:fldChar w:fldCharType="end"/>
                </w:r>
              </w:hyperlink>
            </w:p>
            <w:p w14:paraId="308C193A" w14:textId="261D6647" w:rsidR="0032233B" w:rsidRDefault="0032233B">
              <w:pPr>
                <w:pStyle w:val="TOC2"/>
                <w:tabs>
                  <w:tab w:val="right" w:leader="dot" w:pos="9016"/>
                </w:tabs>
                <w:rPr>
                  <w:rFonts w:eastAsiaTheme="minorEastAsia"/>
                  <w:noProof/>
                  <w:lang w:eastAsia="en-GB"/>
                </w:rPr>
              </w:pPr>
              <w:hyperlink w:anchor="_Toc227689649" w:history="1">
                <w:r w:rsidRPr="00053016">
                  <w:rPr>
                    <w:rStyle w:val="Hyperlink"/>
                    <w:noProof/>
                  </w:rPr>
                  <w:t>Recommendations</w:t>
                </w:r>
                <w:r>
                  <w:rPr>
                    <w:noProof/>
                    <w:webHidden/>
                  </w:rPr>
                  <w:tab/>
                </w:r>
                <w:r>
                  <w:rPr>
                    <w:noProof/>
                    <w:webHidden/>
                  </w:rPr>
                  <w:fldChar w:fldCharType="begin"/>
                </w:r>
                <w:r>
                  <w:rPr>
                    <w:noProof/>
                    <w:webHidden/>
                  </w:rPr>
                  <w:instrText xml:space="preserve"> PAGEREF _Toc227689649 \h </w:instrText>
                </w:r>
                <w:r>
                  <w:rPr>
                    <w:noProof/>
                    <w:webHidden/>
                  </w:rPr>
                </w:r>
                <w:r>
                  <w:rPr>
                    <w:noProof/>
                    <w:webHidden/>
                  </w:rPr>
                  <w:fldChar w:fldCharType="separate"/>
                </w:r>
                <w:r>
                  <w:rPr>
                    <w:noProof/>
                    <w:webHidden/>
                  </w:rPr>
                  <w:t>13</w:t>
                </w:r>
                <w:r>
                  <w:rPr>
                    <w:noProof/>
                    <w:webHidden/>
                  </w:rPr>
                  <w:fldChar w:fldCharType="end"/>
                </w:r>
              </w:hyperlink>
            </w:p>
            <w:p w14:paraId="09B09739" w14:textId="25ED0D95" w:rsidR="0032233B" w:rsidRDefault="0032233B">
              <w:pPr>
                <w:pStyle w:val="TOC1"/>
                <w:tabs>
                  <w:tab w:val="left" w:pos="480"/>
                  <w:tab w:val="right" w:leader="dot" w:pos="9016"/>
                </w:tabs>
                <w:rPr>
                  <w:rFonts w:eastAsiaTheme="minorEastAsia"/>
                  <w:noProof/>
                  <w:lang w:eastAsia="en-GB"/>
                </w:rPr>
              </w:pPr>
              <w:hyperlink w:anchor="_Toc227689650" w:history="1">
                <w:r w:rsidRPr="00053016">
                  <w:rPr>
                    <w:rStyle w:val="Hyperlink"/>
                    <w:noProof/>
                  </w:rPr>
                  <w:t>6.</w:t>
                </w:r>
                <w:r>
                  <w:rPr>
                    <w:rFonts w:eastAsiaTheme="minorEastAsia"/>
                    <w:noProof/>
                    <w:lang w:eastAsia="en-GB"/>
                  </w:rPr>
                  <w:tab/>
                </w:r>
                <w:r w:rsidRPr="00053016">
                  <w:rPr>
                    <w:rStyle w:val="Hyperlink"/>
                    <w:noProof/>
                  </w:rPr>
                  <w:t>Conclusion</w:t>
                </w:r>
                <w:r>
                  <w:rPr>
                    <w:noProof/>
                    <w:webHidden/>
                  </w:rPr>
                  <w:tab/>
                </w:r>
                <w:r>
                  <w:rPr>
                    <w:noProof/>
                    <w:webHidden/>
                  </w:rPr>
                  <w:fldChar w:fldCharType="begin"/>
                </w:r>
                <w:r>
                  <w:rPr>
                    <w:noProof/>
                    <w:webHidden/>
                  </w:rPr>
                  <w:instrText xml:space="preserve"> PAGEREF _Toc227689650 \h </w:instrText>
                </w:r>
                <w:r>
                  <w:rPr>
                    <w:noProof/>
                    <w:webHidden/>
                  </w:rPr>
                </w:r>
                <w:r>
                  <w:rPr>
                    <w:noProof/>
                    <w:webHidden/>
                  </w:rPr>
                  <w:fldChar w:fldCharType="separate"/>
                </w:r>
                <w:r>
                  <w:rPr>
                    <w:noProof/>
                    <w:webHidden/>
                  </w:rPr>
                  <w:t>13</w:t>
                </w:r>
                <w:r>
                  <w:rPr>
                    <w:noProof/>
                    <w:webHidden/>
                  </w:rPr>
                  <w:fldChar w:fldCharType="end"/>
                </w:r>
              </w:hyperlink>
            </w:p>
            <w:p w14:paraId="56A60E51" w14:textId="2BBE9102" w:rsidR="0032233B" w:rsidRDefault="0032233B">
              <w:pPr>
                <w:pStyle w:val="TOC1"/>
                <w:tabs>
                  <w:tab w:val="right" w:leader="dot" w:pos="9016"/>
                </w:tabs>
                <w:rPr>
                  <w:rFonts w:eastAsiaTheme="minorEastAsia"/>
                  <w:noProof/>
                  <w:lang w:eastAsia="en-GB"/>
                </w:rPr>
              </w:pPr>
              <w:hyperlink w:anchor="_Toc227689651" w:history="1">
                <w:r w:rsidRPr="00053016">
                  <w:rPr>
                    <w:rStyle w:val="Hyperlink"/>
                    <w:noProof/>
                  </w:rPr>
                  <w:t>References</w:t>
                </w:r>
                <w:r>
                  <w:rPr>
                    <w:noProof/>
                    <w:webHidden/>
                  </w:rPr>
                  <w:tab/>
                </w:r>
                <w:r>
                  <w:rPr>
                    <w:noProof/>
                    <w:webHidden/>
                  </w:rPr>
                  <w:fldChar w:fldCharType="begin"/>
                </w:r>
                <w:r>
                  <w:rPr>
                    <w:noProof/>
                    <w:webHidden/>
                  </w:rPr>
                  <w:instrText xml:space="preserve"> PAGEREF _Toc227689651 \h </w:instrText>
                </w:r>
                <w:r>
                  <w:rPr>
                    <w:noProof/>
                    <w:webHidden/>
                  </w:rPr>
                </w:r>
                <w:r>
                  <w:rPr>
                    <w:noProof/>
                    <w:webHidden/>
                  </w:rPr>
                  <w:fldChar w:fldCharType="separate"/>
                </w:r>
                <w:r>
                  <w:rPr>
                    <w:noProof/>
                    <w:webHidden/>
                  </w:rPr>
                  <w:t>15</w:t>
                </w:r>
                <w:r>
                  <w:rPr>
                    <w:noProof/>
                    <w:webHidden/>
                  </w:rPr>
                  <w:fldChar w:fldCharType="end"/>
                </w:r>
              </w:hyperlink>
            </w:p>
            <w:p w14:paraId="0ABAE1A6" w14:textId="3B802480" w:rsidR="00B83C1C" w:rsidRDefault="00B83C1C">
              <w:r>
                <w:rPr>
                  <w:b/>
                  <w:bCs/>
                </w:rPr>
                <w:fldChar w:fldCharType="end"/>
              </w:r>
            </w:p>
          </w:sdtContent>
        </w:sdt>
        <w:p w14:paraId="201E36DE" w14:textId="38D36F6D" w:rsidR="00DA3695" w:rsidRPr="006249E8" w:rsidRDefault="00000000" w:rsidP="00DA3695">
          <w:pPr>
            <w:rPr>
              <w:rFonts w:ascii="Arial" w:hAnsi="Arial" w:cs="Arial"/>
              <w:sz w:val="28"/>
              <w:szCs w:val="28"/>
            </w:rPr>
          </w:pPr>
        </w:p>
      </w:sdtContent>
    </w:sdt>
    <w:p w14:paraId="583C9AD5" w14:textId="7E8008B4" w:rsidR="002A381D" w:rsidRDefault="002A381D" w:rsidP="00E54148"/>
    <w:p w14:paraId="1941705B" w14:textId="31DB92EA" w:rsidR="00E54148" w:rsidRPr="00E54148" w:rsidRDefault="002A381D" w:rsidP="00E54148">
      <w:r>
        <w:br w:type="page"/>
      </w:r>
    </w:p>
    <w:p w14:paraId="280CCCF3" w14:textId="77777777" w:rsidR="00E54148" w:rsidRPr="007A0CA6" w:rsidRDefault="00E54148" w:rsidP="00F8597C">
      <w:pPr>
        <w:pStyle w:val="Title"/>
        <w:jc w:val="center"/>
      </w:pPr>
      <w:r w:rsidRPr="007A0CA6">
        <w:lastRenderedPageBreak/>
        <w:t>Socio-economic Inequalities and Access to NHS Mental Health Services in the United Kingdom: A Scoping Review</w:t>
      </w:r>
    </w:p>
    <w:p w14:paraId="0E1F4B84" w14:textId="39289E88" w:rsidR="00E54148" w:rsidRPr="007A0CA6" w:rsidRDefault="00E54148" w:rsidP="004433C7">
      <w:pPr>
        <w:pStyle w:val="Heading1"/>
      </w:pPr>
      <w:bookmarkStart w:id="0" w:name="_Toc227689632"/>
      <w:r w:rsidRPr="007A0CA6">
        <w:t>Abstract</w:t>
      </w:r>
      <w:bookmarkEnd w:id="0"/>
      <w:r w:rsidRPr="007A0CA6">
        <w:t xml:space="preserve"> </w:t>
      </w:r>
    </w:p>
    <w:p w14:paraId="61A0B422" w14:textId="77777777"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Socio-economic inequalities remain a major determinant of health outcomes and access to healthcare services in the United Kingdom. Mental health services provided through the National Health Service (NHS) aim to ensure equitable access; however, research consistently indicates that individuals from socio-economically disadvantaged backgrounds experience barriers when attempting to access psychological support and treatment. This scoping review examines existing evidence regarding the impact of socio-economic inequalities on access to NHS mental health services in the United Kingdom.</w:t>
      </w:r>
    </w:p>
    <w:p w14:paraId="6D2B6A7E" w14:textId="77777777"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 xml:space="preserve">Five peer-reviewed studies were selected as core sources to explore this issue: Sharland et al. (2023), Lowther-Payne et al. (2023), </w:t>
      </w:r>
      <w:proofErr w:type="spellStart"/>
      <w:r w:rsidRPr="007A0CA6">
        <w:rPr>
          <w:rFonts w:ascii="Arial" w:hAnsi="Arial" w:cs="Arial"/>
          <w:sz w:val="22"/>
          <w:szCs w:val="22"/>
        </w:rPr>
        <w:t>Catalao</w:t>
      </w:r>
      <w:proofErr w:type="spellEnd"/>
      <w:r w:rsidRPr="007A0CA6">
        <w:rPr>
          <w:rFonts w:ascii="Arial" w:hAnsi="Arial" w:cs="Arial"/>
          <w:sz w:val="22"/>
          <w:szCs w:val="22"/>
        </w:rPr>
        <w:t xml:space="preserve"> et al. (2025), Thomson, Niedzwiedz and </w:t>
      </w:r>
      <w:proofErr w:type="spellStart"/>
      <w:r w:rsidRPr="007A0CA6">
        <w:rPr>
          <w:rFonts w:ascii="Arial" w:hAnsi="Arial" w:cs="Arial"/>
          <w:sz w:val="22"/>
          <w:szCs w:val="22"/>
        </w:rPr>
        <w:t>Katikireddi</w:t>
      </w:r>
      <w:proofErr w:type="spellEnd"/>
      <w:r w:rsidRPr="007A0CA6">
        <w:rPr>
          <w:rFonts w:ascii="Arial" w:hAnsi="Arial" w:cs="Arial"/>
          <w:sz w:val="22"/>
          <w:szCs w:val="22"/>
        </w:rPr>
        <w:t xml:space="preserve"> (2018), and El </w:t>
      </w:r>
      <w:proofErr w:type="spellStart"/>
      <w:r w:rsidRPr="007A0CA6">
        <w:rPr>
          <w:rFonts w:ascii="Arial" w:hAnsi="Arial" w:cs="Arial"/>
          <w:sz w:val="22"/>
          <w:szCs w:val="22"/>
        </w:rPr>
        <w:t>Baou</w:t>
      </w:r>
      <w:proofErr w:type="spellEnd"/>
      <w:r w:rsidRPr="007A0CA6">
        <w:rPr>
          <w:rFonts w:ascii="Arial" w:hAnsi="Arial" w:cs="Arial"/>
          <w:sz w:val="22"/>
          <w:szCs w:val="22"/>
        </w:rPr>
        <w:t xml:space="preserve"> et al. (2025). These studies examine disparities in psychological treatment access, service utilisation patterns, and the influence of socio-economic factors such as income, deprivation, education, and demographic characteristics.</w:t>
      </w:r>
    </w:p>
    <w:p w14:paraId="35A1646D" w14:textId="77777777"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Thematic analysis of the selected literature identified several key barriers affecting access to NHS mental health services. These include structural inequalities linked to deprivation, variations in referral pathways, stigma and cultural barriers, and differences in service availability across regions. Evidence suggests that individuals living in socio-economically deprived areas often experience greater mental health needs but face increased challenges in accessing timely and appropriate support.</w:t>
      </w:r>
    </w:p>
    <w:p w14:paraId="0B967ECB" w14:textId="77777777"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The findings highlight the importance of addressing systemic inequalities within healthcare systems and emphasise the need for targeted policies that promote equitable mental health service provision. The review concludes that reducing socio-economic disparities is essential to improving accessibility and ensuring that NHS mental health services meet the needs of diverse populations across the UK.</w:t>
      </w:r>
    </w:p>
    <w:p w14:paraId="7D6C13AB" w14:textId="77777777" w:rsidR="00A95D03" w:rsidRDefault="00A95D03" w:rsidP="00344EF3">
      <w:pPr>
        <w:spacing w:line="360" w:lineRule="auto"/>
        <w:rPr>
          <w:rFonts w:asciiTheme="majorHAnsi" w:eastAsiaTheme="majorEastAsia" w:hAnsiTheme="majorHAnsi" w:cstheme="majorBidi"/>
          <w:color w:val="0F4761" w:themeColor="accent1" w:themeShade="BF"/>
          <w:sz w:val="40"/>
          <w:szCs w:val="40"/>
        </w:rPr>
      </w:pPr>
      <w:r>
        <w:br w:type="page"/>
      </w:r>
    </w:p>
    <w:p w14:paraId="198DCA98" w14:textId="7595585E" w:rsidR="00E54148" w:rsidRPr="007A0CA6" w:rsidRDefault="00E54148" w:rsidP="00344EF3">
      <w:pPr>
        <w:pStyle w:val="Heading1"/>
        <w:spacing w:line="360" w:lineRule="auto"/>
      </w:pPr>
      <w:bookmarkStart w:id="1" w:name="_Toc227689633"/>
      <w:r w:rsidRPr="007A0CA6">
        <w:lastRenderedPageBreak/>
        <w:t>1. Introduction</w:t>
      </w:r>
      <w:bookmarkEnd w:id="1"/>
      <w:r w:rsidRPr="007A0CA6">
        <w:t xml:space="preserve"> </w:t>
      </w:r>
    </w:p>
    <w:p w14:paraId="6FA1E037" w14:textId="77777777"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Mental health has become an increasingly important public health priority in the United Kingdom, with growing recognition of its social, economic, and healthcare implications. According to the NHS (2023), approximately one in four adults in the UK experiences a mental health problem each year. Mental health services delivered through the National Health Service (NHS) aim to provide universal and equitable care. However, disparities in access remain evident, particularly among individuals experiencing socio-economic disadvantage.</w:t>
      </w:r>
    </w:p>
    <w:p w14:paraId="30238442" w14:textId="4F514841"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 xml:space="preserve">Socio-economic inequalities refer to differences in social and economic circumstances between individuals or groups within society. </w:t>
      </w:r>
      <w:r w:rsidR="0057517A">
        <w:rPr>
          <w:rFonts w:ascii="Arial" w:hAnsi="Arial" w:cs="Arial"/>
          <w:sz w:val="22"/>
          <w:szCs w:val="22"/>
        </w:rPr>
        <w:t>Marmot et al</w:t>
      </w:r>
      <w:r w:rsidR="00F87000">
        <w:rPr>
          <w:rFonts w:ascii="Arial" w:hAnsi="Arial" w:cs="Arial"/>
          <w:sz w:val="22"/>
          <w:szCs w:val="22"/>
        </w:rPr>
        <w:t>. (2020) suggest that t</w:t>
      </w:r>
      <w:r w:rsidRPr="007A0CA6">
        <w:rPr>
          <w:rFonts w:ascii="Arial" w:hAnsi="Arial" w:cs="Arial"/>
          <w:sz w:val="22"/>
          <w:szCs w:val="22"/>
        </w:rPr>
        <w:t xml:space="preserve">hese inequalities often involve variations in income, education, employment status, housing conditions, and access to resources. </w:t>
      </w:r>
      <w:r w:rsidR="00F87000">
        <w:rPr>
          <w:rFonts w:ascii="Arial" w:hAnsi="Arial" w:cs="Arial"/>
          <w:sz w:val="22"/>
          <w:szCs w:val="22"/>
        </w:rPr>
        <w:t xml:space="preserve">The King’s Fund (2022) </w:t>
      </w:r>
      <w:r w:rsidR="00B95214">
        <w:rPr>
          <w:rFonts w:ascii="Arial" w:hAnsi="Arial" w:cs="Arial"/>
          <w:sz w:val="22"/>
          <w:szCs w:val="22"/>
        </w:rPr>
        <w:t>indicates that w</w:t>
      </w:r>
      <w:r w:rsidRPr="007A0CA6">
        <w:rPr>
          <w:rFonts w:ascii="Arial" w:hAnsi="Arial" w:cs="Arial"/>
          <w:sz w:val="22"/>
          <w:szCs w:val="22"/>
        </w:rPr>
        <w:t>ithin the context of healthcare, socio-economic inequalities can significantly influence health outcomes and the ability to access services. Individuals from deprived backgrounds frequently experience higher levels of psychological distress but encounter greater barriers to receiving treatment</w:t>
      </w:r>
      <w:r w:rsidR="00B95214">
        <w:rPr>
          <w:rFonts w:ascii="Arial" w:hAnsi="Arial" w:cs="Arial"/>
          <w:sz w:val="22"/>
          <w:szCs w:val="22"/>
        </w:rPr>
        <w:t>.</w:t>
      </w:r>
    </w:p>
    <w:p w14:paraId="5D95AF91" w14:textId="1D1EE406" w:rsidR="00E54148" w:rsidRPr="007A0CA6" w:rsidRDefault="00B95214" w:rsidP="00344EF3">
      <w:pPr>
        <w:spacing w:line="360" w:lineRule="auto"/>
        <w:jc w:val="both"/>
        <w:rPr>
          <w:rFonts w:ascii="Arial" w:hAnsi="Arial" w:cs="Arial"/>
          <w:sz w:val="22"/>
          <w:szCs w:val="22"/>
        </w:rPr>
      </w:pPr>
      <w:r>
        <w:rPr>
          <w:rFonts w:ascii="Arial" w:hAnsi="Arial" w:cs="Arial"/>
          <w:sz w:val="22"/>
          <w:szCs w:val="22"/>
        </w:rPr>
        <w:t>Levesque et al. (2013) propose that a</w:t>
      </w:r>
      <w:r w:rsidR="00E54148" w:rsidRPr="007A0CA6">
        <w:rPr>
          <w:rFonts w:ascii="Arial" w:hAnsi="Arial" w:cs="Arial"/>
          <w:sz w:val="22"/>
          <w:szCs w:val="22"/>
        </w:rPr>
        <w:t>ccess to mental health services encompasses several dimensions, including availability, affordability, acceptability, and appropriateness of care. Although NHS services are publicly funded and theoretically accessible to all residents, structural inequalities and systemic factors may still influence whether individuals receive timely and effective mental health support.</w:t>
      </w:r>
    </w:p>
    <w:p w14:paraId="527D347A" w14:textId="0001AAB6"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 xml:space="preserve">Research consistently demonstrates a strong association between socio-economic deprivation and poor mental health outcomes. </w:t>
      </w:r>
      <w:r w:rsidR="00904D3C">
        <w:rPr>
          <w:rFonts w:ascii="Arial" w:hAnsi="Arial" w:cs="Arial"/>
          <w:sz w:val="22"/>
          <w:szCs w:val="22"/>
        </w:rPr>
        <w:t xml:space="preserve">Marmot et al. (2020) </w:t>
      </w:r>
      <w:r w:rsidR="00D06135">
        <w:rPr>
          <w:rFonts w:ascii="Arial" w:hAnsi="Arial" w:cs="Arial"/>
          <w:sz w:val="22"/>
          <w:szCs w:val="22"/>
        </w:rPr>
        <w:t>in their review of the original Marmot report indicate that i</w:t>
      </w:r>
      <w:r w:rsidRPr="007A0CA6">
        <w:rPr>
          <w:rFonts w:ascii="Arial" w:hAnsi="Arial" w:cs="Arial"/>
          <w:sz w:val="22"/>
          <w:szCs w:val="22"/>
        </w:rPr>
        <w:t>ndividuals living in disadvantaged communities often experience increased exposure to stressors such as unemployment, financial insecurity, housing instability, and social exclusion</w:t>
      </w:r>
      <w:r w:rsidR="00D06135">
        <w:rPr>
          <w:rFonts w:ascii="Arial" w:hAnsi="Arial" w:cs="Arial"/>
          <w:sz w:val="22"/>
          <w:szCs w:val="22"/>
        </w:rPr>
        <w:t xml:space="preserve">. </w:t>
      </w:r>
      <w:r w:rsidRPr="007A0CA6">
        <w:rPr>
          <w:rFonts w:ascii="Arial" w:hAnsi="Arial" w:cs="Arial"/>
          <w:sz w:val="22"/>
          <w:szCs w:val="22"/>
        </w:rPr>
        <w:t>These factors contribute to higher rates of mental health conditions such as depression, anxiety, and psychological distress.</w:t>
      </w:r>
    </w:p>
    <w:p w14:paraId="28530E41" w14:textId="207E4972"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 xml:space="preserve">Despite the higher prevalence of mental health difficulties in deprived populations, evidence suggests that these groups are less likely to access psychological therapies or receive appropriate treatment. </w:t>
      </w:r>
      <w:r w:rsidR="002E2C93">
        <w:rPr>
          <w:rFonts w:ascii="Arial" w:hAnsi="Arial" w:cs="Arial"/>
          <w:sz w:val="22"/>
          <w:szCs w:val="22"/>
        </w:rPr>
        <w:t xml:space="preserve">Lowther-Payne et al (2023) </w:t>
      </w:r>
      <w:r w:rsidR="00F660BE">
        <w:rPr>
          <w:rFonts w:ascii="Arial" w:hAnsi="Arial" w:cs="Arial"/>
          <w:sz w:val="22"/>
          <w:szCs w:val="22"/>
        </w:rPr>
        <w:t>state that b</w:t>
      </w:r>
      <w:r w:rsidRPr="007A0CA6">
        <w:rPr>
          <w:rFonts w:ascii="Arial" w:hAnsi="Arial" w:cs="Arial"/>
          <w:sz w:val="22"/>
          <w:szCs w:val="22"/>
        </w:rPr>
        <w:t xml:space="preserve">arriers </w:t>
      </w:r>
      <w:r w:rsidR="00F660BE">
        <w:rPr>
          <w:rFonts w:ascii="Arial" w:hAnsi="Arial" w:cs="Arial"/>
          <w:sz w:val="22"/>
          <w:szCs w:val="22"/>
        </w:rPr>
        <w:t xml:space="preserve">to access </w:t>
      </w:r>
      <w:r w:rsidRPr="007A0CA6">
        <w:rPr>
          <w:rFonts w:ascii="Arial" w:hAnsi="Arial" w:cs="Arial"/>
          <w:sz w:val="22"/>
          <w:szCs w:val="22"/>
        </w:rPr>
        <w:t>may include limited awareness of available services, stigma surrounding mental illness, long waiting times, and structural challenges within healthcare systems.</w:t>
      </w:r>
    </w:p>
    <w:p w14:paraId="1556969A" w14:textId="7A25B58A" w:rsidR="00E54148" w:rsidRPr="007A0CA6" w:rsidRDefault="00E54148" w:rsidP="00344EF3">
      <w:pPr>
        <w:spacing w:line="360" w:lineRule="auto"/>
        <w:jc w:val="both"/>
        <w:rPr>
          <w:rFonts w:ascii="Arial" w:hAnsi="Arial" w:cs="Arial"/>
          <w:sz w:val="22"/>
          <w:szCs w:val="22"/>
        </w:rPr>
      </w:pPr>
      <w:r w:rsidRPr="007A0CA6">
        <w:rPr>
          <w:rFonts w:ascii="Arial" w:hAnsi="Arial" w:cs="Arial"/>
          <w:sz w:val="22"/>
          <w:szCs w:val="22"/>
        </w:rPr>
        <w:t xml:space="preserve">The NHS has introduced several initiatives aimed at improving access to psychological therapies, including the Improving Access to Psychological Therapies (IAPT) programme, now known as NHS Talking Therapies. These services were designed to increase availability of </w:t>
      </w:r>
      <w:r w:rsidRPr="007A0CA6">
        <w:rPr>
          <w:rFonts w:ascii="Arial" w:hAnsi="Arial" w:cs="Arial"/>
          <w:sz w:val="22"/>
          <w:szCs w:val="22"/>
        </w:rPr>
        <w:lastRenderedPageBreak/>
        <w:t xml:space="preserve">evidence-based psychological treatments across England. However, </w:t>
      </w:r>
      <w:r w:rsidR="00F660BE">
        <w:rPr>
          <w:rFonts w:ascii="Arial" w:hAnsi="Arial" w:cs="Arial"/>
          <w:sz w:val="22"/>
          <w:szCs w:val="22"/>
        </w:rPr>
        <w:t>Sharland et a</w:t>
      </w:r>
      <w:r w:rsidR="001F3477">
        <w:rPr>
          <w:rFonts w:ascii="Arial" w:hAnsi="Arial" w:cs="Arial"/>
          <w:sz w:val="22"/>
          <w:szCs w:val="22"/>
        </w:rPr>
        <w:t>l.</w:t>
      </w:r>
      <w:r w:rsidR="00F660BE">
        <w:rPr>
          <w:rFonts w:ascii="Arial" w:hAnsi="Arial" w:cs="Arial"/>
          <w:sz w:val="22"/>
          <w:szCs w:val="22"/>
        </w:rPr>
        <w:t xml:space="preserve"> (2023) </w:t>
      </w:r>
      <w:r w:rsidR="001F3477">
        <w:rPr>
          <w:rFonts w:ascii="Arial" w:hAnsi="Arial" w:cs="Arial"/>
          <w:sz w:val="22"/>
          <w:szCs w:val="22"/>
        </w:rPr>
        <w:t xml:space="preserve">state that despite this, </w:t>
      </w:r>
      <w:r w:rsidRPr="007A0CA6">
        <w:rPr>
          <w:rFonts w:ascii="Arial" w:hAnsi="Arial" w:cs="Arial"/>
          <w:sz w:val="22"/>
          <w:szCs w:val="22"/>
        </w:rPr>
        <w:t>disparities in service uptake and outcomes persist.</w:t>
      </w:r>
    </w:p>
    <w:p w14:paraId="35DC5442" w14:textId="77777777" w:rsidR="00E54148" w:rsidRPr="007A0CA6" w:rsidRDefault="00E54148" w:rsidP="00344EF3">
      <w:pPr>
        <w:spacing w:line="360" w:lineRule="auto"/>
        <w:jc w:val="both"/>
        <w:rPr>
          <w:rFonts w:ascii="Arial" w:hAnsi="Arial" w:cs="Arial"/>
        </w:rPr>
      </w:pPr>
      <w:r w:rsidRPr="007A0CA6">
        <w:rPr>
          <w:rFonts w:ascii="Arial" w:hAnsi="Arial" w:cs="Arial"/>
          <w:sz w:val="22"/>
          <w:szCs w:val="22"/>
        </w:rPr>
        <w:t>Understanding the relationship between socio-economic inequalities and access to mental health services is essential for developing effective policies and interventions. This review therefore aims to explore existing research evidence regarding the impact of socio-economic inequalities on access to NHS mental health services in the United Kingdom</w:t>
      </w:r>
      <w:r w:rsidRPr="007A0CA6">
        <w:rPr>
          <w:rFonts w:ascii="Arial" w:hAnsi="Arial" w:cs="Arial"/>
        </w:rPr>
        <w:t>.</w:t>
      </w:r>
    </w:p>
    <w:p w14:paraId="1D426A31" w14:textId="77777777" w:rsidR="00697A12" w:rsidRPr="007A0CA6" w:rsidRDefault="00697A12" w:rsidP="00344EF3">
      <w:pPr>
        <w:spacing w:line="360" w:lineRule="auto"/>
        <w:rPr>
          <w:rFonts w:ascii="Arial" w:hAnsi="Arial" w:cs="Arial"/>
          <w:b/>
          <w:bCs/>
        </w:rPr>
      </w:pPr>
    </w:p>
    <w:p w14:paraId="6099384C" w14:textId="7614F686" w:rsidR="00E54148" w:rsidRPr="007A0CA6" w:rsidRDefault="00E54148" w:rsidP="00344EF3">
      <w:pPr>
        <w:pStyle w:val="Heading2"/>
        <w:spacing w:line="360" w:lineRule="auto"/>
      </w:pPr>
      <w:bookmarkStart w:id="2" w:name="_Toc227689634"/>
      <w:r w:rsidRPr="007A0CA6">
        <w:t>Review Question</w:t>
      </w:r>
      <w:bookmarkEnd w:id="2"/>
    </w:p>
    <w:p w14:paraId="6E09CA3B" w14:textId="6497D756" w:rsidR="00ED3B00" w:rsidRPr="002D2458" w:rsidRDefault="00E54148" w:rsidP="00344EF3">
      <w:pPr>
        <w:spacing w:line="360" w:lineRule="auto"/>
        <w:rPr>
          <w:rFonts w:ascii="Arial" w:hAnsi="Arial" w:cs="Arial"/>
          <w:sz w:val="22"/>
          <w:szCs w:val="22"/>
        </w:rPr>
      </w:pPr>
      <w:r w:rsidRPr="00A95D03">
        <w:rPr>
          <w:rFonts w:ascii="Arial" w:hAnsi="Arial" w:cs="Arial"/>
          <w:sz w:val="22"/>
          <w:szCs w:val="22"/>
        </w:rPr>
        <w:t>What is known about the effect of socio-economic inequalities on access to NHS mental health services in the United Kingdom?</w:t>
      </w:r>
    </w:p>
    <w:p w14:paraId="4EC0FEDB" w14:textId="33877114" w:rsidR="00E54148" w:rsidRPr="007A0CA6" w:rsidRDefault="00E54148" w:rsidP="00344EF3">
      <w:pPr>
        <w:pStyle w:val="Heading2"/>
        <w:spacing w:line="360" w:lineRule="auto"/>
      </w:pPr>
      <w:bookmarkStart w:id="3" w:name="_Toc227689635"/>
      <w:r w:rsidRPr="007A0CA6">
        <w:t>Objectives</w:t>
      </w:r>
      <w:bookmarkEnd w:id="3"/>
    </w:p>
    <w:p w14:paraId="5CFE0314" w14:textId="77777777" w:rsidR="00E54148" w:rsidRPr="00A95D03" w:rsidRDefault="00E54148" w:rsidP="00344EF3">
      <w:pPr>
        <w:spacing w:line="360" w:lineRule="auto"/>
        <w:rPr>
          <w:rFonts w:ascii="Arial" w:hAnsi="Arial" w:cs="Arial"/>
          <w:sz w:val="22"/>
          <w:szCs w:val="22"/>
        </w:rPr>
      </w:pPr>
      <w:r w:rsidRPr="00A95D03">
        <w:rPr>
          <w:rFonts w:ascii="Arial" w:hAnsi="Arial" w:cs="Arial"/>
          <w:sz w:val="22"/>
          <w:szCs w:val="22"/>
        </w:rPr>
        <w:t>The objectives of this scoping review are:</w:t>
      </w:r>
    </w:p>
    <w:p w14:paraId="17C90935" w14:textId="77777777" w:rsidR="00E54148" w:rsidRPr="00A95D03" w:rsidRDefault="00E54148" w:rsidP="00344EF3">
      <w:pPr>
        <w:numPr>
          <w:ilvl w:val="0"/>
          <w:numId w:val="11"/>
        </w:numPr>
        <w:spacing w:line="360" w:lineRule="auto"/>
        <w:rPr>
          <w:rFonts w:ascii="Arial" w:hAnsi="Arial" w:cs="Arial"/>
          <w:sz w:val="22"/>
          <w:szCs w:val="22"/>
        </w:rPr>
      </w:pPr>
      <w:r w:rsidRPr="00A95D03">
        <w:rPr>
          <w:rFonts w:ascii="Arial" w:hAnsi="Arial" w:cs="Arial"/>
          <w:sz w:val="22"/>
          <w:szCs w:val="22"/>
        </w:rPr>
        <w:t>To explore existing evidence regarding socio-economic inequalities and access to NHS mental health services.</w:t>
      </w:r>
    </w:p>
    <w:p w14:paraId="16730229" w14:textId="77777777" w:rsidR="00E54148" w:rsidRPr="00A95D03" w:rsidRDefault="00E54148" w:rsidP="00344EF3">
      <w:pPr>
        <w:numPr>
          <w:ilvl w:val="0"/>
          <w:numId w:val="11"/>
        </w:numPr>
        <w:spacing w:line="360" w:lineRule="auto"/>
        <w:rPr>
          <w:rFonts w:ascii="Arial" w:hAnsi="Arial" w:cs="Arial"/>
          <w:sz w:val="22"/>
          <w:szCs w:val="22"/>
        </w:rPr>
      </w:pPr>
      <w:r w:rsidRPr="00A95D03">
        <w:rPr>
          <w:rFonts w:ascii="Arial" w:hAnsi="Arial" w:cs="Arial"/>
          <w:sz w:val="22"/>
          <w:szCs w:val="22"/>
        </w:rPr>
        <w:t>To identify key barriers influencing access to psychological treatment.</w:t>
      </w:r>
    </w:p>
    <w:p w14:paraId="55269272" w14:textId="77777777" w:rsidR="00E54148" w:rsidRPr="00A95D03" w:rsidRDefault="00E54148" w:rsidP="00344EF3">
      <w:pPr>
        <w:numPr>
          <w:ilvl w:val="0"/>
          <w:numId w:val="11"/>
        </w:numPr>
        <w:spacing w:line="360" w:lineRule="auto"/>
        <w:rPr>
          <w:rFonts w:ascii="Arial" w:hAnsi="Arial" w:cs="Arial"/>
          <w:sz w:val="22"/>
          <w:szCs w:val="22"/>
        </w:rPr>
      </w:pPr>
      <w:r w:rsidRPr="00A95D03">
        <w:rPr>
          <w:rFonts w:ascii="Arial" w:hAnsi="Arial" w:cs="Arial"/>
          <w:sz w:val="22"/>
          <w:szCs w:val="22"/>
        </w:rPr>
        <w:t>To analyse patterns of inequality reported in UK-based studies.</w:t>
      </w:r>
    </w:p>
    <w:p w14:paraId="43CCF80E" w14:textId="77777777" w:rsidR="00E54148" w:rsidRPr="00A95D03" w:rsidRDefault="00E54148" w:rsidP="00344EF3">
      <w:pPr>
        <w:numPr>
          <w:ilvl w:val="0"/>
          <w:numId w:val="11"/>
        </w:numPr>
        <w:spacing w:line="360" w:lineRule="auto"/>
        <w:rPr>
          <w:rFonts w:ascii="Arial" w:hAnsi="Arial" w:cs="Arial"/>
          <w:sz w:val="22"/>
          <w:szCs w:val="22"/>
        </w:rPr>
      </w:pPr>
      <w:r w:rsidRPr="00A95D03">
        <w:rPr>
          <w:rFonts w:ascii="Arial" w:hAnsi="Arial" w:cs="Arial"/>
          <w:sz w:val="22"/>
          <w:szCs w:val="22"/>
        </w:rPr>
        <w:t>To highlight implications for health and social care policy and practice.</w:t>
      </w:r>
    </w:p>
    <w:p w14:paraId="01A1CD95" w14:textId="77777777" w:rsidR="00E31053" w:rsidRPr="004433C7" w:rsidRDefault="00E31053" w:rsidP="00344EF3">
      <w:pPr>
        <w:pStyle w:val="Heading1"/>
        <w:spacing w:line="360" w:lineRule="auto"/>
        <w:rPr>
          <w:rFonts w:eastAsia="Times New Roman"/>
          <w:lang w:eastAsia="en-GB"/>
        </w:rPr>
      </w:pPr>
      <w:bookmarkStart w:id="4" w:name="_Toc227689636"/>
      <w:r w:rsidRPr="004433C7">
        <w:rPr>
          <w:rFonts w:eastAsia="Times New Roman"/>
          <w:lang w:eastAsia="en-GB"/>
        </w:rPr>
        <w:t>2. Background</w:t>
      </w:r>
      <w:bookmarkEnd w:id="4"/>
    </w:p>
    <w:p w14:paraId="2DD82635" w14:textId="77777777" w:rsidR="004433C7"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Socio-economic inequalities have long been recognised as fundamental drivers of health disparities across populations. The Marmot Review (Marmot et al., 2010; 2020) highlighted that health outcomes are strongly influenced by the social determinants of health, including income, employment, education, housing, and access to social resources. These determinants operate across the life course and shape patterns of health and illness within societies. Mental health is particularly sensitive to these socio-economic conditions, with individuals living in disadvantaged circumstances experiencing significantly higher rates of common mental disorders such as anxiety and depression.</w:t>
      </w:r>
    </w:p>
    <w:p w14:paraId="56A14AA1" w14:textId="70A2A1AB"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Research consistently demonstrates that individuals from lower socio-economic groups experience poorer mental health outcomes compared with those in more affluent groups. </w:t>
      </w:r>
      <w:r w:rsidRPr="00344EF3">
        <w:rPr>
          <w:rFonts w:ascii="Arial" w:hAnsi="Arial" w:cs="Arial"/>
          <w:sz w:val="22"/>
          <w:szCs w:val="22"/>
        </w:rPr>
        <w:lastRenderedPageBreak/>
        <w:t>Economic disadvantage is often associated with exposure to a range of adverse life circumstances, including financial insecurity, unstable employment, overcrowded housing, neighbourhood deprivation, and reduced access to supportive social networks.</w:t>
      </w:r>
      <w:r w:rsidR="002D2458" w:rsidRPr="00344EF3">
        <w:rPr>
          <w:rFonts w:ascii="Arial" w:hAnsi="Arial" w:cs="Arial"/>
          <w:sz w:val="22"/>
          <w:szCs w:val="22"/>
        </w:rPr>
        <w:t xml:space="preserve"> Pickett and Wilkinson (2015) </w:t>
      </w:r>
      <w:r w:rsidR="0069634D" w:rsidRPr="00344EF3">
        <w:rPr>
          <w:rFonts w:ascii="Arial" w:hAnsi="Arial" w:cs="Arial"/>
          <w:sz w:val="22"/>
          <w:szCs w:val="22"/>
        </w:rPr>
        <w:t>showed that t</w:t>
      </w:r>
      <w:r w:rsidRPr="00344EF3">
        <w:rPr>
          <w:rFonts w:ascii="Arial" w:hAnsi="Arial" w:cs="Arial"/>
          <w:sz w:val="22"/>
          <w:szCs w:val="22"/>
        </w:rPr>
        <w:t>hese factors contribute to chronic stress and cumulative psychological burden, increasing the risk of developing mental health problems</w:t>
      </w:r>
      <w:r w:rsidR="0069634D" w:rsidRPr="00344EF3">
        <w:rPr>
          <w:rFonts w:ascii="Arial" w:hAnsi="Arial" w:cs="Arial"/>
          <w:sz w:val="22"/>
          <w:szCs w:val="22"/>
        </w:rPr>
        <w:t xml:space="preserve">. </w:t>
      </w:r>
      <w:r w:rsidRPr="00344EF3">
        <w:rPr>
          <w:rFonts w:ascii="Arial" w:hAnsi="Arial" w:cs="Arial"/>
          <w:sz w:val="22"/>
          <w:szCs w:val="22"/>
        </w:rPr>
        <w:t>Over time, sustained exposure to socio-economic adversity may create a cycle in which mental illness and social disadvantage reinforce one another, further widening health inequalities.</w:t>
      </w:r>
    </w:p>
    <w:p w14:paraId="04B8F8F4" w14:textId="3D0C5E5C" w:rsidR="00E31053" w:rsidRPr="00344EF3" w:rsidRDefault="00D30EE2"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T</w:t>
      </w:r>
      <w:r w:rsidR="00E31053" w:rsidRPr="00344EF3">
        <w:rPr>
          <w:rFonts w:ascii="Arial" w:hAnsi="Arial" w:cs="Arial"/>
          <w:sz w:val="22"/>
          <w:szCs w:val="22"/>
        </w:rPr>
        <w:t xml:space="preserve">he NHS was founded on the principle that healthcare should be provided according to clinical need rather than an individual’s ability to pay. This principle aims to ensure </w:t>
      </w:r>
      <w:r w:rsidR="00E22D72" w:rsidRPr="00344EF3">
        <w:rPr>
          <w:rFonts w:ascii="Arial" w:hAnsi="Arial" w:cs="Arial"/>
          <w:sz w:val="22"/>
          <w:szCs w:val="22"/>
        </w:rPr>
        <w:t>the same</w:t>
      </w:r>
      <w:r w:rsidR="00E31053" w:rsidRPr="00344EF3">
        <w:rPr>
          <w:rFonts w:ascii="Arial" w:hAnsi="Arial" w:cs="Arial"/>
          <w:sz w:val="22"/>
          <w:szCs w:val="22"/>
        </w:rPr>
        <w:t xml:space="preserve"> access to healthcare services for the entire population. However, despite this universal healthcare model, evidence suggests that inequalities in access to mental health services persist. Several studies </w:t>
      </w:r>
      <w:r w:rsidR="008B1E3F" w:rsidRPr="00344EF3">
        <w:rPr>
          <w:rFonts w:ascii="Arial" w:hAnsi="Arial" w:cs="Arial"/>
          <w:sz w:val="22"/>
          <w:szCs w:val="22"/>
        </w:rPr>
        <w:t xml:space="preserve">including that by Sharland et al. (2023) </w:t>
      </w:r>
      <w:r w:rsidR="00E31053" w:rsidRPr="00344EF3">
        <w:rPr>
          <w:rFonts w:ascii="Arial" w:hAnsi="Arial" w:cs="Arial"/>
          <w:sz w:val="22"/>
          <w:szCs w:val="22"/>
        </w:rPr>
        <w:t>have identified disparities in referral rates, waiting times, treatment engagement, and clinical outcomes among different socio-economic groups. These disparities indicate that structural and systemic factors may influence how individuals interact with mental health services.</w:t>
      </w:r>
    </w:p>
    <w:p w14:paraId="6EFD0F28" w14:textId="55B0F6A9" w:rsidR="004433C7"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One important initiative aimed at improving access to mental health support in England is the Improving Access to Psychological Therapies (IAPT) programme, now commonly referred to as NHS Talking Therapies. Introduced in 2008, the programme sought to expand the availability of evidence-based psychological treatments for common mental health conditions, particularly depression and anxiety disorders. Since its introduction, millions of individuals have accessed psychological therapies through NHS services. The programme has been widely recognised as a major policy effort to increase access to mental health care. However, research </w:t>
      </w:r>
      <w:r w:rsidR="008B1E3F" w:rsidRPr="00344EF3">
        <w:rPr>
          <w:rFonts w:ascii="Arial" w:hAnsi="Arial" w:cs="Arial"/>
          <w:sz w:val="22"/>
          <w:szCs w:val="22"/>
        </w:rPr>
        <w:t xml:space="preserve">by NHS digital (2023) </w:t>
      </w:r>
      <w:r w:rsidRPr="00344EF3">
        <w:rPr>
          <w:rFonts w:ascii="Arial" w:hAnsi="Arial" w:cs="Arial"/>
          <w:sz w:val="22"/>
          <w:szCs w:val="22"/>
        </w:rPr>
        <w:t>suggests that patterns of service utilisation vary across socio-economic groups and geographical regions</w:t>
      </w:r>
      <w:r w:rsidR="008B1E3F" w:rsidRPr="00344EF3">
        <w:rPr>
          <w:rFonts w:ascii="Arial" w:hAnsi="Arial" w:cs="Arial"/>
          <w:sz w:val="22"/>
          <w:szCs w:val="22"/>
        </w:rPr>
        <w:t xml:space="preserve">. </w:t>
      </w:r>
      <w:r w:rsidRPr="00344EF3">
        <w:rPr>
          <w:rFonts w:ascii="Arial" w:hAnsi="Arial" w:cs="Arial"/>
          <w:sz w:val="22"/>
          <w:szCs w:val="22"/>
        </w:rPr>
        <w:t>Individuals living in areas of higher deprivation may face additional barriers that limit their engagement with psychological therapy services.</w:t>
      </w:r>
    </w:p>
    <w:p w14:paraId="19619110" w14:textId="6F16FA83" w:rsidR="00E31053" w:rsidRPr="00344EF3" w:rsidRDefault="008B1E3F"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Hart (1971) </w:t>
      </w:r>
      <w:r w:rsidR="000F7786" w:rsidRPr="00344EF3">
        <w:rPr>
          <w:rFonts w:ascii="Arial" w:hAnsi="Arial" w:cs="Arial"/>
          <w:sz w:val="22"/>
          <w:szCs w:val="22"/>
        </w:rPr>
        <w:t>first proposed a</w:t>
      </w:r>
      <w:r w:rsidR="00E31053" w:rsidRPr="00344EF3">
        <w:rPr>
          <w:rFonts w:ascii="Arial" w:hAnsi="Arial" w:cs="Arial"/>
          <w:sz w:val="22"/>
          <w:szCs w:val="22"/>
        </w:rPr>
        <w:t xml:space="preserve"> key concept often used to explain inequalities in healthcare access is the “inverse care law</w:t>
      </w:r>
      <w:r w:rsidR="000F7786" w:rsidRPr="00344EF3">
        <w:rPr>
          <w:rFonts w:ascii="Arial" w:hAnsi="Arial" w:cs="Arial"/>
          <w:sz w:val="22"/>
          <w:szCs w:val="22"/>
        </w:rPr>
        <w:t>”.</w:t>
      </w:r>
      <w:r w:rsidR="0040109D" w:rsidRPr="00344EF3">
        <w:rPr>
          <w:rFonts w:ascii="Arial" w:hAnsi="Arial" w:cs="Arial"/>
          <w:sz w:val="22"/>
          <w:szCs w:val="22"/>
        </w:rPr>
        <w:t xml:space="preserve"> </w:t>
      </w:r>
      <w:r w:rsidR="00E31053" w:rsidRPr="00344EF3">
        <w:rPr>
          <w:rFonts w:ascii="Arial" w:hAnsi="Arial" w:cs="Arial"/>
          <w:sz w:val="22"/>
          <w:szCs w:val="22"/>
        </w:rPr>
        <w:t>This principle suggests that the availability of good medical care tends to vary inversely with the need of the population served. In other words, those who require healthcare the most are often the least likely to receive it. In the context of mental health services, this means that individuals living in socio-economically deprived areas</w:t>
      </w:r>
      <w:r w:rsidR="000F7786" w:rsidRPr="00344EF3">
        <w:rPr>
          <w:rFonts w:ascii="Arial" w:hAnsi="Arial" w:cs="Arial"/>
          <w:sz w:val="22"/>
          <w:szCs w:val="22"/>
        </w:rPr>
        <w:t xml:space="preserve">, </w:t>
      </w:r>
      <w:r w:rsidR="00E31053" w:rsidRPr="00344EF3">
        <w:rPr>
          <w:rFonts w:ascii="Arial" w:hAnsi="Arial" w:cs="Arial"/>
          <w:sz w:val="22"/>
          <w:szCs w:val="22"/>
        </w:rPr>
        <w:t>who often experience higher levels of psychological distress</w:t>
      </w:r>
      <w:r w:rsidR="000F7786" w:rsidRPr="00344EF3">
        <w:rPr>
          <w:rFonts w:ascii="Arial" w:hAnsi="Arial" w:cs="Arial"/>
          <w:sz w:val="22"/>
          <w:szCs w:val="22"/>
        </w:rPr>
        <w:t xml:space="preserve">, </w:t>
      </w:r>
      <w:r w:rsidR="00E31053" w:rsidRPr="00344EF3">
        <w:rPr>
          <w:rFonts w:ascii="Arial" w:hAnsi="Arial" w:cs="Arial"/>
          <w:sz w:val="22"/>
          <w:szCs w:val="22"/>
        </w:rPr>
        <w:t>may encounter greater barriers to accessing appropriate care.</w:t>
      </w:r>
    </w:p>
    <w:p w14:paraId="4F06D6B2" w14:textId="4B4D2F9D"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Several structural barriers may contribute to these inequalities in service access. Individuals experiencing financial hardship may face practical obstacles that make it difficult to attend </w:t>
      </w:r>
      <w:r w:rsidRPr="00344EF3">
        <w:rPr>
          <w:rFonts w:ascii="Arial" w:hAnsi="Arial" w:cs="Arial"/>
          <w:sz w:val="22"/>
          <w:szCs w:val="22"/>
        </w:rPr>
        <w:lastRenderedPageBreak/>
        <w:t xml:space="preserve">healthcare appointments. </w:t>
      </w:r>
      <w:r w:rsidR="003F7452" w:rsidRPr="00344EF3">
        <w:rPr>
          <w:rFonts w:ascii="Arial" w:hAnsi="Arial" w:cs="Arial"/>
          <w:sz w:val="22"/>
          <w:szCs w:val="22"/>
        </w:rPr>
        <w:t>The King’s Fund (2023)</w:t>
      </w:r>
      <w:r w:rsidR="000F7786" w:rsidRPr="00344EF3">
        <w:rPr>
          <w:rFonts w:ascii="Arial" w:hAnsi="Arial" w:cs="Arial"/>
          <w:sz w:val="22"/>
          <w:szCs w:val="22"/>
        </w:rPr>
        <w:t xml:space="preserve"> </w:t>
      </w:r>
      <w:r w:rsidR="003F7452" w:rsidRPr="00344EF3">
        <w:rPr>
          <w:rFonts w:ascii="Arial" w:hAnsi="Arial" w:cs="Arial"/>
          <w:sz w:val="22"/>
          <w:szCs w:val="22"/>
        </w:rPr>
        <w:t>considers that some of these</w:t>
      </w:r>
      <w:r w:rsidRPr="00344EF3">
        <w:rPr>
          <w:rFonts w:ascii="Arial" w:hAnsi="Arial" w:cs="Arial"/>
          <w:sz w:val="22"/>
          <w:szCs w:val="22"/>
        </w:rPr>
        <w:t xml:space="preserve"> barriers can include transportation costs, inflexible working hours, unstable housing situations, or caregiving responsibilities</w:t>
      </w:r>
      <w:r w:rsidR="003F7452" w:rsidRPr="00344EF3">
        <w:rPr>
          <w:rFonts w:ascii="Arial" w:hAnsi="Arial" w:cs="Arial"/>
          <w:sz w:val="22"/>
          <w:szCs w:val="22"/>
        </w:rPr>
        <w:t xml:space="preserve">. </w:t>
      </w:r>
      <w:r w:rsidRPr="00344EF3">
        <w:rPr>
          <w:rFonts w:ascii="Arial" w:hAnsi="Arial" w:cs="Arial"/>
          <w:sz w:val="22"/>
          <w:szCs w:val="22"/>
        </w:rPr>
        <w:t>Such challenges may lead to missed appointments or disengagement from treatment pathways, ultimately reducing the effectiveness of mental health interventions.</w:t>
      </w:r>
    </w:p>
    <w:p w14:paraId="54675A3B" w14:textId="1EBE9049"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In addition to these structural barriers, broader systemic factors within healthcare systems may also influence access to services. For example, differences in referral pathways within primary care may affect whether individuals are directed to appropriate mental health support. General practitioners (GP</w:t>
      </w:r>
      <w:r w:rsidR="0040109D" w:rsidRPr="00344EF3">
        <w:rPr>
          <w:rFonts w:ascii="Arial" w:hAnsi="Arial" w:cs="Arial"/>
          <w:sz w:val="22"/>
          <w:szCs w:val="22"/>
        </w:rPr>
        <w:t>’</w:t>
      </w:r>
      <w:r w:rsidRPr="00344EF3">
        <w:rPr>
          <w:rFonts w:ascii="Arial" w:hAnsi="Arial" w:cs="Arial"/>
          <w:sz w:val="22"/>
          <w:szCs w:val="22"/>
        </w:rPr>
        <w:t>s) often act as gatekeepers to specialist mental health services within the NHS, and variations in clinical practice or resource availability across regions may contribute to unequal referral patterns.</w:t>
      </w:r>
    </w:p>
    <w:p w14:paraId="1BFD7508" w14:textId="2342459E"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Digital transformation within healthcare systems has also introduced new challenges related to access. Increasingly, NHS services rely on digital platforms for appointment booking, remote consultations, and self-referral systems. While these developments may improve efficiency and accessibility for some patients, they may also disadvantage individuals who lack digital skills, reliable internet access, or appropriate technology. </w:t>
      </w:r>
      <w:r w:rsidR="009D71E8" w:rsidRPr="00344EF3">
        <w:rPr>
          <w:rFonts w:ascii="Arial" w:hAnsi="Arial" w:cs="Arial"/>
          <w:sz w:val="22"/>
          <w:szCs w:val="22"/>
        </w:rPr>
        <w:t>D</w:t>
      </w:r>
      <w:r w:rsidRPr="00344EF3">
        <w:rPr>
          <w:rFonts w:ascii="Arial" w:hAnsi="Arial" w:cs="Arial"/>
          <w:sz w:val="22"/>
          <w:szCs w:val="22"/>
        </w:rPr>
        <w:t xml:space="preserve">igital exclusion </w:t>
      </w:r>
      <w:r w:rsidR="005C3B87" w:rsidRPr="00344EF3">
        <w:rPr>
          <w:rFonts w:ascii="Arial" w:hAnsi="Arial" w:cs="Arial"/>
          <w:sz w:val="22"/>
          <w:szCs w:val="22"/>
        </w:rPr>
        <w:t>may be</w:t>
      </w:r>
      <w:r w:rsidRPr="00344EF3">
        <w:rPr>
          <w:rFonts w:ascii="Arial" w:hAnsi="Arial" w:cs="Arial"/>
          <w:sz w:val="22"/>
          <w:szCs w:val="22"/>
        </w:rPr>
        <w:t xml:space="preserve"> more common among individuals experiencing socio-economic deprivation and may therefore contribute to widening inequalities in access to care</w:t>
      </w:r>
      <w:r w:rsidR="0039384A" w:rsidRPr="00344EF3">
        <w:rPr>
          <w:rFonts w:ascii="Arial" w:hAnsi="Arial" w:cs="Arial"/>
          <w:sz w:val="22"/>
          <w:szCs w:val="22"/>
        </w:rPr>
        <w:t xml:space="preserve">. This can result in creating new structural barriers instead of removing them as originally intended. </w:t>
      </w:r>
    </w:p>
    <w:p w14:paraId="657F8773" w14:textId="48FEA8B9"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Stigma surrounding mental health represents another significant barrier to help-seeking behaviour. In some communities, mental illness may still be poorly understood or associated with social stigma, which can discourage individuals from seeking professional support. </w:t>
      </w:r>
      <w:r w:rsidR="00CC6F63" w:rsidRPr="00344EF3">
        <w:rPr>
          <w:rFonts w:ascii="Arial" w:hAnsi="Arial" w:cs="Arial"/>
          <w:sz w:val="22"/>
          <w:szCs w:val="22"/>
        </w:rPr>
        <w:t>Public Health England (2018) suggests that c</w:t>
      </w:r>
      <w:r w:rsidRPr="00344EF3">
        <w:rPr>
          <w:rFonts w:ascii="Arial" w:hAnsi="Arial" w:cs="Arial"/>
          <w:sz w:val="22"/>
          <w:szCs w:val="22"/>
        </w:rPr>
        <w:t>ultural beliefs and social norms may influence attitudes towards mental health services and shape whether individuals feel comfortable engaging with treatment</w:t>
      </w:r>
      <w:r w:rsidR="00CC6F63" w:rsidRPr="00344EF3">
        <w:rPr>
          <w:rFonts w:ascii="Arial" w:hAnsi="Arial" w:cs="Arial"/>
          <w:sz w:val="22"/>
          <w:szCs w:val="22"/>
        </w:rPr>
        <w:t xml:space="preserve">. </w:t>
      </w:r>
      <w:r w:rsidRPr="00344EF3">
        <w:rPr>
          <w:rFonts w:ascii="Arial" w:hAnsi="Arial" w:cs="Arial"/>
          <w:sz w:val="22"/>
          <w:szCs w:val="22"/>
        </w:rPr>
        <w:t>In addition, previous negative experiences with healthcare systems may reduce trust in services, particularly among marginalised or disadvantaged populations.</w:t>
      </w:r>
    </w:p>
    <w:p w14:paraId="687C34EB" w14:textId="77777777"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Geographical inequalities also play an important role in shaping access to mental health care. Research has shown that individuals living in rural areas or </w:t>
      </w:r>
      <w:proofErr w:type="gramStart"/>
      <w:r w:rsidRPr="00344EF3">
        <w:rPr>
          <w:rFonts w:ascii="Arial" w:hAnsi="Arial" w:cs="Arial"/>
          <w:sz w:val="22"/>
          <w:szCs w:val="22"/>
        </w:rPr>
        <w:t>economically deprived</w:t>
      </w:r>
      <w:proofErr w:type="gramEnd"/>
      <w:r w:rsidRPr="00344EF3">
        <w:rPr>
          <w:rFonts w:ascii="Arial" w:hAnsi="Arial" w:cs="Arial"/>
          <w:sz w:val="22"/>
          <w:szCs w:val="22"/>
        </w:rPr>
        <w:t xml:space="preserve"> urban communities may experience reduced availability of specialist mental health services. Workforce shortages and </w:t>
      </w:r>
      <w:proofErr w:type="gramStart"/>
      <w:r w:rsidRPr="00344EF3">
        <w:rPr>
          <w:rFonts w:ascii="Arial" w:hAnsi="Arial" w:cs="Arial"/>
          <w:sz w:val="22"/>
          <w:szCs w:val="22"/>
        </w:rPr>
        <w:t>limited service</w:t>
      </w:r>
      <w:proofErr w:type="gramEnd"/>
      <w:r w:rsidRPr="00344EF3">
        <w:rPr>
          <w:rFonts w:ascii="Arial" w:hAnsi="Arial" w:cs="Arial"/>
          <w:sz w:val="22"/>
          <w:szCs w:val="22"/>
        </w:rPr>
        <w:t xml:space="preserve"> capacity in certain regions can result in longer waiting times and reduced treatment availability. These disparities highlight how place-based factors can influence healthcare accessibility and outcomes.</w:t>
      </w:r>
    </w:p>
    <w:p w14:paraId="00071C07" w14:textId="736A480A"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lastRenderedPageBreak/>
        <w:t xml:space="preserve">In response to these challenges, recent health policy initiatives in England have emphasised the importance of addressing inequalities in mental health care. NHS England </w:t>
      </w:r>
      <w:r w:rsidR="005C3B87" w:rsidRPr="00344EF3">
        <w:rPr>
          <w:rFonts w:ascii="Arial" w:hAnsi="Arial" w:cs="Arial"/>
          <w:sz w:val="22"/>
          <w:szCs w:val="22"/>
        </w:rPr>
        <w:t xml:space="preserve">(2023) </w:t>
      </w:r>
      <w:r w:rsidRPr="00344EF3">
        <w:rPr>
          <w:rFonts w:ascii="Arial" w:hAnsi="Arial" w:cs="Arial"/>
          <w:sz w:val="22"/>
          <w:szCs w:val="22"/>
        </w:rPr>
        <w:t>has developed strategies aimed at improving access to services, reducing waiting times, and ensuring that support reaches underserved populations. These strategies include expanding community-based mental health services, improving early intervention programmes, and strengthening integration between health and social care systems.</w:t>
      </w:r>
    </w:p>
    <w:p w14:paraId="2BCAE74D" w14:textId="77777777"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 xml:space="preserve">Despite these policy developments, evidence indicates that significant disparities in access to mental health services continue to exist. Socio-economic inequalities remain a major determinant of who </w:t>
      </w:r>
      <w:proofErr w:type="gramStart"/>
      <w:r w:rsidRPr="00344EF3">
        <w:rPr>
          <w:rFonts w:ascii="Arial" w:hAnsi="Arial" w:cs="Arial"/>
          <w:sz w:val="22"/>
          <w:szCs w:val="22"/>
        </w:rPr>
        <w:t>is able to</w:t>
      </w:r>
      <w:proofErr w:type="gramEnd"/>
      <w:r w:rsidRPr="00344EF3">
        <w:rPr>
          <w:rFonts w:ascii="Arial" w:hAnsi="Arial" w:cs="Arial"/>
          <w:sz w:val="22"/>
          <w:szCs w:val="22"/>
        </w:rPr>
        <w:t xml:space="preserve"> access psychological therapies and other forms of mental health support. Understanding how these inequalities influence patterns of service utilisation is therefore essential for informing effective policy interventions and improving equity within healthcare systems.</w:t>
      </w:r>
    </w:p>
    <w:p w14:paraId="221835A4" w14:textId="77777777" w:rsidR="00E31053" w:rsidRPr="00344EF3" w:rsidRDefault="00E31053" w:rsidP="00344EF3">
      <w:pPr>
        <w:spacing w:before="100" w:beforeAutospacing="1" w:after="100" w:afterAutospacing="1" w:line="360" w:lineRule="auto"/>
        <w:jc w:val="both"/>
        <w:rPr>
          <w:rFonts w:ascii="Arial" w:hAnsi="Arial" w:cs="Arial"/>
          <w:sz w:val="22"/>
          <w:szCs w:val="22"/>
        </w:rPr>
      </w:pPr>
      <w:r w:rsidRPr="00344EF3">
        <w:rPr>
          <w:rFonts w:ascii="Arial" w:hAnsi="Arial" w:cs="Arial"/>
          <w:sz w:val="22"/>
          <w:szCs w:val="22"/>
        </w:rPr>
        <w:t>This scoping review seeks to explore the relationship between socio-economic inequalities and access to NHS mental health services in the United Kingdom. By examining existing research evidence, the review aims to identify key barriers affecting service accessibility and highlight areas where further policy and research attention may be required.</w:t>
      </w:r>
    </w:p>
    <w:p w14:paraId="1EF24F85" w14:textId="166D53D4" w:rsidR="00E54148" w:rsidRPr="007A0CA6" w:rsidRDefault="00E54148" w:rsidP="00344EF3">
      <w:pPr>
        <w:pStyle w:val="Heading1"/>
        <w:spacing w:line="360" w:lineRule="auto"/>
      </w:pPr>
      <w:bookmarkStart w:id="5" w:name="_Toc227689637"/>
      <w:r w:rsidRPr="007A0CA6">
        <w:t>3. Methods</w:t>
      </w:r>
      <w:bookmarkEnd w:id="5"/>
      <w:r w:rsidRPr="007A0CA6">
        <w:t xml:space="preserve"> </w:t>
      </w:r>
    </w:p>
    <w:p w14:paraId="7B96BAC7" w14:textId="77777777" w:rsidR="009E4C3F" w:rsidRPr="007A0CA6" w:rsidRDefault="00E54148" w:rsidP="00344EF3">
      <w:pPr>
        <w:pStyle w:val="Heading2"/>
        <w:spacing w:line="360" w:lineRule="auto"/>
      </w:pPr>
      <w:bookmarkStart w:id="6" w:name="_Toc227689638"/>
      <w:r w:rsidRPr="007A0CA6">
        <w:t>Study Design</w:t>
      </w:r>
      <w:bookmarkEnd w:id="6"/>
    </w:p>
    <w:p w14:paraId="725600B2" w14:textId="60876E19" w:rsidR="00E54148" w:rsidRPr="007A0CA6" w:rsidRDefault="00CF6DBA" w:rsidP="00344EF3">
      <w:pPr>
        <w:spacing w:line="360" w:lineRule="auto"/>
        <w:jc w:val="both"/>
        <w:rPr>
          <w:rFonts w:ascii="Arial" w:hAnsi="Arial" w:cs="Arial"/>
          <w:b/>
          <w:bCs/>
        </w:rPr>
      </w:pPr>
      <w:r>
        <w:rPr>
          <w:rFonts w:ascii="Arial" w:hAnsi="Arial" w:cs="Arial"/>
        </w:rPr>
        <w:t>Arksey and O’Malley (2005) propose a structured framework for conducting a</w:t>
      </w:r>
      <w:r w:rsidR="00E54148" w:rsidRPr="007A0CA6">
        <w:rPr>
          <w:rFonts w:ascii="Arial" w:hAnsi="Arial" w:cs="Arial"/>
        </w:rPr>
        <w:t xml:space="preserve"> </w:t>
      </w:r>
      <w:r w:rsidR="00E54148" w:rsidRPr="00F8597C">
        <w:rPr>
          <w:rFonts w:ascii="Arial" w:hAnsi="Arial" w:cs="Arial"/>
        </w:rPr>
        <w:t>scoping review methodology</w:t>
      </w:r>
      <w:r w:rsidR="00E54148" w:rsidRPr="007A0CA6">
        <w:rPr>
          <w:rFonts w:ascii="Arial" w:hAnsi="Arial" w:cs="Arial"/>
        </w:rPr>
        <w:t xml:space="preserve">, which is commonly used to map the existing literature on a specific research topic and identify key themes and knowledge gaps. </w:t>
      </w:r>
      <w:r w:rsidR="00C64A35">
        <w:rPr>
          <w:rFonts w:ascii="Arial" w:hAnsi="Arial" w:cs="Arial"/>
        </w:rPr>
        <w:t>Since s</w:t>
      </w:r>
      <w:r w:rsidR="00E54148" w:rsidRPr="007A0CA6">
        <w:rPr>
          <w:rFonts w:ascii="Arial" w:hAnsi="Arial" w:cs="Arial"/>
        </w:rPr>
        <w:t>coping reviews are particularly appropriate when exploring complex public health issues such as health inequalities</w:t>
      </w:r>
      <w:r w:rsidR="00C64A35">
        <w:rPr>
          <w:rFonts w:ascii="Arial" w:hAnsi="Arial" w:cs="Arial"/>
        </w:rPr>
        <w:t xml:space="preserve">, this method was chosen </w:t>
      </w:r>
      <w:r w:rsidR="000834D8">
        <w:rPr>
          <w:rFonts w:ascii="Arial" w:hAnsi="Arial" w:cs="Arial"/>
        </w:rPr>
        <w:t>for this review.</w:t>
      </w:r>
    </w:p>
    <w:p w14:paraId="6C75A305" w14:textId="77777777" w:rsidR="009E4C3F" w:rsidRPr="007A0CA6" w:rsidRDefault="009E4C3F" w:rsidP="00344EF3">
      <w:pPr>
        <w:spacing w:line="360" w:lineRule="auto"/>
        <w:rPr>
          <w:rFonts w:ascii="Arial" w:hAnsi="Arial" w:cs="Arial"/>
          <w:b/>
          <w:bCs/>
        </w:rPr>
      </w:pPr>
    </w:p>
    <w:p w14:paraId="6865A599" w14:textId="60886ACA" w:rsidR="00E54148" w:rsidRPr="007A0CA6" w:rsidRDefault="00E54148" w:rsidP="00344EF3">
      <w:pPr>
        <w:pStyle w:val="Heading2"/>
        <w:spacing w:line="360" w:lineRule="auto"/>
      </w:pPr>
      <w:bookmarkStart w:id="7" w:name="_Toc227689639"/>
      <w:r w:rsidRPr="007A0CA6">
        <w:t>Data Collection and Search Strategy</w:t>
      </w:r>
      <w:bookmarkEnd w:id="7"/>
    </w:p>
    <w:p w14:paraId="1E8EBF04"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A structured search strategy was developed to identify relevant peer-reviewed literature examining socio-economic inequalities and access to NHS mental health services in the United Kingdom.</w:t>
      </w:r>
    </w:p>
    <w:p w14:paraId="6542CD86"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Electronic databases commonly used in health and social care research were considered, including:</w:t>
      </w:r>
    </w:p>
    <w:p w14:paraId="4ED37C0C" w14:textId="77777777" w:rsidR="00E54148" w:rsidRPr="00A95D03" w:rsidRDefault="00E54148" w:rsidP="00344EF3">
      <w:pPr>
        <w:numPr>
          <w:ilvl w:val="0"/>
          <w:numId w:val="2"/>
        </w:numPr>
        <w:spacing w:line="360" w:lineRule="auto"/>
        <w:jc w:val="both"/>
        <w:rPr>
          <w:rFonts w:ascii="Arial" w:hAnsi="Arial" w:cs="Arial"/>
          <w:sz w:val="22"/>
          <w:szCs w:val="22"/>
        </w:rPr>
      </w:pPr>
      <w:r w:rsidRPr="00A95D03">
        <w:rPr>
          <w:rFonts w:ascii="Arial" w:hAnsi="Arial" w:cs="Arial"/>
          <w:sz w:val="22"/>
          <w:szCs w:val="22"/>
        </w:rPr>
        <w:lastRenderedPageBreak/>
        <w:t>PubMed</w:t>
      </w:r>
    </w:p>
    <w:p w14:paraId="224AC78E" w14:textId="77777777" w:rsidR="00E54148" w:rsidRPr="00A95D03" w:rsidRDefault="00E54148" w:rsidP="00344EF3">
      <w:pPr>
        <w:numPr>
          <w:ilvl w:val="0"/>
          <w:numId w:val="2"/>
        </w:numPr>
        <w:spacing w:line="360" w:lineRule="auto"/>
        <w:jc w:val="both"/>
        <w:rPr>
          <w:rFonts w:ascii="Arial" w:hAnsi="Arial" w:cs="Arial"/>
          <w:sz w:val="22"/>
          <w:szCs w:val="22"/>
        </w:rPr>
      </w:pPr>
      <w:r w:rsidRPr="00A95D03">
        <w:rPr>
          <w:rFonts w:ascii="Arial" w:hAnsi="Arial" w:cs="Arial"/>
          <w:sz w:val="22"/>
          <w:szCs w:val="22"/>
        </w:rPr>
        <w:t>Scopus</w:t>
      </w:r>
    </w:p>
    <w:p w14:paraId="29D65B58" w14:textId="77777777" w:rsidR="00E54148" w:rsidRPr="00A95D03" w:rsidRDefault="00E54148" w:rsidP="00344EF3">
      <w:pPr>
        <w:numPr>
          <w:ilvl w:val="0"/>
          <w:numId w:val="2"/>
        </w:numPr>
        <w:spacing w:line="360" w:lineRule="auto"/>
        <w:jc w:val="both"/>
        <w:rPr>
          <w:rFonts w:ascii="Arial" w:hAnsi="Arial" w:cs="Arial"/>
          <w:sz w:val="22"/>
          <w:szCs w:val="22"/>
        </w:rPr>
      </w:pPr>
      <w:r w:rsidRPr="00A95D03">
        <w:rPr>
          <w:rFonts w:ascii="Arial" w:hAnsi="Arial" w:cs="Arial"/>
          <w:sz w:val="22"/>
          <w:szCs w:val="22"/>
        </w:rPr>
        <w:t>Web of Science</w:t>
      </w:r>
    </w:p>
    <w:p w14:paraId="1F7B00C2" w14:textId="77777777" w:rsidR="00E54148" w:rsidRPr="00A95D03" w:rsidRDefault="00E54148" w:rsidP="00344EF3">
      <w:pPr>
        <w:numPr>
          <w:ilvl w:val="0"/>
          <w:numId w:val="2"/>
        </w:numPr>
        <w:spacing w:line="360" w:lineRule="auto"/>
        <w:jc w:val="both"/>
        <w:rPr>
          <w:rFonts w:ascii="Arial" w:hAnsi="Arial" w:cs="Arial"/>
          <w:sz w:val="22"/>
          <w:szCs w:val="22"/>
        </w:rPr>
      </w:pPr>
      <w:r w:rsidRPr="00A95D03">
        <w:rPr>
          <w:rFonts w:ascii="Arial" w:hAnsi="Arial" w:cs="Arial"/>
          <w:sz w:val="22"/>
          <w:szCs w:val="22"/>
        </w:rPr>
        <w:t>PsycINFO</w:t>
      </w:r>
    </w:p>
    <w:p w14:paraId="4CD8D862"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Keywords used in the search included:</w:t>
      </w:r>
    </w:p>
    <w:p w14:paraId="35F21380" w14:textId="67FF2006"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w:t>
      </w:r>
      <w:r w:rsidR="00F46ABB" w:rsidRPr="00A95D03">
        <w:rPr>
          <w:rFonts w:ascii="Arial" w:hAnsi="Arial" w:cs="Arial"/>
          <w:sz w:val="22"/>
          <w:szCs w:val="22"/>
        </w:rPr>
        <w:t>Mental</w:t>
      </w:r>
      <w:r w:rsidRPr="00A95D03">
        <w:rPr>
          <w:rFonts w:ascii="Arial" w:hAnsi="Arial" w:cs="Arial"/>
          <w:sz w:val="22"/>
          <w:szCs w:val="22"/>
        </w:rPr>
        <w:t xml:space="preserve"> health services”</w:t>
      </w:r>
    </w:p>
    <w:p w14:paraId="22E2DE8F" w14:textId="77777777"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“NHS”</w:t>
      </w:r>
    </w:p>
    <w:p w14:paraId="7480CB3E" w14:textId="5CD28219"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w:t>
      </w:r>
      <w:r w:rsidR="00F46ABB" w:rsidRPr="00A95D03">
        <w:rPr>
          <w:rFonts w:ascii="Arial" w:hAnsi="Arial" w:cs="Arial"/>
          <w:sz w:val="22"/>
          <w:szCs w:val="22"/>
        </w:rPr>
        <w:t>Socioeconomic</w:t>
      </w:r>
      <w:r w:rsidRPr="00A95D03">
        <w:rPr>
          <w:rFonts w:ascii="Arial" w:hAnsi="Arial" w:cs="Arial"/>
          <w:sz w:val="22"/>
          <w:szCs w:val="22"/>
        </w:rPr>
        <w:t xml:space="preserve"> inequality”</w:t>
      </w:r>
    </w:p>
    <w:p w14:paraId="0C020BAD" w14:textId="31374BD4"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w:t>
      </w:r>
      <w:r w:rsidR="00F46ABB" w:rsidRPr="00A95D03">
        <w:rPr>
          <w:rFonts w:ascii="Arial" w:hAnsi="Arial" w:cs="Arial"/>
          <w:sz w:val="22"/>
          <w:szCs w:val="22"/>
        </w:rPr>
        <w:t>Access</w:t>
      </w:r>
      <w:r w:rsidRPr="00A95D03">
        <w:rPr>
          <w:rFonts w:ascii="Arial" w:hAnsi="Arial" w:cs="Arial"/>
          <w:sz w:val="22"/>
          <w:szCs w:val="22"/>
        </w:rPr>
        <w:t xml:space="preserve"> to care”</w:t>
      </w:r>
    </w:p>
    <w:p w14:paraId="4586B2F4" w14:textId="03F39F81"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w:t>
      </w:r>
      <w:r w:rsidR="00F46ABB" w:rsidRPr="00A95D03">
        <w:rPr>
          <w:rFonts w:ascii="Arial" w:hAnsi="Arial" w:cs="Arial"/>
          <w:sz w:val="22"/>
          <w:szCs w:val="22"/>
        </w:rPr>
        <w:t>Psychological</w:t>
      </w:r>
      <w:r w:rsidRPr="00A95D03">
        <w:rPr>
          <w:rFonts w:ascii="Arial" w:hAnsi="Arial" w:cs="Arial"/>
          <w:sz w:val="22"/>
          <w:szCs w:val="22"/>
        </w:rPr>
        <w:t xml:space="preserve"> therapies”</w:t>
      </w:r>
    </w:p>
    <w:p w14:paraId="5B8C22F0" w14:textId="4E8EFAAA"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w:t>
      </w:r>
      <w:r w:rsidR="00F46ABB" w:rsidRPr="00A95D03">
        <w:rPr>
          <w:rFonts w:ascii="Arial" w:hAnsi="Arial" w:cs="Arial"/>
          <w:sz w:val="22"/>
          <w:szCs w:val="22"/>
        </w:rPr>
        <w:t>Health</w:t>
      </w:r>
      <w:r w:rsidRPr="00A95D03">
        <w:rPr>
          <w:rFonts w:ascii="Arial" w:hAnsi="Arial" w:cs="Arial"/>
          <w:sz w:val="22"/>
          <w:szCs w:val="22"/>
        </w:rPr>
        <w:t xml:space="preserve"> inequalities”</w:t>
      </w:r>
    </w:p>
    <w:p w14:paraId="2A254B66" w14:textId="77777777" w:rsidR="00E54148" w:rsidRPr="00A95D03" w:rsidRDefault="00E54148" w:rsidP="00344EF3">
      <w:pPr>
        <w:numPr>
          <w:ilvl w:val="0"/>
          <w:numId w:val="3"/>
        </w:numPr>
        <w:spacing w:line="360" w:lineRule="auto"/>
        <w:jc w:val="both"/>
        <w:rPr>
          <w:rFonts w:ascii="Arial" w:hAnsi="Arial" w:cs="Arial"/>
          <w:sz w:val="22"/>
          <w:szCs w:val="22"/>
        </w:rPr>
      </w:pPr>
      <w:r w:rsidRPr="00A95D03">
        <w:rPr>
          <w:rFonts w:ascii="Arial" w:hAnsi="Arial" w:cs="Arial"/>
          <w:sz w:val="22"/>
          <w:szCs w:val="22"/>
        </w:rPr>
        <w:t>“United Kingdom”</w:t>
      </w:r>
    </w:p>
    <w:p w14:paraId="73CA4558" w14:textId="7931889D"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The search focused primarily on studies published between 201</w:t>
      </w:r>
      <w:r w:rsidR="00FA39FE" w:rsidRPr="00A95D03">
        <w:rPr>
          <w:rFonts w:ascii="Arial" w:hAnsi="Arial" w:cs="Arial"/>
          <w:sz w:val="22"/>
          <w:szCs w:val="22"/>
        </w:rPr>
        <w:t>6</w:t>
      </w:r>
      <w:r w:rsidRPr="00A95D03">
        <w:rPr>
          <w:rFonts w:ascii="Arial" w:hAnsi="Arial" w:cs="Arial"/>
          <w:sz w:val="22"/>
          <w:szCs w:val="22"/>
        </w:rPr>
        <w:t xml:space="preserve"> and 202</w:t>
      </w:r>
      <w:r w:rsidR="00FA39FE" w:rsidRPr="00A95D03">
        <w:rPr>
          <w:rFonts w:ascii="Arial" w:hAnsi="Arial" w:cs="Arial"/>
          <w:sz w:val="22"/>
          <w:szCs w:val="22"/>
        </w:rPr>
        <w:t>6</w:t>
      </w:r>
      <w:r w:rsidRPr="00A95D03">
        <w:rPr>
          <w:rFonts w:ascii="Arial" w:hAnsi="Arial" w:cs="Arial"/>
          <w:sz w:val="22"/>
          <w:szCs w:val="22"/>
        </w:rPr>
        <w:t xml:space="preserve"> to ensure the inclusion of recent research reflecting current healthcare systems and policies.</w:t>
      </w:r>
    </w:p>
    <w:p w14:paraId="585816DA" w14:textId="77777777" w:rsidR="00C256A4" w:rsidRPr="00A95D03" w:rsidRDefault="00C256A4" w:rsidP="00344EF3">
      <w:pPr>
        <w:spacing w:line="360" w:lineRule="auto"/>
        <w:jc w:val="both"/>
        <w:rPr>
          <w:rFonts w:ascii="Arial" w:hAnsi="Arial" w:cs="Arial"/>
          <w:b/>
          <w:bCs/>
          <w:sz w:val="22"/>
          <w:szCs w:val="22"/>
        </w:rPr>
      </w:pPr>
    </w:p>
    <w:p w14:paraId="31D33123" w14:textId="0C168E27" w:rsidR="00E54148" w:rsidRPr="007A0CA6" w:rsidRDefault="00E54148" w:rsidP="00344EF3">
      <w:pPr>
        <w:pStyle w:val="Heading2"/>
        <w:spacing w:line="360" w:lineRule="auto"/>
      </w:pPr>
      <w:bookmarkStart w:id="8" w:name="_Toc227689640"/>
      <w:r w:rsidRPr="007A0CA6">
        <w:t>Inclusion Criteria</w:t>
      </w:r>
      <w:bookmarkEnd w:id="8"/>
    </w:p>
    <w:p w14:paraId="0E10E269"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Studies were included if they:</w:t>
      </w:r>
    </w:p>
    <w:p w14:paraId="38CA8FB1" w14:textId="77777777" w:rsidR="00E54148" w:rsidRPr="00A95D03" w:rsidRDefault="00E54148" w:rsidP="00344EF3">
      <w:pPr>
        <w:numPr>
          <w:ilvl w:val="0"/>
          <w:numId w:val="4"/>
        </w:numPr>
        <w:spacing w:line="360" w:lineRule="auto"/>
        <w:jc w:val="both"/>
        <w:rPr>
          <w:rFonts w:ascii="Arial" w:hAnsi="Arial" w:cs="Arial"/>
          <w:sz w:val="22"/>
          <w:szCs w:val="22"/>
        </w:rPr>
      </w:pPr>
      <w:r w:rsidRPr="00A95D03">
        <w:rPr>
          <w:rFonts w:ascii="Arial" w:hAnsi="Arial" w:cs="Arial"/>
          <w:sz w:val="22"/>
          <w:szCs w:val="22"/>
        </w:rPr>
        <w:t>Examined access to mental health services in the UK</w:t>
      </w:r>
    </w:p>
    <w:p w14:paraId="4DF73FF5" w14:textId="77777777" w:rsidR="00E54148" w:rsidRPr="00A95D03" w:rsidRDefault="00E54148" w:rsidP="00344EF3">
      <w:pPr>
        <w:numPr>
          <w:ilvl w:val="0"/>
          <w:numId w:val="4"/>
        </w:numPr>
        <w:spacing w:line="360" w:lineRule="auto"/>
        <w:jc w:val="both"/>
        <w:rPr>
          <w:rFonts w:ascii="Arial" w:hAnsi="Arial" w:cs="Arial"/>
          <w:sz w:val="22"/>
          <w:szCs w:val="22"/>
        </w:rPr>
      </w:pPr>
      <w:r w:rsidRPr="00A95D03">
        <w:rPr>
          <w:rFonts w:ascii="Arial" w:hAnsi="Arial" w:cs="Arial"/>
          <w:sz w:val="22"/>
          <w:szCs w:val="22"/>
        </w:rPr>
        <w:t>Addressed socio-economic inequalities or deprivation</w:t>
      </w:r>
    </w:p>
    <w:p w14:paraId="215D7EDC" w14:textId="77777777" w:rsidR="00E54148" w:rsidRPr="00A95D03" w:rsidRDefault="00E54148" w:rsidP="00344EF3">
      <w:pPr>
        <w:numPr>
          <w:ilvl w:val="0"/>
          <w:numId w:val="4"/>
        </w:numPr>
        <w:spacing w:line="360" w:lineRule="auto"/>
        <w:jc w:val="both"/>
        <w:rPr>
          <w:rFonts w:ascii="Arial" w:hAnsi="Arial" w:cs="Arial"/>
          <w:sz w:val="22"/>
          <w:szCs w:val="22"/>
        </w:rPr>
      </w:pPr>
      <w:r w:rsidRPr="00A95D03">
        <w:rPr>
          <w:rFonts w:ascii="Arial" w:hAnsi="Arial" w:cs="Arial"/>
          <w:sz w:val="22"/>
          <w:szCs w:val="22"/>
        </w:rPr>
        <w:t>Were peer-reviewed academic articles</w:t>
      </w:r>
    </w:p>
    <w:p w14:paraId="1AD88422" w14:textId="77777777" w:rsidR="00E54148" w:rsidRPr="00A95D03" w:rsidRDefault="00E54148" w:rsidP="00344EF3">
      <w:pPr>
        <w:numPr>
          <w:ilvl w:val="0"/>
          <w:numId w:val="4"/>
        </w:numPr>
        <w:spacing w:line="360" w:lineRule="auto"/>
        <w:jc w:val="both"/>
        <w:rPr>
          <w:rFonts w:ascii="Arial" w:hAnsi="Arial" w:cs="Arial"/>
          <w:sz w:val="22"/>
          <w:szCs w:val="22"/>
        </w:rPr>
      </w:pPr>
      <w:r w:rsidRPr="00A95D03">
        <w:rPr>
          <w:rFonts w:ascii="Arial" w:hAnsi="Arial" w:cs="Arial"/>
          <w:sz w:val="22"/>
          <w:szCs w:val="22"/>
        </w:rPr>
        <w:t>Were published in English</w:t>
      </w:r>
    </w:p>
    <w:p w14:paraId="7F51C764" w14:textId="77777777" w:rsidR="00E54148" w:rsidRPr="00A95D03" w:rsidRDefault="00E54148" w:rsidP="00344EF3">
      <w:pPr>
        <w:numPr>
          <w:ilvl w:val="0"/>
          <w:numId w:val="4"/>
        </w:numPr>
        <w:spacing w:line="360" w:lineRule="auto"/>
        <w:jc w:val="both"/>
        <w:rPr>
          <w:rFonts w:ascii="Arial" w:hAnsi="Arial" w:cs="Arial"/>
          <w:sz w:val="22"/>
          <w:szCs w:val="22"/>
        </w:rPr>
      </w:pPr>
      <w:r w:rsidRPr="00A95D03">
        <w:rPr>
          <w:rFonts w:ascii="Arial" w:hAnsi="Arial" w:cs="Arial"/>
          <w:sz w:val="22"/>
          <w:szCs w:val="22"/>
        </w:rPr>
        <w:t>Focused on NHS or publicly funded mental health services</w:t>
      </w:r>
    </w:p>
    <w:p w14:paraId="0F5D382C" w14:textId="77777777" w:rsidR="00C256A4" w:rsidRPr="007A0CA6" w:rsidRDefault="00C256A4" w:rsidP="00344EF3">
      <w:pPr>
        <w:spacing w:line="360" w:lineRule="auto"/>
        <w:rPr>
          <w:rFonts w:ascii="Arial" w:hAnsi="Arial" w:cs="Arial"/>
          <w:b/>
          <w:bCs/>
        </w:rPr>
      </w:pPr>
    </w:p>
    <w:p w14:paraId="7F5B4C9F" w14:textId="46719B3C" w:rsidR="00E54148" w:rsidRPr="007A0CA6" w:rsidRDefault="00E54148" w:rsidP="00344EF3">
      <w:pPr>
        <w:pStyle w:val="Heading2"/>
        <w:spacing w:line="360" w:lineRule="auto"/>
      </w:pPr>
      <w:bookmarkStart w:id="9" w:name="_Toc227689641"/>
      <w:r w:rsidRPr="007A0CA6">
        <w:t>Exclusion Criteria</w:t>
      </w:r>
      <w:bookmarkEnd w:id="9"/>
    </w:p>
    <w:p w14:paraId="6C97755B"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Studies were excluded if they:</w:t>
      </w:r>
    </w:p>
    <w:p w14:paraId="097E1F2B" w14:textId="77777777" w:rsidR="00E54148" w:rsidRPr="00A95D03" w:rsidRDefault="00E54148" w:rsidP="00344EF3">
      <w:pPr>
        <w:numPr>
          <w:ilvl w:val="0"/>
          <w:numId w:val="5"/>
        </w:numPr>
        <w:spacing w:line="360" w:lineRule="auto"/>
        <w:jc w:val="both"/>
        <w:rPr>
          <w:rFonts w:ascii="Arial" w:hAnsi="Arial" w:cs="Arial"/>
          <w:sz w:val="22"/>
          <w:szCs w:val="22"/>
        </w:rPr>
      </w:pPr>
      <w:r w:rsidRPr="00A95D03">
        <w:rPr>
          <w:rFonts w:ascii="Arial" w:hAnsi="Arial" w:cs="Arial"/>
          <w:sz w:val="22"/>
          <w:szCs w:val="22"/>
        </w:rPr>
        <w:t>Focused exclusively on non-UK healthcare systems</w:t>
      </w:r>
    </w:p>
    <w:p w14:paraId="467E78E1" w14:textId="77777777" w:rsidR="00E54148" w:rsidRPr="00A95D03" w:rsidRDefault="00E54148" w:rsidP="00344EF3">
      <w:pPr>
        <w:numPr>
          <w:ilvl w:val="0"/>
          <w:numId w:val="5"/>
        </w:numPr>
        <w:spacing w:line="360" w:lineRule="auto"/>
        <w:jc w:val="both"/>
        <w:rPr>
          <w:rFonts w:ascii="Arial" w:hAnsi="Arial" w:cs="Arial"/>
          <w:sz w:val="22"/>
          <w:szCs w:val="22"/>
        </w:rPr>
      </w:pPr>
      <w:r w:rsidRPr="00A95D03">
        <w:rPr>
          <w:rFonts w:ascii="Arial" w:hAnsi="Arial" w:cs="Arial"/>
          <w:sz w:val="22"/>
          <w:szCs w:val="22"/>
        </w:rPr>
        <w:lastRenderedPageBreak/>
        <w:t>Examined mental health outcomes without discussing service access</w:t>
      </w:r>
    </w:p>
    <w:p w14:paraId="7CF03BC8" w14:textId="77777777" w:rsidR="00E54148" w:rsidRPr="00A95D03" w:rsidRDefault="00E54148" w:rsidP="00344EF3">
      <w:pPr>
        <w:numPr>
          <w:ilvl w:val="0"/>
          <w:numId w:val="5"/>
        </w:numPr>
        <w:spacing w:line="360" w:lineRule="auto"/>
        <w:jc w:val="both"/>
        <w:rPr>
          <w:rFonts w:ascii="Arial" w:hAnsi="Arial" w:cs="Arial"/>
          <w:sz w:val="22"/>
          <w:szCs w:val="22"/>
        </w:rPr>
      </w:pPr>
      <w:r w:rsidRPr="00A95D03">
        <w:rPr>
          <w:rFonts w:ascii="Arial" w:hAnsi="Arial" w:cs="Arial"/>
          <w:sz w:val="22"/>
          <w:szCs w:val="22"/>
        </w:rPr>
        <w:t>Were editorial or opinion pieces</w:t>
      </w:r>
    </w:p>
    <w:p w14:paraId="7A780444" w14:textId="77777777" w:rsidR="00C256A4" w:rsidRPr="007A0CA6" w:rsidRDefault="00C256A4" w:rsidP="00344EF3">
      <w:pPr>
        <w:spacing w:line="360" w:lineRule="auto"/>
        <w:rPr>
          <w:rFonts w:ascii="Arial" w:hAnsi="Arial" w:cs="Arial"/>
          <w:b/>
          <w:bCs/>
        </w:rPr>
      </w:pPr>
    </w:p>
    <w:p w14:paraId="27326503" w14:textId="0640AEA1" w:rsidR="00E54148" w:rsidRPr="007A0CA6" w:rsidRDefault="00E54148" w:rsidP="00344EF3">
      <w:pPr>
        <w:pStyle w:val="Heading2"/>
        <w:spacing w:line="360" w:lineRule="auto"/>
      </w:pPr>
      <w:bookmarkStart w:id="10" w:name="_Toc227689642"/>
      <w:r w:rsidRPr="007A0CA6">
        <w:t>Data Analysis</w:t>
      </w:r>
      <w:bookmarkEnd w:id="10"/>
    </w:p>
    <w:p w14:paraId="5359F995"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The selected articles were analysed using thematic analysis, a qualitative method that allows researchers to identify patterns and themes across multiple studies (Braun and Clarke, 2006). The analysis involved:</w:t>
      </w:r>
    </w:p>
    <w:p w14:paraId="3DC8ACA2" w14:textId="77777777" w:rsidR="00E54148" w:rsidRPr="00A95D03" w:rsidRDefault="00E54148" w:rsidP="00344EF3">
      <w:pPr>
        <w:numPr>
          <w:ilvl w:val="0"/>
          <w:numId w:val="6"/>
        </w:numPr>
        <w:spacing w:line="360" w:lineRule="auto"/>
        <w:jc w:val="both"/>
        <w:rPr>
          <w:rFonts w:ascii="Arial" w:hAnsi="Arial" w:cs="Arial"/>
          <w:sz w:val="22"/>
          <w:szCs w:val="22"/>
        </w:rPr>
      </w:pPr>
      <w:r w:rsidRPr="00A95D03">
        <w:rPr>
          <w:rFonts w:ascii="Arial" w:hAnsi="Arial" w:cs="Arial"/>
          <w:sz w:val="22"/>
          <w:szCs w:val="22"/>
        </w:rPr>
        <w:t>Familiarisation with the data</w:t>
      </w:r>
    </w:p>
    <w:p w14:paraId="5693A515" w14:textId="77777777" w:rsidR="00E54148" w:rsidRPr="00A95D03" w:rsidRDefault="00E54148" w:rsidP="00344EF3">
      <w:pPr>
        <w:numPr>
          <w:ilvl w:val="0"/>
          <w:numId w:val="6"/>
        </w:numPr>
        <w:spacing w:line="360" w:lineRule="auto"/>
        <w:jc w:val="both"/>
        <w:rPr>
          <w:rFonts w:ascii="Arial" w:hAnsi="Arial" w:cs="Arial"/>
          <w:sz w:val="22"/>
          <w:szCs w:val="22"/>
        </w:rPr>
      </w:pPr>
      <w:r w:rsidRPr="00A95D03">
        <w:rPr>
          <w:rFonts w:ascii="Arial" w:hAnsi="Arial" w:cs="Arial"/>
          <w:sz w:val="22"/>
          <w:szCs w:val="22"/>
        </w:rPr>
        <w:t>Identification of recurring patterns</w:t>
      </w:r>
    </w:p>
    <w:p w14:paraId="7930F57C" w14:textId="77777777" w:rsidR="00E54148" w:rsidRPr="00A95D03" w:rsidRDefault="00E54148" w:rsidP="00344EF3">
      <w:pPr>
        <w:numPr>
          <w:ilvl w:val="0"/>
          <w:numId w:val="6"/>
        </w:numPr>
        <w:spacing w:line="360" w:lineRule="auto"/>
        <w:jc w:val="both"/>
        <w:rPr>
          <w:rFonts w:ascii="Arial" w:hAnsi="Arial" w:cs="Arial"/>
          <w:sz w:val="22"/>
          <w:szCs w:val="22"/>
        </w:rPr>
      </w:pPr>
      <w:r w:rsidRPr="00A95D03">
        <w:rPr>
          <w:rFonts w:ascii="Arial" w:hAnsi="Arial" w:cs="Arial"/>
          <w:sz w:val="22"/>
          <w:szCs w:val="22"/>
        </w:rPr>
        <w:t>Coding of key themes</w:t>
      </w:r>
    </w:p>
    <w:p w14:paraId="66469499" w14:textId="77777777" w:rsidR="00E54148" w:rsidRPr="00A95D03" w:rsidRDefault="00E54148" w:rsidP="00344EF3">
      <w:pPr>
        <w:numPr>
          <w:ilvl w:val="0"/>
          <w:numId w:val="6"/>
        </w:numPr>
        <w:spacing w:line="360" w:lineRule="auto"/>
        <w:jc w:val="both"/>
        <w:rPr>
          <w:rFonts w:ascii="Arial" w:hAnsi="Arial" w:cs="Arial"/>
          <w:sz w:val="22"/>
          <w:szCs w:val="22"/>
        </w:rPr>
      </w:pPr>
      <w:r w:rsidRPr="00A95D03">
        <w:rPr>
          <w:rFonts w:ascii="Arial" w:hAnsi="Arial" w:cs="Arial"/>
          <w:sz w:val="22"/>
          <w:szCs w:val="22"/>
        </w:rPr>
        <w:t>Synthesis of findings across studies</w:t>
      </w:r>
    </w:p>
    <w:p w14:paraId="32BE05BC" w14:textId="0BE19C31" w:rsidR="00464D70"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Themes relating to socio-economic inequality and service access were then categorised and compared across the selected studies.</w:t>
      </w:r>
    </w:p>
    <w:p w14:paraId="1FE38B67" w14:textId="18814844" w:rsidR="00E54148" w:rsidRPr="007A0CA6" w:rsidRDefault="00E54148" w:rsidP="00344EF3">
      <w:pPr>
        <w:pStyle w:val="Heading2"/>
        <w:spacing w:line="360" w:lineRule="auto"/>
      </w:pPr>
      <w:bookmarkStart w:id="11" w:name="_Toc227689643"/>
      <w:r w:rsidRPr="007A0CA6">
        <w:t>Ethical Considerations</w:t>
      </w:r>
      <w:bookmarkEnd w:id="11"/>
    </w:p>
    <w:p w14:paraId="32275F80" w14:textId="28C3D8E3" w:rsidR="0002120C"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As this study is a literature review and does not involve primary data collection or human participants, formal ethical approval was not required. However, ethical research practice was maintained by ensuring accurate representation of original authors’ findings and appropriate referencing in accordance with Harvard citation guidelines.</w:t>
      </w:r>
    </w:p>
    <w:p w14:paraId="3BCCAD0D" w14:textId="77777777" w:rsidR="0032233B" w:rsidRDefault="0032233B">
      <w:pPr>
        <w:rPr>
          <w:rFonts w:asciiTheme="majorHAnsi" w:eastAsiaTheme="majorEastAsia" w:hAnsiTheme="majorHAnsi" w:cstheme="majorBidi"/>
          <w:color w:val="0F4761" w:themeColor="accent1" w:themeShade="BF"/>
          <w:sz w:val="40"/>
          <w:szCs w:val="40"/>
        </w:rPr>
      </w:pPr>
      <w:r>
        <w:br w:type="page"/>
      </w:r>
    </w:p>
    <w:p w14:paraId="3E9DD9AA" w14:textId="410A1B78" w:rsidR="005524C0" w:rsidRPr="00A95D03" w:rsidRDefault="00B83C1C" w:rsidP="00344EF3">
      <w:pPr>
        <w:pStyle w:val="Heading1"/>
        <w:spacing w:line="360" w:lineRule="auto"/>
      </w:pPr>
      <w:bookmarkStart w:id="12" w:name="_Toc227689644"/>
      <w:r>
        <w:lastRenderedPageBreak/>
        <w:t xml:space="preserve">4. </w:t>
      </w:r>
      <w:r w:rsidR="005524C0" w:rsidRPr="007A0CA6">
        <w:t>Results</w:t>
      </w:r>
      <w:bookmarkEnd w:id="12"/>
      <w:r w:rsidR="005524C0" w:rsidRPr="007A0CA6">
        <w:t xml:space="preserve"> </w:t>
      </w:r>
    </w:p>
    <w:p w14:paraId="48B416C4" w14:textId="77777777" w:rsidR="005524C0" w:rsidRPr="007A0CA6" w:rsidRDefault="005524C0" w:rsidP="00344EF3">
      <w:pPr>
        <w:spacing w:line="360" w:lineRule="auto"/>
        <w:rPr>
          <w:rFonts w:ascii="Arial" w:hAnsi="Arial" w:cs="Arial"/>
          <w:sz w:val="22"/>
          <w:szCs w:val="22"/>
        </w:rPr>
      </w:pPr>
      <w:r w:rsidRPr="007A0CA6">
        <w:rPr>
          <w:rFonts w:ascii="Arial" w:hAnsi="Arial" w:cs="Arial"/>
          <w:sz w:val="22"/>
          <w:szCs w:val="22"/>
        </w:rPr>
        <w:t>Characteristics of the Selected Studies</w:t>
      </w:r>
    </w:p>
    <w:tbl>
      <w:tblPr>
        <w:tblStyle w:val="GridTable5Dark-Accent4"/>
        <w:tblpPr w:leftFromText="180" w:rightFromText="180" w:vertAnchor="text" w:horzAnchor="margin" w:tblpXSpec="center" w:tblpY="260"/>
        <w:tblW w:w="11340" w:type="dxa"/>
        <w:tblLook w:val="04A0" w:firstRow="1" w:lastRow="0" w:firstColumn="1" w:lastColumn="0" w:noHBand="0" w:noVBand="1"/>
      </w:tblPr>
      <w:tblGrid>
        <w:gridCol w:w="1980"/>
        <w:gridCol w:w="2495"/>
        <w:gridCol w:w="1637"/>
        <w:gridCol w:w="1685"/>
        <w:gridCol w:w="1533"/>
        <w:gridCol w:w="2010"/>
      </w:tblGrid>
      <w:tr w:rsidR="003576E9" w:rsidRPr="00A95D03" w14:paraId="2848C20D" w14:textId="77777777" w:rsidTr="00A95D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2597734" w14:textId="77777777" w:rsidR="003576E9" w:rsidRPr="00A95D03" w:rsidRDefault="003576E9" w:rsidP="00344EF3">
            <w:pPr>
              <w:spacing w:after="160" w:line="360" w:lineRule="auto"/>
              <w:rPr>
                <w:sz w:val="22"/>
                <w:szCs w:val="22"/>
              </w:rPr>
            </w:pPr>
            <w:r w:rsidRPr="00A95D03">
              <w:rPr>
                <w:sz w:val="22"/>
                <w:szCs w:val="22"/>
              </w:rPr>
              <w:t>Aspect</w:t>
            </w:r>
          </w:p>
        </w:tc>
        <w:tc>
          <w:tcPr>
            <w:tcW w:w="2495" w:type="dxa"/>
            <w:hideMark/>
          </w:tcPr>
          <w:p w14:paraId="3D3EA8BC" w14:textId="77777777" w:rsidR="003576E9" w:rsidRPr="00A95D03" w:rsidRDefault="003576E9" w:rsidP="00344EF3">
            <w:pPr>
              <w:spacing w:after="160" w:line="360" w:lineRule="auto"/>
              <w:cnfStyle w:val="100000000000" w:firstRow="1" w:lastRow="0" w:firstColumn="0" w:lastColumn="0" w:oddVBand="0" w:evenVBand="0" w:oddHBand="0" w:evenHBand="0" w:firstRowFirstColumn="0" w:firstRowLastColumn="0" w:lastRowFirstColumn="0" w:lastRowLastColumn="0"/>
              <w:rPr>
                <w:sz w:val="22"/>
                <w:szCs w:val="22"/>
              </w:rPr>
            </w:pPr>
            <w:r w:rsidRPr="00A95D03">
              <w:rPr>
                <w:sz w:val="22"/>
                <w:szCs w:val="22"/>
              </w:rPr>
              <w:t>Sharland et al. (2023)</w:t>
            </w:r>
          </w:p>
        </w:tc>
        <w:tc>
          <w:tcPr>
            <w:tcW w:w="0" w:type="auto"/>
            <w:hideMark/>
          </w:tcPr>
          <w:p w14:paraId="27DBF989" w14:textId="77777777" w:rsidR="003576E9" w:rsidRPr="00A95D03" w:rsidRDefault="003576E9" w:rsidP="00344EF3">
            <w:pPr>
              <w:spacing w:after="160" w:line="360" w:lineRule="auto"/>
              <w:cnfStyle w:val="100000000000" w:firstRow="1" w:lastRow="0" w:firstColumn="0" w:lastColumn="0" w:oddVBand="0" w:evenVBand="0" w:oddHBand="0" w:evenHBand="0" w:firstRowFirstColumn="0" w:firstRowLastColumn="0" w:lastRowFirstColumn="0" w:lastRowLastColumn="0"/>
              <w:rPr>
                <w:sz w:val="22"/>
                <w:szCs w:val="22"/>
              </w:rPr>
            </w:pPr>
            <w:r w:rsidRPr="00A95D03">
              <w:rPr>
                <w:sz w:val="22"/>
                <w:szCs w:val="22"/>
              </w:rPr>
              <w:t>Lowther-Payne et al. (2023)</w:t>
            </w:r>
          </w:p>
        </w:tc>
        <w:tc>
          <w:tcPr>
            <w:tcW w:w="0" w:type="auto"/>
            <w:hideMark/>
          </w:tcPr>
          <w:p w14:paraId="3D00C0F4" w14:textId="77777777" w:rsidR="003576E9" w:rsidRPr="00A95D03" w:rsidRDefault="003576E9" w:rsidP="00344EF3">
            <w:pPr>
              <w:spacing w:after="160" w:line="360" w:lineRule="auto"/>
              <w:cnfStyle w:val="100000000000" w:firstRow="1" w:lastRow="0" w:firstColumn="0" w:lastColumn="0" w:oddVBand="0" w:evenVBand="0" w:oddHBand="0" w:evenHBand="0" w:firstRowFirstColumn="0" w:firstRowLastColumn="0" w:lastRowFirstColumn="0" w:lastRowLastColumn="0"/>
              <w:rPr>
                <w:sz w:val="22"/>
                <w:szCs w:val="22"/>
              </w:rPr>
            </w:pPr>
            <w:proofErr w:type="spellStart"/>
            <w:r w:rsidRPr="00A95D03">
              <w:rPr>
                <w:sz w:val="22"/>
                <w:szCs w:val="22"/>
              </w:rPr>
              <w:t>Catalao</w:t>
            </w:r>
            <w:proofErr w:type="spellEnd"/>
            <w:r w:rsidRPr="00A95D03">
              <w:rPr>
                <w:sz w:val="22"/>
                <w:szCs w:val="22"/>
              </w:rPr>
              <w:t xml:space="preserve"> et al. (2025)</w:t>
            </w:r>
          </w:p>
        </w:tc>
        <w:tc>
          <w:tcPr>
            <w:tcW w:w="0" w:type="auto"/>
            <w:hideMark/>
          </w:tcPr>
          <w:p w14:paraId="60F735B8" w14:textId="77777777" w:rsidR="003576E9" w:rsidRPr="00A95D03" w:rsidRDefault="003576E9" w:rsidP="00344EF3">
            <w:pPr>
              <w:spacing w:after="160" w:line="360" w:lineRule="auto"/>
              <w:cnfStyle w:val="100000000000" w:firstRow="1" w:lastRow="0" w:firstColumn="0" w:lastColumn="0" w:oddVBand="0" w:evenVBand="0" w:oddHBand="0" w:evenHBand="0" w:firstRowFirstColumn="0" w:firstRowLastColumn="0" w:lastRowFirstColumn="0" w:lastRowLastColumn="0"/>
              <w:rPr>
                <w:sz w:val="22"/>
                <w:szCs w:val="22"/>
              </w:rPr>
            </w:pPr>
            <w:r w:rsidRPr="00A95D03">
              <w:rPr>
                <w:sz w:val="22"/>
                <w:szCs w:val="22"/>
              </w:rPr>
              <w:t>Thomson et al. (2018)</w:t>
            </w:r>
          </w:p>
        </w:tc>
        <w:tc>
          <w:tcPr>
            <w:tcW w:w="2010" w:type="dxa"/>
            <w:hideMark/>
          </w:tcPr>
          <w:p w14:paraId="06D4AEF6" w14:textId="77777777" w:rsidR="003576E9" w:rsidRPr="00A95D03" w:rsidRDefault="003576E9" w:rsidP="00344EF3">
            <w:pPr>
              <w:spacing w:after="160" w:line="360" w:lineRule="auto"/>
              <w:cnfStyle w:val="100000000000" w:firstRow="1" w:lastRow="0" w:firstColumn="0" w:lastColumn="0" w:oddVBand="0" w:evenVBand="0" w:oddHBand="0" w:evenHBand="0" w:firstRowFirstColumn="0" w:firstRowLastColumn="0" w:lastRowFirstColumn="0" w:lastRowLastColumn="0"/>
              <w:rPr>
                <w:sz w:val="22"/>
                <w:szCs w:val="22"/>
              </w:rPr>
            </w:pPr>
            <w:r w:rsidRPr="00A95D03">
              <w:rPr>
                <w:sz w:val="22"/>
                <w:szCs w:val="22"/>
              </w:rPr>
              <w:t xml:space="preserve">El </w:t>
            </w:r>
            <w:proofErr w:type="spellStart"/>
            <w:r w:rsidRPr="00A95D03">
              <w:rPr>
                <w:sz w:val="22"/>
                <w:szCs w:val="22"/>
              </w:rPr>
              <w:t>Baou</w:t>
            </w:r>
            <w:proofErr w:type="spellEnd"/>
            <w:r w:rsidRPr="00A95D03">
              <w:rPr>
                <w:sz w:val="22"/>
                <w:szCs w:val="22"/>
              </w:rPr>
              <w:t xml:space="preserve"> et al. (2025)</w:t>
            </w:r>
          </w:p>
        </w:tc>
      </w:tr>
      <w:tr w:rsidR="003576E9" w:rsidRPr="00A95D03" w14:paraId="5D59EA0C" w14:textId="77777777" w:rsidTr="00A95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A49266C" w14:textId="77777777" w:rsidR="003576E9" w:rsidRPr="00A95D03" w:rsidRDefault="003576E9" w:rsidP="00344EF3">
            <w:pPr>
              <w:spacing w:after="160" w:line="360" w:lineRule="auto"/>
              <w:rPr>
                <w:sz w:val="22"/>
                <w:szCs w:val="22"/>
              </w:rPr>
            </w:pPr>
            <w:r w:rsidRPr="00A95D03">
              <w:rPr>
                <w:sz w:val="22"/>
                <w:szCs w:val="22"/>
              </w:rPr>
              <w:t>Aim of Study</w:t>
            </w:r>
          </w:p>
        </w:tc>
        <w:tc>
          <w:tcPr>
            <w:tcW w:w="2495" w:type="dxa"/>
            <w:hideMark/>
          </w:tcPr>
          <w:p w14:paraId="3353AB77"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To examine socio-demographic differences in access to psychological therapies</w:t>
            </w:r>
          </w:p>
        </w:tc>
        <w:tc>
          <w:tcPr>
            <w:tcW w:w="0" w:type="auto"/>
            <w:hideMark/>
          </w:tcPr>
          <w:p w14:paraId="2BE5D0D8"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To map inequalities in access to adult mental health services in the UK</w:t>
            </w:r>
          </w:p>
        </w:tc>
        <w:tc>
          <w:tcPr>
            <w:tcW w:w="0" w:type="auto"/>
            <w:hideMark/>
          </w:tcPr>
          <w:p w14:paraId="2A89B56D"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To investigate access to psychological therapies in primary care</w:t>
            </w:r>
          </w:p>
        </w:tc>
        <w:tc>
          <w:tcPr>
            <w:tcW w:w="0" w:type="auto"/>
            <w:hideMark/>
          </w:tcPr>
          <w:p w14:paraId="0001F0F7"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To analyse trends in mental health inequalities following austerity policies</w:t>
            </w:r>
          </w:p>
        </w:tc>
        <w:tc>
          <w:tcPr>
            <w:tcW w:w="2010" w:type="dxa"/>
            <w:hideMark/>
          </w:tcPr>
          <w:p w14:paraId="6585E974"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To explore inequalities in accessing psychological therapies for people with dementia</w:t>
            </w:r>
          </w:p>
        </w:tc>
      </w:tr>
      <w:tr w:rsidR="003576E9" w:rsidRPr="00A95D03" w14:paraId="5BA4AF57" w14:textId="77777777" w:rsidTr="00A95D03">
        <w:tc>
          <w:tcPr>
            <w:cnfStyle w:val="001000000000" w:firstRow="0" w:lastRow="0" w:firstColumn="1" w:lastColumn="0" w:oddVBand="0" w:evenVBand="0" w:oddHBand="0" w:evenHBand="0" w:firstRowFirstColumn="0" w:firstRowLastColumn="0" w:lastRowFirstColumn="0" w:lastRowLastColumn="0"/>
            <w:tcW w:w="1980" w:type="dxa"/>
            <w:hideMark/>
          </w:tcPr>
          <w:p w14:paraId="5D74AD11" w14:textId="77777777" w:rsidR="003576E9" w:rsidRPr="00A95D03" w:rsidRDefault="003576E9" w:rsidP="00344EF3">
            <w:pPr>
              <w:spacing w:after="160" w:line="360" w:lineRule="auto"/>
              <w:rPr>
                <w:sz w:val="22"/>
                <w:szCs w:val="22"/>
              </w:rPr>
            </w:pPr>
            <w:r w:rsidRPr="00A95D03">
              <w:rPr>
                <w:sz w:val="22"/>
                <w:szCs w:val="22"/>
              </w:rPr>
              <w:t>Methods, Sample Size and Characteristics</w:t>
            </w:r>
          </w:p>
        </w:tc>
        <w:tc>
          <w:tcPr>
            <w:tcW w:w="2495" w:type="dxa"/>
            <w:hideMark/>
          </w:tcPr>
          <w:p w14:paraId="602055CB" w14:textId="77777777" w:rsidR="003576E9" w:rsidRPr="00A95D03" w:rsidRDefault="003576E9" w:rsidP="00344EF3">
            <w:pPr>
              <w:spacing w:after="160" w:line="360" w:lineRule="auto"/>
              <w:cnfStyle w:val="000000000000" w:firstRow="0" w:lastRow="0" w:firstColumn="0" w:lastColumn="0" w:oddVBand="0" w:evenVBand="0" w:oddHBand="0" w:evenHBand="0" w:firstRowFirstColumn="0" w:firstRowLastColumn="0" w:lastRowFirstColumn="0" w:lastRowLastColumn="0"/>
              <w:rPr>
                <w:b/>
                <w:bCs/>
                <w:sz w:val="22"/>
                <w:szCs w:val="22"/>
              </w:rPr>
            </w:pPr>
            <w:r w:rsidRPr="00A95D03">
              <w:rPr>
                <w:b/>
                <w:bCs/>
                <w:sz w:val="22"/>
                <w:szCs w:val="22"/>
              </w:rPr>
              <w:t>National cohort study analysing NHS treatment data</w:t>
            </w:r>
          </w:p>
        </w:tc>
        <w:tc>
          <w:tcPr>
            <w:tcW w:w="0" w:type="auto"/>
            <w:hideMark/>
          </w:tcPr>
          <w:p w14:paraId="538826CF" w14:textId="77777777" w:rsidR="003576E9" w:rsidRPr="00A95D03" w:rsidRDefault="003576E9" w:rsidP="00344EF3">
            <w:pPr>
              <w:spacing w:after="160" w:line="360" w:lineRule="auto"/>
              <w:cnfStyle w:val="000000000000" w:firstRow="0" w:lastRow="0" w:firstColumn="0" w:lastColumn="0" w:oddVBand="0" w:evenVBand="0" w:oddHBand="0" w:evenHBand="0" w:firstRowFirstColumn="0" w:firstRowLastColumn="0" w:lastRowFirstColumn="0" w:lastRowLastColumn="0"/>
              <w:rPr>
                <w:b/>
                <w:bCs/>
                <w:sz w:val="22"/>
                <w:szCs w:val="22"/>
              </w:rPr>
            </w:pPr>
            <w:r w:rsidRPr="00A95D03">
              <w:rPr>
                <w:b/>
                <w:bCs/>
                <w:sz w:val="22"/>
                <w:szCs w:val="22"/>
              </w:rPr>
              <w:t>Systematic mapping review</w:t>
            </w:r>
          </w:p>
        </w:tc>
        <w:tc>
          <w:tcPr>
            <w:tcW w:w="0" w:type="auto"/>
            <w:hideMark/>
          </w:tcPr>
          <w:p w14:paraId="2945B9C7" w14:textId="77777777" w:rsidR="003576E9" w:rsidRPr="00A95D03" w:rsidRDefault="003576E9" w:rsidP="00344EF3">
            <w:pPr>
              <w:spacing w:after="160" w:line="360" w:lineRule="auto"/>
              <w:cnfStyle w:val="000000000000" w:firstRow="0" w:lastRow="0" w:firstColumn="0" w:lastColumn="0" w:oddVBand="0" w:evenVBand="0" w:oddHBand="0" w:evenHBand="0" w:firstRowFirstColumn="0" w:firstRowLastColumn="0" w:lastRowFirstColumn="0" w:lastRowLastColumn="0"/>
              <w:rPr>
                <w:b/>
                <w:bCs/>
                <w:sz w:val="22"/>
                <w:szCs w:val="22"/>
              </w:rPr>
            </w:pPr>
            <w:r w:rsidRPr="00A95D03">
              <w:rPr>
                <w:b/>
                <w:bCs/>
                <w:sz w:val="22"/>
                <w:szCs w:val="22"/>
              </w:rPr>
              <w:t>Data linkage study using NHS primary care records</w:t>
            </w:r>
          </w:p>
        </w:tc>
        <w:tc>
          <w:tcPr>
            <w:tcW w:w="0" w:type="auto"/>
            <w:hideMark/>
          </w:tcPr>
          <w:p w14:paraId="72F4D451" w14:textId="77777777" w:rsidR="003576E9" w:rsidRPr="00A95D03" w:rsidRDefault="003576E9" w:rsidP="00344EF3">
            <w:pPr>
              <w:spacing w:after="160" w:line="360" w:lineRule="auto"/>
              <w:cnfStyle w:val="000000000000" w:firstRow="0" w:lastRow="0" w:firstColumn="0" w:lastColumn="0" w:oddVBand="0" w:evenVBand="0" w:oddHBand="0" w:evenHBand="0" w:firstRowFirstColumn="0" w:firstRowLastColumn="0" w:lastRowFirstColumn="0" w:lastRowLastColumn="0"/>
              <w:rPr>
                <w:b/>
                <w:bCs/>
                <w:sz w:val="22"/>
                <w:szCs w:val="22"/>
              </w:rPr>
            </w:pPr>
            <w:r w:rsidRPr="00A95D03">
              <w:rPr>
                <w:b/>
                <w:bCs/>
                <w:sz w:val="22"/>
                <w:szCs w:val="22"/>
              </w:rPr>
              <w:t>Cross-sectional analysis of Health Survey for England</w:t>
            </w:r>
          </w:p>
        </w:tc>
        <w:tc>
          <w:tcPr>
            <w:tcW w:w="2010" w:type="dxa"/>
            <w:hideMark/>
          </w:tcPr>
          <w:p w14:paraId="35821D24" w14:textId="77777777" w:rsidR="003576E9" w:rsidRPr="00A95D03" w:rsidRDefault="003576E9" w:rsidP="00344EF3">
            <w:pPr>
              <w:spacing w:after="160" w:line="360" w:lineRule="auto"/>
              <w:cnfStyle w:val="000000000000" w:firstRow="0" w:lastRow="0" w:firstColumn="0" w:lastColumn="0" w:oddVBand="0" w:evenVBand="0" w:oddHBand="0" w:evenHBand="0" w:firstRowFirstColumn="0" w:firstRowLastColumn="0" w:lastRowFirstColumn="0" w:lastRowLastColumn="0"/>
              <w:rPr>
                <w:b/>
                <w:bCs/>
                <w:sz w:val="22"/>
                <w:szCs w:val="22"/>
              </w:rPr>
            </w:pPr>
            <w:r w:rsidRPr="00A95D03">
              <w:rPr>
                <w:b/>
                <w:bCs/>
                <w:sz w:val="22"/>
                <w:szCs w:val="22"/>
              </w:rPr>
              <w:t>Epidemiological analysis of NHS Talking Therapies data</w:t>
            </w:r>
          </w:p>
        </w:tc>
      </w:tr>
      <w:tr w:rsidR="003576E9" w:rsidRPr="00A95D03" w14:paraId="12D6F3CD" w14:textId="77777777" w:rsidTr="00A95D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57E77E76" w14:textId="77777777" w:rsidR="003576E9" w:rsidRPr="00A95D03" w:rsidRDefault="003576E9" w:rsidP="00344EF3">
            <w:pPr>
              <w:spacing w:after="160" w:line="360" w:lineRule="auto"/>
              <w:rPr>
                <w:sz w:val="22"/>
                <w:szCs w:val="22"/>
              </w:rPr>
            </w:pPr>
            <w:r w:rsidRPr="00A95D03">
              <w:rPr>
                <w:sz w:val="22"/>
                <w:szCs w:val="22"/>
              </w:rPr>
              <w:t>Summary of Main Findings</w:t>
            </w:r>
          </w:p>
        </w:tc>
        <w:tc>
          <w:tcPr>
            <w:tcW w:w="2495" w:type="dxa"/>
            <w:hideMark/>
          </w:tcPr>
          <w:p w14:paraId="66EB573F"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Individuals from deprived backgrounds were less likely to access psychological therapy despite higher mental health needs</w:t>
            </w:r>
          </w:p>
        </w:tc>
        <w:tc>
          <w:tcPr>
            <w:tcW w:w="0" w:type="auto"/>
            <w:hideMark/>
          </w:tcPr>
          <w:p w14:paraId="6D7EF8AE"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Significant disparities in service access linked to socio-economic status, ethnicity, and geographical location</w:t>
            </w:r>
          </w:p>
        </w:tc>
        <w:tc>
          <w:tcPr>
            <w:tcW w:w="0" w:type="auto"/>
            <w:hideMark/>
          </w:tcPr>
          <w:p w14:paraId="3B172186"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Lower referral and treatment rates among individuals from deprived areas</w:t>
            </w:r>
          </w:p>
        </w:tc>
        <w:tc>
          <w:tcPr>
            <w:tcW w:w="0" w:type="auto"/>
            <w:hideMark/>
          </w:tcPr>
          <w:p w14:paraId="016DE454"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Socio-economic inequalities in mental health increased following the Great Recession and austerity policies</w:t>
            </w:r>
          </w:p>
        </w:tc>
        <w:tc>
          <w:tcPr>
            <w:tcW w:w="2010" w:type="dxa"/>
            <w:hideMark/>
          </w:tcPr>
          <w:p w14:paraId="6FDD2B67" w14:textId="77777777" w:rsidR="003576E9" w:rsidRPr="00A95D03" w:rsidRDefault="003576E9" w:rsidP="00344EF3">
            <w:pPr>
              <w:spacing w:after="160" w:line="360" w:lineRule="auto"/>
              <w:cnfStyle w:val="000000100000" w:firstRow="0" w:lastRow="0" w:firstColumn="0" w:lastColumn="0" w:oddVBand="0" w:evenVBand="0" w:oddHBand="1" w:evenHBand="0" w:firstRowFirstColumn="0" w:firstRowLastColumn="0" w:lastRowFirstColumn="0" w:lastRowLastColumn="0"/>
              <w:rPr>
                <w:b/>
                <w:bCs/>
                <w:sz w:val="22"/>
                <w:szCs w:val="22"/>
              </w:rPr>
            </w:pPr>
            <w:r w:rsidRPr="00A95D03">
              <w:rPr>
                <w:b/>
                <w:bCs/>
                <w:sz w:val="22"/>
                <w:szCs w:val="22"/>
              </w:rPr>
              <w:t>Socio-economic disadvantage influenced access to psychological therapies among individuals with dementia</w:t>
            </w:r>
          </w:p>
        </w:tc>
      </w:tr>
    </w:tbl>
    <w:p w14:paraId="0D825471" w14:textId="655EB36B" w:rsidR="00E54148" w:rsidRPr="00E54148" w:rsidRDefault="00E54148" w:rsidP="00344EF3">
      <w:pPr>
        <w:pStyle w:val="Heading2"/>
        <w:spacing w:line="360" w:lineRule="auto"/>
      </w:pPr>
      <w:bookmarkStart w:id="13" w:name="_Toc227689645"/>
      <w:r w:rsidRPr="00E54148">
        <w:lastRenderedPageBreak/>
        <w:t>Thematic Analysis</w:t>
      </w:r>
      <w:bookmarkEnd w:id="13"/>
    </w:p>
    <w:p w14:paraId="5BEE1DC2" w14:textId="77777777" w:rsidR="00E54148" w:rsidRPr="00A95D03" w:rsidRDefault="00E54148" w:rsidP="00344EF3">
      <w:pPr>
        <w:spacing w:line="360" w:lineRule="auto"/>
        <w:rPr>
          <w:rFonts w:ascii="Arial" w:hAnsi="Arial" w:cs="Arial"/>
          <w:sz w:val="22"/>
          <w:szCs w:val="22"/>
        </w:rPr>
      </w:pPr>
      <w:r w:rsidRPr="00A95D03">
        <w:rPr>
          <w:rFonts w:ascii="Arial" w:hAnsi="Arial" w:cs="Arial"/>
          <w:sz w:val="22"/>
          <w:szCs w:val="22"/>
        </w:rPr>
        <w:t>Four major themes emerged from the analysis.</w:t>
      </w:r>
    </w:p>
    <w:p w14:paraId="58F889D8" w14:textId="748D98F9" w:rsidR="00E54148" w:rsidRPr="00E54148" w:rsidRDefault="00E54148" w:rsidP="00344EF3">
      <w:pPr>
        <w:spacing w:line="360" w:lineRule="auto"/>
        <w:rPr>
          <w:b/>
          <w:bCs/>
        </w:rPr>
      </w:pPr>
      <w:r w:rsidRPr="00E54148">
        <w:rPr>
          <w:b/>
          <w:bCs/>
        </w:rPr>
        <w:t>1. Socio-economic deprivation and mental health need</w:t>
      </w:r>
    </w:p>
    <w:p w14:paraId="51CD12A9" w14:textId="5673DD3F" w:rsidR="00E54148" w:rsidRPr="00A95D03" w:rsidRDefault="00960959" w:rsidP="00344EF3">
      <w:pPr>
        <w:spacing w:line="360" w:lineRule="auto"/>
        <w:jc w:val="both"/>
        <w:rPr>
          <w:rFonts w:ascii="Arial" w:hAnsi="Arial" w:cs="Arial"/>
          <w:sz w:val="22"/>
          <w:szCs w:val="22"/>
        </w:rPr>
      </w:pPr>
      <w:r>
        <w:rPr>
          <w:rFonts w:ascii="Arial" w:hAnsi="Arial" w:cs="Arial"/>
          <w:sz w:val="22"/>
          <w:szCs w:val="22"/>
        </w:rPr>
        <w:t>Several of the studies</w:t>
      </w:r>
      <w:r w:rsidR="00E54148" w:rsidRPr="00A95D03">
        <w:rPr>
          <w:rFonts w:ascii="Arial" w:hAnsi="Arial" w:cs="Arial"/>
          <w:sz w:val="22"/>
          <w:szCs w:val="22"/>
        </w:rPr>
        <w:t xml:space="preserve"> demonstrated a strong association between socio-economic deprivation and mental health difficulties. </w:t>
      </w:r>
      <w:r w:rsidR="0004568C">
        <w:rPr>
          <w:rFonts w:ascii="Arial" w:hAnsi="Arial" w:cs="Arial"/>
          <w:sz w:val="22"/>
          <w:szCs w:val="22"/>
        </w:rPr>
        <w:t>For example</w:t>
      </w:r>
      <w:r w:rsidR="00853516">
        <w:rPr>
          <w:rFonts w:ascii="Arial" w:hAnsi="Arial" w:cs="Arial"/>
          <w:sz w:val="22"/>
          <w:szCs w:val="22"/>
        </w:rPr>
        <w:t>,</w:t>
      </w:r>
      <w:r w:rsidR="0004568C">
        <w:rPr>
          <w:rFonts w:ascii="Arial" w:hAnsi="Arial" w:cs="Arial"/>
          <w:sz w:val="22"/>
          <w:szCs w:val="22"/>
        </w:rPr>
        <w:t xml:space="preserve"> Thompson et al. (2018) </w:t>
      </w:r>
      <w:r w:rsidR="00853516">
        <w:rPr>
          <w:rFonts w:ascii="Arial" w:hAnsi="Arial" w:cs="Arial"/>
          <w:sz w:val="22"/>
          <w:szCs w:val="22"/>
        </w:rPr>
        <w:t>concluded that i</w:t>
      </w:r>
      <w:r w:rsidR="00E54148" w:rsidRPr="00A95D03">
        <w:rPr>
          <w:rFonts w:ascii="Arial" w:hAnsi="Arial" w:cs="Arial"/>
          <w:sz w:val="22"/>
          <w:szCs w:val="22"/>
        </w:rPr>
        <w:t>ndividuals living in deprived communities were more likely to experience depression, anxiety, and psychological distress</w:t>
      </w:r>
      <w:r w:rsidR="00853516">
        <w:rPr>
          <w:rFonts w:ascii="Arial" w:hAnsi="Arial" w:cs="Arial"/>
          <w:sz w:val="22"/>
          <w:szCs w:val="22"/>
        </w:rPr>
        <w:t>.</w:t>
      </w:r>
      <w:r w:rsidR="00114253">
        <w:rPr>
          <w:rFonts w:ascii="Arial" w:hAnsi="Arial" w:cs="Arial"/>
          <w:sz w:val="22"/>
          <w:szCs w:val="22"/>
        </w:rPr>
        <w:t xml:space="preserve"> Sharland et al (2023) s</w:t>
      </w:r>
      <w:r w:rsidR="009D5663">
        <w:rPr>
          <w:rFonts w:ascii="Arial" w:hAnsi="Arial" w:cs="Arial"/>
          <w:sz w:val="22"/>
          <w:szCs w:val="22"/>
        </w:rPr>
        <w:t>tate that common mental</w:t>
      </w:r>
      <w:r w:rsidR="00E12807">
        <w:rPr>
          <w:rFonts w:ascii="Arial" w:hAnsi="Arial" w:cs="Arial"/>
          <w:sz w:val="22"/>
          <w:szCs w:val="22"/>
        </w:rPr>
        <w:t xml:space="preserve"> disorders (CMD) </w:t>
      </w:r>
      <w:r w:rsidR="002C3782">
        <w:rPr>
          <w:rFonts w:ascii="Arial" w:hAnsi="Arial" w:cs="Arial"/>
          <w:sz w:val="22"/>
          <w:szCs w:val="22"/>
        </w:rPr>
        <w:t xml:space="preserve">affect more people who come from </w:t>
      </w:r>
      <w:r w:rsidR="00536FF5">
        <w:rPr>
          <w:rFonts w:ascii="Arial" w:hAnsi="Arial" w:cs="Arial"/>
          <w:sz w:val="22"/>
          <w:szCs w:val="22"/>
        </w:rPr>
        <w:t>poorer backgrounds</w:t>
      </w:r>
      <w:r>
        <w:rPr>
          <w:rFonts w:ascii="Arial" w:hAnsi="Arial" w:cs="Arial"/>
          <w:sz w:val="22"/>
          <w:szCs w:val="22"/>
        </w:rPr>
        <w:t>.</w:t>
      </w:r>
    </w:p>
    <w:p w14:paraId="4351CC83"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However, despite greater need, these individuals were often less likely to access appropriate services.</w:t>
      </w:r>
    </w:p>
    <w:p w14:paraId="341FA5BE" w14:textId="723C8CF5" w:rsidR="00E54148" w:rsidRPr="00E54148" w:rsidRDefault="00E54148" w:rsidP="00344EF3">
      <w:pPr>
        <w:spacing w:line="360" w:lineRule="auto"/>
        <w:rPr>
          <w:b/>
          <w:bCs/>
        </w:rPr>
      </w:pPr>
      <w:r w:rsidRPr="00E54148">
        <w:rPr>
          <w:b/>
          <w:bCs/>
        </w:rPr>
        <w:t xml:space="preserve">2. Inequalities in </w:t>
      </w:r>
      <w:r w:rsidR="00C84875">
        <w:rPr>
          <w:b/>
          <w:bCs/>
        </w:rPr>
        <w:t xml:space="preserve">access to mental </w:t>
      </w:r>
      <w:r w:rsidR="00A2732B">
        <w:rPr>
          <w:b/>
          <w:bCs/>
        </w:rPr>
        <w:t>healthcare</w:t>
      </w:r>
    </w:p>
    <w:p w14:paraId="3D262FEF"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 xml:space="preserve">Research suggests that referral pathways may contribute to disparities in access to mental health services. </w:t>
      </w:r>
      <w:proofErr w:type="spellStart"/>
      <w:r w:rsidRPr="00A95D03">
        <w:rPr>
          <w:rFonts w:ascii="Arial" w:hAnsi="Arial" w:cs="Arial"/>
          <w:sz w:val="22"/>
          <w:szCs w:val="22"/>
        </w:rPr>
        <w:t>Catalao</w:t>
      </w:r>
      <w:proofErr w:type="spellEnd"/>
      <w:r w:rsidRPr="00A95D03">
        <w:rPr>
          <w:rFonts w:ascii="Arial" w:hAnsi="Arial" w:cs="Arial"/>
          <w:sz w:val="22"/>
          <w:szCs w:val="22"/>
        </w:rPr>
        <w:t xml:space="preserve"> et al. (2025) found that patients from deprived areas were less likely to be referred to psychological therapies through primary care.</w:t>
      </w:r>
    </w:p>
    <w:p w14:paraId="7D09A95B" w14:textId="0568C95C" w:rsidR="00E54148" w:rsidRDefault="00E54148" w:rsidP="00344EF3">
      <w:pPr>
        <w:spacing w:line="360" w:lineRule="auto"/>
        <w:jc w:val="both"/>
        <w:rPr>
          <w:rFonts w:ascii="Arial" w:hAnsi="Arial" w:cs="Arial"/>
          <w:sz w:val="22"/>
          <w:szCs w:val="22"/>
        </w:rPr>
      </w:pPr>
      <w:r w:rsidRPr="00A95D03">
        <w:rPr>
          <w:rFonts w:ascii="Arial" w:hAnsi="Arial" w:cs="Arial"/>
          <w:sz w:val="22"/>
          <w:szCs w:val="22"/>
        </w:rPr>
        <w:t>Similarly, Sharland et al. (2023) reported lower treatment uptake among disadvantaged populations.</w:t>
      </w:r>
      <w:r w:rsidR="00A4723E">
        <w:rPr>
          <w:rFonts w:ascii="Arial" w:hAnsi="Arial" w:cs="Arial"/>
          <w:sz w:val="22"/>
          <w:szCs w:val="22"/>
        </w:rPr>
        <w:t xml:space="preserve"> </w:t>
      </w:r>
    </w:p>
    <w:p w14:paraId="58E1DFAB" w14:textId="7E2EE0DB" w:rsidR="00773602" w:rsidRPr="00A95D03" w:rsidRDefault="00773602" w:rsidP="00344EF3">
      <w:pPr>
        <w:spacing w:line="360" w:lineRule="auto"/>
        <w:jc w:val="both"/>
        <w:rPr>
          <w:rFonts w:ascii="Arial" w:hAnsi="Arial" w:cs="Arial"/>
          <w:sz w:val="22"/>
          <w:szCs w:val="22"/>
        </w:rPr>
      </w:pPr>
      <w:r>
        <w:rPr>
          <w:rFonts w:ascii="Arial" w:hAnsi="Arial" w:cs="Arial"/>
          <w:sz w:val="22"/>
          <w:szCs w:val="22"/>
        </w:rPr>
        <w:t xml:space="preserve">El </w:t>
      </w:r>
      <w:proofErr w:type="spellStart"/>
      <w:r>
        <w:rPr>
          <w:rFonts w:ascii="Arial" w:hAnsi="Arial" w:cs="Arial"/>
          <w:sz w:val="22"/>
          <w:szCs w:val="22"/>
        </w:rPr>
        <w:t>Baou</w:t>
      </w:r>
      <w:proofErr w:type="spellEnd"/>
      <w:r>
        <w:rPr>
          <w:rFonts w:ascii="Arial" w:hAnsi="Arial" w:cs="Arial"/>
          <w:sz w:val="22"/>
          <w:szCs w:val="22"/>
        </w:rPr>
        <w:t xml:space="preserve"> et al (2025) show that </w:t>
      </w:r>
      <w:r w:rsidR="00BF09D7">
        <w:rPr>
          <w:rFonts w:ascii="Arial" w:hAnsi="Arial" w:cs="Arial"/>
          <w:sz w:val="22"/>
          <w:szCs w:val="22"/>
        </w:rPr>
        <w:t xml:space="preserve">patients with dementia are less likely to </w:t>
      </w:r>
      <w:r w:rsidR="00786BD5">
        <w:rPr>
          <w:rFonts w:ascii="Arial" w:hAnsi="Arial" w:cs="Arial"/>
          <w:sz w:val="22"/>
          <w:szCs w:val="22"/>
        </w:rPr>
        <w:t xml:space="preserve">have access to mental healthcare. They also demonstrated </w:t>
      </w:r>
      <w:r w:rsidR="00342630">
        <w:rPr>
          <w:rFonts w:ascii="Arial" w:hAnsi="Arial" w:cs="Arial"/>
          <w:sz w:val="22"/>
          <w:szCs w:val="22"/>
        </w:rPr>
        <w:t xml:space="preserve">that other groups (such as poorer or women) have issues accessing mental healthcare. </w:t>
      </w:r>
      <w:r w:rsidR="002574DD">
        <w:rPr>
          <w:rFonts w:ascii="Arial" w:hAnsi="Arial" w:cs="Arial"/>
          <w:sz w:val="22"/>
          <w:szCs w:val="22"/>
        </w:rPr>
        <w:t xml:space="preserve"> </w:t>
      </w:r>
    </w:p>
    <w:p w14:paraId="76B2F779" w14:textId="2CC8E787" w:rsidR="00E54148" w:rsidRPr="00E54148" w:rsidRDefault="00E54148" w:rsidP="00344EF3">
      <w:pPr>
        <w:spacing w:line="360" w:lineRule="auto"/>
        <w:rPr>
          <w:b/>
          <w:bCs/>
        </w:rPr>
      </w:pPr>
      <w:r w:rsidRPr="00E54148">
        <w:rPr>
          <w:b/>
          <w:bCs/>
        </w:rPr>
        <w:t>3. Structural barriers to service access</w:t>
      </w:r>
    </w:p>
    <w:p w14:paraId="4ACCE10E" w14:textId="308D10E0" w:rsidR="00E54148" w:rsidRDefault="00E54148" w:rsidP="00344EF3">
      <w:pPr>
        <w:spacing w:line="360" w:lineRule="auto"/>
        <w:jc w:val="both"/>
        <w:rPr>
          <w:rFonts w:ascii="Arial" w:hAnsi="Arial" w:cs="Arial"/>
          <w:sz w:val="22"/>
          <w:szCs w:val="22"/>
        </w:rPr>
      </w:pPr>
      <w:r w:rsidRPr="00A95D03">
        <w:rPr>
          <w:rFonts w:ascii="Arial" w:hAnsi="Arial" w:cs="Arial"/>
          <w:sz w:val="22"/>
          <w:szCs w:val="22"/>
        </w:rPr>
        <w:t xml:space="preserve">Several structural barriers were identified, including transportation difficulties, long waiting times, and </w:t>
      </w:r>
      <w:r w:rsidR="007F3880" w:rsidRPr="00A95D03">
        <w:rPr>
          <w:rFonts w:ascii="Arial" w:hAnsi="Arial" w:cs="Arial"/>
          <w:sz w:val="22"/>
          <w:szCs w:val="22"/>
        </w:rPr>
        <w:t>limited-service</w:t>
      </w:r>
      <w:r w:rsidRPr="00A95D03">
        <w:rPr>
          <w:rFonts w:ascii="Arial" w:hAnsi="Arial" w:cs="Arial"/>
          <w:sz w:val="22"/>
          <w:szCs w:val="22"/>
        </w:rPr>
        <w:t xml:space="preserve"> availability in deprived areas. These barriers can discourage individuals from seeking help or completing treatment programmes.</w:t>
      </w:r>
    </w:p>
    <w:p w14:paraId="6A701777" w14:textId="7E40DF81" w:rsidR="00265554" w:rsidRDefault="00265554" w:rsidP="00344EF3">
      <w:pPr>
        <w:spacing w:line="360" w:lineRule="auto"/>
        <w:jc w:val="both"/>
        <w:rPr>
          <w:rFonts w:ascii="Arial" w:hAnsi="Arial" w:cs="Arial"/>
          <w:sz w:val="22"/>
          <w:szCs w:val="22"/>
        </w:rPr>
      </w:pPr>
      <w:r>
        <w:rPr>
          <w:rFonts w:ascii="Arial" w:hAnsi="Arial" w:cs="Arial"/>
          <w:sz w:val="22"/>
          <w:szCs w:val="22"/>
        </w:rPr>
        <w:t xml:space="preserve">Sharland et al. (2023) indicate that </w:t>
      </w:r>
      <w:r w:rsidR="003D1519">
        <w:rPr>
          <w:rFonts w:ascii="Arial" w:hAnsi="Arial" w:cs="Arial"/>
          <w:sz w:val="22"/>
          <w:szCs w:val="22"/>
        </w:rPr>
        <w:t xml:space="preserve">language barriers </w:t>
      </w:r>
      <w:r w:rsidR="003200BE">
        <w:rPr>
          <w:rFonts w:ascii="Arial" w:hAnsi="Arial" w:cs="Arial"/>
          <w:sz w:val="22"/>
          <w:szCs w:val="22"/>
        </w:rPr>
        <w:t xml:space="preserve">have been associated with barriers to access. This may be due to a lack of knowledge of </w:t>
      </w:r>
      <w:r w:rsidR="0064074F">
        <w:rPr>
          <w:rFonts w:ascii="Arial" w:hAnsi="Arial" w:cs="Arial"/>
          <w:sz w:val="22"/>
          <w:szCs w:val="22"/>
        </w:rPr>
        <w:t xml:space="preserve">help available or lack of translation services meaning that even simple healthcare problems </w:t>
      </w:r>
      <w:r w:rsidR="00B34F20">
        <w:rPr>
          <w:rFonts w:ascii="Arial" w:hAnsi="Arial" w:cs="Arial"/>
          <w:sz w:val="22"/>
          <w:szCs w:val="22"/>
        </w:rPr>
        <w:t xml:space="preserve">become difficult to resolve. </w:t>
      </w:r>
    </w:p>
    <w:p w14:paraId="66C3F12C" w14:textId="10820BE9" w:rsidR="00960A53" w:rsidRPr="00A95D03" w:rsidRDefault="00CD0C04" w:rsidP="00344EF3">
      <w:pPr>
        <w:spacing w:line="360" w:lineRule="auto"/>
        <w:jc w:val="both"/>
        <w:rPr>
          <w:rFonts w:ascii="Arial" w:hAnsi="Arial" w:cs="Arial"/>
          <w:sz w:val="22"/>
          <w:szCs w:val="22"/>
        </w:rPr>
      </w:pPr>
      <w:r>
        <w:rPr>
          <w:rFonts w:ascii="Arial" w:hAnsi="Arial" w:cs="Arial"/>
          <w:sz w:val="22"/>
          <w:szCs w:val="22"/>
        </w:rPr>
        <w:t xml:space="preserve">Lowther-Payne et al (2023) states that </w:t>
      </w:r>
      <w:r w:rsidR="00C34DC1">
        <w:rPr>
          <w:rFonts w:ascii="Arial" w:hAnsi="Arial" w:cs="Arial"/>
          <w:sz w:val="22"/>
          <w:szCs w:val="22"/>
        </w:rPr>
        <w:t xml:space="preserve">only 1 in 3 people who require mental health </w:t>
      </w:r>
      <w:r w:rsidR="0039519B">
        <w:rPr>
          <w:rFonts w:ascii="Arial" w:hAnsi="Arial" w:cs="Arial"/>
          <w:sz w:val="22"/>
          <w:szCs w:val="22"/>
        </w:rPr>
        <w:t xml:space="preserve">are </w:t>
      </w:r>
      <w:proofErr w:type="gramStart"/>
      <w:r w:rsidR="0039519B">
        <w:rPr>
          <w:rFonts w:ascii="Arial" w:hAnsi="Arial" w:cs="Arial"/>
          <w:sz w:val="22"/>
          <w:szCs w:val="22"/>
        </w:rPr>
        <w:t>actually able</w:t>
      </w:r>
      <w:proofErr w:type="gramEnd"/>
      <w:r w:rsidR="0039519B">
        <w:rPr>
          <w:rFonts w:ascii="Arial" w:hAnsi="Arial" w:cs="Arial"/>
          <w:sz w:val="22"/>
          <w:szCs w:val="22"/>
        </w:rPr>
        <w:t xml:space="preserve"> to access it</w:t>
      </w:r>
      <w:r w:rsidR="006A4419">
        <w:rPr>
          <w:rFonts w:ascii="Arial" w:hAnsi="Arial" w:cs="Arial"/>
          <w:sz w:val="22"/>
          <w:szCs w:val="22"/>
        </w:rPr>
        <w:t xml:space="preserve">, with part of the lack of access caused by structural barriers such as high </w:t>
      </w:r>
      <w:r w:rsidR="007F367D">
        <w:rPr>
          <w:rFonts w:ascii="Arial" w:hAnsi="Arial" w:cs="Arial"/>
          <w:sz w:val="22"/>
          <w:szCs w:val="22"/>
        </w:rPr>
        <w:t xml:space="preserve">thresholds for treatment. </w:t>
      </w:r>
    </w:p>
    <w:p w14:paraId="30E2B8EB" w14:textId="171DF277" w:rsidR="00E54148" w:rsidRPr="00E54148" w:rsidRDefault="00E54148" w:rsidP="00344EF3">
      <w:pPr>
        <w:spacing w:line="360" w:lineRule="auto"/>
        <w:rPr>
          <w:b/>
          <w:bCs/>
        </w:rPr>
      </w:pPr>
      <w:r w:rsidRPr="00E54148">
        <w:rPr>
          <w:b/>
          <w:bCs/>
        </w:rPr>
        <w:t>4. Impact of health policy</w:t>
      </w:r>
    </w:p>
    <w:p w14:paraId="49F5602A" w14:textId="435B2627" w:rsidR="00B51226" w:rsidRDefault="00E54148" w:rsidP="00344EF3">
      <w:pPr>
        <w:spacing w:line="360" w:lineRule="auto"/>
        <w:jc w:val="both"/>
        <w:rPr>
          <w:rFonts w:ascii="Arial" w:hAnsi="Arial" w:cs="Arial"/>
          <w:sz w:val="22"/>
          <w:szCs w:val="22"/>
        </w:rPr>
      </w:pPr>
      <w:r w:rsidRPr="00A95D03">
        <w:rPr>
          <w:rFonts w:ascii="Arial" w:hAnsi="Arial" w:cs="Arial"/>
          <w:sz w:val="22"/>
          <w:szCs w:val="22"/>
        </w:rPr>
        <w:lastRenderedPageBreak/>
        <w:t xml:space="preserve">Economic policies and reductions in public spending have also influenced mental health inequalities. Thomson et al. (2018) found that austerity policies following the </w:t>
      </w:r>
      <w:r w:rsidR="00D02843">
        <w:rPr>
          <w:rFonts w:ascii="Arial" w:hAnsi="Arial" w:cs="Arial"/>
          <w:sz w:val="22"/>
          <w:szCs w:val="22"/>
        </w:rPr>
        <w:t>2008 financial crisis</w:t>
      </w:r>
      <w:r w:rsidRPr="00A95D03">
        <w:rPr>
          <w:rFonts w:ascii="Arial" w:hAnsi="Arial" w:cs="Arial"/>
          <w:sz w:val="22"/>
          <w:szCs w:val="22"/>
        </w:rPr>
        <w:t xml:space="preserve"> contributed to widening mental health disparities across socio-economic groups.</w:t>
      </w:r>
    </w:p>
    <w:p w14:paraId="5E5237D1" w14:textId="1B048C93" w:rsidR="004843A8" w:rsidRPr="003F52F5" w:rsidRDefault="007B1C91" w:rsidP="00344EF3">
      <w:pPr>
        <w:spacing w:line="360" w:lineRule="auto"/>
        <w:jc w:val="both"/>
        <w:rPr>
          <w:rFonts w:ascii="Arial" w:hAnsi="Arial" w:cs="Arial"/>
          <w:sz w:val="22"/>
          <w:szCs w:val="22"/>
        </w:rPr>
      </w:pPr>
      <w:proofErr w:type="spellStart"/>
      <w:r>
        <w:rPr>
          <w:rFonts w:ascii="Arial" w:hAnsi="Arial" w:cs="Arial"/>
          <w:sz w:val="22"/>
          <w:szCs w:val="22"/>
        </w:rPr>
        <w:t>Cata</w:t>
      </w:r>
      <w:r w:rsidR="00001104">
        <w:rPr>
          <w:rFonts w:ascii="Arial" w:hAnsi="Arial" w:cs="Arial"/>
          <w:sz w:val="22"/>
          <w:szCs w:val="22"/>
        </w:rPr>
        <w:t>lao</w:t>
      </w:r>
      <w:proofErr w:type="spellEnd"/>
      <w:r w:rsidR="00001104">
        <w:rPr>
          <w:rFonts w:ascii="Arial" w:hAnsi="Arial" w:cs="Arial"/>
          <w:sz w:val="22"/>
          <w:szCs w:val="22"/>
        </w:rPr>
        <w:t xml:space="preserve"> et al. (</w:t>
      </w:r>
      <w:r w:rsidR="006A4F92">
        <w:rPr>
          <w:rFonts w:ascii="Arial" w:hAnsi="Arial" w:cs="Arial"/>
          <w:sz w:val="22"/>
          <w:szCs w:val="22"/>
        </w:rPr>
        <w:t xml:space="preserve">2023) indicate that a lack of policy can also drive access to mental health treatments and outcomes. </w:t>
      </w:r>
      <w:r w:rsidR="003F52F5">
        <w:rPr>
          <w:rFonts w:ascii="Arial" w:hAnsi="Arial" w:cs="Arial"/>
          <w:sz w:val="22"/>
          <w:szCs w:val="22"/>
        </w:rPr>
        <w:t xml:space="preserve">For </w:t>
      </w:r>
      <w:proofErr w:type="gramStart"/>
      <w:r w:rsidR="003F52F5">
        <w:rPr>
          <w:rFonts w:ascii="Arial" w:hAnsi="Arial" w:cs="Arial"/>
          <w:sz w:val="22"/>
          <w:szCs w:val="22"/>
        </w:rPr>
        <w:t>example</w:t>
      </w:r>
      <w:proofErr w:type="gramEnd"/>
      <w:r w:rsidR="003F52F5">
        <w:rPr>
          <w:rFonts w:ascii="Arial" w:hAnsi="Arial" w:cs="Arial"/>
          <w:sz w:val="22"/>
          <w:szCs w:val="22"/>
        </w:rPr>
        <w:t xml:space="preserve"> </w:t>
      </w:r>
      <w:r w:rsidR="00512DD1">
        <w:rPr>
          <w:rFonts w:ascii="Arial" w:hAnsi="Arial" w:cs="Arial"/>
          <w:sz w:val="22"/>
          <w:szCs w:val="22"/>
        </w:rPr>
        <w:t xml:space="preserve">improvement of access to secondary care services is not currently subject to a policy drive. </w:t>
      </w:r>
    </w:p>
    <w:p w14:paraId="0C286B91" w14:textId="58AACF74" w:rsidR="00E54148" w:rsidRPr="00B51226" w:rsidRDefault="00E54148" w:rsidP="00344EF3">
      <w:pPr>
        <w:pStyle w:val="Heading1"/>
        <w:numPr>
          <w:ilvl w:val="0"/>
          <w:numId w:val="6"/>
        </w:numPr>
        <w:spacing w:line="360" w:lineRule="auto"/>
      </w:pPr>
      <w:bookmarkStart w:id="14" w:name="_Toc227689646"/>
      <w:r w:rsidRPr="00E54148">
        <w:t>Discussion</w:t>
      </w:r>
      <w:bookmarkEnd w:id="14"/>
      <w:r w:rsidRPr="00E54148">
        <w:t xml:space="preserve"> </w:t>
      </w:r>
    </w:p>
    <w:p w14:paraId="05B33E78"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The findings of this review highlight the significant role that socio-economic inequalities play in shaping access to NHS mental health services. Despite the NHS commitment to providing universal healthcare, disparities in service access remain evident across socio-economic groups.</w:t>
      </w:r>
    </w:p>
    <w:p w14:paraId="48703C30" w14:textId="2DDD45CE"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One of the key findings across the reviewed studies is the paradox whereby individuals with the greatest mental health needs are often those least likely to receive treatment. This reflects the persistent influence of the inverse care law</w:t>
      </w:r>
      <w:r w:rsidR="00344EF3">
        <w:rPr>
          <w:rFonts w:ascii="Arial" w:hAnsi="Arial" w:cs="Arial"/>
          <w:sz w:val="22"/>
          <w:szCs w:val="22"/>
        </w:rPr>
        <w:t xml:space="preserve"> proposed by Hart (1971)</w:t>
      </w:r>
      <w:r w:rsidRPr="00A95D03">
        <w:rPr>
          <w:rFonts w:ascii="Arial" w:hAnsi="Arial" w:cs="Arial"/>
          <w:sz w:val="22"/>
          <w:szCs w:val="22"/>
        </w:rPr>
        <w:t xml:space="preserve"> within healthcare systems.</w:t>
      </w:r>
    </w:p>
    <w:p w14:paraId="14C1D8EE"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Socio-economic disadvantage affects mental health service access through multiple pathways. Financial hardship, unstable employment, and housing insecurity can increase stress levels and contribute to the development of mental health disorders. At the same time, these factors may also create practical barriers that limit individuals’ ability to access treatment.</w:t>
      </w:r>
    </w:p>
    <w:p w14:paraId="6BABCD9E"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 xml:space="preserve">Primary care referral pathways appear to play an important role in determining access to psychological therapies. </w:t>
      </w:r>
      <w:proofErr w:type="spellStart"/>
      <w:r w:rsidRPr="00A95D03">
        <w:rPr>
          <w:rFonts w:ascii="Arial" w:hAnsi="Arial" w:cs="Arial"/>
          <w:sz w:val="22"/>
          <w:szCs w:val="22"/>
        </w:rPr>
        <w:t>Catalao</w:t>
      </w:r>
      <w:proofErr w:type="spellEnd"/>
      <w:r w:rsidRPr="00A95D03">
        <w:rPr>
          <w:rFonts w:ascii="Arial" w:hAnsi="Arial" w:cs="Arial"/>
          <w:sz w:val="22"/>
          <w:szCs w:val="22"/>
        </w:rPr>
        <w:t xml:space="preserve"> et al. (2025) demonstrated that patients from deprived areas were less likely to receive referrals for treatment. This suggests that inequalities may occur at several stages of the healthcare system, including help-seeking behaviour, clinical assessment, and referral processes.</w:t>
      </w:r>
    </w:p>
    <w:p w14:paraId="38FC1837"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Policy decisions and economic conditions also influence mental health inequalities. Thomson et al. (2018) found that austerity policies implemented after the 2008 financial crisis were associated with increasing socio-economic disparities in mental health outcomes.</w:t>
      </w:r>
    </w:p>
    <w:p w14:paraId="3A39CC86"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These findings highlight the need for integrated policy approaches that address both healthcare provision and broader social determinants of health.</w:t>
      </w:r>
    </w:p>
    <w:p w14:paraId="061AC858" w14:textId="77777777" w:rsidR="00CB12B4" w:rsidRPr="00A95D03" w:rsidRDefault="00CB12B4" w:rsidP="00344EF3">
      <w:pPr>
        <w:spacing w:line="360" w:lineRule="auto"/>
        <w:jc w:val="both"/>
        <w:rPr>
          <w:rFonts w:ascii="Arial" w:hAnsi="Arial" w:cs="Arial"/>
          <w:sz w:val="22"/>
          <w:szCs w:val="22"/>
        </w:rPr>
      </w:pPr>
    </w:p>
    <w:p w14:paraId="22A77C3B" w14:textId="0E55A154" w:rsidR="00CB12B4" w:rsidRDefault="00E54148" w:rsidP="00344EF3">
      <w:pPr>
        <w:pStyle w:val="Heading2"/>
        <w:spacing w:line="360" w:lineRule="auto"/>
      </w:pPr>
      <w:bookmarkStart w:id="15" w:name="_Toc227689647"/>
      <w:r w:rsidRPr="00E54148">
        <w:lastRenderedPageBreak/>
        <w:t>Importance for Health and Social Care</w:t>
      </w:r>
      <w:bookmarkEnd w:id="15"/>
    </w:p>
    <w:p w14:paraId="6F3A8F91" w14:textId="27D14742"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Understanding socio-economic inequalities is essential for healthcare professionals working in mental health and social care settings. Practitioners must be aware of how social circumstances influence patients’ ability to engage with services.</w:t>
      </w:r>
    </w:p>
    <w:p w14:paraId="0E29CF69" w14:textId="1CCBCA21" w:rsidR="007F3880" w:rsidRPr="00344EF3" w:rsidRDefault="00E54148" w:rsidP="00344EF3">
      <w:pPr>
        <w:spacing w:line="360" w:lineRule="auto"/>
        <w:jc w:val="both"/>
        <w:rPr>
          <w:rFonts w:ascii="Arial" w:hAnsi="Arial" w:cs="Arial"/>
          <w:sz w:val="22"/>
          <w:szCs w:val="22"/>
        </w:rPr>
      </w:pPr>
      <w:r w:rsidRPr="00A95D03">
        <w:rPr>
          <w:rFonts w:ascii="Arial" w:hAnsi="Arial" w:cs="Arial"/>
          <w:sz w:val="22"/>
          <w:szCs w:val="22"/>
        </w:rPr>
        <w:t>Improving accessibility requires not only expanding service availability but also addressing the broader social factors that shape health outcomes.</w:t>
      </w:r>
    </w:p>
    <w:p w14:paraId="5BBF72E8" w14:textId="50379D90" w:rsidR="00E54148" w:rsidRPr="00E54148" w:rsidRDefault="00E54148" w:rsidP="00344EF3">
      <w:pPr>
        <w:pStyle w:val="Heading2"/>
        <w:spacing w:line="360" w:lineRule="auto"/>
      </w:pPr>
      <w:bookmarkStart w:id="16" w:name="_Toc227689648"/>
      <w:r w:rsidRPr="00E54148">
        <w:t>Limitations</w:t>
      </w:r>
      <w:bookmarkEnd w:id="16"/>
    </w:p>
    <w:p w14:paraId="0956C28D" w14:textId="2A9EF0DC" w:rsidR="00CC2A82"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This review has several limitations. The analysis was based on a limited number of core studies, which may not capture the full range of available evidence. Additionally, differences in research methods across studies may limit direct comparison of findings.</w:t>
      </w:r>
    </w:p>
    <w:p w14:paraId="3DC66A66" w14:textId="77777777" w:rsidR="00BD5D79" w:rsidRPr="00E54148" w:rsidRDefault="00BD5D79" w:rsidP="00344EF3">
      <w:pPr>
        <w:pStyle w:val="Heading2"/>
        <w:spacing w:line="360" w:lineRule="auto"/>
      </w:pPr>
      <w:bookmarkStart w:id="17" w:name="_Toc227689649"/>
      <w:r w:rsidRPr="00E54148">
        <w:t>Recommendations</w:t>
      </w:r>
      <w:bookmarkEnd w:id="17"/>
    </w:p>
    <w:p w14:paraId="7FEC911C" w14:textId="77777777" w:rsidR="00BD5D79" w:rsidRPr="00A95D03" w:rsidRDefault="00BD5D79" w:rsidP="00344EF3">
      <w:pPr>
        <w:spacing w:line="360" w:lineRule="auto"/>
        <w:jc w:val="both"/>
        <w:rPr>
          <w:rFonts w:ascii="Arial" w:hAnsi="Arial" w:cs="Arial"/>
          <w:sz w:val="22"/>
          <w:szCs w:val="22"/>
        </w:rPr>
      </w:pPr>
      <w:r w:rsidRPr="00A95D03">
        <w:rPr>
          <w:rFonts w:ascii="Arial" w:hAnsi="Arial" w:cs="Arial"/>
          <w:sz w:val="22"/>
          <w:szCs w:val="22"/>
        </w:rPr>
        <w:t>Several recommendations emerge from the findings of this review.</w:t>
      </w:r>
    </w:p>
    <w:p w14:paraId="3187D902" w14:textId="77777777" w:rsidR="00BD5D79" w:rsidRPr="00A95D03" w:rsidRDefault="00BD5D79" w:rsidP="00344EF3">
      <w:pPr>
        <w:spacing w:line="360" w:lineRule="auto"/>
        <w:jc w:val="both"/>
        <w:rPr>
          <w:rFonts w:ascii="Arial" w:hAnsi="Arial" w:cs="Arial"/>
          <w:sz w:val="22"/>
          <w:szCs w:val="22"/>
        </w:rPr>
      </w:pPr>
      <w:r w:rsidRPr="00A95D03">
        <w:rPr>
          <w:rFonts w:ascii="Arial" w:hAnsi="Arial" w:cs="Arial"/>
          <w:sz w:val="22"/>
          <w:szCs w:val="22"/>
        </w:rPr>
        <w:t>First, policymakers should prioritise reducing socio-economic disparities through targeted mental health strategies that focus on underserved communities.</w:t>
      </w:r>
    </w:p>
    <w:p w14:paraId="439CE2B1" w14:textId="77777777" w:rsidR="00BD5D79" w:rsidRPr="00A95D03" w:rsidRDefault="00BD5D79" w:rsidP="00344EF3">
      <w:pPr>
        <w:spacing w:line="360" w:lineRule="auto"/>
        <w:jc w:val="both"/>
        <w:rPr>
          <w:rFonts w:ascii="Arial" w:hAnsi="Arial" w:cs="Arial"/>
          <w:sz w:val="22"/>
          <w:szCs w:val="22"/>
        </w:rPr>
      </w:pPr>
      <w:r w:rsidRPr="00A95D03">
        <w:rPr>
          <w:rFonts w:ascii="Arial" w:hAnsi="Arial" w:cs="Arial"/>
          <w:sz w:val="22"/>
          <w:szCs w:val="22"/>
        </w:rPr>
        <w:t>Second, NHS services should strengthen outreach initiatives to ensure that disadvantaged populations are aware of available mental health services.</w:t>
      </w:r>
    </w:p>
    <w:p w14:paraId="74B16648" w14:textId="77777777" w:rsidR="00BD5D79" w:rsidRPr="00A95D03" w:rsidRDefault="00BD5D79" w:rsidP="00344EF3">
      <w:pPr>
        <w:spacing w:line="360" w:lineRule="auto"/>
        <w:jc w:val="both"/>
        <w:rPr>
          <w:rFonts w:ascii="Arial" w:hAnsi="Arial" w:cs="Arial"/>
          <w:sz w:val="22"/>
          <w:szCs w:val="22"/>
        </w:rPr>
      </w:pPr>
      <w:r w:rsidRPr="00A95D03">
        <w:rPr>
          <w:rFonts w:ascii="Arial" w:hAnsi="Arial" w:cs="Arial"/>
          <w:sz w:val="22"/>
          <w:szCs w:val="22"/>
        </w:rPr>
        <w:t>Third, primary care professionals should receive additional training to identify socio-economic barriers and support equitable referral pathways.</w:t>
      </w:r>
    </w:p>
    <w:p w14:paraId="54ADCB05" w14:textId="77777777" w:rsidR="00BD5D79" w:rsidRPr="00A95D03" w:rsidRDefault="00BD5D79" w:rsidP="00344EF3">
      <w:pPr>
        <w:spacing w:line="360" w:lineRule="auto"/>
        <w:jc w:val="both"/>
        <w:rPr>
          <w:rFonts w:ascii="Arial" w:hAnsi="Arial" w:cs="Arial"/>
          <w:sz w:val="22"/>
          <w:szCs w:val="22"/>
        </w:rPr>
      </w:pPr>
      <w:r w:rsidRPr="00A95D03">
        <w:rPr>
          <w:rFonts w:ascii="Arial" w:hAnsi="Arial" w:cs="Arial"/>
          <w:sz w:val="22"/>
          <w:szCs w:val="22"/>
        </w:rPr>
        <w:t>Fourth, future research should explore the effectiveness of interventions designed to reduce mental health inequalities.</w:t>
      </w:r>
    </w:p>
    <w:p w14:paraId="2A526A31" w14:textId="77777777" w:rsidR="00BD5D79" w:rsidRPr="00A95D03" w:rsidRDefault="00BD5D79" w:rsidP="00344EF3">
      <w:pPr>
        <w:spacing w:line="360" w:lineRule="auto"/>
        <w:jc w:val="both"/>
        <w:rPr>
          <w:rFonts w:ascii="Arial" w:hAnsi="Arial" w:cs="Arial"/>
          <w:sz w:val="22"/>
          <w:szCs w:val="22"/>
        </w:rPr>
      </w:pPr>
      <w:r w:rsidRPr="00A95D03">
        <w:rPr>
          <w:rFonts w:ascii="Arial" w:hAnsi="Arial" w:cs="Arial"/>
          <w:sz w:val="22"/>
          <w:szCs w:val="22"/>
        </w:rPr>
        <w:t>By addressing the social determinants of health and improving accessibility within healthcare systems, the UK can move closer to achieving equitable mental health care for all individuals.</w:t>
      </w:r>
    </w:p>
    <w:p w14:paraId="0DACEB2A" w14:textId="77777777" w:rsidR="00BD5D79" w:rsidRDefault="00BD5D79" w:rsidP="00344EF3">
      <w:pPr>
        <w:spacing w:line="360" w:lineRule="auto"/>
        <w:rPr>
          <w:b/>
          <w:bCs/>
        </w:rPr>
      </w:pPr>
    </w:p>
    <w:p w14:paraId="1C1E4F05" w14:textId="285D0DAE" w:rsidR="00E54148" w:rsidRPr="00E54148" w:rsidRDefault="00E54148" w:rsidP="00344EF3">
      <w:pPr>
        <w:pStyle w:val="Heading1"/>
        <w:numPr>
          <w:ilvl w:val="0"/>
          <w:numId w:val="6"/>
        </w:numPr>
        <w:spacing w:line="360" w:lineRule="auto"/>
      </w:pPr>
      <w:bookmarkStart w:id="18" w:name="_Toc227689650"/>
      <w:r w:rsidRPr="00E54148">
        <w:t>Conclusion</w:t>
      </w:r>
      <w:bookmarkEnd w:id="18"/>
      <w:r w:rsidRPr="00E54148">
        <w:t xml:space="preserve"> </w:t>
      </w:r>
    </w:p>
    <w:p w14:paraId="51CA2864"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 xml:space="preserve">This scoping review explored the relationship between socio-economic inequalities and access to NHS mental health services in the United Kingdom. The evidence reviewed consistently indicates that individuals living in socio-economically deprived circumstances </w:t>
      </w:r>
      <w:r w:rsidRPr="00A95D03">
        <w:rPr>
          <w:rFonts w:ascii="Arial" w:hAnsi="Arial" w:cs="Arial"/>
          <w:sz w:val="22"/>
          <w:szCs w:val="22"/>
        </w:rPr>
        <w:lastRenderedPageBreak/>
        <w:t>experience greater mental health needs but face increased barriers when attempting to access psychological treatment.</w:t>
      </w:r>
    </w:p>
    <w:p w14:paraId="537C594C"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Several factors contribute to these inequalities, including structural barriers within healthcare systems, variations in referral pathways, stigma surrounding mental health, and broader social determinants such as poverty and unemployment. Economic policies and public spending decisions may also influence mental health outcomes and service accessibility.</w:t>
      </w:r>
    </w:p>
    <w:p w14:paraId="647A91B2"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Although the NHS aims to provide universal healthcare based on clinical need, disparities in service access demonstrate that equal provision does not always translate into equitable outcomes.</w:t>
      </w:r>
    </w:p>
    <w:p w14:paraId="4D3458BE" w14:textId="77777777" w:rsidR="00E54148" w:rsidRPr="00A95D03" w:rsidRDefault="00E54148" w:rsidP="00344EF3">
      <w:pPr>
        <w:spacing w:line="360" w:lineRule="auto"/>
        <w:jc w:val="both"/>
        <w:rPr>
          <w:rFonts w:ascii="Arial" w:hAnsi="Arial" w:cs="Arial"/>
          <w:sz w:val="22"/>
          <w:szCs w:val="22"/>
        </w:rPr>
      </w:pPr>
      <w:r w:rsidRPr="00A95D03">
        <w:rPr>
          <w:rFonts w:ascii="Arial" w:hAnsi="Arial" w:cs="Arial"/>
          <w:sz w:val="22"/>
          <w:szCs w:val="22"/>
        </w:rPr>
        <w:t>Addressing these inequalities requires coordinated efforts across healthcare systems, social services, and public policy.</w:t>
      </w:r>
    </w:p>
    <w:p w14:paraId="344B748F" w14:textId="77777777" w:rsidR="006D7457" w:rsidRDefault="006D7457" w:rsidP="00344EF3">
      <w:pPr>
        <w:spacing w:line="360" w:lineRule="auto"/>
        <w:rPr>
          <w:b/>
          <w:bCs/>
        </w:rPr>
      </w:pPr>
    </w:p>
    <w:p w14:paraId="323E4F50" w14:textId="77777777" w:rsidR="00652A56" w:rsidRDefault="00652A56" w:rsidP="00344EF3">
      <w:pPr>
        <w:spacing w:line="360" w:lineRule="auto"/>
        <w:rPr>
          <w:b/>
          <w:bCs/>
        </w:rPr>
      </w:pPr>
    </w:p>
    <w:p w14:paraId="55A0D8F4" w14:textId="77777777" w:rsidR="000D3C8E" w:rsidRDefault="000D3C8E" w:rsidP="00344EF3">
      <w:pPr>
        <w:spacing w:line="360" w:lineRule="auto"/>
        <w:rPr>
          <w:b/>
          <w:bCs/>
        </w:rPr>
      </w:pPr>
    </w:p>
    <w:p w14:paraId="510D0383" w14:textId="77777777" w:rsidR="00A95D03" w:rsidRDefault="00A95D03" w:rsidP="00344EF3">
      <w:pPr>
        <w:spacing w:line="360" w:lineRule="auto"/>
        <w:rPr>
          <w:rFonts w:asciiTheme="majorHAnsi" w:eastAsiaTheme="majorEastAsia" w:hAnsiTheme="majorHAnsi" w:cstheme="majorBidi"/>
          <w:color w:val="0F4761" w:themeColor="accent1" w:themeShade="BF"/>
          <w:sz w:val="40"/>
          <w:szCs w:val="40"/>
        </w:rPr>
      </w:pPr>
      <w:r>
        <w:br w:type="page"/>
      </w:r>
    </w:p>
    <w:p w14:paraId="58F94F28" w14:textId="7B4C8876" w:rsidR="00E54148" w:rsidRPr="00E54148" w:rsidRDefault="00E54148" w:rsidP="00344EF3">
      <w:pPr>
        <w:pStyle w:val="Heading1"/>
        <w:spacing w:line="360" w:lineRule="auto"/>
      </w:pPr>
      <w:bookmarkStart w:id="19" w:name="_Toc227689651"/>
      <w:r w:rsidRPr="00E54148">
        <w:lastRenderedPageBreak/>
        <w:t>Reference</w:t>
      </w:r>
      <w:r w:rsidR="00A95D03">
        <w:t>s</w:t>
      </w:r>
      <w:bookmarkEnd w:id="19"/>
      <w:r w:rsidRPr="00E54148">
        <w:t xml:space="preserve"> </w:t>
      </w:r>
    </w:p>
    <w:p w14:paraId="6F5EA1EC" w14:textId="77777777" w:rsidR="00E54148" w:rsidRPr="00344EF3" w:rsidRDefault="00E54148" w:rsidP="00344EF3">
      <w:pPr>
        <w:spacing w:line="360" w:lineRule="auto"/>
      </w:pPr>
      <w:r w:rsidRPr="00344EF3">
        <w:t xml:space="preserve">Arksey, H. and O’Malley, L. (2005) ‘Scoping studies: towards a methodological framework’, </w:t>
      </w:r>
      <w:r w:rsidRPr="00344EF3">
        <w:rPr>
          <w:i/>
          <w:iCs/>
        </w:rPr>
        <w:t>International Journal of Social Research Methodology</w:t>
      </w:r>
      <w:r w:rsidRPr="00344EF3">
        <w:t xml:space="preserve">, 8(1), pp. 19–32. Available at: </w:t>
      </w:r>
      <w:hyperlink r:id="rId11" w:history="1">
        <w:r w:rsidRPr="00344EF3">
          <w:rPr>
            <w:rStyle w:val="Hyperlink"/>
          </w:rPr>
          <w:t>https://doi.org/10.1080/1364557032000119616</w:t>
        </w:r>
      </w:hyperlink>
    </w:p>
    <w:p w14:paraId="1C76C642" w14:textId="77777777" w:rsidR="00E54148" w:rsidRPr="00344EF3" w:rsidRDefault="00E54148" w:rsidP="00344EF3">
      <w:pPr>
        <w:spacing w:line="360" w:lineRule="auto"/>
      </w:pPr>
      <w:r w:rsidRPr="00344EF3">
        <w:t xml:space="preserve">Braun, V. and Clarke, V. (2006) ‘Using thematic analysis in psychology’, </w:t>
      </w:r>
      <w:r w:rsidRPr="00344EF3">
        <w:rPr>
          <w:i/>
          <w:iCs/>
        </w:rPr>
        <w:t>Qualitative Research in Psychology</w:t>
      </w:r>
      <w:r w:rsidRPr="00344EF3">
        <w:t xml:space="preserve">, 3(2), pp. 77–101. Available at: </w:t>
      </w:r>
      <w:hyperlink r:id="rId12" w:history="1">
        <w:r w:rsidRPr="00344EF3">
          <w:rPr>
            <w:rStyle w:val="Hyperlink"/>
          </w:rPr>
          <w:t>https://doi.org/10.1191/1478088706qp063oa</w:t>
        </w:r>
      </w:hyperlink>
    </w:p>
    <w:p w14:paraId="13A09EA2" w14:textId="77777777" w:rsidR="00E54148" w:rsidRPr="00344EF3" w:rsidRDefault="00E54148" w:rsidP="00344EF3">
      <w:pPr>
        <w:spacing w:line="360" w:lineRule="auto"/>
      </w:pPr>
      <w:proofErr w:type="spellStart"/>
      <w:r w:rsidRPr="00344EF3">
        <w:t>Catalao</w:t>
      </w:r>
      <w:proofErr w:type="spellEnd"/>
      <w:r w:rsidRPr="00344EF3">
        <w:t xml:space="preserve">, R., Gomes, M., McDonald, A., Stewart, R. and </w:t>
      </w:r>
      <w:proofErr w:type="spellStart"/>
      <w:r w:rsidRPr="00344EF3">
        <w:t>Hotopf</w:t>
      </w:r>
      <w:proofErr w:type="spellEnd"/>
      <w:r w:rsidRPr="00344EF3">
        <w:t xml:space="preserve">, M. (2025) ‘Access to psychological therapies amongst patients with a mental health diagnosis in primary care: a data linkage study’, </w:t>
      </w:r>
      <w:r w:rsidRPr="00344EF3">
        <w:rPr>
          <w:i/>
          <w:iCs/>
        </w:rPr>
        <w:t>Social Psychiatry and Psychiatric Epidemiology</w:t>
      </w:r>
      <w:r w:rsidRPr="00344EF3">
        <w:t xml:space="preserve">, 60(9), pp. 2149–2161. Available at: </w:t>
      </w:r>
      <w:hyperlink r:id="rId13" w:history="1">
        <w:r w:rsidRPr="00344EF3">
          <w:rPr>
            <w:rStyle w:val="Hyperlink"/>
          </w:rPr>
          <w:t>https://doi.org/10.1007/s00127-024-02787-y</w:t>
        </w:r>
      </w:hyperlink>
    </w:p>
    <w:p w14:paraId="13F2595D" w14:textId="77777777" w:rsidR="00E54148" w:rsidRPr="00344EF3" w:rsidRDefault="00E54148" w:rsidP="00344EF3">
      <w:pPr>
        <w:spacing w:line="360" w:lineRule="auto"/>
      </w:pPr>
      <w:r w:rsidRPr="00344EF3">
        <w:t xml:space="preserve">El </w:t>
      </w:r>
      <w:proofErr w:type="spellStart"/>
      <w:r w:rsidRPr="00344EF3">
        <w:t>Baou</w:t>
      </w:r>
      <w:proofErr w:type="spellEnd"/>
      <w:r w:rsidRPr="00344EF3">
        <w:t xml:space="preserve">, C., Saunders, R., Buckman, J.E.J., Richards, D. and Pilling, S. (2025) ‘Characterising inequalities in accessing primary care psychological therapies services for people living with dementia: the example of NHS Talking Therapies in England’, </w:t>
      </w:r>
      <w:r w:rsidRPr="00344EF3">
        <w:rPr>
          <w:i/>
          <w:iCs/>
        </w:rPr>
        <w:t>Epidemiology and Psychiatric Sciences</w:t>
      </w:r>
      <w:r w:rsidRPr="00344EF3">
        <w:t xml:space="preserve">, 34, e60. Available at: </w:t>
      </w:r>
      <w:hyperlink r:id="rId14" w:history="1">
        <w:r w:rsidRPr="00344EF3">
          <w:rPr>
            <w:rStyle w:val="Hyperlink"/>
          </w:rPr>
          <w:t>https://doi.org/10.1017/S2045796025100309</w:t>
        </w:r>
      </w:hyperlink>
    </w:p>
    <w:p w14:paraId="535AF437" w14:textId="77777777" w:rsidR="00E54148" w:rsidRPr="00344EF3" w:rsidRDefault="00E54148" w:rsidP="00344EF3">
      <w:pPr>
        <w:spacing w:line="360" w:lineRule="auto"/>
      </w:pPr>
      <w:r w:rsidRPr="00344EF3">
        <w:t xml:space="preserve">Hart, J.T. (1971) ‘The inverse care law’, </w:t>
      </w:r>
      <w:r w:rsidRPr="00344EF3">
        <w:rPr>
          <w:i/>
          <w:iCs/>
        </w:rPr>
        <w:t>The Lancet</w:t>
      </w:r>
      <w:r w:rsidRPr="00344EF3">
        <w:t xml:space="preserve">, 297(7696), pp. 405–412. Available at: </w:t>
      </w:r>
      <w:hyperlink r:id="rId15" w:history="1">
        <w:r w:rsidRPr="00344EF3">
          <w:rPr>
            <w:rStyle w:val="Hyperlink"/>
          </w:rPr>
          <w:t>https://doi.org/10.1016/S0140-6736(71)92410-X</w:t>
        </w:r>
      </w:hyperlink>
    </w:p>
    <w:p w14:paraId="6357BAFE" w14:textId="77777777" w:rsidR="00E54148" w:rsidRPr="00344EF3" w:rsidRDefault="00E54148" w:rsidP="00344EF3">
      <w:pPr>
        <w:spacing w:line="360" w:lineRule="auto"/>
      </w:pPr>
      <w:r w:rsidRPr="00344EF3">
        <w:t xml:space="preserve">Levesque, J.F., Harris, M.F. and Russell, G. (2013) ‘Patient-centred access to health care: conceptualising access at the interface of health systems and populations’, </w:t>
      </w:r>
      <w:r w:rsidRPr="00344EF3">
        <w:rPr>
          <w:i/>
          <w:iCs/>
        </w:rPr>
        <w:t>International Journal for Equity in Health</w:t>
      </w:r>
      <w:r w:rsidRPr="00344EF3">
        <w:t xml:space="preserve">, 12(18), pp. 1–9. Available at: </w:t>
      </w:r>
      <w:hyperlink r:id="rId16" w:history="1">
        <w:r w:rsidRPr="00344EF3">
          <w:rPr>
            <w:rStyle w:val="Hyperlink"/>
          </w:rPr>
          <w:t>https://doi.org/10.1186/1475-9276-12-18</w:t>
        </w:r>
      </w:hyperlink>
    </w:p>
    <w:p w14:paraId="37AD9A62" w14:textId="77777777" w:rsidR="00E54148" w:rsidRPr="00344EF3" w:rsidRDefault="00E54148" w:rsidP="00344EF3">
      <w:pPr>
        <w:spacing w:line="360" w:lineRule="auto"/>
      </w:pPr>
      <w:r w:rsidRPr="00344EF3">
        <w:t xml:space="preserve">Lowther-Payne, H., Ushakova, A., Beckwith, A., Liberty, C., Edge, R. and Lobban, F. (2023) ‘Understanding inequalities in access to adult mental health services in the UK: a systematic mapping review’, </w:t>
      </w:r>
      <w:r w:rsidRPr="00344EF3">
        <w:rPr>
          <w:i/>
          <w:iCs/>
        </w:rPr>
        <w:t>BMC Health Services Research</w:t>
      </w:r>
      <w:r w:rsidRPr="00344EF3">
        <w:t xml:space="preserve">, 23, 1020. Available at: </w:t>
      </w:r>
      <w:hyperlink r:id="rId17" w:history="1">
        <w:r w:rsidRPr="00344EF3">
          <w:rPr>
            <w:rStyle w:val="Hyperlink"/>
          </w:rPr>
          <w:t>https://doi.org/10.1186/s12913-023-10030-8</w:t>
        </w:r>
      </w:hyperlink>
    </w:p>
    <w:p w14:paraId="1A0881F6" w14:textId="77777777" w:rsidR="00E54148" w:rsidRPr="00344EF3" w:rsidRDefault="00E54148" w:rsidP="00344EF3">
      <w:pPr>
        <w:spacing w:line="360" w:lineRule="auto"/>
      </w:pPr>
      <w:r w:rsidRPr="00344EF3">
        <w:t xml:space="preserve">Marmot, M., Allen, J., Boyce, T., Goldblatt, P. and Morrison, J. (2020) </w:t>
      </w:r>
      <w:r w:rsidRPr="00344EF3">
        <w:rPr>
          <w:i/>
          <w:iCs/>
        </w:rPr>
        <w:t xml:space="preserve">Health equity in England: </w:t>
      </w:r>
      <w:proofErr w:type="gramStart"/>
      <w:r w:rsidRPr="00344EF3">
        <w:rPr>
          <w:i/>
          <w:iCs/>
        </w:rPr>
        <w:t>the</w:t>
      </w:r>
      <w:proofErr w:type="gramEnd"/>
      <w:r w:rsidRPr="00344EF3">
        <w:rPr>
          <w:i/>
          <w:iCs/>
        </w:rPr>
        <w:t xml:space="preserve"> Marmot review 10 years on</w:t>
      </w:r>
      <w:r w:rsidRPr="00344EF3">
        <w:t>. London: Institute of Health Equity.</w:t>
      </w:r>
    </w:p>
    <w:p w14:paraId="536E8478" w14:textId="77777777" w:rsidR="00E54148" w:rsidRPr="00344EF3" w:rsidRDefault="00E54148" w:rsidP="00344EF3">
      <w:pPr>
        <w:spacing w:line="360" w:lineRule="auto"/>
      </w:pPr>
      <w:r w:rsidRPr="00344EF3">
        <w:lastRenderedPageBreak/>
        <w:t xml:space="preserve">Marmot, M., Allen, J., Goldblatt, P., Boyce, T., McNeish, D., Grady, M. and Geddes, I. (2010) </w:t>
      </w:r>
      <w:r w:rsidRPr="00344EF3">
        <w:rPr>
          <w:i/>
          <w:iCs/>
        </w:rPr>
        <w:t>Fair society, healthy lives: the Marmot review</w:t>
      </w:r>
      <w:r w:rsidRPr="00344EF3">
        <w:t>. London: Institute of Health Equity.</w:t>
      </w:r>
    </w:p>
    <w:p w14:paraId="4A34BE0E" w14:textId="77777777" w:rsidR="00E54148" w:rsidRPr="00344EF3" w:rsidRDefault="00E54148" w:rsidP="00344EF3">
      <w:pPr>
        <w:spacing w:line="360" w:lineRule="auto"/>
      </w:pPr>
      <w:r w:rsidRPr="00344EF3">
        <w:t xml:space="preserve">NHS Digital (2023) </w:t>
      </w:r>
      <w:r w:rsidRPr="00344EF3">
        <w:rPr>
          <w:i/>
          <w:iCs/>
        </w:rPr>
        <w:t>Psychological therapies: annual report on the use of IAPT services 2022–2023</w:t>
      </w:r>
      <w:r w:rsidRPr="00344EF3">
        <w:t xml:space="preserve">. Leeds: NHS Digital. Available at: </w:t>
      </w:r>
      <w:hyperlink r:id="rId18" w:history="1">
        <w:r w:rsidRPr="00344EF3">
          <w:rPr>
            <w:rStyle w:val="Hyperlink"/>
          </w:rPr>
          <w:t>https://digital.nhs.uk</w:t>
        </w:r>
      </w:hyperlink>
    </w:p>
    <w:p w14:paraId="646BF57A" w14:textId="77777777" w:rsidR="00E54148" w:rsidRPr="00344EF3" w:rsidRDefault="00E54148" w:rsidP="00344EF3">
      <w:pPr>
        <w:spacing w:line="360" w:lineRule="auto"/>
      </w:pPr>
      <w:r w:rsidRPr="00344EF3">
        <w:t xml:space="preserve">NHS England (2023) </w:t>
      </w:r>
      <w:r w:rsidRPr="00344EF3">
        <w:rPr>
          <w:i/>
          <w:iCs/>
        </w:rPr>
        <w:t>NHS Long Term Plan: mental health services and access improvement</w:t>
      </w:r>
      <w:r w:rsidRPr="00344EF3">
        <w:t xml:space="preserve">. London: NHS England. Available at: </w:t>
      </w:r>
      <w:hyperlink r:id="rId19" w:history="1">
        <w:r w:rsidRPr="00344EF3">
          <w:rPr>
            <w:rStyle w:val="Hyperlink"/>
          </w:rPr>
          <w:t>https://www.england.nhs.uk</w:t>
        </w:r>
      </w:hyperlink>
    </w:p>
    <w:p w14:paraId="6E8DF0FC" w14:textId="77777777" w:rsidR="00E54148" w:rsidRPr="00344EF3" w:rsidRDefault="00E54148" w:rsidP="00344EF3">
      <w:pPr>
        <w:spacing w:line="360" w:lineRule="auto"/>
      </w:pPr>
      <w:r w:rsidRPr="00344EF3">
        <w:t xml:space="preserve">Pickett, K. and Wilkinson, R. (2015) </w:t>
      </w:r>
      <w:r w:rsidRPr="00344EF3">
        <w:rPr>
          <w:i/>
          <w:iCs/>
        </w:rPr>
        <w:t>The spirit level: why equality is better for everyone</w:t>
      </w:r>
      <w:r w:rsidRPr="00344EF3">
        <w:t>. London: Penguin Books.</w:t>
      </w:r>
    </w:p>
    <w:p w14:paraId="5662D6E7" w14:textId="77777777" w:rsidR="00E54148" w:rsidRPr="00344EF3" w:rsidRDefault="00E54148" w:rsidP="00344EF3">
      <w:pPr>
        <w:spacing w:line="360" w:lineRule="auto"/>
      </w:pPr>
      <w:r w:rsidRPr="00344EF3">
        <w:t xml:space="preserve">Public Health England (2018) </w:t>
      </w:r>
      <w:r w:rsidRPr="00344EF3">
        <w:rPr>
          <w:i/>
          <w:iCs/>
        </w:rPr>
        <w:t>Health profile for England: inequalities in mental health</w:t>
      </w:r>
      <w:r w:rsidRPr="00344EF3">
        <w:t>. London: Public Health England.</w:t>
      </w:r>
    </w:p>
    <w:p w14:paraId="28DB305D" w14:textId="77777777" w:rsidR="00E54148" w:rsidRPr="00344EF3" w:rsidRDefault="00E54148" w:rsidP="00344EF3">
      <w:pPr>
        <w:spacing w:line="360" w:lineRule="auto"/>
      </w:pPr>
      <w:r w:rsidRPr="00344EF3">
        <w:t xml:space="preserve">Sharland, E., Morris, R., Johnson, S. et al. (2023) ‘Socio-demographic differences in access to psychological treatment services: evidence from a national cohort study’, </w:t>
      </w:r>
      <w:r w:rsidRPr="00344EF3">
        <w:rPr>
          <w:i/>
          <w:iCs/>
        </w:rPr>
        <w:t>Psychological Medicine</w:t>
      </w:r>
      <w:r w:rsidRPr="00344EF3">
        <w:t xml:space="preserve">, 53(15), pp. 7395–7406. Available at: </w:t>
      </w:r>
      <w:hyperlink r:id="rId20" w:history="1">
        <w:r w:rsidRPr="00344EF3">
          <w:rPr>
            <w:rStyle w:val="Hyperlink"/>
          </w:rPr>
          <w:t>https://doi.org/10.1017/S0033291723001010</w:t>
        </w:r>
      </w:hyperlink>
    </w:p>
    <w:p w14:paraId="7BDB2E75" w14:textId="77777777" w:rsidR="00E54148" w:rsidRPr="00344EF3" w:rsidRDefault="00E54148" w:rsidP="00344EF3">
      <w:pPr>
        <w:spacing w:line="360" w:lineRule="auto"/>
      </w:pPr>
      <w:r w:rsidRPr="00344EF3">
        <w:t xml:space="preserve">The King’s Fund (2022) </w:t>
      </w:r>
      <w:r w:rsidRPr="00344EF3">
        <w:rPr>
          <w:i/>
          <w:iCs/>
        </w:rPr>
        <w:t>Mental health services in England: access and inequalities</w:t>
      </w:r>
      <w:r w:rsidRPr="00344EF3">
        <w:t xml:space="preserve">. London: The King’s Fund. Available at: </w:t>
      </w:r>
      <w:hyperlink r:id="rId21" w:history="1">
        <w:r w:rsidRPr="00344EF3">
          <w:rPr>
            <w:rStyle w:val="Hyperlink"/>
          </w:rPr>
          <w:t>https://www.kingsfund.org.uk</w:t>
        </w:r>
      </w:hyperlink>
    </w:p>
    <w:p w14:paraId="5D828ED5" w14:textId="511602BE" w:rsidR="005800F1" w:rsidRPr="00344EF3" w:rsidRDefault="00E54148" w:rsidP="00344EF3">
      <w:pPr>
        <w:spacing w:line="360" w:lineRule="auto"/>
      </w:pPr>
      <w:r w:rsidRPr="00344EF3">
        <w:t xml:space="preserve">Thomson, R.M., Niedzwiedz, C.L. and </w:t>
      </w:r>
      <w:proofErr w:type="spellStart"/>
      <w:r w:rsidRPr="00344EF3">
        <w:t>Katikireddi</w:t>
      </w:r>
      <w:proofErr w:type="spellEnd"/>
      <w:r w:rsidRPr="00344EF3">
        <w:t xml:space="preserve">, S.V. (2018) ‘Trends in gender and socioeconomic inequalities in mental health following the Great Recession and subsequent austerity policies: a repeat cross-sectional analysis of the Health Surveys for England’, </w:t>
      </w:r>
      <w:r w:rsidRPr="00344EF3">
        <w:rPr>
          <w:i/>
          <w:iCs/>
        </w:rPr>
        <w:t>BMJ Open</w:t>
      </w:r>
      <w:r w:rsidRPr="00344EF3">
        <w:t xml:space="preserve">, 8, e022924. Available at: </w:t>
      </w:r>
      <w:hyperlink r:id="rId22" w:history="1">
        <w:r w:rsidRPr="00344EF3">
          <w:rPr>
            <w:rStyle w:val="Hyperlink"/>
          </w:rPr>
          <w:t>https://doi.org/10.1136/bmjopen-2018-022924</w:t>
        </w:r>
      </w:hyperlink>
    </w:p>
    <w:sectPr w:rsidR="005800F1" w:rsidRPr="00344EF3" w:rsidSect="0048519A">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CED9F" w14:textId="77777777" w:rsidR="00D722A0" w:rsidRDefault="00D722A0" w:rsidP="0048519A">
      <w:pPr>
        <w:spacing w:after="0" w:line="240" w:lineRule="auto"/>
      </w:pPr>
      <w:r>
        <w:separator/>
      </w:r>
    </w:p>
  </w:endnote>
  <w:endnote w:type="continuationSeparator" w:id="0">
    <w:p w14:paraId="4CA3934D" w14:textId="77777777" w:rsidR="00D722A0" w:rsidRDefault="00D722A0" w:rsidP="00485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30C5A" w14:textId="77777777" w:rsidR="00D722A0" w:rsidRDefault="00D722A0" w:rsidP="0048519A">
      <w:pPr>
        <w:spacing w:after="0" w:line="240" w:lineRule="auto"/>
      </w:pPr>
      <w:r>
        <w:separator/>
      </w:r>
    </w:p>
  </w:footnote>
  <w:footnote w:type="continuationSeparator" w:id="0">
    <w:p w14:paraId="674B13E1" w14:textId="77777777" w:rsidR="00D722A0" w:rsidRDefault="00D722A0" w:rsidP="00485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D5FE8"/>
    <w:multiLevelType w:val="multilevel"/>
    <w:tmpl w:val="0044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D109B"/>
    <w:multiLevelType w:val="multilevel"/>
    <w:tmpl w:val="681E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12AAE"/>
    <w:multiLevelType w:val="multilevel"/>
    <w:tmpl w:val="0B0A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BB28B0"/>
    <w:multiLevelType w:val="multilevel"/>
    <w:tmpl w:val="5E58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54553"/>
    <w:multiLevelType w:val="multilevel"/>
    <w:tmpl w:val="8C60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F0D46"/>
    <w:multiLevelType w:val="multilevel"/>
    <w:tmpl w:val="B594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1E64F8"/>
    <w:multiLevelType w:val="multilevel"/>
    <w:tmpl w:val="AAFC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3068BD"/>
    <w:multiLevelType w:val="multilevel"/>
    <w:tmpl w:val="8A7C2A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6F6131"/>
    <w:multiLevelType w:val="multilevel"/>
    <w:tmpl w:val="D51C0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211C1E"/>
    <w:multiLevelType w:val="multilevel"/>
    <w:tmpl w:val="BD4A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2571EA"/>
    <w:multiLevelType w:val="multilevel"/>
    <w:tmpl w:val="CD6E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4021529">
    <w:abstractNumId w:val="10"/>
  </w:num>
  <w:num w:numId="2" w16cid:durableId="1287347360">
    <w:abstractNumId w:val="5"/>
  </w:num>
  <w:num w:numId="3" w16cid:durableId="1231044101">
    <w:abstractNumId w:val="1"/>
  </w:num>
  <w:num w:numId="4" w16cid:durableId="15736597">
    <w:abstractNumId w:val="0"/>
  </w:num>
  <w:num w:numId="5" w16cid:durableId="1492679350">
    <w:abstractNumId w:val="4"/>
  </w:num>
  <w:num w:numId="6" w16cid:durableId="700133483">
    <w:abstractNumId w:val="8"/>
  </w:num>
  <w:num w:numId="7" w16cid:durableId="1057630396">
    <w:abstractNumId w:val="6"/>
  </w:num>
  <w:num w:numId="8" w16cid:durableId="1363628090">
    <w:abstractNumId w:val="3"/>
  </w:num>
  <w:num w:numId="9" w16cid:durableId="411001750">
    <w:abstractNumId w:val="9"/>
  </w:num>
  <w:num w:numId="10" w16cid:durableId="1505197434">
    <w:abstractNumId w:val="2"/>
  </w:num>
  <w:num w:numId="11" w16cid:durableId="1954748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48"/>
    <w:rsid w:val="00001104"/>
    <w:rsid w:val="0002120C"/>
    <w:rsid w:val="0004568C"/>
    <w:rsid w:val="0007109E"/>
    <w:rsid w:val="000834D8"/>
    <w:rsid w:val="00092E74"/>
    <w:rsid w:val="000A009D"/>
    <w:rsid w:val="000C0DEA"/>
    <w:rsid w:val="000D3C8E"/>
    <w:rsid w:val="000F7786"/>
    <w:rsid w:val="00105CA3"/>
    <w:rsid w:val="00114253"/>
    <w:rsid w:val="00144062"/>
    <w:rsid w:val="001C0B93"/>
    <w:rsid w:val="001F3477"/>
    <w:rsid w:val="002574DD"/>
    <w:rsid w:val="00265554"/>
    <w:rsid w:val="002A381D"/>
    <w:rsid w:val="002C3782"/>
    <w:rsid w:val="002D2458"/>
    <w:rsid w:val="002E2C93"/>
    <w:rsid w:val="00312E3A"/>
    <w:rsid w:val="003200BE"/>
    <w:rsid w:val="0032233B"/>
    <w:rsid w:val="00342630"/>
    <w:rsid w:val="00344EF3"/>
    <w:rsid w:val="00354C7E"/>
    <w:rsid w:val="003576E9"/>
    <w:rsid w:val="0036131A"/>
    <w:rsid w:val="00385D95"/>
    <w:rsid w:val="0039384A"/>
    <w:rsid w:val="0039519B"/>
    <w:rsid w:val="003C4282"/>
    <w:rsid w:val="003D1519"/>
    <w:rsid w:val="003E37C7"/>
    <w:rsid w:val="003F52F5"/>
    <w:rsid w:val="003F7452"/>
    <w:rsid w:val="0040109D"/>
    <w:rsid w:val="004112C2"/>
    <w:rsid w:val="00413576"/>
    <w:rsid w:val="0042353E"/>
    <w:rsid w:val="004433C7"/>
    <w:rsid w:val="00450577"/>
    <w:rsid w:val="00464D70"/>
    <w:rsid w:val="0046500B"/>
    <w:rsid w:val="004725BC"/>
    <w:rsid w:val="004811F7"/>
    <w:rsid w:val="004843A8"/>
    <w:rsid w:val="0048519A"/>
    <w:rsid w:val="004964FA"/>
    <w:rsid w:val="004C3EDD"/>
    <w:rsid w:val="004C4D97"/>
    <w:rsid w:val="00512DD1"/>
    <w:rsid w:val="00536FF5"/>
    <w:rsid w:val="005476AE"/>
    <w:rsid w:val="005524C0"/>
    <w:rsid w:val="0056618E"/>
    <w:rsid w:val="0057517A"/>
    <w:rsid w:val="005800F1"/>
    <w:rsid w:val="005911F7"/>
    <w:rsid w:val="005C3B87"/>
    <w:rsid w:val="005D3BBF"/>
    <w:rsid w:val="00631B72"/>
    <w:rsid w:val="0064074F"/>
    <w:rsid w:val="006466CC"/>
    <w:rsid w:val="00652A56"/>
    <w:rsid w:val="0069375E"/>
    <w:rsid w:val="0069634D"/>
    <w:rsid w:val="00697A12"/>
    <w:rsid w:val="006A4419"/>
    <w:rsid w:val="006A4F92"/>
    <w:rsid w:val="006C598A"/>
    <w:rsid w:val="006D7457"/>
    <w:rsid w:val="00720E53"/>
    <w:rsid w:val="00746177"/>
    <w:rsid w:val="00773602"/>
    <w:rsid w:val="00786BD5"/>
    <w:rsid w:val="007A0CA6"/>
    <w:rsid w:val="007A200C"/>
    <w:rsid w:val="007B1C91"/>
    <w:rsid w:val="007E1AD0"/>
    <w:rsid w:val="007F367D"/>
    <w:rsid w:val="007F3880"/>
    <w:rsid w:val="00802B21"/>
    <w:rsid w:val="00805DCA"/>
    <w:rsid w:val="008521E6"/>
    <w:rsid w:val="00853516"/>
    <w:rsid w:val="008629A1"/>
    <w:rsid w:val="008B1E3F"/>
    <w:rsid w:val="00904D3C"/>
    <w:rsid w:val="00960959"/>
    <w:rsid w:val="00960A53"/>
    <w:rsid w:val="00966D6F"/>
    <w:rsid w:val="00982D95"/>
    <w:rsid w:val="009A6F0C"/>
    <w:rsid w:val="009B3506"/>
    <w:rsid w:val="009D5663"/>
    <w:rsid w:val="009D71E8"/>
    <w:rsid w:val="009E4C3F"/>
    <w:rsid w:val="00A05270"/>
    <w:rsid w:val="00A23718"/>
    <w:rsid w:val="00A2732B"/>
    <w:rsid w:val="00A43AC3"/>
    <w:rsid w:val="00A4723E"/>
    <w:rsid w:val="00A53BE2"/>
    <w:rsid w:val="00A910A2"/>
    <w:rsid w:val="00A95D03"/>
    <w:rsid w:val="00AB5219"/>
    <w:rsid w:val="00AB63C0"/>
    <w:rsid w:val="00AC26EC"/>
    <w:rsid w:val="00AC3F29"/>
    <w:rsid w:val="00B02CFD"/>
    <w:rsid w:val="00B34F20"/>
    <w:rsid w:val="00B51226"/>
    <w:rsid w:val="00B53C8E"/>
    <w:rsid w:val="00B83C1C"/>
    <w:rsid w:val="00B93617"/>
    <w:rsid w:val="00B95214"/>
    <w:rsid w:val="00B97FF7"/>
    <w:rsid w:val="00BA6972"/>
    <w:rsid w:val="00BD372D"/>
    <w:rsid w:val="00BD5D79"/>
    <w:rsid w:val="00BF09D7"/>
    <w:rsid w:val="00C20B2E"/>
    <w:rsid w:val="00C256A4"/>
    <w:rsid w:val="00C34DC1"/>
    <w:rsid w:val="00C64A35"/>
    <w:rsid w:val="00C64ECD"/>
    <w:rsid w:val="00C84875"/>
    <w:rsid w:val="00CB12B4"/>
    <w:rsid w:val="00CB14A5"/>
    <w:rsid w:val="00CC281B"/>
    <w:rsid w:val="00CC2A82"/>
    <w:rsid w:val="00CC6F63"/>
    <w:rsid w:val="00CD0C04"/>
    <w:rsid w:val="00CE3567"/>
    <w:rsid w:val="00CF6DBA"/>
    <w:rsid w:val="00D02843"/>
    <w:rsid w:val="00D06135"/>
    <w:rsid w:val="00D30EE2"/>
    <w:rsid w:val="00D378AF"/>
    <w:rsid w:val="00D45173"/>
    <w:rsid w:val="00D45E31"/>
    <w:rsid w:val="00D5778D"/>
    <w:rsid w:val="00D722A0"/>
    <w:rsid w:val="00D845DD"/>
    <w:rsid w:val="00DA3695"/>
    <w:rsid w:val="00DD18AF"/>
    <w:rsid w:val="00E12807"/>
    <w:rsid w:val="00E22D72"/>
    <w:rsid w:val="00E31053"/>
    <w:rsid w:val="00E44E94"/>
    <w:rsid w:val="00E54148"/>
    <w:rsid w:val="00ED00D3"/>
    <w:rsid w:val="00ED3B00"/>
    <w:rsid w:val="00F244A2"/>
    <w:rsid w:val="00F46ABB"/>
    <w:rsid w:val="00F660BE"/>
    <w:rsid w:val="00F84C61"/>
    <w:rsid w:val="00F8597C"/>
    <w:rsid w:val="00F87000"/>
    <w:rsid w:val="00F9366D"/>
    <w:rsid w:val="00FA39FE"/>
    <w:rsid w:val="00FB09C5"/>
    <w:rsid w:val="00FD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01909"/>
  <w15:chartTrackingRefBased/>
  <w15:docId w15:val="{F83C1344-DA2D-4E78-84E9-12325C527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4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4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148"/>
    <w:rPr>
      <w:rFonts w:eastAsiaTheme="majorEastAsia" w:cstheme="majorBidi"/>
      <w:color w:val="272727" w:themeColor="text1" w:themeTint="D8"/>
    </w:rPr>
  </w:style>
  <w:style w:type="paragraph" w:styleId="Title">
    <w:name w:val="Title"/>
    <w:basedOn w:val="Normal"/>
    <w:next w:val="Normal"/>
    <w:link w:val="TitleChar"/>
    <w:uiPriority w:val="10"/>
    <w:qFormat/>
    <w:rsid w:val="00E54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148"/>
    <w:pPr>
      <w:spacing w:before="160"/>
      <w:jc w:val="center"/>
    </w:pPr>
    <w:rPr>
      <w:i/>
      <w:iCs/>
      <w:color w:val="404040" w:themeColor="text1" w:themeTint="BF"/>
    </w:rPr>
  </w:style>
  <w:style w:type="character" w:customStyle="1" w:styleId="QuoteChar">
    <w:name w:val="Quote Char"/>
    <w:basedOn w:val="DefaultParagraphFont"/>
    <w:link w:val="Quote"/>
    <w:uiPriority w:val="29"/>
    <w:rsid w:val="00E54148"/>
    <w:rPr>
      <w:i/>
      <w:iCs/>
      <w:color w:val="404040" w:themeColor="text1" w:themeTint="BF"/>
    </w:rPr>
  </w:style>
  <w:style w:type="paragraph" w:styleId="ListParagraph">
    <w:name w:val="List Paragraph"/>
    <w:basedOn w:val="Normal"/>
    <w:uiPriority w:val="34"/>
    <w:qFormat/>
    <w:rsid w:val="00E54148"/>
    <w:pPr>
      <w:ind w:left="720"/>
      <w:contextualSpacing/>
    </w:pPr>
  </w:style>
  <w:style w:type="character" w:styleId="IntenseEmphasis">
    <w:name w:val="Intense Emphasis"/>
    <w:basedOn w:val="DefaultParagraphFont"/>
    <w:uiPriority w:val="21"/>
    <w:qFormat/>
    <w:rsid w:val="00E54148"/>
    <w:rPr>
      <w:i/>
      <w:iCs/>
      <w:color w:val="0F4761" w:themeColor="accent1" w:themeShade="BF"/>
    </w:rPr>
  </w:style>
  <w:style w:type="paragraph" w:styleId="IntenseQuote">
    <w:name w:val="Intense Quote"/>
    <w:basedOn w:val="Normal"/>
    <w:next w:val="Normal"/>
    <w:link w:val="IntenseQuoteChar"/>
    <w:uiPriority w:val="30"/>
    <w:qFormat/>
    <w:rsid w:val="00E54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148"/>
    <w:rPr>
      <w:i/>
      <w:iCs/>
      <w:color w:val="0F4761" w:themeColor="accent1" w:themeShade="BF"/>
    </w:rPr>
  </w:style>
  <w:style w:type="character" w:styleId="IntenseReference">
    <w:name w:val="Intense Reference"/>
    <w:basedOn w:val="DefaultParagraphFont"/>
    <w:uiPriority w:val="32"/>
    <w:qFormat/>
    <w:rsid w:val="00E54148"/>
    <w:rPr>
      <w:b/>
      <w:bCs/>
      <w:smallCaps/>
      <w:color w:val="0F4761" w:themeColor="accent1" w:themeShade="BF"/>
      <w:spacing w:val="5"/>
    </w:rPr>
  </w:style>
  <w:style w:type="character" w:styleId="Hyperlink">
    <w:name w:val="Hyperlink"/>
    <w:basedOn w:val="DefaultParagraphFont"/>
    <w:uiPriority w:val="99"/>
    <w:unhideWhenUsed/>
    <w:rsid w:val="00E54148"/>
    <w:rPr>
      <w:color w:val="467886" w:themeColor="hyperlink"/>
      <w:u w:val="single"/>
    </w:rPr>
  </w:style>
  <w:style w:type="character" w:styleId="UnresolvedMention">
    <w:name w:val="Unresolved Mention"/>
    <w:basedOn w:val="DefaultParagraphFont"/>
    <w:uiPriority w:val="99"/>
    <w:semiHidden/>
    <w:unhideWhenUsed/>
    <w:rsid w:val="00E54148"/>
    <w:rPr>
      <w:color w:val="605E5C"/>
      <w:shd w:val="clear" w:color="auto" w:fill="E1DFDD"/>
    </w:rPr>
  </w:style>
  <w:style w:type="paragraph" w:styleId="NoSpacing">
    <w:name w:val="No Spacing"/>
    <w:link w:val="NoSpacingChar"/>
    <w:uiPriority w:val="1"/>
    <w:qFormat/>
    <w:rsid w:val="004112C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112C2"/>
    <w:rPr>
      <w:rFonts w:eastAsiaTheme="minorEastAsia"/>
      <w:kern w:val="0"/>
      <w:sz w:val="22"/>
      <w:szCs w:val="22"/>
      <w:lang w:eastAsia="en-GB"/>
      <w14:ligatures w14:val="none"/>
    </w:rPr>
  </w:style>
  <w:style w:type="paragraph" w:styleId="Header">
    <w:name w:val="header"/>
    <w:basedOn w:val="Normal"/>
    <w:link w:val="HeaderChar"/>
    <w:uiPriority w:val="99"/>
    <w:unhideWhenUsed/>
    <w:rsid w:val="00485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19A"/>
  </w:style>
  <w:style w:type="paragraph" w:styleId="Footer">
    <w:name w:val="footer"/>
    <w:basedOn w:val="Normal"/>
    <w:link w:val="FooterChar"/>
    <w:uiPriority w:val="99"/>
    <w:unhideWhenUsed/>
    <w:rsid w:val="00485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19A"/>
  </w:style>
  <w:style w:type="paragraph" w:styleId="TOCHeading">
    <w:name w:val="TOC Heading"/>
    <w:basedOn w:val="Heading1"/>
    <w:next w:val="Normal"/>
    <w:uiPriority w:val="39"/>
    <w:unhideWhenUsed/>
    <w:qFormat/>
    <w:rsid w:val="00AC3F29"/>
    <w:pPr>
      <w:spacing w:before="240" w:after="0" w:line="259" w:lineRule="auto"/>
      <w:outlineLvl w:val="9"/>
    </w:pPr>
    <w:rPr>
      <w:kern w:val="0"/>
      <w:sz w:val="32"/>
      <w:szCs w:val="32"/>
      <w:lang w:eastAsia="en-GB"/>
      <w14:ligatures w14:val="none"/>
    </w:rPr>
  </w:style>
  <w:style w:type="table" w:styleId="GridTable5Dark-Accent4">
    <w:name w:val="Grid Table 5 Dark Accent 4"/>
    <w:basedOn w:val="TableNormal"/>
    <w:uiPriority w:val="50"/>
    <w:rsid w:val="004505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3">
    <w:name w:val="Grid Table 5 Dark Accent 3"/>
    <w:basedOn w:val="TableNormal"/>
    <w:uiPriority w:val="50"/>
    <w:rsid w:val="00385D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NormalWeb">
    <w:name w:val="Normal (Web)"/>
    <w:basedOn w:val="Normal"/>
    <w:uiPriority w:val="99"/>
    <w:semiHidden/>
    <w:unhideWhenUsed/>
    <w:rsid w:val="00E310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B83C1C"/>
    <w:pPr>
      <w:spacing w:after="100"/>
    </w:pPr>
  </w:style>
  <w:style w:type="paragraph" w:styleId="TOC2">
    <w:name w:val="toc 2"/>
    <w:basedOn w:val="Normal"/>
    <w:next w:val="Normal"/>
    <w:autoRedefine/>
    <w:uiPriority w:val="39"/>
    <w:unhideWhenUsed/>
    <w:rsid w:val="00B83C1C"/>
    <w:pPr>
      <w:spacing w:after="100"/>
      <w:ind w:left="240"/>
    </w:pPr>
  </w:style>
  <w:style w:type="character" w:styleId="FollowedHyperlink">
    <w:name w:val="FollowedHyperlink"/>
    <w:basedOn w:val="DefaultParagraphFont"/>
    <w:uiPriority w:val="99"/>
    <w:semiHidden/>
    <w:unhideWhenUsed/>
    <w:rsid w:val="00A95D0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7/s00127-024-02787-y" TargetMode="External"/><Relationship Id="rId18" Type="http://schemas.openxmlformats.org/officeDocument/2006/relationships/hyperlink" Target="https://digital.nhs.uk/" TargetMode="External"/><Relationship Id="rId3" Type="http://schemas.openxmlformats.org/officeDocument/2006/relationships/numbering" Target="numbering.xml"/><Relationship Id="rId21" Type="http://schemas.openxmlformats.org/officeDocument/2006/relationships/hyperlink" Target="https://www.kingsfund.org.uk/" TargetMode="External"/><Relationship Id="rId7" Type="http://schemas.openxmlformats.org/officeDocument/2006/relationships/footnotes" Target="footnotes.xml"/><Relationship Id="rId12" Type="http://schemas.openxmlformats.org/officeDocument/2006/relationships/hyperlink" Target="https://doi.org/10.1191/1478088706qp063oa" TargetMode="External"/><Relationship Id="rId17" Type="http://schemas.openxmlformats.org/officeDocument/2006/relationships/hyperlink" Target="https://doi.org/10.1186/s12913-023-10030-8" TargetMode="External"/><Relationship Id="rId2" Type="http://schemas.openxmlformats.org/officeDocument/2006/relationships/customXml" Target="../customXml/item2.xml"/><Relationship Id="rId16" Type="http://schemas.openxmlformats.org/officeDocument/2006/relationships/hyperlink" Target="https://doi.org/10.1186/1475-9276-12-18" TargetMode="External"/><Relationship Id="rId20" Type="http://schemas.openxmlformats.org/officeDocument/2006/relationships/hyperlink" Target="https://doi.org/10.1017/S00332917230010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364557032000119616"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16/S0140-6736(71)92410-X" TargetMode="External"/><Relationship Id="rId23" Type="http://schemas.openxmlformats.org/officeDocument/2006/relationships/fontTable" Target="fontTable.xml"/><Relationship Id="rId10" Type="http://schemas.openxmlformats.org/officeDocument/2006/relationships/image" Target="cid:image001.png@01D0EA4A.2BD679A0" TargetMode="External"/><Relationship Id="rId19" Type="http://schemas.openxmlformats.org/officeDocument/2006/relationships/hyperlink" Target="https://www.england.nhs.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7/S2045796025100309" TargetMode="External"/><Relationship Id="rId22" Type="http://schemas.openxmlformats.org/officeDocument/2006/relationships/hyperlink" Target="https://doi.org/10.1136/bmjopen-2018-022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8FB406-DD72-4F87-8C23-250FEDE2C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17</Pages>
  <Words>4538</Words>
  <Characters>25871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Research Proposal</vt:lpstr>
    </vt:vector>
  </TitlesOfParts>
  <Company>LONDON CAMPUS</Company>
  <LinksUpToDate>false</LinksUpToDate>
  <CharactersWithSpaces>30349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University of Wales Trinity Saint David</dc:creator>
  <cp:keywords/>
  <dc:description/>
  <cp:lastModifiedBy>Gisele north</cp:lastModifiedBy>
  <cp:revision>118</cp:revision>
  <dcterms:created xsi:type="dcterms:W3CDTF">2026-04-14T19:21:00Z</dcterms:created>
  <dcterms:modified xsi:type="dcterms:W3CDTF">2026-04-21T17:47:00Z</dcterms:modified>
</cp:coreProperties>
</file>