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980D1" w14:textId="68236904" w:rsidR="00A6779E" w:rsidRDefault="006748F0">
      <w:pPr>
        <w:spacing w:line="360" w:lineRule="auto"/>
        <w:jc w:val="center"/>
      </w:pPr>
      <w:r>
        <w:rPr>
          <w:noProof/>
        </w:rPr>
        <w:drawing>
          <wp:inline distT="0" distB="0" distL="0" distR="0" wp14:anchorId="3180BB36" wp14:editId="27B59A49">
            <wp:extent cx="2259707" cy="757238"/>
            <wp:effectExtent l="0" t="0" r="7620" b="5080"/>
            <wp:docPr id="24"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4553" cy="762213"/>
                    </a:xfrm>
                    <a:prstGeom prst="rect">
                      <a:avLst/>
                    </a:prstGeom>
                    <a:noFill/>
                    <a:ln>
                      <a:noFill/>
                    </a:ln>
                  </pic:spPr>
                </pic:pic>
              </a:graphicData>
            </a:graphic>
          </wp:inline>
        </w:drawing>
      </w:r>
    </w:p>
    <w:p w14:paraId="680980D2" w14:textId="77777777" w:rsidR="00A6779E" w:rsidRDefault="00A6779E">
      <w:pPr>
        <w:spacing w:line="360" w:lineRule="auto"/>
        <w:jc w:val="center"/>
      </w:pPr>
    </w:p>
    <w:p w14:paraId="680980D4" w14:textId="77777777" w:rsidR="00A6779E" w:rsidRDefault="00A6779E" w:rsidP="006748F0">
      <w:pPr>
        <w:spacing w:line="360" w:lineRule="auto"/>
        <w:rPr>
          <w:rFonts w:ascii="Times New Roman" w:eastAsia="Times New Roman" w:hAnsi="Times New Roman" w:cs="Times New Roman"/>
          <w:b/>
          <w:sz w:val="40"/>
          <w:szCs w:val="40"/>
        </w:rPr>
      </w:pPr>
    </w:p>
    <w:p w14:paraId="142D2922" w14:textId="77777777" w:rsidR="00143A39" w:rsidRDefault="00143A39">
      <w:pPr>
        <w:spacing w:line="360" w:lineRule="auto"/>
        <w:jc w:val="center"/>
        <w:rPr>
          <w:rFonts w:ascii="Times New Roman" w:eastAsia="Times New Roman" w:hAnsi="Times New Roman" w:cs="Times New Roman"/>
          <w:b/>
          <w:sz w:val="40"/>
          <w:szCs w:val="40"/>
        </w:rPr>
      </w:pPr>
    </w:p>
    <w:p w14:paraId="5AE9E1E7" w14:textId="77777777" w:rsidR="00143A39" w:rsidRDefault="00143A39">
      <w:pPr>
        <w:spacing w:line="360" w:lineRule="auto"/>
        <w:jc w:val="center"/>
        <w:rPr>
          <w:rFonts w:ascii="Times New Roman" w:eastAsia="Times New Roman" w:hAnsi="Times New Roman" w:cs="Times New Roman"/>
          <w:b/>
          <w:sz w:val="40"/>
          <w:szCs w:val="40"/>
        </w:rPr>
      </w:pPr>
    </w:p>
    <w:p w14:paraId="680980D5" w14:textId="77777777" w:rsidR="00A6779E" w:rsidRDefault="00A6779E">
      <w:pPr>
        <w:spacing w:line="360" w:lineRule="auto"/>
        <w:jc w:val="center"/>
        <w:rPr>
          <w:rFonts w:ascii="Times New Roman" w:eastAsia="Times New Roman" w:hAnsi="Times New Roman" w:cs="Times New Roman"/>
          <w:b/>
          <w:sz w:val="40"/>
          <w:szCs w:val="40"/>
        </w:rPr>
      </w:pPr>
    </w:p>
    <w:p w14:paraId="680980D6" w14:textId="77777777" w:rsidR="00A6779E" w:rsidRDefault="005C4A5E">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Investigating the Role of Microfinance in Promoting Women’s Economic Empowerment and Decision-Making in Rural India</w:t>
      </w:r>
    </w:p>
    <w:p w14:paraId="614422D2" w14:textId="77777777" w:rsidR="00FB78F8" w:rsidRDefault="00FB78F8">
      <w:pPr>
        <w:spacing w:line="360" w:lineRule="auto"/>
        <w:jc w:val="center"/>
        <w:rPr>
          <w:rFonts w:ascii="Times New Roman" w:eastAsia="Times New Roman" w:hAnsi="Times New Roman" w:cs="Times New Roman"/>
          <w:b/>
          <w:sz w:val="40"/>
          <w:szCs w:val="40"/>
        </w:rPr>
      </w:pPr>
    </w:p>
    <w:p w14:paraId="1B9395C3" w14:textId="77777777" w:rsidR="00FB78F8" w:rsidRDefault="00FB78F8">
      <w:pPr>
        <w:spacing w:line="360" w:lineRule="auto"/>
        <w:jc w:val="center"/>
        <w:rPr>
          <w:rFonts w:ascii="Times New Roman" w:eastAsia="Times New Roman" w:hAnsi="Times New Roman" w:cs="Times New Roman"/>
          <w:b/>
          <w:sz w:val="40"/>
          <w:szCs w:val="40"/>
        </w:rPr>
      </w:pPr>
    </w:p>
    <w:p w14:paraId="7A4AE1F0" w14:textId="26C34ED8" w:rsidR="00FB78F8" w:rsidRPr="00FB78F8" w:rsidRDefault="00FB78F8">
      <w:pPr>
        <w:spacing w:line="360" w:lineRule="auto"/>
        <w:jc w:val="center"/>
        <w:rPr>
          <w:rFonts w:ascii="Times New Roman" w:eastAsia="Times New Roman" w:hAnsi="Times New Roman" w:cs="Times New Roman"/>
          <w:b/>
          <w:sz w:val="32"/>
          <w:szCs w:val="32"/>
        </w:rPr>
      </w:pPr>
      <w:r w:rsidRPr="00FB78F8">
        <w:rPr>
          <w:rFonts w:ascii="Times New Roman" w:eastAsia="Times New Roman" w:hAnsi="Times New Roman" w:cs="Times New Roman"/>
          <w:b/>
          <w:sz w:val="32"/>
          <w:szCs w:val="32"/>
        </w:rPr>
        <w:t>Student Name:</w:t>
      </w:r>
      <w:r w:rsidRPr="00FB78F8">
        <w:rPr>
          <w:sz w:val="32"/>
          <w:szCs w:val="32"/>
        </w:rPr>
        <w:t xml:space="preserve"> </w:t>
      </w:r>
      <w:r w:rsidRPr="00FB78F8">
        <w:rPr>
          <w:rFonts w:ascii="Times New Roman" w:eastAsia="Times New Roman" w:hAnsi="Times New Roman" w:cs="Times New Roman"/>
          <w:b/>
          <w:sz w:val="32"/>
          <w:szCs w:val="32"/>
        </w:rPr>
        <w:t>Abhishek Manishkumar Parekh</w:t>
      </w:r>
    </w:p>
    <w:p w14:paraId="2146D785" w14:textId="7D743896" w:rsidR="00FB78F8" w:rsidRPr="00FB78F8" w:rsidRDefault="00FB78F8">
      <w:pPr>
        <w:spacing w:line="360" w:lineRule="auto"/>
        <w:jc w:val="center"/>
        <w:rPr>
          <w:rFonts w:ascii="Times New Roman" w:eastAsia="Times New Roman" w:hAnsi="Times New Roman" w:cs="Times New Roman"/>
          <w:b/>
          <w:sz w:val="32"/>
          <w:szCs w:val="32"/>
        </w:rPr>
      </w:pPr>
      <w:r w:rsidRPr="00FB78F8">
        <w:rPr>
          <w:rFonts w:ascii="Times New Roman" w:eastAsia="Times New Roman" w:hAnsi="Times New Roman" w:cs="Times New Roman"/>
          <w:b/>
          <w:sz w:val="32"/>
          <w:szCs w:val="32"/>
        </w:rPr>
        <w:t>Student ID: 2427476</w:t>
      </w:r>
    </w:p>
    <w:p w14:paraId="51E2EB06" w14:textId="095F17E7" w:rsidR="005C4A5E" w:rsidRDefault="005C4A5E">
      <w:pPr>
        <w:rPr>
          <w:rFonts w:ascii="Times New Roman" w:eastAsia="Times New Roman" w:hAnsi="Times New Roman" w:cs="Times New Roman"/>
          <w:b/>
          <w:sz w:val="40"/>
          <w:szCs w:val="40"/>
        </w:rPr>
      </w:pPr>
      <w:r>
        <w:rPr>
          <w:rFonts w:ascii="Times New Roman" w:eastAsia="Times New Roman" w:hAnsi="Times New Roman" w:cs="Times New Roman"/>
          <w:b/>
          <w:sz w:val="40"/>
          <w:szCs w:val="40"/>
        </w:rPr>
        <w:br w:type="page"/>
      </w:r>
    </w:p>
    <w:sdt>
      <w:sdtPr>
        <w:rPr>
          <w:rFonts w:ascii="Arial" w:eastAsia="Arial" w:hAnsi="Arial" w:cs="Arial"/>
          <w:color w:val="auto"/>
          <w:sz w:val="22"/>
          <w:szCs w:val="22"/>
          <w:lang w:val="en-GB" w:eastAsia="en-GB"/>
        </w:rPr>
        <w:id w:val="710843947"/>
        <w:docPartObj>
          <w:docPartGallery w:val="Table of Contents"/>
          <w:docPartUnique/>
        </w:docPartObj>
      </w:sdtPr>
      <w:sdtEndPr>
        <w:rPr>
          <w:b/>
          <w:bCs/>
          <w:noProof/>
        </w:rPr>
      </w:sdtEndPr>
      <w:sdtContent>
        <w:p w14:paraId="752BECE6" w14:textId="1E0A88CF" w:rsidR="005C4A5E" w:rsidRPr="005C4A5E" w:rsidRDefault="005C4A5E" w:rsidP="005C4A5E">
          <w:pPr>
            <w:pStyle w:val="TOCHeading"/>
            <w:spacing w:line="360" w:lineRule="auto"/>
            <w:jc w:val="center"/>
            <w:rPr>
              <w:rFonts w:ascii="Times New Roman" w:hAnsi="Times New Roman" w:cs="Times New Roman"/>
              <w:b/>
              <w:bCs/>
              <w:color w:val="auto"/>
              <w:sz w:val="28"/>
              <w:szCs w:val="28"/>
            </w:rPr>
          </w:pPr>
          <w:r w:rsidRPr="005C4A5E">
            <w:rPr>
              <w:rFonts w:ascii="Times New Roman" w:hAnsi="Times New Roman" w:cs="Times New Roman"/>
              <w:b/>
              <w:bCs/>
              <w:color w:val="auto"/>
              <w:sz w:val="28"/>
              <w:szCs w:val="28"/>
            </w:rPr>
            <w:t>Table of Contents</w:t>
          </w:r>
        </w:p>
        <w:p w14:paraId="5F8F5DA8" w14:textId="35E4C6FF" w:rsidR="005C4A5E" w:rsidRPr="005C4A5E" w:rsidRDefault="005C4A5E" w:rsidP="005C4A5E">
          <w:pPr>
            <w:pStyle w:val="TOC1"/>
            <w:tabs>
              <w:tab w:val="right" w:leader="dot" w:pos="9019"/>
            </w:tabs>
            <w:spacing w:line="360" w:lineRule="auto"/>
            <w:rPr>
              <w:rFonts w:ascii="Times New Roman" w:hAnsi="Times New Roman" w:cs="Times New Roman"/>
              <w:noProof/>
              <w:sz w:val="24"/>
              <w:szCs w:val="24"/>
            </w:rPr>
          </w:pPr>
          <w:r w:rsidRPr="005C4A5E">
            <w:rPr>
              <w:rFonts w:ascii="Times New Roman" w:hAnsi="Times New Roman" w:cs="Times New Roman"/>
              <w:sz w:val="24"/>
              <w:szCs w:val="24"/>
            </w:rPr>
            <w:fldChar w:fldCharType="begin"/>
          </w:r>
          <w:r w:rsidRPr="005C4A5E">
            <w:rPr>
              <w:rFonts w:ascii="Times New Roman" w:hAnsi="Times New Roman" w:cs="Times New Roman"/>
              <w:sz w:val="24"/>
              <w:szCs w:val="24"/>
            </w:rPr>
            <w:instrText xml:space="preserve"> TOC \o "1-3" \h \z \u </w:instrText>
          </w:r>
          <w:r w:rsidRPr="005C4A5E">
            <w:rPr>
              <w:rFonts w:ascii="Times New Roman" w:hAnsi="Times New Roman" w:cs="Times New Roman"/>
              <w:sz w:val="24"/>
              <w:szCs w:val="24"/>
            </w:rPr>
            <w:fldChar w:fldCharType="separate"/>
          </w:r>
          <w:hyperlink w:anchor="_Toc212649416" w:history="1">
            <w:r w:rsidRPr="005C4A5E">
              <w:rPr>
                <w:rStyle w:val="Hyperlink"/>
                <w:rFonts w:ascii="Times New Roman" w:hAnsi="Times New Roman" w:cs="Times New Roman"/>
                <w:noProof/>
                <w:color w:val="auto"/>
                <w:sz w:val="24"/>
                <w:szCs w:val="24"/>
              </w:rPr>
              <w:t>Introduction</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_Toc212649416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3</w:t>
            </w:r>
            <w:r w:rsidRPr="005C4A5E">
              <w:rPr>
                <w:rFonts w:ascii="Times New Roman" w:hAnsi="Times New Roman" w:cs="Times New Roman"/>
                <w:noProof/>
                <w:webHidden/>
                <w:sz w:val="24"/>
                <w:szCs w:val="24"/>
              </w:rPr>
              <w:fldChar w:fldCharType="end"/>
            </w:r>
          </w:hyperlink>
        </w:p>
        <w:p w14:paraId="1A08E36E" w14:textId="00D6ABA3"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17" w:history="1">
            <w:r w:rsidRPr="005C4A5E">
              <w:rPr>
                <w:rStyle w:val="Hyperlink"/>
                <w:rFonts w:ascii="Times New Roman" w:hAnsi="Times New Roman" w:cs="Times New Roman"/>
                <w:noProof/>
                <w:color w:val="auto"/>
                <w:sz w:val="24"/>
                <w:szCs w:val="24"/>
              </w:rPr>
              <w:t>Background</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_Toc212649417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3</w:t>
            </w:r>
            <w:r w:rsidRPr="005C4A5E">
              <w:rPr>
                <w:rFonts w:ascii="Times New Roman" w:hAnsi="Times New Roman" w:cs="Times New Roman"/>
                <w:noProof/>
                <w:webHidden/>
                <w:sz w:val="24"/>
                <w:szCs w:val="24"/>
              </w:rPr>
              <w:fldChar w:fldCharType="end"/>
            </w:r>
          </w:hyperlink>
        </w:p>
        <w:p w14:paraId="6209ADEE" w14:textId="323551BC"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18" w:history="1">
            <w:r w:rsidRPr="005C4A5E">
              <w:rPr>
                <w:rStyle w:val="Hyperlink"/>
                <w:rFonts w:ascii="Times New Roman" w:hAnsi="Times New Roman" w:cs="Times New Roman"/>
                <w:noProof/>
                <w:color w:val="auto"/>
                <w:sz w:val="24"/>
                <w:szCs w:val="24"/>
              </w:rPr>
              <w:t>Research Rationale &amp; problem statement</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_Toc212649418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3</w:t>
            </w:r>
            <w:r w:rsidRPr="005C4A5E">
              <w:rPr>
                <w:rFonts w:ascii="Times New Roman" w:hAnsi="Times New Roman" w:cs="Times New Roman"/>
                <w:noProof/>
                <w:webHidden/>
                <w:sz w:val="24"/>
                <w:szCs w:val="24"/>
              </w:rPr>
              <w:fldChar w:fldCharType="end"/>
            </w:r>
          </w:hyperlink>
        </w:p>
        <w:p w14:paraId="28625B6E" w14:textId="48A36A95"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19" w:history="1">
            <w:r w:rsidRPr="005C4A5E">
              <w:rPr>
                <w:rStyle w:val="Hyperlink"/>
                <w:rFonts w:ascii="Times New Roman" w:hAnsi="Times New Roman" w:cs="Times New Roman"/>
                <w:noProof/>
                <w:color w:val="auto"/>
                <w:sz w:val="24"/>
                <w:szCs w:val="24"/>
              </w:rPr>
              <w:t>Aims</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_Toc212649419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3</w:t>
            </w:r>
            <w:r w:rsidRPr="005C4A5E">
              <w:rPr>
                <w:rFonts w:ascii="Times New Roman" w:hAnsi="Times New Roman" w:cs="Times New Roman"/>
                <w:noProof/>
                <w:webHidden/>
                <w:sz w:val="24"/>
                <w:szCs w:val="24"/>
              </w:rPr>
              <w:fldChar w:fldCharType="end"/>
            </w:r>
          </w:hyperlink>
        </w:p>
        <w:p w14:paraId="605A47E0" w14:textId="753FD75B"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20" w:history="1">
            <w:r w:rsidRPr="005C4A5E">
              <w:rPr>
                <w:rStyle w:val="Hyperlink"/>
                <w:rFonts w:ascii="Times New Roman" w:hAnsi="Times New Roman" w:cs="Times New Roman"/>
                <w:noProof/>
                <w:color w:val="auto"/>
                <w:sz w:val="24"/>
                <w:szCs w:val="24"/>
              </w:rPr>
              <w:t>Objectives</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_Toc212649420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3</w:t>
            </w:r>
            <w:r w:rsidRPr="005C4A5E">
              <w:rPr>
                <w:rFonts w:ascii="Times New Roman" w:hAnsi="Times New Roman" w:cs="Times New Roman"/>
                <w:noProof/>
                <w:webHidden/>
                <w:sz w:val="24"/>
                <w:szCs w:val="24"/>
              </w:rPr>
              <w:fldChar w:fldCharType="end"/>
            </w:r>
          </w:hyperlink>
        </w:p>
        <w:p w14:paraId="02845011" w14:textId="7F33204A"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21" w:history="1">
            <w:r w:rsidRPr="005C4A5E">
              <w:rPr>
                <w:rStyle w:val="Hyperlink"/>
                <w:rFonts w:ascii="Times New Roman" w:hAnsi="Times New Roman" w:cs="Times New Roman"/>
                <w:noProof/>
                <w:color w:val="auto"/>
                <w:sz w:val="24"/>
                <w:szCs w:val="24"/>
              </w:rPr>
              <w:t>Research Questions</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_Toc212649421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4</w:t>
            </w:r>
            <w:r w:rsidRPr="005C4A5E">
              <w:rPr>
                <w:rFonts w:ascii="Times New Roman" w:hAnsi="Times New Roman" w:cs="Times New Roman"/>
                <w:noProof/>
                <w:webHidden/>
                <w:sz w:val="24"/>
                <w:szCs w:val="24"/>
              </w:rPr>
              <w:fldChar w:fldCharType="end"/>
            </w:r>
          </w:hyperlink>
        </w:p>
        <w:p w14:paraId="29006109" w14:textId="062F1F99" w:rsidR="005C4A5E" w:rsidRPr="005C4A5E" w:rsidRDefault="005C4A5E" w:rsidP="005C4A5E">
          <w:pPr>
            <w:pStyle w:val="TOC1"/>
            <w:tabs>
              <w:tab w:val="right" w:leader="dot" w:pos="9019"/>
            </w:tabs>
            <w:spacing w:line="360" w:lineRule="auto"/>
            <w:rPr>
              <w:rFonts w:ascii="Times New Roman" w:hAnsi="Times New Roman" w:cs="Times New Roman"/>
              <w:noProof/>
              <w:sz w:val="24"/>
              <w:szCs w:val="24"/>
            </w:rPr>
          </w:pPr>
          <w:hyperlink w:anchor="_Toc212649422" w:history="1">
            <w:r w:rsidRPr="005C4A5E">
              <w:rPr>
                <w:rStyle w:val="Hyperlink"/>
                <w:rFonts w:ascii="Times New Roman" w:hAnsi="Times New Roman" w:cs="Times New Roman"/>
                <w:noProof/>
                <w:color w:val="auto"/>
                <w:sz w:val="24"/>
                <w:szCs w:val="24"/>
              </w:rPr>
              <w:t>Literature Review</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_Toc212649422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4</w:t>
            </w:r>
            <w:r w:rsidRPr="005C4A5E">
              <w:rPr>
                <w:rFonts w:ascii="Times New Roman" w:hAnsi="Times New Roman" w:cs="Times New Roman"/>
                <w:noProof/>
                <w:webHidden/>
                <w:sz w:val="24"/>
                <w:szCs w:val="24"/>
              </w:rPr>
              <w:fldChar w:fldCharType="end"/>
            </w:r>
          </w:hyperlink>
        </w:p>
        <w:p w14:paraId="0E976D58" w14:textId="091BEA5B"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23" w:history="1">
            <w:r w:rsidRPr="005C4A5E">
              <w:rPr>
                <w:rStyle w:val="Hyperlink"/>
                <w:rFonts w:ascii="Times New Roman" w:hAnsi="Times New Roman" w:cs="Times New Roman"/>
                <w:noProof/>
                <w:color w:val="auto"/>
                <w:sz w:val="24"/>
                <w:szCs w:val="24"/>
              </w:rPr>
              <w:t>Relationship between Microfinance and Women empowerment</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_Toc212649423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4</w:t>
            </w:r>
            <w:r w:rsidRPr="005C4A5E">
              <w:rPr>
                <w:rFonts w:ascii="Times New Roman" w:hAnsi="Times New Roman" w:cs="Times New Roman"/>
                <w:noProof/>
                <w:webHidden/>
                <w:sz w:val="24"/>
                <w:szCs w:val="24"/>
              </w:rPr>
              <w:fldChar w:fldCharType="end"/>
            </w:r>
          </w:hyperlink>
        </w:p>
        <w:p w14:paraId="624A6FA1" w14:textId="33B641DE"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24" w:history="1">
            <w:r w:rsidRPr="005C4A5E">
              <w:rPr>
                <w:rStyle w:val="Hyperlink"/>
                <w:rFonts w:ascii="Times New Roman" w:hAnsi="Times New Roman" w:cs="Times New Roman"/>
                <w:noProof/>
                <w:color w:val="auto"/>
                <w:sz w:val="24"/>
                <w:szCs w:val="24"/>
              </w:rPr>
              <w:t>Significance of Microfinance in the promotion of Women’s economic empowerment and decision-making in Rural India</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_Toc212649424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5</w:t>
            </w:r>
            <w:r w:rsidRPr="005C4A5E">
              <w:rPr>
                <w:rFonts w:ascii="Times New Roman" w:hAnsi="Times New Roman" w:cs="Times New Roman"/>
                <w:noProof/>
                <w:webHidden/>
                <w:sz w:val="24"/>
                <w:szCs w:val="24"/>
              </w:rPr>
              <w:fldChar w:fldCharType="end"/>
            </w:r>
          </w:hyperlink>
        </w:p>
        <w:p w14:paraId="5CA96933" w14:textId="784B3485"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25" w:history="1">
            <w:r w:rsidRPr="005C4A5E">
              <w:rPr>
                <w:rStyle w:val="Hyperlink"/>
                <w:rFonts w:ascii="Times New Roman" w:hAnsi="Times New Roman" w:cs="Times New Roman"/>
                <w:noProof/>
                <w:color w:val="auto"/>
                <w:sz w:val="24"/>
                <w:szCs w:val="24"/>
              </w:rPr>
              <w:t>Factors related to Microfinance and their impact on women’s economic empowerment and decision-making in Rural India</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_Toc212649425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7</w:t>
            </w:r>
            <w:r w:rsidRPr="005C4A5E">
              <w:rPr>
                <w:rFonts w:ascii="Times New Roman" w:hAnsi="Times New Roman" w:cs="Times New Roman"/>
                <w:noProof/>
                <w:webHidden/>
                <w:sz w:val="24"/>
                <w:szCs w:val="24"/>
              </w:rPr>
              <w:fldChar w:fldCharType="end"/>
            </w:r>
          </w:hyperlink>
        </w:p>
        <w:p w14:paraId="6A35B113" w14:textId="1F8A36AB" w:rsidR="005C4A5E" w:rsidRPr="005C4A5E" w:rsidRDefault="005C4A5E" w:rsidP="005C4A5E">
          <w:pPr>
            <w:pStyle w:val="TOC1"/>
            <w:tabs>
              <w:tab w:val="right" w:leader="dot" w:pos="9019"/>
            </w:tabs>
            <w:spacing w:line="360" w:lineRule="auto"/>
            <w:rPr>
              <w:rFonts w:ascii="Times New Roman" w:hAnsi="Times New Roman" w:cs="Times New Roman"/>
              <w:noProof/>
              <w:sz w:val="24"/>
              <w:szCs w:val="24"/>
            </w:rPr>
          </w:pPr>
          <w:hyperlink w:anchor="_Toc212649426" w:history="1">
            <w:r w:rsidRPr="005C4A5E">
              <w:rPr>
                <w:rStyle w:val="Hyperlink"/>
                <w:rFonts w:ascii="Times New Roman" w:hAnsi="Times New Roman" w:cs="Times New Roman"/>
                <w:noProof/>
                <w:color w:val="auto"/>
                <w:sz w:val="24"/>
                <w:szCs w:val="24"/>
              </w:rPr>
              <w:t>Methodology</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_Toc212649426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8</w:t>
            </w:r>
            <w:r w:rsidRPr="005C4A5E">
              <w:rPr>
                <w:rFonts w:ascii="Times New Roman" w:hAnsi="Times New Roman" w:cs="Times New Roman"/>
                <w:noProof/>
                <w:webHidden/>
                <w:sz w:val="24"/>
                <w:szCs w:val="24"/>
              </w:rPr>
              <w:fldChar w:fldCharType="end"/>
            </w:r>
          </w:hyperlink>
        </w:p>
        <w:p w14:paraId="28D72728" w14:textId="401A8860"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27" w:history="1">
            <w:r w:rsidRPr="005C4A5E">
              <w:rPr>
                <w:rStyle w:val="Hyperlink"/>
                <w:rFonts w:ascii="Times New Roman" w:hAnsi="Times New Roman" w:cs="Times New Roman"/>
                <w:noProof/>
                <w:color w:val="auto"/>
                <w:sz w:val="24"/>
                <w:szCs w:val="24"/>
              </w:rPr>
              <w:t>Research Philosophy</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_Toc212649427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8</w:t>
            </w:r>
            <w:r w:rsidRPr="005C4A5E">
              <w:rPr>
                <w:rFonts w:ascii="Times New Roman" w:hAnsi="Times New Roman" w:cs="Times New Roman"/>
                <w:noProof/>
                <w:webHidden/>
                <w:sz w:val="24"/>
                <w:szCs w:val="24"/>
              </w:rPr>
              <w:fldChar w:fldCharType="end"/>
            </w:r>
          </w:hyperlink>
        </w:p>
        <w:p w14:paraId="6105E9AB" w14:textId="60D8E1AB"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28" w:history="1">
            <w:r w:rsidRPr="005C4A5E">
              <w:rPr>
                <w:rStyle w:val="Hyperlink"/>
                <w:rFonts w:ascii="Times New Roman" w:hAnsi="Times New Roman" w:cs="Times New Roman"/>
                <w:noProof/>
                <w:color w:val="auto"/>
                <w:sz w:val="24"/>
                <w:szCs w:val="24"/>
              </w:rPr>
              <w:t>Research Approach</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_Toc212649428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8</w:t>
            </w:r>
            <w:r w:rsidRPr="005C4A5E">
              <w:rPr>
                <w:rFonts w:ascii="Times New Roman" w:hAnsi="Times New Roman" w:cs="Times New Roman"/>
                <w:noProof/>
                <w:webHidden/>
                <w:sz w:val="24"/>
                <w:szCs w:val="24"/>
              </w:rPr>
              <w:fldChar w:fldCharType="end"/>
            </w:r>
          </w:hyperlink>
        </w:p>
        <w:p w14:paraId="3AE2318B" w14:textId="3A94D2D8"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29" w:history="1">
            <w:r w:rsidRPr="005C4A5E">
              <w:rPr>
                <w:rStyle w:val="Hyperlink"/>
                <w:rFonts w:ascii="Times New Roman" w:hAnsi="Times New Roman" w:cs="Times New Roman"/>
                <w:noProof/>
                <w:color w:val="auto"/>
                <w:sz w:val="24"/>
                <w:szCs w:val="24"/>
              </w:rPr>
              <w:t>Research Design</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_Toc212649429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8</w:t>
            </w:r>
            <w:r w:rsidRPr="005C4A5E">
              <w:rPr>
                <w:rFonts w:ascii="Times New Roman" w:hAnsi="Times New Roman" w:cs="Times New Roman"/>
                <w:noProof/>
                <w:webHidden/>
                <w:sz w:val="24"/>
                <w:szCs w:val="24"/>
              </w:rPr>
              <w:fldChar w:fldCharType="end"/>
            </w:r>
          </w:hyperlink>
        </w:p>
        <w:p w14:paraId="129374F8" w14:textId="3AB379A6"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30" w:history="1">
            <w:r w:rsidRPr="005C4A5E">
              <w:rPr>
                <w:rStyle w:val="Hyperlink"/>
                <w:rFonts w:ascii="Times New Roman" w:hAnsi="Times New Roman" w:cs="Times New Roman"/>
                <w:noProof/>
                <w:color w:val="auto"/>
                <w:sz w:val="24"/>
                <w:szCs w:val="24"/>
              </w:rPr>
              <w:t>Research Strategy</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_Toc212649430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8</w:t>
            </w:r>
            <w:r w:rsidRPr="005C4A5E">
              <w:rPr>
                <w:rFonts w:ascii="Times New Roman" w:hAnsi="Times New Roman" w:cs="Times New Roman"/>
                <w:noProof/>
                <w:webHidden/>
                <w:sz w:val="24"/>
                <w:szCs w:val="24"/>
              </w:rPr>
              <w:fldChar w:fldCharType="end"/>
            </w:r>
          </w:hyperlink>
        </w:p>
        <w:p w14:paraId="3DFB0EE8" w14:textId="7184DA62"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31" w:history="1">
            <w:r w:rsidRPr="005C4A5E">
              <w:rPr>
                <w:rStyle w:val="Hyperlink"/>
                <w:rFonts w:ascii="Times New Roman" w:hAnsi="Times New Roman" w:cs="Times New Roman"/>
                <w:noProof/>
                <w:color w:val="auto"/>
                <w:sz w:val="24"/>
                <w:szCs w:val="24"/>
              </w:rPr>
              <w:t>Data collection method</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_Toc212649431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9</w:t>
            </w:r>
            <w:r w:rsidRPr="005C4A5E">
              <w:rPr>
                <w:rFonts w:ascii="Times New Roman" w:hAnsi="Times New Roman" w:cs="Times New Roman"/>
                <w:noProof/>
                <w:webHidden/>
                <w:sz w:val="24"/>
                <w:szCs w:val="24"/>
              </w:rPr>
              <w:fldChar w:fldCharType="end"/>
            </w:r>
          </w:hyperlink>
        </w:p>
        <w:p w14:paraId="6377B8B0" w14:textId="6C1F3176"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32" w:history="1">
            <w:r w:rsidRPr="005C4A5E">
              <w:rPr>
                <w:rStyle w:val="Hyperlink"/>
                <w:rFonts w:ascii="Times New Roman" w:hAnsi="Times New Roman" w:cs="Times New Roman"/>
                <w:noProof/>
                <w:color w:val="auto"/>
                <w:sz w:val="24"/>
                <w:szCs w:val="24"/>
              </w:rPr>
              <w:t>Data analysis</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_Toc212649432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9</w:t>
            </w:r>
            <w:r w:rsidRPr="005C4A5E">
              <w:rPr>
                <w:rFonts w:ascii="Times New Roman" w:hAnsi="Times New Roman" w:cs="Times New Roman"/>
                <w:noProof/>
                <w:webHidden/>
                <w:sz w:val="24"/>
                <w:szCs w:val="24"/>
              </w:rPr>
              <w:fldChar w:fldCharType="end"/>
            </w:r>
          </w:hyperlink>
        </w:p>
        <w:p w14:paraId="02F5330C" w14:textId="7A5B986E" w:rsidR="005C4A5E" w:rsidRPr="005C4A5E" w:rsidRDefault="005C4A5E" w:rsidP="005C4A5E">
          <w:pPr>
            <w:pStyle w:val="TOC2"/>
            <w:tabs>
              <w:tab w:val="right" w:leader="dot" w:pos="9019"/>
            </w:tabs>
            <w:spacing w:line="360" w:lineRule="auto"/>
            <w:rPr>
              <w:rFonts w:ascii="Times New Roman" w:hAnsi="Times New Roman" w:cs="Times New Roman"/>
              <w:noProof/>
              <w:sz w:val="24"/>
              <w:szCs w:val="24"/>
            </w:rPr>
          </w:pPr>
          <w:hyperlink w:anchor="_Toc212649433" w:history="1">
            <w:r w:rsidRPr="005C4A5E">
              <w:rPr>
                <w:rStyle w:val="Hyperlink"/>
                <w:rFonts w:ascii="Times New Roman" w:hAnsi="Times New Roman" w:cs="Times New Roman"/>
                <w:noProof/>
                <w:color w:val="auto"/>
                <w:sz w:val="24"/>
                <w:szCs w:val="24"/>
              </w:rPr>
              <w:t>Ethics</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_Toc212649433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9</w:t>
            </w:r>
            <w:r w:rsidRPr="005C4A5E">
              <w:rPr>
                <w:rFonts w:ascii="Times New Roman" w:hAnsi="Times New Roman" w:cs="Times New Roman"/>
                <w:noProof/>
                <w:webHidden/>
                <w:sz w:val="24"/>
                <w:szCs w:val="24"/>
              </w:rPr>
              <w:fldChar w:fldCharType="end"/>
            </w:r>
          </w:hyperlink>
        </w:p>
        <w:p w14:paraId="13B4178C" w14:textId="6ADB490A" w:rsidR="005C4A5E" w:rsidRPr="005C4A5E" w:rsidRDefault="005C4A5E" w:rsidP="005C4A5E">
          <w:pPr>
            <w:pStyle w:val="TOC1"/>
            <w:tabs>
              <w:tab w:val="right" w:leader="dot" w:pos="9019"/>
            </w:tabs>
            <w:spacing w:line="360" w:lineRule="auto"/>
            <w:rPr>
              <w:rFonts w:ascii="Times New Roman" w:hAnsi="Times New Roman" w:cs="Times New Roman"/>
              <w:noProof/>
              <w:sz w:val="24"/>
              <w:szCs w:val="24"/>
            </w:rPr>
          </w:pPr>
          <w:hyperlink w:anchor="_Toc212649434" w:history="1">
            <w:r w:rsidRPr="005C4A5E">
              <w:rPr>
                <w:rStyle w:val="Hyperlink"/>
                <w:rFonts w:ascii="Times New Roman" w:hAnsi="Times New Roman" w:cs="Times New Roman"/>
                <w:noProof/>
                <w:color w:val="auto"/>
                <w:sz w:val="24"/>
                <w:szCs w:val="24"/>
              </w:rPr>
              <w:t>Expected Findings</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_Toc212649434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10</w:t>
            </w:r>
            <w:r w:rsidRPr="005C4A5E">
              <w:rPr>
                <w:rFonts w:ascii="Times New Roman" w:hAnsi="Times New Roman" w:cs="Times New Roman"/>
                <w:noProof/>
                <w:webHidden/>
                <w:sz w:val="24"/>
                <w:szCs w:val="24"/>
              </w:rPr>
              <w:fldChar w:fldCharType="end"/>
            </w:r>
          </w:hyperlink>
        </w:p>
        <w:p w14:paraId="7EF81493" w14:textId="55BE95B2" w:rsidR="005C4A5E" w:rsidRPr="005C4A5E" w:rsidRDefault="005C4A5E" w:rsidP="005C4A5E">
          <w:pPr>
            <w:pStyle w:val="TOC1"/>
            <w:tabs>
              <w:tab w:val="right" w:leader="dot" w:pos="9019"/>
            </w:tabs>
            <w:spacing w:line="360" w:lineRule="auto"/>
            <w:rPr>
              <w:rFonts w:ascii="Times New Roman" w:hAnsi="Times New Roman" w:cs="Times New Roman"/>
              <w:noProof/>
              <w:sz w:val="24"/>
              <w:szCs w:val="24"/>
            </w:rPr>
          </w:pPr>
          <w:hyperlink w:anchor="_Toc212649435" w:history="1">
            <w:r w:rsidRPr="005C4A5E">
              <w:rPr>
                <w:rStyle w:val="Hyperlink"/>
                <w:rFonts w:ascii="Times New Roman" w:hAnsi="Times New Roman" w:cs="Times New Roman"/>
                <w:noProof/>
                <w:color w:val="auto"/>
                <w:sz w:val="24"/>
                <w:szCs w:val="24"/>
              </w:rPr>
              <w:t>Limitations</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_Toc212649435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10</w:t>
            </w:r>
            <w:r w:rsidRPr="005C4A5E">
              <w:rPr>
                <w:rFonts w:ascii="Times New Roman" w:hAnsi="Times New Roman" w:cs="Times New Roman"/>
                <w:noProof/>
                <w:webHidden/>
                <w:sz w:val="24"/>
                <w:szCs w:val="24"/>
              </w:rPr>
              <w:fldChar w:fldCharType="end"/>
            </w:r>
          </w:hyperlink>
        </w:p>
        <w:p w14:paraId="0E3A3D86" w14:textId="0A373831" w:rsidR="005C4A5E" w:rsidRPr="005C4A5E" w:rsidRDefault="005C4A5E" w:rsidP="005C4A5E">
          <w:pPr>
            <w:pStyle w:val="TOC1"/>
            <w:tabs>
              <w:tab w:val="right" w:leader="dot" w:pos="9019"/>
            </w:tabs>
            <w:spacing w:line="360" w:lineRule="auto"/>
            <w:rPr>
              <w:rFonts w:ascii="Times New Roman" w:hAnsi="Times New Roman" w:cs="Times New Roman"/>
              <w:noProof/>
              <w:sz w:val="24"/>
              <w:szCs w:val="24"/>
            </w:rPr>
          </w:pPr>
          <w:hyperlink w:anchor="_Toc212649436" w:history="1">
            <w:r w:rsidRPr="005C4A5E">
              <w:rPr>
                <w:rStyle w:val="Hyperlink"/>
                <w:rFonts w:ascii="Times New Roman" w:hAnsi="Times New Roman" w:cs="Times New Roman"/>
                <w:noProof/>
                <w:color w:val="auto"/>
                <w:sz w:val="24"/>
                <w:szCs w:val="24"/>
              </w:rPr>
              <w:t>Timeframe</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_Toc212649436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11</w:t>
            </w:r>
            <w:r w:rsidRPr="005C4A5E">
              <w:rPr>
                <w:rFonts w:ascii="Times New Roman" w:hAnsi="Times New Roman" w:cs="Times New Roman"/>
                <w:noProof/>
                <w:webHidden/>
                <w:sz w:val="24"/>
                <w:szCs w:val="24"/>
              </w:rPr>
              <w:fldChar w:fldCharType="end"/>
            </w:r>
          </w:hyperlink>
        </w:p>
        <w:p w14:paraId="6B56E35E" w14:textId="7C52B0DC" w:rsidR="005C4A5E" w:rsidRPr="005C4A5E" w:rsidRDefault="005C4A5E" w:rsidP="005C4A5E">
          <w:pPr>
            <w:pStyle w:val="TOC1"/>
            <w:tabs>
              <w:tab w:val="right" w:leader="dot" w:pos="9019"/>
            </w:tabs>
            <w:spacing w:line="360" w:lineRule="auto"/>
            <w:rPr>
              <w:rFonts w:ascii="Times New Roman" w:hAnsi="Times New Roman" w:cs="Times New Roman"/>
              <w:noProof/>
              <w:sz w:val="24"/>
              <w:szCs w:val="24"/>
            </w:rPr>
          </w:pPr>
          <w:hyperlink w:anchor="_Toc212649437" w:history="1">
            <w:r w:rsidRPr="005C4A5E">
              <w:rPr>
                <w:rStyle w:val="Hyperlink"/>
                <w:rFonts w:ascii="Times New Roman" w:hAnsi="Times New Roman" w:cs="Times New Roman"/>
                <w:noProof/>
                <w:color w:val="auto"/>
                <w:sz w:val="24"/>
                <w:szCs w:val="24"/>
              </w:rPr>
              <w:t>Conclusion</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_Toc212649437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11</w:t>
            </w:r>
            <w:r w:rsidRPr="005C4A5E">
              <w:rPr>
                <w:rFonts w:ascii="Times New Roman" w:hAnsi="Times New Roman" w:cs="Times New Roman"/>
                <w:noProof/>
                <w:webHidden/>
                <w:sz w:val="24"/>
                <w:szCs w:val="24"/>
              </w:rPr>
              <w:fldChar w:fldCharType="end"/>
            </w:r>
          </w:hyperlink>
        </w:p>
        <w:p w14:paraId="7F5D74FF" w14:textId="445FFD2B" w:rsidR="005C4A5E" w:rsidRPr="005C4A5E" w:rsidRDefault="005C4A5E" w:rsidP="005C4A5E">
          <w:pPr>
            <w:pStyle w:val="TOC1"/>
            <w:tabs>
              <w:tab w:val="right" w:leader="dot" w:pos="9019"/>
            </w:tabs>
            <w:spacing w:line="360" w:lineRule="auto"/>
            <w:rPr>
              <w:rFonts w:ascii="Times New Roman" w:hAnsi="Times New Roman" w:cs="Times New Roman"/>
              <w:noProof/>
              <w:sz w:val="24"/>
              <w:szCs w:val="24"/>
            </w:rPr>
          </w:pPr>
          <w:hyperlink w:anchor="_Toc212649438" w:history="1">
            <w:r w:rsidRPr="005C4A5E">
              <w:rPr>
                <w:rStyle w:val="Hyperlink"/>
                <w:rFonts w:ascii="Times New Roman" w:hAnsi="Times New Roman" w:cs="Times New Roman"/>
                <w:noProof/>
                <w:color w:val="auto"/>
                <w:sz w:val="24"/>
                <w:szCs w:val="24"/>
              </w:rPr>
              <w:t>References</w:t>
            </w:r>
            <w:r w:rsidRPr="005C4A5E">
              <w:rPr>
                <w:rFonts w:ascii="Times New Roman" w:hAnsi="Times New Roman" w:cs="Times New Roman"/>
                <w:noProof/>
                <w:webHidden/>
                <w:sz w:val="24"/>
                <w:szCs w:val="24"/>
              </w:rPr>
              <w:tab/>
            </w:r>
            <w:r w:rsidRPr="005C4A5E">
              <w:rPr>
                <w:rFonts w:ascii="Times New Roman" w:hAnsi="Times New Roman" w:cs="Times New Roman"/>
                <w:noProof/>
                <w:webHidden/>
                <w:sz w:val="24"/>
                <w:szCs w:val="24"/>
              </w:rPr>
              <w:fldChar w:fldCharType="begin"/>
            </w:r>
            <w:r w:rsidRPr="005C4A5E">
              <w:rPr>
                <w:rFonts w:ascii="Times New Roman" w:hAnsi="Times New Roman" w:cs="Times New Roman"/>
                <w:noProof/>
                <w:webHidden/>
                <w:sz w:val="24"/>
                <w:szCs w:val="24"/>
              </w:rPr>
              <w:instrText xml:space="preserve"> PAGEREF _Toc212649438 \h </w:instrText>
            </w:r>
            <w:r w:rsidRPr="005C4A5E">
              <w:rPr>
                <w:rFonts w:ascii="Times New Roman" w:hAnsi="Times New Roman" w:cs="Times New Roman"/>
                <w:noProof/>
                <w:webHidden/>
                <w:sz w:val="24"/>
                <w:szCs w:val="24"/>
              </w:rPr>
            </w:r>
            <w:r w:rsidRPr="005C4A5E">
              <w:rPr>
                <w:rFonts w:ascii="Times New Roman" w:hAnsi="Times New Roman" w:cs="Times New Roman"/>
                <w:noProof/>
                <w:webHidden/>
                <w:sz w:val="24"/>
                <w:szCs w:val="24"/>
              </w:rPr>
              <w:fldChar w:fldCharType="separate"/>
            </w:r>
            <w:r w:rsidRPr="005C4A5E">
              <w:rPr>
                <w:rFonts w:ascii="Times New Roman" w:hAnsi="Times New Roman" w:cs="Times New Roman"/>
                <w:noProof/>
                <w:webHidden/>
                <w:sz w:val="24"/>
                <w:szCs w:val="24"/>
              </w:rPr>
              <w:t>12</w:t>
            </w:r>
            <w:r w:rsidRPr="005C4A5E">
              <w:rPr>
                <w:rFonts w:ascii="Times New Roman" w:hAnsi="Times New Roman" w:cs="Times New Roman"/>
                <w:noProof/>
                <w:webHidden/>
                <w:sz w:val="24"/>
                <w:szCs w:val="24"/>
              </w:rPr>
              <w:fldChar w:fldCharType="end"/>
            </w:r>
          </w:hyperlink>
        </w:p>
        <w:p w14:paraId="312C3BDA" w14:textId="318031FD" w:rsidR="005C4A5E" w:rsidRDefault="005C4A5E" w:rsidP="005C4A5E">
          <w:pPr>
            <w:spacing w:line="360" w:lineRule="auto"/>
          </w:pPr>
          <w:r w:rsidRPr="005C4A5E">
            <w:rPr>
              <w:rFonts w:ascii="Times New Roman" w:hAnsi="Times New Roman" w:cs="Times New Roman"/>
              <w:b/>
              <w:bCs/>
              <w:noProof/>
              <w:sz w:val="24"/>
              <w:szCs w:val="24"/>
            </w:rPr>
            <w:fldChar w:fldCharType="end"/>
          </w:r>
        </w:p>
      </w:sdtContent>
    </w:sdt>
    <w:p w14:paraId="680980D9" w14:textId="77777777" w:rsidR="00A6779E" w:rsidRDefault="005C4A5E">
      <w:pPr>
        <w:spacing w:line="360" w:lineRule="auto"/>
        <w:jc w:val="center"/>
      </w:pPr>
      <w:r>
        <w:br w:type="page"/>
      </w:r>
    </w:p>
    <w:p w14:paraId="680980DB" w14:textId="119958F3" w:rsidR="00A6779E" w:rsidRDefault="005C4A5E" w:rsidP="005C4A5E">
      <w:pPr>
        <w:pStyle w:val="Heading1"/>
      </w:pPr>
      <w:bookmarkStart w:id="0" w:name="_Toc212649416"/>
      <w:r>
        <w:lastRenderedPageBreak/>
        <w:t>Introduction</w:t>
      </w:r>
      <w:bookmarkEnd w:id="0"/>
      <w:r>
        <w:t xml:space="preserve"> </w:t>
      </w:r>
    </w:p>
    <w:p w14:paraId="680980DC" w14:textId="75EC9BF0" w:rsidR="00A6779E" w:rsidRDefault="005C4A5E" w:rsidP="005C4A5E">
      <w:pPr>
        <w:pStyle w:val="Heading2"/>
      </w:pPr>
      <w:bookmarkStart w:id="1" w:name="_Toc212649417"/>
      <w:r>
        <w:t>Background</w:t>
      </w:r>
      <w:bookmarkEnd w:id="1"/>
      <w:r>
        <w:t xml:space="preserve"> </w:t>
      </w:r>
    </w:p>
    <w:p w14:paraId="680980DD" w14:textId="77777777"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Microfinance has been an emerging tool for fostering economic inclusion among marginalised communities in developing countries, especially in rural India. As per Aithal, (2024), microfinance enables women to start small enterprises by providing access to credit, savings and financial loan backing, thereby increasing household income and gaining social and economic recognition. Various government-based, such as Pradhan Mantri MUDRA Yojna (PMMY), and non-government initiatives have expanded their financial accessibility, despite challenges, such as financial decision-making, mobility and societal constraints, curtailing women’s progress (</w:t>
      </w:r>
      <w:r>
        <w:rPr>
          <w:rFonts w:ascii="Times New Roman" w:eastAsia="Times New Roman" w:hAnsi="Times New Roman" w:cs="Times New Roman"/>
          <w:sz w:val="24"/>
          <w:szCs w:val="24"/>
          <w:highlight w:val="white"/>
        </w:rPr>
        <w:t>Gupta and Saranya, 2025</w:t>
      </w:r>
      <w:r>
        <w:rPr>
          <w:rFonts w:ascii="Times New Roman" w:eastAsia="Times New Roman" w:hAnsi="Times New Roman" w:cs="Times New Roman"/>
          <w:sz w:val="24"/>
          <w:szCs w:val="24"/>
        </w:rPr>
        <w:t>). Thus, understanding the significant role and impact of microfinancing in women’s economic empowerment and decision-making is vital as a sustainable development mechanism within rural India.</w:t>
      </w:r>
    </w:p>
    <w:p w14:paraId="680980DE" w14:textId="64225BAF" w:rsidR="00A6779E" w:rsidRDefault="005C4A5E" w:rsidP="005C4A5E">
      <w:pPr>
        <w:pStyle w:val="Heading2"/>
      </w:pPr>
      <w:bookmarkStart w:id="2" w:name="_Toc212649418"/>
      <w:r>
        <w:t>Research Rationale &amp; problem statement</w:t>
      </w:r>
      <w:bookmarkEnd w:id="2"/>
    </w:p>
    <w:p w14:paraId="680980DF" w14:textId="77777777"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rationale lies in examining how microfinancing will contribute in enhancing women’s economic empowerment and strengthen their financial decision-making in the Indian rural regions. While previous studies have explored the financial benefits of microfinancing, its direct impact on women’s decision-making power within households and communities is yet to be analysed. The study will also identify whether access to microfinance will translate to greater control over income, investments and social participation, whilst addressing challenges, such as limited financial literacy, patriarchal norms and institutional inefficiencies, which could hinder empowerment outcomes (Pandhare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2024). The problem statement will feature financial accessibility evolving into genuine empowerment and sustained agency.</w:t>
      </w:r>
    </w:p>
    <w:p w14:paraId="680980E0" w14:textId="34925C0E" w:rsidR="00A6779E" w:rsidRDefault="005C4A5E" w:rsidP="005C4A5E">
      <w:pPr>
        <w:pStyle w:val="Heading2"/>
      </w:pPr>
      <w:bookmarkStart w:id="3" w:name="_Toc212649419"/>
      <w:r>
        <w:t>Aims</w:t>
      </w:r>
      <w:bookmarkEnd w:id="3"/>
    </w:p>
    <w:p w14:paraId="680980E1" w14:textId="77777777" w:rsidR="00A6779E" w:rsidRDefault="005C4A5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study will aim to explore the significant role of microfinance and its relationship with women empowerment within rural India. Furthermore, the research will determine the varied factors associated with microfinancing and how its impact enables promoting economic empowerment and decision-making among women in rural India.</w:t>
      </w:r>
    </w:p>
    <w:p w14:paraId="680980E2" w14:textId="5D5C91B0" w:rsidR="00A6779E" w:rsidRDefault="005C4A5E" w:rsidP="005C4A5E">
      <w:pPr>
        <w:pStyle w:val="Heading2"/>
      </w:pPr>
      <w:bookmarkStart w:id="4" w:name="_Toc212649420"/>
      <w:r>
        <w:t>Objectives</w:t>
      </w:r>
      <w:bookmarkEnd w:id="4"/>
    </w:p>
    <w:p w14:paraId="680980E3" w14:textId="77777777" w:rsidR="00A6779E" w:rsidRDefault="005C4A5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explore the role of microfinance and its relationship with women empowerment.</w:t>
      </w:r>
    </w:p>
    <w:p w14:paraId="680980E4" w14:textId="77777777" w:rsidR="00A6779E" w:rsidRDefault="005C4A5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analyse the varied factors related to microfinance in enabling women’s economic empowerment and decision-making in rural India.</w:t>
      </w:r>
    </w:p>
    <w:p w14:paraId="680980E5" w14:textId="77777777" w:rsidR="00A6779E" w:rsidRDefault="005C4A5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impact of microfinancing in shaping women’s economic empowerment and decision-making in rural India.</w:t>
      </w:r>
    </w:p>
    <w:p w14:paraId="680980E6" w14:textId="6B449687" w:rsidR="00A6779E" w:rsidRDefault="005C4A5E" w:rsidP="005C4A5E">
      <w:pPr>
        <w:pStyle w:val="Heading2"/>
      </w:pPr>
      <w:bookmarkStart w:id="5" w:name="_Toc212649421"/>
      <w:r>
        <w:t>Research Questions</w:t>
      </w:r>
      <w:bookmarkEnd w:id="5"/>
    </w:p>
    <w:p w14:paraId="680980E7" w14:textId="77777777" w:rsidR="00A6779E" w:rsidRDefault="005C4A5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role of microfinance and its relationship with women empowerment?</w:t>
      </w:r>
    </w:p>
    <w:p w14:paraId="680980E8" w14:textId="77777777" w:rsidR="00A6779E" w:rsidRDefault="005C4A5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varied factors related to microfinance in enabling women’s economic empowerment and decision-making in rural India?</w:t>
      </w:r>
    </w:p>
    <w:p w14:paraId="680980E9" w14:textId="77777777" w:rsidR="00A6779E" w:rsidRDefault="005C4A5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impact of microfinancing in shaping women’s economic empowerment and decision-making in rural India?</w:t>
      </w:r>
    </w:p>
    <w:p w14:paraId="680980EB" w14:textId="5FF37525" w:rsidR="00A6779E" w:rsidRDefault="005C4A5E" w:rsidP="005C4A5E">
      <w:pPr>
        <w:pStyle w:val="Heading1"/>
      </w:pPr>
      <w:bookmarkStart w:id="6" w:name="_Toc212649422"/>
      <w:r>
        <w:t>Literature Review</w:t>
      </w:r>
      <w:bookmarkEnd w:id="6"/>
      <w:r>
        <w:t xml:space="preserve"> </w:t>
      </w:r>
    </w:p>
    <w:p w14:paraId="680980EC" w14:textId="4EFC5E60" w:rsidR="00A6779E" w:rsidRDefault="005C4A5E" w:rsidP="005C4A5E">
      <w:pPr>
        <w:pStyle w:val="Heading2"/>
      </w:pPr>
      <w:bookmarkStart w:id="7" w:name="_Toc212649423"/>
      <w:r>
        <w:t>Relationship between Microfinance and Women empowerment</w:t>
      </w:r>
      <w:bookmarkEnd w:id="7"/>
      <w:r>
        <w:t xml:space="preserve"> </w:t>
      </w:r>
    </w:p>
    <w:p w14:paraId="680980ED" w14:textId="77777777" w:rsidR="00A6779E" w:rsidRDefault="005C4A5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8098135" wp14:editId="68098136">
            <wp:extent cx="5731200" cy="3759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759200"/>
                    </a:xfrm>
                    <a:prstGeom prst="rect">
                      <a:avLst/>
                    </a:prstGeom>
                    <a:ln/>
                  </pic:spPr>
                </pic:pic>
              </a:graphicData>
            </a:graphic>
          </wp:inline>
        </w:drawing>
      </w:r>
    </w:p>
    <w:p w14:paraId="680980EE" w14:textId="47743AC4" w:rsidR="00A6779E" w:rsidRDefault="005C4A5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143A39">
        <w:rPr>
          <w:rFonts w:ascii="Times New Roman" w:eastAsia="Times New Roman" w:hAnsi="Times New Roman" w:cs="Times New Roman"/>
          <w:b/>
          <w:sz w:val="24"/>
          <w:szCs w:val="24"/>
        </w:rPr>
        <w:t xml:space="preserve"> 1</w:t>
      </w:r>
      <w:r>
        <w:rPr>
          <w:rFonts w:ascii="Times New Roman" w:eastAsia="Times New Roman" w:hAnsi="Times New Roman" w:cs="Times New Roman"/>
          <w:b/>
          <w:sz w:val="24"/>
          <w:szCs w:val="24"/>
        </w:rPr>
        <w:t>: Role of Microfinance in Women Empowerment</w:t>
      </w:r>
    </w:p>
    <w:p w14:paraId="680980EF" w14:textId="598C3548" w:rsidR="00A6779E" w:rsidRDefault="00143A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C4A5E">
        <w:rPr>
          <w:rFonts w:ascii="Times New Roman" w:eastAsia="Times New Roman" w:hAnsi="Times New Roman" w:cs="Times New Roman"/>
          <w:sz w:val="24"/>
          <w:szCs w:val="24"/>
        </w:rPr>
        <w:t>(Source: Khursheed, 2022)</w:t>
      </w:r>
    </w:p>
    <w:p w14:paraId="680980F0" w14:textId="0A38FD96"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Microfinance plays a critical role in advancing women’s empowerment by providing access to financial services, such as credit, savings and insurance, that are often unavailable through formal banking systems. According to </w:t>
      </w:r>
      <w:r>
        <w:rPr>
          <w:rFonts w:ascii="Times New Roman" w:eastAsia="Times New Roman" w:hAnsi="Times New Roman" w:cs="Times New Roman"/>
          <w:sz w:val="24"/>
          <w:szCs w:val="24"/>
          <w:highlight w:val="white"/>
        </w:rPr>
        <w:t xml:space="preserve">Pandhare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 xml:space="preserve">(2024), microfinance institutions (MFIs) enable women to initiate or expand their small-scale businesses, especially in rural India, thereby contributing to income generation, self-reliance and household stability. Beyond financial inclusion, </w:t>
      </w:r>
      <w:r>
        <w:rPr>
          <w:rFonts w:ascii="Times New Roman" w:eastAsia="Times New Roman" w:hAnsi="Times New Roman" w:cs="Times New Roman"/>
          <w:sz w:val="24"/>
          <w:szCs w:val="24"/>
          <w:highlight w:val="white"/>
        </w:rPr>
        <w:t xml:space="preserve">Andriani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 xml:space="preserve">(2022) mention that microfinance promotes social and psychological empowerment by building women’s confidence, decision-making capacity and social participation. Access to credit strengthens their bargaining power within families and communities, shifting traditional gender hierarchies. Moreover, as per </w:t>
      </w:r>
      <w:r>
        <w:rPr>
          <w:rFonts w:ascii="Times New Roman" w:eastAsia="Times New Roman" w:hAnsi="Times New Roman" w:cs="Times New Roman"/>
          <w:sz w:val="24"/>
          <w:szCs w:val="24"/>
          <w:highlight w:val="white"/>
        </w:rPr>
        <w:t xml:space="preserve">Aithal, </w:t>
      </w:r>
      <w:r>
        <w:rPr>
          <w:rFonts w:ascii="Times New Roman" w:eastAsia="Times New Roman" w:hAnsi="Times New Roman" w:cs="Times New Roman"/>
          <w:sz w:val="24"/>
          <w:szCs w:val="24"/>
        </w:rPr>
        <w:t xml:space="preserve">(2024), microfinance initiatives often include group lending models that foster collective solidarity and peer support among women, reinforcing their social capital and encouraging knowledge exchange, entrepreneurial collaboration and mutual accountability. However, </w:t>
      </w:r>
      <w:r>
        <w:rPr>
          <w:rFonts w:ascii="Times New Roman" w:eastAsia="Times New Roman" w:hAnsi="Times New Roman" w:cs="Times New Roman"/>
          <w:sz w:val="24"/>
          <w:szCs w:val="24"/>
          <w:highlight w:val="white"/>
        </w:rPr>
        <w:t xml:space="preserve">Singh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(2025) argue that empowerment outcomes depend on the proper design and management of microfinance programs, with poor implementation leading to debt cycles or limited control over income. Overall, microfinance acts as both an economic and social catalyst, facilitating women’s transition from dependence to agency and equips women</w:t>
      </w:r>
      <w:r w:rsidR="00143A39">
        <w:rPr>
          <w:rFonts w:ascii="Times New Roman" w:eastAsia="Times New Roman" w:hAnsi="Times New Roman" w:cs="Times New Roman"/>
          <w:sz w:val="24"/>
          <w:szCs w:val="24"/>
        </w:rPr>
        <w:t>.</w:t>
      </w:r>
    </w:p>
    <w:p w14:paraId="680980F1" w14:textId="1FB97328" w:rsidR="00A6779E" w:rsidRDefault="005C4A5E" w:rsidP="005C4A5E">
      <w:pPr>
        <w:pStyle w:val="Heading2"/>
      </w:pPr>
      <w:bookmarkStart w:id="8" w:name="_Toc212649424"/>
      <w:r>
        <w:t>Significance of Microfinance in the promotion of Women’s economic empowerment and decision-making in Rural India</w:t>
      </w:r>
      <w:bookmarkEnd w:id="8"/>
      <w:r>
        <w:t xml:space="preserve"> </w:t>
      </w:r>
    </w:p>
    <w:p w14:paraId="680980F2" w14:textId="77777777"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Microfinancing has significantly contributed in stabilising women’s economic empowerment and financial decision-making within rural India by bridging the financial inclusion gap and promoting entrepreneurship. Das, (2021), states that women gain the means to establish microenterprises through small loans, saving schemes and self-help groups (SHGs), thereby increasing income and attaining greater financial independence. This empowerment process extends beyond economics as women, who access microfinance, report higher confidence, social standing and stronger participation in family and community decisions. This collective nature of SHGs also fosters mutual support, knowledge sharing and solidarity, nourishing women’s social capital and leadership capabilities (Pal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680980F3" w14:textId="77777777" w:rsidR="00A6779E" w:rsidRDefault="005C4A5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8098137" wp14:editId="68098138">
            <wp:extent cx="5731200" cy="3225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p>
    <w:p w14:paraId="680980F4" w14:textId="6B2B6AF8" w:rsidR="00A6779E" w:rsidRDefault="005C4A5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143A39">
        <w:rPr>
          <w:rFonts w:ascii="Times New Roman" w:eastAsia="Times New Roman" w:hAnsi="Times New Roman" w:cs="Times New Roman"/>
          <w:b/>
          <w:sz w:val="24"/>
          <w:szCs w:val="24"/>
        </w:rPr>
        <w:t xml:space="preserve"> 2</w:t>
      </w:r>
      <w:r>
        <w:rPr>
          <w:rFonts w:ascii="Times New Roman" w:eastAsia="Times New Roman" w:hAnsi="Times New Roman" w:cs="Times New Roman"/>
          <w:b/>
          <w:sz w:val="24"/>
          <w:szCs w:val="24"/>
        </w:rPr>
        <w:t>: Social Capital Theory</w:t>
      </w:r>
    </w:p>
    <w:p w14:paraId="680980F5" w14:textId="77777777" w:rsidR="00A6779E" w:rsidRDefault="005C4A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wallstreetmojo, 2022)</w:t>
      </w:r>
    </w:p>
    <w:p w14:paraId="680980F6" w14:textId="77777777"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alignment with the </w:t>
      </w:r>
      <w:r>
        <w:rPr>
          <w:rFonts w:ascii="Times New Roman" w:eastAsia="Times New Roman" w:hAnsi="Times New Roman" w:cs="Times New Roman"/>
          <w:b/>
          <w:sz w:val="24"/>
          <w:szCs w:val="24"/>
        </w:rPr>
        <w:t>Social Capital Theory</w:t>
      </w:r>
      <w:r>
        <w:rPr>
          <w:rFonts w:ascii="Times New Roman" w:eastAsia="Times New Roman" w:hAnsi="Times New Roman" w:cs="Times New Roman"/>
          <w:sz w:val="24"/>
          <w:szCs w:val="24"/>
        </w:rPr>
        <w:t>, the framework points out that networks, trust and social relationships enhance individuals’ ability to achieve shared goals (</w:t>
      </w:r>
      <w:r>
        <w:rPr>
          <w:rFonts w:ascii="Times New Roman" w:eastAsia="Times New Roman" w:hAnsi="Times New Roman" w:cs="Times New Roman"/>
          <w:sz w:val="24"/>
          <w:szCs w:val="24"/>
          <w:highlight w:val="white"/>
        </w:rPr>
        <w:t>Van Bakel and Horak, 2024</w:t>
      </w:r>
      <w:r>
        <w:rPr>
          <w:rFonts w:ascii="Times New Roman" w:eastAsia="Times New Roman" w:hAnsi="Times New Roman" w:cs="Times New Roman"/>
          <w:sz w:val="24"/>
          <w:szCs w:val="24"/>
        </w:rPr>
        <w:t>). Microfinance programs leverage social capital by promoting group lending and peer accountability, creating trust-based structures that reduce default risks, encouraging cooperation, empowering women to collectively negotiate resources, advocating for their rights and influencing community development (</w:t>
      </w:r>
      <w:r>
        <w:rPr>
          <w:rFonts w:ascii="Times New Roman" w:eastAsia="Times New Roman" w:hAnsi="Times New Roman" w:cs="Times New Roman"/>
          <w:sz w:val="24"/>
          <w:szCs w:val="24"/>
          <w:highlight w:val="white"/>
        </w:rPr>
        <w:t>Thomas and Gupta, 2021</w:t>
      </w:r>
      <w:r>
        <w:rPr>
          <w:rFonts w:ascii="Times New Roman" w:eastAsia="Times New Roman" w:hAnsi="Times New Roman" w:cs="Times New Roman"/>
          <w:sz w:val="24"/>
          <w:szCs w:val="24"/>
        </w:rPr>
        <w:t>). By strengthening social connections and shared norms, microfinance not only facilitates financial empowerment but also cultivates community-level agency. Therefore, through the lens of Social Capital Theory, microfinance serves as both a financial and social mechanism driving sustainable women’s empowerment and participatory decision-making in rural India.</w:t>
      </w:r>
    </w:p>
    <w:p w14:paraId="680980F7" w14:textId="087A4B13" w:rsidR="00A6779E" w:rsidRDefault="005C4A5E" w:rsidP="005C4A5E">
      <w:pPr>
        <w:pStyle w:val="Heading2"/>
      </w:pPr>
      <w:bookmarkStart w:id="9" w:name="_Toc212649425"/>
      <w:r>
        <w:lastRenderedPageBreak/>
        <w:t>Factors related to Microfinance and their impact on women’s economic empowerment and decision-making in Rural India</w:t>
      </w:r>
      <w:bookmarkEnd w:id="9"/>
    </w:p>
    <w:p w14:paraId="680980F8" w14:textId="77777777" w:rsidR="00A6779E" w:rsidRDefault="005C4A5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8098139" wp14:editId="6809813A">
            <wp:extent cx="5731200" cy="38735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873500"/>
                    </a:xfrm>
                    <a:prstGeom prst="rect">
                      <a:avLst/>
                    </a:prstGeom>
                    <a:ln/>
                  </pic:spPr>
                </pic:pic>
              </a:graphicData>
            </a:graphic>
          </wp:inline>
        </w:drawing>
      </w:r>
    </w:p>
    <w:p w14:paraId="680980F9" w14:textId="360E1AFB" w:rsidR="00A6779E" w:rsidRDefault="005C4A5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143A39">
        <w:rPr>
          <w:rFonts w:ascii="Times New Roman" w:eastAsia="Times New Roman" w:hAnsi="Times New Roman" w:cs="Times New Roman"/>
          <w:b/>
          <w:sz w:val="24"/>
          <w:szCs w:val="24"/>
        </w:rPr>
        <w:t xml:space="preserve"> 3</w:t>
      </w:r>
      <w:r>
        <w:rPr>
          <w:rFonts w:ascii="Times New Roman" w:eastAsia="Times New Roman" w:hAnsi="Times New Roman" w:cs="Times New Roman"/>
          <w:b/>
          <w:sz w:val="24"/>
          <w:szCs w:val="24"/>
        </w:rPr>
        <w:t>: Impact of Microfinance on Women Empowerment</w:t>
      </w:r>
    </w:p>
    <w:p w14:paraId="680980FA" w14:textId="77777777" w:rsidR="00A6779E" w:rsidRDefault="005C4A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Thapa and Chowdhary, 2022)</w:t>
      </w:r>
    </w:p>
    <w:p w14:paraId="680980FB" w14:textId="77777777" w:rsidR="00A6779E" w:rsidRDefault="005C4A5E">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As per Gupta and Roy, (2023), access to credit is the foundational factor, providing women with the financial means to start microenterprises or support existing ones. Financial literacy enhances women’s ability to manage loans, savings and investments efficiently, reducing dependency on male counterparts, while group lending model, such as self-help groups (SHGs) and joint liability groups, create social networks that encourage mutual accountability, peer learning and confidence building, further strengthening women’s collective bargaining power (Thapa and Chowdhary, 2022). Training and capacity building programs associated with microfinance improve entrepreneurial and leadership skills, enabling women to engage in informed financial and household decisions (</w:t>
      </w:r>
      <w:r>
        <w:rPr>
          <w:rFonts w:ascii="Times New Roman" w:eastAsia="Times New Roman" w:hAnsi="Times New Roman" w:cs="Times New Roman"/>
          <w:sz w:val="24"/>
          <w:szCs w:val="24"/>
          <w:highlight w:val="white"/>
        </w:rPr>
        <w:t xml:space="preserve">Yoganandham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2024</w:t>
      </w:r>
      <w:r>
        <w:rPr>
          <w:rFonts w:ascii="Times New Roman" w:eastAsia="Times New Roman" w:hAnsi="Times New Roman" w:cs="Times New Roman"/>
          <w:sz w:val="24"/>
          <w:szCs w:val="24"/>
        </w:rPr>
        <w:t xml:space="preserve">). Additionally, institutional support from MFIs and government programs, like the National Rural Livelihoods Mission (NRLM), fosters inclusivity by linking microfinance with livelihood development (nrlm.gov.in, 2025). However, socio-cultural factors, such as patriarchal norms and limited mobility, can hinder women’s control over resources, even when financial access is improved. When these factors interact positively, like strong financial inclusion, capacity development </w:t>
      </w:r>
      <w:r>
        <w:rPr>
          <w:rFonts w:ascii="Times New Roman" w:eastAsia="Times New Roman" w:hAnsi="Times New Roman" w:cs="Times New Roman"/>
          <w:sz w:val="24"/>
          <w:szCs w:val="24"/>
        </w:rPr>
        <w:lastRenderedPageBreak/>
        <w:t>and supportive social structures, microfinance significantly enhances women’s autonomy, income contribution and participation in family and community decision-making. Thus, the holistic integration of financial, educational and social factors determines the true empowerment potential of microfinance in rural India.</w:t>
      </w:r>
    </w:p>
    <w:p w14:paraId="680980FC" w14:textId="2A74B9A0" w:rsidR="00A6779E" w:rsidRDefault="005C4A5E" w:rsidP="005C4A5E">
      <w:pPr>
        <w:pStyle w:val="Heading1"/>
      </w:pPr>
      <w:bookmarkStart w:id="10" w:name="_Toc212649426"/>
      <w:r>
        <w:t>Methodology</w:t>
      </w:r>
      <w:bookmarkEnd w:id="10"/>
      <w:r>
        <w:t xml:space="preserve"> </w:t>
      </w:r>
    </w:p>
    <w:p w14:paraId="680980FD" w14:textId="2949CD10" w:rsidR="00A6779E" w:rsidRDefault="005C4A5E" w:rsidP="005C4A5E">
      <w:pPr>
        <w:pStyle w:val="Heading2"/>
      </w:pPr>
      <w:bookmarkStart w:id="11" w:name="_Toc212649427"/>
      <w:r>
        <w:t>Research Philosophy</w:t>
      </w:r>
      <w:bookmarkEnd w:id="11"/>
    </w:p>
    <w:p w14:paraId="680980FE" w14:textId="77777777" w:rsidR="00A6779E" w:rsidRDefault="005C4A5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This study will adopt a “positivist research philosophy” that focuses on observable and measurable data (Ali, 2024). Using positivism, the researcher will objectively analyse the relationship between microfinance access and women's economic empowerment. Further, this philosophy will help in establishing patterns, correlations and causal links based on quantifiable data.</w:t>
      </w:r>
      <w:r>
        <w:rPr>
          <w:rFonts w:ascii="Times New Roman" w:eastAsia="Times New Roman" w:hAnsi="Times New Roman" w:cs="Times New Roman"/>
          <w:b/>
          <w:sz w:val="24"/>
          <w:szCs w:val="24"/>
        </w:rPr>
        <w:t xml:space="preserve"> </w:t>
      </w:r>
    </w:p>
    <w:p w14:paraId="680980FF" w14:textId="3D469E93" w:rsidR="00A6779E" w:rsidRDefault="005C4A5E" w:rsidP="005C4A5E">
      <w:pPr>
        <w:pStyle w:val="Heading2"/>
      </w:pPr>
      <w:bookmarkStart w:id="12" w:name="_Toc212649428"/>
      <w:r>
        <w:t>Research Approach</w:t>
      </w:r>
      <w:bookmarkEnd w:id="12"/>
    </w:p>
    <w:p w14:paraId="68098100" w14:textId="77777777"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w:t>
      </w:r>
      <w:r>
        <w:rPr>
          <w:rFonts w:ascii="Times New Roman" w:eastAsia="Times New Roman" w:hAnsi="Times New Roman" w:cs="Times New Roman"/>
          <w:b/>
          <w:sz w:val="24"/>
          <w:szCs w:val="24"/>
        </w:rPr>
        <w:t>deductive research approach</w:t>
      </w:r>
      <w:r>
        <w:rPr>
          <w:rFonts w:ascii="Times New Roman" w:eastAsia="Times New Roman" w:hAnsi="Times New Roman" w:cs="Times New Roman"/>
          <w:sz w:val="24"/>
          <w:szCs w:val="24"/>
        </w:rPr>
        <w:t>” will be employed in the study which will begin with established theories on microfinance and women empowerment (Kumar and Ujire, 2024). This approach will help in formulating hypotheses regarding the impact of microfinance on women’s economic decision making within the rural Indian context. Using this approach the researcher will test these hypotheses.</w:t>
      </w:r>
    </w:p>
    <w:p w14:paraId="68098101" w14:textId="6E8C7A5E" w:rsidR="00A6779E" w:rsidRDefault="005C4A5E" w:rsidP="005C4A5E">
      <w:pPr>
        <w:pStyle w:val="Heading2"/>
      </w:pPr>
      <w:bookmarkStart w:id="13" w:name="_Toc212649429"/>
      <w:r>
        <w:t>Research Design</w:t>
      </w:r>
      <w:bookmarkEnd w:id="13"/>
    </w:p>
    <w:p w14:paraId="68098102" w14:textId="77777777"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systematically examine the ways in which microfinance influences women's economic empowerment, “</w:t>
      </w:r>
      <w:r>
        <w:rPr>
          <w:rFonts w:ascii="Times New Roman" w:eastAsia="Times New Roman" w:hAnsi="Times New Roman" w:cs="Times New Roman"/>
          <w:b/>
          <w:sz w:val="24"/>
          <w:szCs w:val="24"/>
        </w:rPr>
        <w:t>descriptive research design</w:t>
      </w:r>
      <w:r>
        <w:rPr>
          <w:rFonts w:ascii="Times New Roman" w:eastAsia="Times New Roman" w:hAnsi="Times New Roman" w:cs="Times New Roman"/>
          <w:sz w:val="24"/>
          <w:szCs w:val="24"/>
        </w:rPr>
        <w:t>” will be utilised. This research design will help in describing trends, patterns and behaviour without influencing the variables (Takona, 2024). It will provide a comprehensive understanding of women's decision making capacity and economic autonomy in rural India.</w:t>
      </w:r>
    </w:p>
    <w:p w14:paraId="68098103" w14:textId="17322A82" w:rsidR="00A6779E" w:rsidRDefault="005C4A5E" w:rsidP="005C4A5E">
      <w:pPr>
        <w:pStyle w:val="Heading2"/>
      </w:pPr>
      <w:bookmarkStart w:id="14" w:name="_Toc212649430"/>
      <w:r>
        <w:t>Research Strategy</w:t>
      </w:r>
      <w:bookmarkEnd w:id="14"/>
    </w:p>
    <w:p w14:paraId="68098104" w14:textId="77777777" w:rsidR="00A6779E" w:rsidRDefault="005C4A5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research will adopt a “</w:t>
      </w:r>
      <w:r>
        <w:rPr>
          <w:rFonts w:ascii="Times New Roman" w:eastAsia="Times New Roman" w:hAnsi="Times New Roman" w:cs="Times New Roman"/>
          <w:b/>
          <w:sz w:val="24"/>
          <w:szCs w:val="24"/>
        </w:rPr>
        <w:t>quantitative strategy</w:t>
      </w:r>
      <w:r>
        <w:rPr>
          <w:rFonts w:ascii="Times New Roman" w:eastAsia="Times New Roman" w:hAnsi="Times New Roman" w:cs="Times New Roman"/>
          <w:sz w:val="24"/>
          <w:szCs w:val="24"/>
        </w:rPr>
        <w:t xml:space="preserve">” that will focus on numerical data to measure the impact of microfinance (Johannesson and Perjons, 2021). Using this strategy the researcher will be able to test hypotheses, uncover trends and derive meaningful insights regarding the role of microfinance in rural Indian women's financial autonomy and decision making. </w:t>
      </w:r>
      <w:r>
        <w:rPr>
          <w:rFonts w:ascii="Times New Roman" w:eastAsia="Times New Roman" w:hAnsi="Times New Roman" w:cs="Times New Roman"/>
          <w:b/>
          <w:sz w:val="24"/>
          <w:szCs w:val="24"/>
        </w:rPr>
        <w:t xml:space="preserve"> </w:t>
      </w:r>
    </w:p>
    <w:p w14:paraId="68098105" w14:textId="24387967" w:rsidR="00A6779E" w:rsidRDefault="005C4A5E" w:rsidP="005C4A5E">
      <w:pPr>
        <w:pStyle w:val="Heading2"/>
      </w:pPr>
      <w:bookmarkStart w:id="15" w:name="_Toc212649431"/>
      <w:r>
        <w:lastRenderedPageBreak/>
        <w:t>Data collection method</w:t>
      </w:r>
      <w:bookmarkEnd w:id="15"/>
    </w:p>
    <w:p w14:paraId="68098106" w14:textId="3993B7ED" w:rsidR="00A6779E" w:rsidRDefault="005C4A5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Data for this study will be collected via “</w:t>
      </w:r>
      <w:r>
        <w:rPr>
          <w:rFonts w:ascii="Times New Roman" w:eastAsia="Times New Roman" w:hAnsi="Times New Roman" w:cs="Times New Roman"/>
          <w:b/>
          <w:sz w:val="24"/>
          <w:szCs w:val="24"/>
        </w:rPr>
        <w:t>primary method of data collection</w:t>
      </w:r>
      <w:r>
        <w:rPr>
          <w:rFonts w:ascii="Times New Roman" w:eastAsia="Times New Roman" w:hAnsi="Times New Roman" w:cs="Times New Roman"/>
          <w:sz w:val="24"/>
          <w:szCs w:val="24"/>
        </w:rPr>
        <w:t>” using “</w:t>
      </w:r>
      <w:r>
        <w:rPr>
          <w:rFonts w:ascii="Times New Roman" w:eastAsia="Times New Roman" w:hAnsi="Times New Roman" w:cs="Times New Roman"/>
          <w:b/>
          <w:sz w:val="24"/>
          <w:szCs w:val="24"/>
        </w:rPr>
        <w:t>survey method</w:t>
      </w:r>
      <w:r>
        <w:rPr>
          <w:rFonts w:ascii="Times New Roman" w:eastAsia="Times New Roman" w:hAnsi="Times New Roman" w:cs="Times New Roman"/>
          <w:sz w:val="24"/>
          <w:szCs w:val="24"/>
        </w:rPr>
        <w:t xml:space="preserve">” which helps efficiently gather large amounts of data (Mazhar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survey will be administered to women participating in microfinance programs in rural India. The questionnaire will include open and close-ended questions that will capture information about their income, savings, loan usage and their decision-making power in the household. A “purposive sampling technique” </w:t>
      </w:r>
      <w:r w:rsidR="001E21CC">
        <w:rPr>
          <w:rFonts w:ascii="Times New Roman" w:eastAsia="Times New Roman" w:hAnsi="Times New Roman" w:cs="Times New Roman"/>
          <w:sz w:val="24"/>
          <w:szCs w:val="24"/>
        </w:rPr>
        <w:t xml:space="preserve">from within 50 to 70 participants </w:t>
      </w:r>
      <w:r>
        <w:rPr>
          <w:rFonts w:ascii="Times New Roman" w:eastAsia="Times New Roman" w:hAnsi="Times New Roman" w:cs="Times New Roman"/>
          <w:sz w:val="24"/>
          <w:szCs w:val="24"/>
        </w:rPr>
        <w:t>will be adopted to ensure participant representation across different socio-economic backgrounds of rural India. The survey method will help in gathering first-hand, relevant information that will ensure the accuracy of study findings.</w:t>
      </w:r>
      <w:r>
        <w:rPr>
          <w:rFonts w:ascii="Times New Roman" w:eastAsia="Times New Roman" w:hAnsi="Times New Roman" w:cs="Times New Roman"/>
          <w:b/>
          <w:sz w:val="24"/>
          <w:szCs w:val="24"/>
        </w:rPr>
        <w:t xml:space="preserve"> </w:t>
      </w:r>
    </w:p>
    <w:p w14:paraId="68098107" w14:textId="26CF187A" w:rsidR="00A6779E" w:rsidRDefault="005C4A5E" w:rsidP="005C4A5E">
      <w:pPr>
        <w:pStyle w:val="Heading2"/>
      </w:pPr>
      <w:bookmarkStart w:id="16" w:name="_Toc212649432"/>
      <w:r>
        <w:t>Data analysis</w:t>
      </w:r>
      <w:bookmarkEnd w:id="16"/>
    </w:p>
    <w:p w14:paraId="68098108" w14:textId="77777777" w:rsidR="00A6779E" w:rsidRDefault="005C4A5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To analyse that data collected the “</w:t>
      </w:r>
      <w:r>
        <w:rPr>
          <w:rFonts w:ascii="Times New Roman" w:eastAsia="Times New Roman" w:hAnsi="Times New Roman" w:cs="Times New Roman"/>
          <w:b/>
          <w:sz w:val="24"/>
          <w:szCs w:val="24"/>
        </w:rPr>
        <w:t>statistical method</w:t>
      </w:r>
      <w:r>
        <w:rPr>
          <w:rFonts w:ascii="Times New Roman" w:eastAsia="Times New Roman" w:hAnsi="Times New Roman" w:cs="Times New Roman"/>
          <w:sz w:val="24"/>
          <w:szCs w:val="24"/>
        </w:rPr>
        <w:t xml:space="preserve">” of data analysis will be employed. Using SPSS software, the researcher will identify patterns, trends and relationships between study variables and draw evidence-based conclusions. Descriptive statistics such as mean, median and standard deviation will help in summarising the data (Meeker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Additionally, inferential statistical tests such as “correlation analysis” and “regression analysis” will be carried out to test the hypothesis regarding microfinance effect on rural Indian women’s economic empowerment and decision making. Graphs and tables will be used to present data findings and develop valuable insights. </w:t>
      </w:r>
      <w:r>
        <w:rPr>
          <w:rFonts w:ascii="Times New Roman" w:eastAsia="Times New Roman" w:hAnsi="Times New Roman" w:cs="Times New Roman"/>
          <w:b/>
          <w:sz w:val="24"/>
          <w:szCs w:val="24"/>
        </w:rPr>
        <w:t xml:space="preserve"> </w:t>
      </w:r>
    </w:p>
    <w:p w14:paraId="68098109" w14:textId="0F455F68" w:rsidR="00A6779E" w:rsidRDefault="005C4A5E" w:rsidP="005C4A5E">
      <w:pPr>
        <w:pStyle w:val="Heading2"/>
      </w:pPr>
      <w:bookmarkStart w:id="17" w:name="_Toc212649433"/>
      <w:r>
        <w:t>Ethics</w:t>
      </w:r>
      <w:bookmarkEnd w:id="17"/>
    </w:p>
    <w:p w14:paraId="6809810A" w14:textId="77777777"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Throughout the research study, ethical considerations will be strictly adhered to. Informed consent of the participants will be obtained prior to data collection with clear explanation of the study’s purpose and information of respondent’s voluntary participation (Hasan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In addition, participants’ anonymity and confidentiality will be maintained to ensure that the privacy of participants is protected throughout the study. Participants will also have the right to withdraw from the survey at any stage without penalties. During the data collection process, sensitive questions will be carefully handled and cultural norms respected. The researcher will adhere to all the institutional ethical guidelines.</w:t>
      </w:r>
    </w:p>
    <w:p w14:paraId="6809810B" w14:textId="77777777" w:rsidR="00A6779E" w:rsidRDefault="00A6779E">
      <w:pPr>
        <w:spacing w:line="360" w:lineRule="auto"/>
        <w:jc w:val="both"/>
        <w:rPr>
          <w:rFonts w:ascii="Times New Roman" w:eastAsia="Times New Roman" w:hAnsi="Times New Roman" w:cs="Times New Roman"/>
          <w:sz w:val="28"/>
          <w:szCs w:val="28"/>
        </w:rPr>
      </w:pPr>
    </w:p>
    <w:p w14:paraId="6809810C" w14:textId="0D95970E" w:rsidR="00A6779E" w:rsidRDefault="005C4A5E" w:rsidP="005C4A5E">
      <w:pPr>
        <w:pStyle w:val="Heading1"/>
      </w:pPr>
      <w:bookmarkStart w:id="18" w:name="_Toc212649434"/>
      <w:r>
        <w:lastRenderedPageBreak/>
        <w:t>Expected Findings</w:t>
      </w:r>
      <w:bookmarkEnd w:id="18"/>
      <w:r>
        <w:t xml:space="preserve"> </w:t>
      </w:r>
    </w:p>
    <w:p w14:paraId="6809810D" w14:textId="77777777"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aims to explore the role of microfinance in promoting women’s economic empowerment and decision-making in rural India while examining the factors associated with microfinance programs that influence this empowerment. Based on the research questions, theoretical framework and existing literature, it is expected that access to microfinance will positively contribute to women’s economic empowerment and decision-making. Through this study findings it is anticipated that women participating in microfinance programs will show increased financial autonomy, higher income-generating capacity and greater involvement in household decision-making in comparison to those without access to such programs (Aithal, 2024). Furthermore, the study findings are expected to identify key factors such as education, family structure and community support influencing women’s economic empowerment and decision-making. The study also anticipates women utilizing microfinance loans demonstrating improvements in income generation, savings and investment activities, reflecting more control over their economic resources (Samineni and Ramesh, 2023). Furthermore, it is expected that the study will show microfinance supports individual financial independence as well as enhances rural Indian women’s confidence and ability to make decisions that affect their households. These findings are expected to support the theoretical relationship between financial inclusion and economic empowerment, providing context-specific evidence from rural India.</w:t>
      </w:r>
    </w:p>
    <w:p w14:paraId="6809810E" w14:textId="0E959D17" w:rsidR="00A6779E" w:rsidRDefault="005C4A5E" w:rsidP="005C4A5E">
      <w:pPr>
        <w:pStyle w:val="Heading1"/>
      </w:pPr>
      <w:bookmarkStart w:id="19" w:name="_Toc212649435"/>
      <w:r>
        <w:t>Limitations</w:t>
      </w:r>
      <w:bookmarkEnd w:id="19"/>
      <w:r>
        <w:t xml:space="preserve"> </w:t>
      </w:r>
    </w:p>
    <w:p w14:paraId="6809810F" w14:textId="77777777"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conduct of the study, several limitations may be faced. Access to participants in rural areas can be challenging alongside geographic distance, cultural norms and unwillingness to provide personal financial information. This can potentially restrict sample size and the generalizability of study findings. Additionally, time constraints can also limit the depth of data collection and comprehensive data analysis. Moreover, self-reported survey data can also introduce response bias and affect the accuracy of findings (Giromini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To mitigate these challenges, purposive sampling strategy and culturally sensitive data collection methods will be employed. Thus, despite these constraints, the study will provide valuable insights.</w:t>
      </w:r>
    </w:p>
    <w:p w14:paraId="68098110" w14:textId="567AE11A" w:rsidR="00A6779E" w:rsidRDefault="005C4A5E" w:rsidP="005C4A5E">
      <w:pPr>
        <w:pStyle w:val="Heading1"/>
      </w:pPr>
      <w:bookmarkStart w:id="20" w:name="_Toc212649436"/>
      <w:r>
        <w:lastRenderedPageBreak/>
        <w:t>Timeframe</w:t>
      </w:r>
      <w:bookmarkEnd w:id="20"/>
      <w:r>
        <w:t xml:space="preserve"> </w:t>
      </w:r>
    </w:p>
    <w:p w14:paraId="68098111" w14:textId="77777777" w:rsidR="00A6779E" w:rsidRDefault="005C4A5E">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114300" distB="114300" distL="114300" distR="114300" wp14:anchorId="6809813B" wp14:editId="6809813C">
            <wp:extent cx="5731200" cy="2006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2006600"/>
                    </a:xfrm>
                    <a:prstGeom prst="rect">
                      <a:avLst/>
                    </a:prstGeom>
                    <a:ln/>
                  </pic:spPr>
                </pic:pic>
              </a:graphicData>
            </a:graphic>
          </wp:inline>
        </w:drawing>
      </w:r>
    </w:p>
    <w:p w14:paraId="68098112" w14:textId="3A9659C0" w:rsidR="00A6779E" w:rsidRDefault="005C4A5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143A39">
        <w:rPr>
          <w:rFonts w:ascii="Times New Roman" w:eastAsia="Times New Roman" w:hAnsi="Times New Roman" w:cs="Times New Roman"/>
          <w:b/>
          <w:sz w:val="24"/>
          <w:szCs w:val="24"/>
        </w:rPr>
        <w:t xml:space="preserve"> 4</w:t>
      </w:r>
      <w:r>
        <w:rPr>
          <w:rFonts w:ascii="Times New Roman" w:eastAsia="Times New Roman" w:hAnsi="Times New Roman" w:cs="Times New Roman"/>
          <w:b/>
          <w:sz w:val="24"/>
          <w:szCs w:val="24"/>
        </w:rPr>
        <w:t>: Gantt Chart</w:t>
      </w:r>
    </w:p>
    <w:p w14:paraId="68098113" w14:textId="77777777" w:rsidR="00A6779E" w:rsidRDefault="005C4A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8098114" w14:textId="77777777"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proposed timeframe outlines a structured plan to complete the dissertation within 12 weeks. The first three weeks will focus on finalizing the topic, preparing the introduction, finalising research objectives and questions and conducting literature review. Weeks 4 to 6 are assigned for selecting the research methodology, arranging primary data collection and conducting surveys. Data gathering through surveys will take place from weeks 7 to 9, followed by data analysis. The final phase, extending from weeks 10 to 12, will involve preparing the discussion chapter, finalising the research conclusion and recommendations along with proofreading before submission in a systematic and timely manner.</w:t>
      </w:r>
    </w:p>
    <w:p w14:paraId="68098115" w14:textId="5CB0C095" w:rsidR="00A6779E" w:rsidRDefault="005C4A5E" w:rsidP="005C4A5E">
      <w:pPr>
        <w:pStyle w:val="Heading1"/>
      </w:pPr>
      <w:bookmarkStart w:id="21" w:name="_Toc212649437"/>
      <w:r>
        <w:t>Conclusion</w:t>
      </w:r>
      <w:bookmarkEnd w:id="21"/>
      <w:r>
        <w:t xml:space="preserve"> </w:t>
      </w:r>
    </w:p>
    <w:p w14:paraId="68098116" w14:textId="77777777" w:rsidR="00A6779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this research proposal is to explore the pertinent role of microfinance in improving economic empowerment and decision-making of women in rural India. The study’s objectives and research questions focus on understanding the factors influencing this relationship. The study will employ a positivist philosophy, deductive approach, and quantitative methodology to present an organised and objective conclusion. The structured timeframe supports timely completion of the study and ethical considerations uphold research integrity. On completing the study, it is expected that valuable insights will be derived that will guide policymakers and practitioners, thereby contributing to practical and academic knowledge.</w:t>
      </w:r>
    </w:p>
    <w:p w14:paraId="68098117" w14:textId="77777777" w:rsidR="00A6779E" w:rsidRDefault="00A6779E">
      <w:pPr>
        <w:spacing w:line="360" w:lineRule="auto"/>
        <w:jc w:val="both"/>
        <w:rPr>
          <w:rFonts w:ascii="Times New Roman" w:eastAsia="Times New Roman" w:hAnsi="Times New Roman" w:cs="Times New Roman"/>
          <w:b/>
          <w:sz w:val="28"/>
          <w:szCs w:val="28"/>
        </w:rPr>
      </w:pPr>
    </w:p>
    <w:p w14:paraId="68098118" w14:textId="77777777" w:rsidR="00A6779E" w:rsidRDefault="005C4A5E">
      <w:pPr>
        <w:spacing w:line="360" w:lineRule="auto"/>
        <w:jc w:val="both"/>
        <w:rPr>
          <w:rFonts w:ascii="Times New Roman" w:eastAsia="Times New Roman" w:hAnsi="Times New Roman" w:cs="Times New Roman"/>
          <w:b/>
          <w:sz w:val="28"/>
          <w:szCs w:val="28"/>
        </w:rPr>
      </w:pPr>
      <w:r>
        <w:br w:type="page"/>
      </w:r>
    </w:p>
    <w:p w14:paraId="6809811A" w14:textId="37E49420" w:rsidR="00A6779E" w:rsidRDefault="005C4A5E" w:rsidP="005C4A5E">
      <w:pPr>
        <w:pStyle w:val="Heading1"/>
      </w:pPr>
      <w:bookmarkStart w:id="22" w:name="_Toc212649438"/>
      <w:r>
        <w:lastRenderedPageBreak/>
        <w:t>References</w:t>
      </w:r>
      <w:bookmarkEnd w:id="22"/>
      <w:r>
        <w:t xml:space="preserve">  </w:t>
      </w:r>
    </w:p>
    <w:p w14:paraId="362FFD9C"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Aithal, P.S., (2024). Financial literacy for economic empowerment: Microfinance initiatives in Indian SHGs. </w:t>
      </w:r>
      <w:r>
        <w:rPr>
          <w:rFonts w:ascii="Times New Roman" w:eastAsia="Times New Roman" w:hAnsi="Times New Roman" w:cs="Times New Roman"/>
          <w:i/>
          <w:sz w:val="24"/>
          <w:szCs w:val="24"/>
          <w:highlight w:val="white"/>
        </w:rPr>
        <w:t>Poornaprajna International Journal of Teaching &amp; Research Case Studies (PIJTRCS)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 xml:space="preserve">(1), pp.80-91. </w:t>
      </w:r>
      <w:r>
        <w:rPr>
          <w:rFonts w:ascii="Times New Roman" w:eastAsia="Times New Roman" w:hAnsi="Times New Roman" w:cs="Times New Roman"/>
          <w:sz w:val="24"/>
          <w:szCs w:val="24"/>
        </w:rPr>
        <w:t xml:space="preserve">[Available at: </w:t>
      </w:r>
      <w:hyperlink r:id="rId13">
        <w:r>
          <w:rPr>
            <w:rFonts w:ascii="Times New Roman" w:eastAsia="Times New Roman" w:hAnsi="Times New Roman" w:cs="Times New Roman"/>
            <w:color w:val="1155CC"/>
            <w:sz w:val="24"/>
            <w:szCs w:val="24"/>
            <w:u w:val="single"/>
          </w:rPr>
          <w:t>http://poornaprajnapublication.com/index.php/pijtrcs/article/view/24</w:t>
        </w:r>
      </w:hyperlink>
      <w:r>
        <w:rPr>
          <w:rFonts w:ascii="Times New Roman" w:eastAsia="Times New Roman" w:hAnsi="Times New Roman" w:cs="Times New Roman"/>
          <w:sz w:val="24"/>
          <w:szCs w:val="24"/>
        </w:rPr>
        <w:t>][Accessed on 27.10.2025]</w:t>
      </w:r>
    </w:p>
    <w:p w14:paraId="6A21181F" w14:textId="77777777" w:rsidR="005C4A5E" w:rsidRDefault="005C4A5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Aithal, P.S., (2024). Financial literacy for economic empowerment: Microfinance initiatives in Indian SHGs. </w:t>
      </w:r>
      <w:r>
        <w:rPr>
          <w:rFonts w:ascii="Times New Roman" w:eastAsia="Times New Roman" w:hAnsi="Times New Roman" w:cs="Times New Roman"/>
          <w:i/>
          <w:sz w:val="24"/>
          <w:szCs w:val="24"/>
        </w:rPr>
        <w:t>Poornaprajna International Journal of Teaching &amp; Research Case Studies (PIJTRCS)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pp.80-91. [Available at:</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color w:val="1155CC"/>
            <w:sz w:val="24"/>
            <w:szCs w:val="24"/>
            <w:u w:val="single"/>
          </w:rPr>
          <w:t>https://poornaprajnapublication.com/index.php/pijtrcs/article/download/24/22</w:t>
        </w:r>
      </w:hyperlink>
      <w:r>
        <w:rPr>
          <w:rFonts w:ascii="Times New Roman" w:eastAsia="Times New Roman" w:hAnsi="Times New Roman" w:cs="Times New Roman"/>
          <w:sz w:val="24"/>
          <w:szCs w:val="24"/>
        </w:rPr>
        <w:t>] [Accessed on: 27.10.2025]</w:t>
      </w:r>
    </w:p>
    <w:p w14:paraId="12A73DEC" w14:textId="77777777" w:rsidR="005C4A5E" w:rsidRDefault="005C4A5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Ali, I.M., (2024). A guide for positivist research paradigm: From philosophy to methodology. </w:t>
      </w:r>
      <w:r>
        <w:rPr>
          <w:rFonts w:ascii="Times New Roman" w:eastAsia="Times New Roman" w:hAnsi="Times New Roman" w:cs="Times New Roman"/>
          <w:i/>
          <w:sz w:val="24"/>
          <w:szCs w:val="24"/>
        </w:rPr>
        <w:t>Idealogy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(2). [Available at:</w:t>
      </w:r>
      <w:hyperlink r:id="rId16">
        <w:r>
          <w:rPr>
            <w:rFonts w:ascii="Times New Roman" w:eastAsia="Times New Roman" w:hAnsi="Times New Roman" w:cs="Times New Roman"/>
            <w:sz w:val="24"/>
            <w:szCs w:val="24"/>
          </w:rPr>
          <w:t xml:space="preserve"> </w:t>
        </w:r>
      </w:hyperlink>
      <w:hyperlink r:id="rId17">
        <w:r>
          <w:rPr>
            <w:rFonts w:ascii="Times New Roman" w:eastAsia="Times New Roman" w:hAnsi="Times New Roman" w:cs="Times New Roman"/>
            <w:color w:val="1155CC"/>
            <w:sz w:val="24"/>
            <w:szCs w:val="24"/>
            <w:u w:val="single"/>
          </w:rPr>
          <w:t>http://www.idealogyjournal.com/ojs/index.php/idealogy/article/download/596/380</w:t>
        </w:r>
      </w:hyperlink>
      <w:r>
        <w:rPr>
          <w:rFonts w:ascii="Times New Roman" w:eastAsia="Times New Roman" w:hAnsi="Times New Roman" w:cs="Times New Roman"/>
          <w:sz w:val="24"/>
          <w:szCs w:val="24"/>
        </w:rPr>
        <w:t>] [Accessed on: 26.10.2025]</w:t>
      </w:r>
    </w:p>
    <w:p w14:paraId="34FF4659"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Andriani, L., Lal, S. and Kalam, A.A., (2022). Entrepreneurial activities and women empowerment in rural India between microfinance and social capital. </w:t>
      </w:r>
      <w:r>
        <w:rPr>
          <w:rFonts w:ascii="Times New Roman" w:eastAsia="Times New Roman" w:hAnsi="Times New Roman" w:cs="Times New Roman"/>
          <w:i/>
          <w:sz w:val="24"/>
          <w:szCs w:val="24"/>
          <w:highlight w:val="white"/>
        </w:rPr>
        <w:t>Strategic Change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31</w:t>
      </w:r>
      <w:r>
        <w:rPr>
          <w:rFonts w:ascii="Times New Roman" w:eastAsia="Times New Roman" w:hAnsi="Times New Roman" w:cs="Times New Roman"/>
          <w:sz w:val="24"/>
          <w:szCs w:val="24"/>
          <w:highlight w:val="white"/>
        </w:rPr>
        <w:t xml:space="preserve">(2), pp.227-237. </w:t>
      </w:r>
      <w:r>
        <w:rPr>
          <w:rFonts w:ascii="Times New Roman" w:eastAsia="Times New Roman" w:hAnsi="Times New Roman" w:cs="Times New Roman"/>
          <w:sz w:val="24"/>
          <w:szCs w:val="24"/>
        </w:rPr>
        <w:t xml:space="preserve">[Available at: </w:t>
      </w:r>
      <w:hyperlink r:id="rId18">
        <w:r>
          <w:rPr>
            <w:rFonts w:ascii="Times New Roman" w:eastAsia="Times New Roman" w:hAnsi="Times New Roman" w:cs="Times New Roman"/>
            <w:color w:val="1155CC"/>
            <w:sz w:val="24"/>
            <w:szCs w:val="24"/>
            <w:u w:val="single"/>
          </w:rPr>
          <w:t>https://onlinelibrary.wiley.com/doi/abs/10.1002/jsc.2492</w:t>
        </w:r>
      </w:hyperlink>
      <w:r>
        <w:rPr>
          <w:rFonts w:ascii="Times New Roman" w:eastAsia="Times New Roman" w:hAnsi="Times New Roman" w:cs="Times New Roman"/>
          <w:sz w:val="24"/>
          <w:szCs w:val="24"/>
        </w:rPr>
        <w:t>][Accessed on 27.10.2025]</w:t>
      </w:r>
    </w:p>
    <w:p w14:paraId="403AA657"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Das, R., (2021). Impact of microfinance institutions on women empowerment-a qualitative study in the Indian context. International Journal of Business and Globalisation, 29(1), pp.61-79. [Available at: </w:t>
      </w:r>
      <w:hyperlink r:id="rId19">
        <w:r>
          <w:rPr>
            <w:rFonts w:ascii="Times New Roman" w:eastAsia="Times New Roman" w:hAnsi="Times New Roman" w:cs="Times New Roman"/>
            <w:color w:val="1155CC"/>
            <w:sz w:val="24"/>
            <w:szCs w:val="24"/>
            <w:u w:val="single"/>
          </w:rPr>
          <w:t>https://www.inderscienceonline.com/doi/abs/10.1504/IJBG.2021.117405</w:t>
        </w:r>
      </w:hyperlink>
      <w:r>
        <w:rPr>
          <w:rFonts w:ascii="Times New Roman" w:eastAsia="Times New Roman" w:hAnsi="Times New Roman" w:cs="Times New Roman"/>
          <w:sz w:val="24"/>
          <w:szCs w:val="24"/>
        </w:rPr>
        <w:t>][Accessed on 27.10.2025]</w:t>
      </w:r>
    </w:p>
    <w:p w14:paraId="250C2190" w14:textId="77777777" w:rsidR="005C4A5E" w:rsidRDefault="005C4A5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Giromini, L., Young, G. and Sellbom, M., (2022). Assessing negative response bias using self-report measures: New articles, new issues. </w:t>
      </w:r>
      <w:r>
        <w:rPr>
          <w:rFonts w:ascii="Times New Roman" w:eastAsia="Times New Roman" w:hAnsi="Times New Roman" w:cs="Times New Roman"/>
          <w:i/>
          <w:sz w:val="24"/>
          <w:szCs w:val="24"/>
        </w:rPr>
        <w:t>Psychological Injury and Law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(1), pp.1-21. [Available at:</w:t>
      </w:r>
      <w:hyperlink r:id="rId20">
        <w:r>
          <w:rPr>
            <w:rFonts w:ascii="Times New Roman" w:eastAsia="Times New Roman" w:hAnsi="Times New Roman" w:cs="Times New Roman"/>
            <w:sz w:val="24"/>
            <w:szCs w:val="24"/>
          </w:rPr>
          <w:t xml:space="preserve"> </w:t>
        </w:r>
      </w:hyperlink>
      <w:hyperlink r:id="rId21">
        <w:r>
          <w:rPr>
            <w:rFonts w:ascii="Times New Roman" w:eastAsia="Times New Roman" w:hAnsi="Times New Roman" w:cs="Times New Roman"/>
            <w:color w:val="1155CC"/>
            <w:sz w:val="24"/>
            <w:szCs w:val="24"/>
            <w:u w:val="single"/>
          </w:rPr>
          <w:t>https://link.springer.com/content/pdf/10.1007/s12207-022-09444-2.pdf</w:t>
        </w:r>
      </w:hyperlink>
      <w:r>
        <w:rPr>
          <w:rFonts w:ascii="Times New Roman" w:eastAsia="Times New Roman" w:hAnsi="Times New Roman" w:cs="Times New Roman"/>
          <w:sz w:val="24"/>
          <w:szCs w:val="24"/>
        </w:rPr>
        <w:t>] [Accessed on: 25.10.2025]</w:t>
      </w:r>
    </w:p>
    <w:p w14:paraId="5D704F80"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Gupta, I. and Roy, A., (2023). What really empowers women? Taking another look at economic empowerment. </w:t>
      </w:r>
      <w:r>
        <w:rPr>
          <w:rFonts w:ascii="Times New Roman" w:eastAsia="Times New Roman" w:hAnsi="Times New Roman" w:cs="Times New Roman"/>
          <w:i/>
          <w:sz w:val="24"/>
          <w:szCs w:val="24"/>
          <w:highlight w:val="white"/>
        </w:rPr>
        <w:t>Journal of Social and Economic Development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 xml:space="preserve">(1), pp.17-31. </w:t>
      </w:r>
      <w:r>
        <w:rPr>
          <w:rFonts w:ascii="Times New Roman" w:eastAsia="Times New Roman" w:hAnsi="Times New Roman" w:cs="Times New Roman"/>
          <w:sz w:val="24"/>
          <w:szCs w:val="24"/>
        </w:rPr>
        <w:t xml:space="preserve">[Available at: </w:t>
      </w:r>
      <w:hyperlink r:id="rId22">
        <w:r>
          <w:rPr>
            <w:rFonts w:ascii="Times New Roman" w:eastAsia="Times New Roman" w:hAnsi="Times New Roman" w:cs="Times New Roman"/>
            <w:color w:val="1155CC"/>
            <w:sz w:val="24"/>
            <w:szCs w:val="24"/>
            <w:u w:val="single"/>
          </w:rPr>
          <w:t>https://link.springer.com/article/10.1007/s40847-022-00215-y</w:t>
        </w:r>
      </w:hyperlink>
      <w:r>
        <w:rPr>
          <w:rFonts w:ascii="Times New Roman" w:eastAsia="Times New Roman" w:hAnsi="Times New Roman" w:cs="Times New Roman"/>
          <w:sz w:val="24"/>
          <w:szCs w:val="24"/>
        </w:rPr>
        <w:t>][Accessed on 27.10.2025]</w:t>
      </w:r>
    </w:p>
    <w:p w14:paraId="38A6D890"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Gupta, S.K. and Saranya, T.S., (2025). Empowering rural women through microfinance: Enhancing self-esteem and decision-making. </w:t>
      </w:r>
      <w:r>
        <w:rPr>
          <w:rFonts w:ascii="Times New Roman" w:eastAsia="Times New Roman" w:hAnsi="Times New Roman" w:cs="Times New Roman"/>
          <w:i/>
          <w:sz w:val="24"/>
          <w:szCs w:val="24"/>
          <w:highlight w:val="white"/>
        </w:rPr>
        <w:t>Multidisciplinary Reviews</w:t>
      </w:r>
      <w:r>
        <w:rPr>
          <w:rFonts w:ascii="Times New Roman" w:eastAsia="Times New Roman" w:hAnsi="Times New Roman" w:cs="Times New Roman"/>
          <w:sz w:val="24"/>
          <w:szCs w:val="24"/>
          <w:highlight w:val="white"/>
        </w:rPr>
        <w:t xml:space="preserve">, (Accepted Articles). </w:t>
      </w:r>
      <w:r>
        <w:rPr>
          <w:rFonts w:ascii="Times New Roman" w:eastAsia="Times New Roman" w:hAnsi="Times New Roman" w:cs="Times New Roman"/>
          <w:sz w:val="24"/>
          <w:szCs w:val="24"/>
        </w:rPr>
        <w:t xml:space="preserve">[Available at: </w:t>
      </w:r>
      <w:hyperlink r:id="rId23">
        <w:r>
          <w:rPr>
            <w:rFonts w:ascii="Times New Roman" w:eastAsia="Times New Roman" w:hAnsi="Times New Roman" w:cs="Times New Roman"/>
            <w:color w:val="1155CC"/>
            <w:sz w:val="24"/>
            <w:szCs w:val="24"/>
            <w:u w:val="single"/>
          </w:rPr>
          <w:t>https://malque.pub/ojs/index.php/mr/article/view/8232</w:t>
        </w:r>
      </w:hyperlink>
      <w:r>
        <w:rPr>
          <w:rFonts w:ascii="Times New Roman" w:eastAsia="Times New Roman" w:hAnsi="Times New Roman" w:cs="Times New Roman"/>
          <w:sz w:val="24"/>
          <w:szCs w:val="24"/>
        </w:rPr>
        <w:t>][Accessed on 27.10.2025]</w:t>
      </w:r>
    </w:p>
    <w:p w14:paraId="73CED7D6" w14:textId="77777777" w:rsidR="005C4A5E" w:rsidRDefault="005C4A5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Hasan, N., Rana, R.U., Chowdhury, S., Dola, A.J. and Rony, M.K.K., (2021). Ethical considerations in research. </w:t>
      </w:r>
      <w:r>
        <w:rPr>
          <w:rFonts w:ascii="Times New Roman" w:eastAsia="Times New Roman" w:hAnsi="Times New Roman" w:cs="Times New Roman"/>
          <w:i/>
          <w:sz w:val="24"/>
          <w:szCs w:val="24"/>
        </w:rPr>
        <w:t>Journal of Nursing Research, Patient Safety and Practise (JNRPSP) 2799-1210</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(01), pp.1-4. [Available at:</w:t>
      </w:r>
      <w:hyperlink r:id="rId24">
        <w:r>
          <w:rPr>
            <w:rFonts w:ascii="Times New Roman" w:eastAsia="Times New Roman" w:hAnsi="Times New Roman" w:cs="Times New Roman"/>
            <w:sz w:val="24"/>
            <w:szCs w:val="24"/>
          </w:rPr>
          <w:t xml:space="preserve"> </w:t>
        </w:r>
      </w:hyperlink>
      <w:hyperlink r:id="rId25">
        <w:r>
          <w:rPr>
            <w:rFonts w:ascii="Times New Roman" w:eastAsia="Times New Roman" w:hAnsi="Times New Roman" w:cs="Times New Roman"/>
            <w:color w:val="1155CC"/>
            <w:sz w:val="24"/>
            <w:szCs w:val="24"/>
            <w:u w:val="single"/>
          </w:rPr>
          <w:t>https://www.researchgate.net/profile/Moustaq-Karim-Khan-Rony/publication/364406105_Ethical_Considerations_In_Research/links/67b6f077645ef274a489bbb6/Ethical-Considerations-In-Research.pdf</w:t>
        </w:r>
      </w:hyperlink>
      <w:r>
        <w:rPr>
          <w:rFonts w:ascii="Times New Roman" w:eastAsia="Times New Roman" w:hAnsi="Times New Roman" w:cs="Times New Roman"/>
          <w:sz w:val="24"/>
          <w:szCs w:val="24"/>
        </w:rPr>
        <w:t>] [Accessed on: 24.10.2025]</w:t>
      </w:r>
    </w:p>
    <w:p w14:paraId="613B308A" w14:textId="77777777" w:rsidR="005C4A5E" w:rsidRDefault="005C4A5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Johannesson, P. and Perjons, E., (2021). Research strategies and methods. In </w:t>
      </w:r>
      <w:r>
        <w:rPr>
          <w:rFonts w:ascii="Times New Roman" w:eastAsia="Times New Roman" w:hAnsi="Times New Roman" w:cs="Times New Roman"/>
          <w:i/>
          <w:sz w:val="24"/>
          <w:szCs w:val="24"/>
        </w:rPr>
        <w:t>An introduction to design science</w:t>
      </w:r>
      <w:r>
        <w:rPr>
          <w:rFonts w:ascii="Times New Roman" w:eastAsia="Times New Roman" w:hAnsi="Times New Roman" w:cs="Times New Roman"/>
          <w:sz w:val="24"/>
          <w:szCs w:val="24"/>
        </w:rPr>
        <w:t xml:space="preserve"> (pp. 41-75). Cham: Springer International Publishing. [Available at:</w:t>
      </w:r>
      <w:hyperlink r:id="rId26">
        <w:r>
          <w:rPr>
            <w:rFonts w:ascii="Times New Roman" w:eastAsia="Times New Roman" w:hAnsi="Times New Roman" w:cs="Times New Roman"/>
            <w:sz w:val="24"/>
            <w:szCs w:val="24"/>
          </w:rPr>
          <w:t xml:space="preserve"> </w:t>
        </w:r>
      </w:hyperlink>
      <w:hyperlink r:id="rId27">
        <w:r>
          <w:rPr>
            <w:rFonts w:ascii="Times New Roman" w:eastAsia="Times New Roman" w:hAnsi="Times New Roman" w:cs="Times New Roman"/>
            <w:color w:val="1155CC"/>
            <w:sz w:val="24"/>
            <w:szCs w:val="24"/>
            <w:u w:val="single"/>
          </w:rPr>
          <w:t>https://link.springer.com/chapter/10.1007/978-3-030-78132-3_3</w:t>
        </w:r>
      </w:hyperlink>
      <w:r>
        <w:rPr>
          <w:rFonts w:ascii="Times New Roman" w:eastAsia="Times New Roman" w:hAnsi="Times New Roman" w:cs="Times New Roman"/>
          <w:sz w:val="24"/>
          <w:szCs w:val="24"/>
        </w:rPr>
        <w:t>] [Accessed on: 27.10.2025]</w:t>
      </w:r>
    </w:p>
    <w:p w14:paraId="36C20B74"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Khursheed, A., (2022). Exploring the role of microfinance in women’s empowerment and entrepreneurial development: a qualitative study. Future Business Journal, 8(1), p.57. [Available at: </w:t>
      </w:r>
      <w:hyperlink r:id="rId28">
        <w:r>
          <w:rPr>
            <w:rFonts w:ascii="Times New Roman" w:eastAsia="Times New Roman" w:hAnsi="Times New Roman" w:cs="Times New Roman"/>
            <w:color w:val="1155CC"/>
            <w:sz w:val="24"/>
            <w:szCs w:val="24"/>
            <w:u w:val="single"/>
          </w:rPr>
          <w:t>https://link.springer.com/article/10.1186/s43093-022-00172-2</w:t>
        </w:r>
      </w:hyperlink>
      <w:r>
        <w:rPr>
          <w:rFonts w:ascii="Times New Roman" w:eastAsia="Times New Roman" w:hAnsi="Times New Roman" w:cs="Times New Roman"/>
          <w:sz w:val="24"/>
          <w:szCs w:val="24"/>
        </w:rPr>
        <w:t>][Accessed on 27.10.2025]</w:t>
      </w:r>
    </w:p>
    <w:p w14:paraId="4D3E3B81" w14:textId="77777777" w:rsidR="005C4A5E" w:rsidRDefault="005C4A5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Kumar, S. and Ujire, D.K., (2024). Inductive and deductive approaches to qualitative research. </w:t>
      </w:r>
      <w:r>
        <w:rPr>
          <w:rFonts w:ascii="Times New Roman" w:eastAsia="Times New Roman" w:hAnsi="Times New Roman" w:cs="Times New Roman"/>
          <w:i/>
          <w:sz w:val="24"/>
          <w:szCs w:val="24"/>
        </w:rPr>
        <w:t>International Journal of Multidisciplinary Educational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(1), pp.58-63. [Available at:</w:t>
      </w:r>
      <w:hyperlink r:id="rId29">
        <w:r>
          <w:rPr>
            <w:rFonts w:ascii="Times New Roman" w:eastAsia="Times New Roman" w:hAnsi="Times New Roman" w:cs="Times New Roman"/>
            <w:sz w:val="24"/>
            <w:szCs w:val="24"/>
          </w:rPr>
          <w:t xml:space="preserve"> </w:t>
        </w:r>
      </w:hyperlink>
      <w:hyperlink r:id="rId30">
        <w:r>
          <w:rPr>
            <w:rFonts w:ascii="Times New Roman" w:eastAsia="Times New Roman" w:hAnsi="Times New Roman" w:cs="Times New Roman"/>
            <w:color w:val="1155CC"/>
            <w:sz w:val="24"/>
            <w:szCs w:val="24"/>
            <w:u w:val="single"/>
          </w:rPr>
          <w:t>http://ijmer.s3.amazonaws.com/pdf/volume13/volume13-issue1(4)/9.pdf</w:t>
        </w:r>
      </w:hyperlink>
      <w:r>
        <w:rPr>
          <w:rFonts w:ascii="Times New Roman" w:eastAsia="Times New Roman" w:hAnsi="Times New Roman" w:cs="Times New Roman"/>
          <w:sz w:val="24"/>
          <w:szCs w:val="24"/>
        </w:rPr>
        <w:t>] [Accessed on: 25.10.2025]</w:t>
      </w:r>
    </w:p>
    <w:p w14:paraId="677D9FF3" w14:textId="77777777" w:rsidR="005C4A5E" w:rsidRDefault="005C4A5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Mazhar, S.A., Anjum, R., Anwar, A.I. and Khan, A.A., (2021). Methods of data collection: A fundamental tool of research. </w:t>
      </w:r>
      <w:r>
        <w:rPr>
          <w:rFonts w:ascii="Times New Roman" w:eastAsia="Times New Roman" w:hAnsi="Times New Roman" w:cs="Times New Roman"/>
          <w:i/>
          <w:sz w:val="24"/>
          <w:szCs w:val="24"/>
        </w:rPr>
        <w:t>Journal of Integrated Community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(1), pp.6-10. [Available at:</w:t>
      </w:r>
      <w:hyperlink r:id="rId31">
        <w:r>
          <w:rPr>
            <w:rFonts w:ascii="Times New Roman" w:eastAsia="Times New Roman" w:hAnsi="Times New Roman" w:cs="Times New Roman"/>
            <w:sz w:val="24"/>
            <w:szCs w:val="24"/>
          </w:rPr>
          <w:t xml:space="preserve"> </w:t>
        </w:r>
      </w:hyperlink>
      <w:hyperlink r:id="rId32">
        <w:r>
          <w:rPr>
            <w:rFonts w:ascii="Times New Roman" w:eastAsia="Times New Roman" w:hAnsi="Times New Roman" w:cs="Times New Roman"/>
            <w:color w:val="1155CC"/>
            <w:sz w:val="24"/>
            <w:szCs w:val="24"/>
            <w:u w:val="single"/>
          </w:rPr>
          <w:t>https://www.researchgate.net/profile/Syeda-Ayeman-Mazhar/publication/356269289_Methods_of_Data_Collection_A_Fundamental_Tool_of_Research/links/61fe7e23870587329e943cd1/Methods-of-Data-Collection-A-Fundamental-Tool-of-Research.pdf</w:t>
        </w:r>
      </w:hyperlink>
      <w:r>
        <w:rPr>
          <w:rFonts w:ascii="Times New Roman" w:eastAsia="Times New Roman" w:hAnsi="Times New Roman" w:cs="Times New Roman"/>
          <w:sz w:val="24"/>
          <w:szCs w:val="24"/>
        </w:rPr>
        <w:t>] [Accessed on: 26.10.2025]</w:t>
      </w:r>
    </w:p>
    <w:p w14:paraId="596E102E" w14:textId="77777777" w:rsidR="005C4A5E" w:rsidRDefault="005C4A5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Meeker, W.Q., Escobar, L.A. and Pascual, F.G., (2021). </w:t>
      </w:r>
      <w:r>
        <w:rPr>
          <w:rFonts w:ascii="Times New Roman" w:eastAsia="Times New Roman" w:hAnsi="Times New Roman" w:cs="Times New Roman"/>
          <w:i/>
          <w:sz w:val="24"/>
          <w:szCs w:val="24"/>
        </w:rPr>
        <w:t>Statistical methods for reliability data</w:t>
      </w:r>
      <w:r>
        <w:rPr>
          <w:rFonts w:ascii="Times New Roman" w:eastAsia="Times New Roman" w:hAnsi="Times New Roman" w:cs="Times New Roman"/>
          <w:sz w:val="24"/>
          <w:szCs w:val="24"/>
        </w:rPr>
        <w:t>. John Wiley &amp; Sons. [Available at:</w:t>
      </w:r>
      <w:hyperlink r:id="rId33">
        <w:r>
          <w:rPr>
            <w:rFonts w:ascii="Times New Roman" w:eastAsia="Times New Roman" w:hAnsi="Times New Roman" w:cs="Times New Roman"/>
            <w:sz w:val="24"/>
            <w:szCs w:val="24"/>
          </w:rPr>
          <w:t xml:space="preserve"> </w:t>
        </w:r>
      </w:hyperlink>
      <w:hyperlink r:id="rId34">
        <w:r>
          <w:rPr>
            <w:rFonts w:ascii="Times New Roman" w:eastAsia="Times New Roman" w:hAnsi="Times New Roman" w:cs="Times New Roman"/>
            <w:color w:val="1155CC"/>
            <w:sz w:val="24"/>
            <w:szCs w:val="24"/>
            <w:u w:val="single"/>
          </w:rPr>
          <w:t>https://books.google.com/books?hl=en&amp;lr=&amp;id=39ZKEAAAQBAJ&amp;oi=fnd&amp;pg=PR27&amp;dq=statistical+data+analysis+method&amp;ots=FRwThd7OQx&amp;sig=ThqLHC5yRKLdU19osavMFntyO8g</w:t>
        </w:r>
      </w:hyperlink>
      <w:r>
        <w:rPr>
          <w:rFonts w:ascii="Times New Roman" w:eastAsia="Times New Roman" w:hAnsi="Times New Roman" w:cs="Times New Roman"/>
          <w:sz w:val="24"/>
          <w:szCs w:val="24"/>
        </w:rPr>
        <w:t>] [Accessed on: 25.10.2025]</w:t>
      </w:r>
    </w:p>
    <w:p w14:paraId="6E6FABEB"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nrlm.gov.in, (2025). Detailed Dashboard. [Available at: </w:t>
      </w:r>
      <w:hyperlink r:id="rId35" w:anchor="gsc.tab=0">
        <w:r>
          <w:rPr>
            <w:rFonts w:ascii="Times New Roman" w:eastAsia="Times New Roman" w:hAnsi="Times New Roman" w:cs="Times New Roman"/>
            <w:color w:val="1155CC"/>
            <w:sz w:val="24"/>
            <w:szCs w:val="24"/>
            <w:u w:val="single"/>
          </w:rPr>
          <w:t>https://nrlm.gov.in/outerReportAction.do?methodName=showIndex#gsc.tab=0</w:t>
        </w:r>
      </w:hyperlink>
      <w:r>
        <w:rPr>
          <w:rFonts w:ascii="Times New Roman" w:eastAsia="Times New Roman" w:hAnsi="Times New Roman" w:cs="Times New Roman"/>
          <w:sz w:val="24"/>
          <w:szCs w:val="24"/>
        </w:rPr>
        <w:t>][Accessed on 27.10.2025]</w:t>
      </w:r>
    </w:p>
    <w:p w14:paraId="4D235633"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Pal, M., Gupta, H. and Joshi, Y.C., (2022). Social and economic empowerment of women through financial inclusion: empirical evidence from India. </w:t>
      </w:r>
      <w:r>
        <w:rPr>
          <w:rFonts w:ascii="Times New Roman" w:eastAsia="Times New Roman" w:hAnsi="Times New Roman" w:cs="Times New Roman"/>
          <w:i/>
          <w:sz w:val="24"/>
          <w:szCs w:val="24"/>
          <w:highlight w:val="white"/>
        </w:rPr>
        <w:t>Equality, Diversity and Inclusion: An International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41</w:t>
      </w:r>
      <w:r>
        <w:rPr>
          <w:rFonts w:ascii="Times New Roman" w:eastAsia="Times New Roman" w:hAnsi="Times New Roman" w:cs="Times New Roman"/>
          <w:sz w:val="24"/>
          <w:szCs w:val="24"/>
          <w:highlight w:val="white"/>
        </w:rPr>
        <w:t xml:space="preserve">(2), pp.294-305. </w:t>
      </w:r>
      <w:r>
        <w:rPr>
          <w:rFonts w:ascii="Times New Roman" w:eastAsia="Times New Roman" w:hAnsi="Times New Roman" w:cs="Times New Roman"/>
          <w:sz w:val="24"/>
          <w:szCs w:val="24"/>
        </w:rPr>
        <w:t xml:space="preserve">[Available at: </w:t>
      </w:r>
      <w:hyperlink r:id="rId36">
        <w:r>
          <w:rPr>
            <w:rFonts w:ascii="Times New Roman" w:eastAsia="Times New Roman" w:hAnsi="Times New Roman" w:cs="Times New Roman"/>
            <w:color w:val="1155CC"/>
            <w:sz w:val="24"/>
            <w:szCs w:val="24"/>
            <w:u w:val="single"/>
          </w:rPr>
          <w:t>https://www.emerald.com/insight/content/doi/10.1108/EDI-04-2021-0113/full/html</w:t>
        </w:r>
      </w:hyperlink>
      <w:r>
        <w:rPr>
          <w:rFonts w:ascii="Times New Roman" w:eastAsia="Times New Roman" w:hAnsi="Times New Roman" w:cs="Times New Roman"/>
          <w:sz w:val="24"/>
          <w:szCs w:val="24"/>
        </w:rPr>
        <w:t>][Accessed on 27.10.2025]</w:t>
      </w:r>
    </w:p>
    <w:p w14:paraId="5FAEB7DE"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Pandhare, A., Bellampalli, P.N. and Yadava, N., (2024). Transforming rural women’s lives in India: the impact of microfinance and entrepreneurship on empowerment in Self-Help Groups. </w:t>
      </w:r>
      <w:r>
        <w:rPr>
          <w:rFonts w:ascii="Times New Roman" w:eastAsia="Times New Roman" w:hAnsi="Times New Roman" w:cs="Times New Roman"/>
          <w:i/>
          <w:sz w:val="24"/>
          <w:szCs w:val="24"/>
          <w:highlight w:val="white"/>
        </w:rPr>
        <w:t>Journal of Innovation and Entrepreneurship</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xml:space="preserve">(1), p.62. </w:t>
      </w:r>
      <w:r>
        <w:rPr>
          <w:rFonts w:ascii="Times New Roman" w:eastAsia="Times New Roman" w:hAnsi="Times New Roman" w:cs="Times New Roman"/>
          <w:sz w:val="24"/>
          <w:szCs w:val="24"/>
        </w:rPr>
        <w:t xml:space="preserve">[Available at: </w:t>
      </w:r>
      <w:hyperlink r:id="rId37">
        <w:r>
          <w:rPr>
            <w:rFonts w:ascii="Times New Roman" w:eastAsia="Times New Roman" w:hAnsi="Times New Roman" w:cs="Times New Roman"/>
            <w:color w:val="1155CC"/>
            <w:sz w:val="24"/>
            <w:szCs w:val="24"/>
            <w:u w:val="single"/>
          </w:rPr>
          <w:t>https://link.springer.com/article/10.1186/s13731-024-00419-y</w:t>
        </w:r>
      </w:hyperlink>
      <w:r>
        <w:rPr>
          <w:rFonts w:ascii="Times New Roman" w:eastAsia="Times New Roman" w:hAnsi="Times New Roman" w:cs="Times New Roman"/>
          <w:sz w:val="24"/>
          <w:szCs w:val="24"/>
        </w:rPr>
        <w:t>][Accessed on 27.10.2025]</w:t>
      </w:r>
    </w:p>
    <w:p w14:paraId="4CD0BB94" w14:textId="77777777" w:rsidR="005C4A5E" w:rsidRDefault="005C4A5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Samineni, S. and Ramesh, K., (2023). Measuring the impact of microfinance on economic enhancement of women: Analysis with special reference to India. </w:t>
      </w:r>
      <w:r>
        <w:rPr>
          <w:rFonts w:ascii="Times New Roman" w:eastAsia="Times New Roman" w:hAnsi="Times New Roman" w:cs="Times New Roman"/>
          <w:i/>
          <w:sz w:val="24"/>
          <w:szCs w:val="24"/>
        </w:rPr>
        <w:t>Global Business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(5), pp.1076-1091. [Available at:</w:t>
      </w:r>
      <w:hyperlink r:id="rId38">
        <w:r>
          <w:rPr>
            <w:rFonts w:ascii="Times New Roman" w:eastAsia="Times New Roman" w:hAnsi="Times New Roman" w:cs="Times New Roman"/>
            <w:sz w:val="24"/>
            <w:szCs w:val="24"/>
          </w:rPr>
          <w:t xml:space="preserve"> </w:t>
        </w:r>
      </w:hyperlink>
      <w:hyperlink r:id="rId39">
        <w:r>
          <w:rPr>
            <w:rFonts w:ascii="Times New Roman" w:eastAsia="Times New Roman" w:hAnsi="Times New Roman" w:cs="Times New Roman"/>
            <w:color w:val="1155CC"/>
            <w:sz w:val="24"/>
            <w:szCs w:val="24"/>
            <w:u w:val="single"/>
          </w:rPr>
          <w:t>https://journals.sagepub.com/doi/abs/10.1177/0972150920923108</w:t>
        </w:r>
      </w:hyperlink>
      <w:r>
        <w:rPr>
          <w:rFonts w:ascii="Times New Roman" w:eastAsia="Times New Roman" w:hAnsi="Times New Roman" w:cs="Times New Roman"/>
          <w:sz w:val="24"/>
          <w:szCs w:val="24"/>
        </w:rPr>
        <w:t>] [Accessed on: 26.10.2025]</w:t>
      </w:r>
    </w:p>
    <w:p w14:paraId="7EB9073C"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Singh, S., Shridhar, R. and Sharma, M.S., (2025). MICROFINANCE AS A TOOL FOR WOMEN'S EMPOWERMENT: A CASE STUDY IN BILASPUR, CHHATTISGARH, INDIA. </w:t>
      </w:r>
      <w:r>
        <w:rPr>
          <w:rFonts w:ascii="Times New Roman" w:eastAsia="Times New Roman" w:hAnsi="Times New Roman" w:cs="Times New Roman"/>
          <w:i/>
          <w:sz w:val="24"/>
          <w:szCs w:val="24"/>
          <w:highlight w:val="white"/>
        </w:rPr>
        <w:t>Cuestiones de Fisioterapia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54</w:t>
      </w:r>
      <w:r>
        <w:rPr>
          <w:rFonts w:ascii="Times New Roman" w:eastAsia="Times New Roman" w:hAnsi="Times New Roman" w:cs="Times New Roman"/>
          <w:sz w:val="24"/>
          <w:szCs w:val="24"/>
          <w:highlight w:val="white"/>
        </w:rPr>
        <w:t>(3), pp.1583-1603.</w:t>
      </w:r>
      <w:r>
        <w:rPr>
          <w:rFonts w:ascii="Times New Roman" w:eastAsia="Times New Roman" w:hAnsi="Times New Roman" w:cs="Times New Roman"/>
          <w:sz w:val="24"/>
          <w:szCs w:val="24"/>
        </w:rPr>
        <w:t xml:space="preserve">[Available at: </w:t>
      </w:r>
      <w:hyperlink r:id="rId40">
        <w:r>
          <w:rPr>
            <w:rFonts w:ascii="Times New Roman" w:eastAsia="Times New Roman" w:hAnsi="Times New Roman" w:cs="Times New Roman"/>
            <w:color w:val="1155CC"/>
            <w:sz w:val="24"/>
            <w:szCs w:val="24"/>
            <w:u w:val="single"/>
          </w:rPr>
          <w:t>https://cuestionesdefisioterapia.com/index.php/es/article/view/1301</w:t>
        </w:r>
      </w:hyperlink>
      <w:r>
        <w:rPr>
          <w:rFonts w:ascii="Times New Roman" w:eastAsia="Times New Roman" w:hAnsi="Times New Roman" w:cs="Times New Roman"/>
          <w:sz w:val="24"/>
          <w:szCs w:val="24"/>
        </w:rPr>
        <w:t>][Accessed on 27.10.2025]</w:t>
      </w:r>
    </w:p>
    <w:p w14:paraId="1B578D46" w14:textId="77777777" w:rsidR="005C4A5E" w:rsidRDefault="005C4A5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Takona, J.P., (2024). Research design: qualitative, quantitative, and mixed methods approaches. </w:t>
      </w:r>
      <w:r>
        <w:rPr>
          <w:rFonts w:ascii="Times New Roman" w:eastAsia="Times New Roman" w:hAnsi="Times New Roman" w:cs="Times New Roman"/>
          <w:i/>
          <w:sz w:val="24"/>
          <w:szCs w:val="24"/>
        </w:rPr>
        <w:t>Quality &amp; Quantity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58</w:t>
      </w:r>
      <w:r>
        <w:rPr>
          <w:rFonts w:ascii="Times New Roman" w:eastAsia="Times New Roman" w:hAnsi="Times New Roman" w:cs="Times New Roman"/>
          <w:sz w:val="24"/>
          <w:szCs w:val="24"/>
        </w:rPr>
        <w:t>(1), pp.1011-1013. [Available at:</w:t>
      </w:r>
      <w:hyperlink r:id="rId41">
        <w:r>
          <w:rPr>
            <w:rFonts w:ascii="Times New Roman" w:eastAsia="Times New Roman" w:hAnsi="Times New Roman" w:cs="Times New Roman"/>
            <w:sz w:val="24"/>
            <w:szCs w:val="24"/>
          </w:rPr>
          <w:t xml:space="preserve"> </w:t>
        </w:r>
      </w:hyperlink>
      <w:hyperlink r:id="rId42">
        <w:r>
          <w:rPr>
            <w:rFonts w:ascii="Times New Roman" w:eastAsia="Times New Roman" w:hAnsi="Times New Roman" w:cs="Times New Roman"/>
            <w:color w:val="1155CC"/>
            <w:sz w:val="24"/>
            <w:szCs w:val="24"/>
            <w:u w:val="single"/>
          </w:rPr>
          <w:t>https://link.springer.com/article/10.1007/s11135-023-01798-2</w:t>
        </w:r>
      </w:hyperlink>
      <w:r>
        <w:rPr>
          <w:rFonts w:ascii="Times New Roman" w:eastAsia="Times New Roman" w:hAnsi="Times New Roman" w:cs="Times New Roman"/>
          <w:sz w:val="24"/>
          <w:szCs w:val="24"/>
        </w:rPr>
        <w:t>] [Accessed on: 24.10.2025]</w:t>
      </w:r>
    </w:p>
    <w:p w14:paraId="08D36F4E"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Thapa, B.S. and Chowdhary, S., (2022). Impact of microfinance on the empowerment of women entrepreneurs in Rupandehi District, Nepal. Journal of Business and Management, </w:t>
      </w:r>
      <w:r>
        <w:rPr>
          <w:rFonts w:ascii="Times New Roman" w:eastAsia="Times New Roman" w:hAnsi="Times New Roman" w:cs="Times New Roman"/>
          <w:sz w:val="24"/>
          <w:szCs w:val="24"/>
        </w:rPr>
        <w:lastRenderedPageBreak/>
        <w:t xml:space="preserve">6(01), pp.100-115. [Available at: </w:t>
      </w:r>
      <w:hyperlink r:id="rId43">
        <w:r>
          <w:rPr>
            <w:rFonts w:ascii="Times New Roman" w:eastAsia="Times New Roman" w:hAnsi="Times New Roman" w:cs="Times New Roman"/>
            <w:color w:val="1155CC"/>
            <w:sz w:val="24"/>
            <w:szCs w:val="24"/>
            <w:u w:val="single"/>
          </w:rPr>
          <w:t>https://nepjol.info/index.php/jbm/article/view/46639</w:t>
        </w:r>
      </w:hyperlink>
      <w:r>
        <w:rPr>
          <w:rFonts w:ascii="Times New Roman" w:eastAsia="Times New Roman" w:hAnsi="Times New Roman" w:cs="Times New Roman"/>
          <w:sz w:val="24"/>
          <w:szCs w:val="24"/>
        </w:rPr>
        <w:t>][Accessed on 27.10.2025]</w:t>
      </w:r>
    </w:p>
    <w:p w14:paraId="3261B1A5"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Thomas, A. and Gupta, V., (2021). Social capital theory, social exchange theory, social cognitive theory, financial literacy, and the role of knowledge sharing as a moderator in enhancing financial well-being: from bibliometric analysis to a conceptual framework model. </w:t>
      </w:r>
      <w:r>
        <w:rPr>
          <w:rFonts w:ascii="Times New Roman" w:eastAsia="Times New Roman" w:hAnsi="Times New Roman" w:cs="Times New Roman"/>
          <w:i/>
          <w:sz w:val="24"/>
          <w:szCs w:val="24"/>
          <w:highlight w:val="white"/>
        </w:rPr>
        <w:t>Frontiers in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xml:space="preserve">, p.664638. </w:t>
      </w:r>
      <w:r>
        <w:rPr>
          <w:rFonts w:ascii="Times New Roman" w:eastAsia="Times New Roman" w:hAnsi="Times New Roman" w:cs="Times New Roman"/>
          <w:sz w:val="24"/>
          <w:szCs w:val="24"/>
        </w:rPr>
        <w:t xml:space="preserve">[Available at: </w:t>
      </w:r>
      <w:hyperlink r:id="rId44">
        <w:r>
          <w:rPr>
            <w:rFonts w:ascii="Times New Roman" w:eastAsia="Times New Roman" w:hAnsi="Times New Roman" w:cs="Times New Roman"/>
            <w:color w:val="1155CC"/>
            <w:sz w:val="24"/>
            <w:szCs w:val="24"/>
            <w:u w:val="single"/>
          </w:rPr>
          <w:t>https://www.frontiersin.org/articles/10.3389/fpsyg.2021.664638/full</w:t>
        </w:r>
      </w:hyperlink>
      <w:r>
        <w:rPr>
          <w:rFonts w:ascii="Times New Roman" w:eastAsia="Times New Roman" w:hAnsi="Times New Roman" w:cs="Times New Roman"/>
          <w:sz w:val="24"/>
          <w:szCs w:val="24"/>
        </w:rPr>
        <w:t>][Accessed on 27.10.2025]</w:t>
      </w:r>
    </w:p>
    <w:p w14:paraId="68E8C428"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Van Bakel, M. and Horak, S., (2024). Social capital theory. In </w:t>
      </w:r>
      <w:r>
        <w:rPr>
          <w:rFonts w:ascii="Times New Roman" w:eastAsia="Times New Roman" w:hAnsi="Times New Roman" w:cs="Times New Roman"/>
          <w:i/>
          <w:sz w:val="24"/>
          <w:szCs w:val="24"/>
          <w:highlight w:val="white"/>
        </w:rPr>
        <w:t>A guide to key theories for human resource management research</w:t>
      </w:r>
      <w:r>
        <w:rPr>
          <w:rFonts w:ascii="Times New Roman" w:eastAsia="Times New Roman" w:hAnsi="Times New Roman" w:cs="Times New Roman"/>
          <w:sz w:val="24"/>
          <w:szCs w:val="24"/>
          <w:highlight w:val="white"/>
        </w:rPr>
        <w:t xml:space="preserve"> (pp. 261-267). Edward Elgar Publishing. </w:t>
      </w:r>
      <w:r>
        <w:rPr>
          <w:rFonts w:ascii="Times New Roman" w:eastAsia="Times New Roman" w:hAnsi="Times New Roman" w:cs="Times New Roman"/>
          <w:sz w:val="24"/>
          <w:szCs w:val="24"/>
        </w:rPr>
        <w:t xml:space="preserve">[Available at: </w:t>
      </w:r>
      <w:hyperlink r:id="rId45">
        <w:r>
          <w:rPr>
            <w:rFonts w:ascii="Times New Roman" w:eastAsia="Times New Roman" w:hAnsi="Times New Roman" w:cs="Times New Roman"/>
            <w:color w:val="1155CC"/>
            <w:sz w:val="24"/>
            <w:szCs w:val="24"/>
            <w:u w:val="single"/>
          </w:rPr>
          <w:t>https://www.elgaronline.com/abstract/book/9781035308767/ch33.xml</w:t>
        </w:r>
      </w:hyperlink>
      <w:r>
        <w:rPr>
          <w:rFonts w:ascii="Times New Roman" w:eastAsia="Times New Roman" w:hAnsi="Times New Roman" w:cs="Times New Roman"/>
          <w:sz w:val="24"/>
          <w:szCs w:val="24"/>
        </w:rPr>
        <w:t>][Accessed on 27.10.2025]</w:t>
      </w:r>
    </w:p>
    <w:p w14:paraId="44BA1BBB"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wallstreetmojo.com, (2022). Social Capital Definition. [Available at: </w:t>
      </w:r>
      <w:hyperlink r:id="rId46">
        <w:r>
          <w:rPr>
            <w:rFonts w:ascii="Times New Roman" w:eastAsia="Times New Roman" w:hAnsi="Times New Roman" w:cs="Times New Roman"/>
            <w:color w:val="1155CC"/>
            <w:sz w:val="24"/>
            <w:szCs w:val="24"/>
            <w:u w:val="single"/>
          </w:rPr>
          <w:t>https://www.wallstreetmojo.com/social-capital/</w:t>
        </w:r>
      </w:hyperlink>
      <w:r>
        <w:rPr>
          <w:rFonts w:ascii="Times New Roman" w:eastAsia="Times New Roman" w:hAnsi="Times New Roman" w:cs="Times New Roman"/>
          <w:sz w:val="24"/>
          <w:szCs w:val="24"/>
        </w:rPr>
        <w:t>][Accessed on 27.10.2025]</w:t>
      </w:r>
    </w:p>
    <w:p w14:paraId="32C6AFAC" w14:textId="77777777" w:rsidR="005C4A5E" w:rsidRDefault="005C4A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Yoganandham, G., Varalakshmi, M.D. and Kalaivani, M.M., (2024). Unlocking Potential: Enhancing Women's Empowerment through Financial Inclusion in Northwestern India. </w:t>
      </w:r>
      <w:r>
        <w:rPr>
          <w:rFonts w:ascii="Times New Roman" w:eastAsia="Times New Roman" w:hAnsi="Times New Roman" w:cs="Times New Roman"/>
          <w:i/>
          <w:sz w:val="24"/>
          <w:szCs w:val="24"/>
          <w:highlight w:val="white"/>
        </w:rPr>
        <w:t>Tuijin Jishu/Journal of Propulsion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45</w:t>
      </w:r>
      <w:r>
        <w:rPr>
          <w:rFonts w:ascii="Times New Roman" w:eastAsia="Times New Roman" w:hAnsi="Times New Roman" w:cs="Times New Roman"/>
          <w:sz w:val="24"/>
          <w:szCs w:val="24"/>
          <w:highlight w:val="white"/>
        </w:rPr>
        <w:t xml:space="preserve">(1), p.2024. </w:t>
      </w:r>
      <w:r>
        <w:rPr>
          <w:rFonts w:ascii="Times New Roman" w:eastAsia="Times New Roman" w:hAnsi="Times New Roman" w:cs="Times New Roman"/>
          <w:sz w:val="24"/>
          <w:szCs w:val="24"/>
        </w:rPr>
        <w:t xml:space="preserve">[Available at: </w:t>
      </w:r>
      <w:hyperlink r:id="rId47">
        <w:r>
          <w:rPr>
            <w:rFonts w:ascii="Times New Roman" w:eastAsia="Times New Roman" w:hAnsi="Times New Roman" w:cs="Times New Roman"/>
            <w:color w:val="1155CC"/>
            <w:sz w:val="24"/>
            <w:szCs w:val="24"/>
            <w:u w:val="single"/>
          </w:rPr>
          <w:t>https://www.researchgate.net/profile/Yoganandham-Govindharaj-2/publication/380169409_Unlocking_Potential_Enhancing_Women's_Empowerment_through_Financial_Inclusion_in_Northwestern_India/links/662f637506ea3d0b74168bc6/Unlocking-Potential-Enhancing-Womens-Empowerment-through-Financial-Inclusion-in-Northwestern-India.pdf</w:t>
        </w:r>
      </w:hyperlink>
      <w:r>
        <w:rPr>
          <w:rFonts w:ascii="Times New Roman" w:eastAsia="Times New Roman" w:hAnsi="Times New Roman" w:cs="Times New Roman"/>
          <w:sz w:val="24"/>
          <w:szCs w:val="24"/>
        </w:rPr>
        <w:t>][Accessed on 27.10.2025]</w:t>
      </w:r>
    </w:p>
    <w:p w14:paraId="68098134" w14:textId="77777777" w:rsidR="00A6779E" w:rsidRDefault="00A6779E">
      <w:pPr>
        <w:spacing w:line="360" w:lineRule="auto"/>
        <w:jc w:val="center"/>
      </w:pPr>
    </w:p>
    <w:sectPr w:rsidR="00A6779E" w:rsidSect="005C4A5E">
      <w:footerReference w:type="default" r:id="rId4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0F38DC" w14:textId="77777777" w:rsidR="003D11D1" w:rsidRDefault="003D11D1" w:rsidP="005C4A5E">
      <w:pPr>
        <w:spacing w:line="240" w:lineRule="auto"/>
      </w:pPr>
      <w:r>
        <w:separator/>
      </w:r>
    </w:p>
  </w:endnote>
  <w:endnote w:type="continuationSeparator" w:id="0">
    <w:p w14:paraId="75AC9DA9" w14:textId="77777777" w:rsidR="003D11D1" w:rsidRDefault="003D11D1" w:rsidP="005C4A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6961DFB-3682-4C08-9519-1694297467E9}"/>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79256519-2910-4685-967A-6F7BD5955EA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2630820"/>
      <w:docPartObj>
        <w:docPartGallery w:val="Page Numbers (Bottom of Page)"/>
        <w:docPartUnique/>
      </w:docPartObj>
    </w:sdtPr>
    <w:sdtEndPr>
      <w:rPr>
        <w:noProof/>
      </w:rPr>
    </w:sdtEndPr>
    <w:sdtContent>
      <w:p w14:paraId="7AFB62D3" w14:textId="3B84E0E2" w:rsidR="005C4A5E" w:rsidRDefault="005C4A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DA7724" w14:textId="77777777" w:rsidR="005C4A5E" w:rsidRDefault="005C4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C6291" w14:textId="77777777" w:rsidR="003D11D1" w:rsidRDefault="003D11D1" w:rsidP="005C4A5E">
      <w:pPr>
        <w:spacing w:line="240" w:lineRule="auto"/>
      </w:pPr>
      <w:r>
        <w:separator/>
      </w:r>
    </w:p>
  </w:footnote>
  <w:footnote w:type="continuationSeparator" w:id="0">
    <w:p w14:paraId="2DD0826F" w14:textId="77777777" w:rsidR="003D11D1" w:rsidRDefault="003D11D1" w:rsidP="005C4A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9F3A22"/>
    <w:multiLevelType w:val="multilevel"/>
    <w:tmpl w:val="E12A8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32302EC"/>
    <w:multiLevelType w:val="multilevel"/>
    <w:tmpl w:val="7A1E40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40280867">
    <w:abstractNumId w:val="0"/>
  </w:num>
  <w:num w:numId="2" w16cid:durableId="13629721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779E"/>
    <w:rsid w:val="0006154A"/>
    <w:rsid w:val="00143A39"/>
    <w:rsid w:val="001E21CC"/>
    <w:rsid w:val="003D11D1"/>
    <w:rsid w:val="003D2DCD"/>
    <w:rsid w:val="00567681"/>
    <w:rsid w:val="005C4A5E"/>
    <w:rsid w:val="006748F0"/>
    <w:rsid w:val="007145AB"/>
    <w:rsid w:val="007B531E"/>
    <w:rsid w:val="007D350E"/>
    <w:rsid w:val="007E3A8A"/>
    <w:rsid w:val="009D089F"/>
    <w:rsid w:val="00A6779E"/>
    <w:rsid w:val="00CE6A93"/>
    <w:rsid w:val="00FB78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980D0"/>
  <w15:docId w15:val="{467E16F5-2E27-49AD-BCB3-D68375EF8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C4A5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5C4A5E"/>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C4A5E"/>
    <w:pPr>
      <w:tabs>
        <w:tab w:val="center" w:pos="4513"/>
        <w:tab w:val="right" w:pos="9026"/>
      </w:tabs>
      <w:spacing w:line="240" w:lineRule="auto"/>
    </w:pPr>
  </w:style>
  <w:style w:type="character" w:customStyle="1" w:styleId="HeaderChar">
    <w:name w:val="Header Char"/>
    <w:basedOn w:val="DefaultParagraphFont"/>
    <w:link w:val="Header"/>
    <w:uiPriority w:val="99"/>
    <w:rsid w:val="005C4A5E"/>
  </w:style>
  <w:style w:type="paragraph" w:styleId="Footer">
    <w:name w:val="footer"/>
    <w:basedOn w:val="Normal"/>
    <w:link w:val="FooterChar"/>
    <w:uiPriority w:val="99"/>
    <w:unhideWhenUsed/>
    <w:rsid w:val="005C4A5E"/>
    <w:pPr>
      <w:tabs>
        <w:tab w:val="center" w:pos="4513"/>
        <w:tab w:val="right" w:pos="9026"/>
      </w:tabs>
      <w:spacing w:line="240" w:lineRule="auto"/>
    </w:pPr>
  </w:style>
  <w:style w:type="character" w:customStyle="1" w:styleId="FooterChar">
    <w:name w:val="Footer Char"/>
    <w:basedOn w:val="DefaultParagraphFont"/>
    <w:link w:val="Footer"/>
    <w:uiPriority w:val="99"/>
    <w:rsid w:val="005C4A5E"/>
  </w:style>
  <w:style w:type="paragraph" w:styleId="TOCHeading">
    <w:name w:val="TOC Heading"/>
    <w:basedOn w:val="Heading1"/>
    <w:next w:val="Normal"/>
    <w:uiPriority w:val="39"/>
    <w:unhideWhenUsed/>
    <w:qFormat/>
    <w:rsid w:val="005C4A5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C4A5E"/>
    <w:pPr>
      <w:spacing w:after="100"/>
    </w:pPr>
  </w:style>
  <w:style w:type="paragraph" w:styleId="TOC2">
    <w:name w:val="toc 2"/>
    <w:basedOn w:val="Normal"/>
    <w:next w:val="Normal"/>
    <w:autoRedefine/>
    <w:uiPriority w:val="39"/>
    <w:unhideWhenUsed/>
    <w:rsid w:val="005C4A5E"/>
    <w:pPr>
      <w:spacing w:after="100"/>
      <w:ind w:left="220"/>
    </w:pPr>
  </w:style>
  <w:style w:type="character" w:styleId="Hyperlink">
    <w:name w:val="Hyperlink"/>
    <w:basedOn w:val="DefaultParagraphFont"/>
    <w:uiPriority w:val="99"/>
    <w:unhideWhenUsed/>
    <w:rsid w:val="005C4A5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poornaprajnapublication.com/index.php/pijtrcs/article/view/24" TargetMode="External"/><Relationship Id="rId18" Type="http://schemas.openxmlformats.org/officeDocument/2006/relationships/hyperlink" Target="https://onlinelibrary.wiley.com/doi/abs/10.1002/jsc.2492" TargetMode="External"/><Relationship Id="rId26" Type="http://schemas.openxmlformats.org/officeDocument/2006/relationships/hyperlink" Target="https://link.springer.com/chapter/10.1007/978-3-030-78132-3_3" TargetMode="External"/><Relationship Id="rId39" Type="http://schemas.openxmlformats.org/officeDocument/2006/relationships/hyperlink" Target="https://journals.sagepub.com/doi/abs/10.1177/0972150920923108" TargetMode="External"/><Relationship Id="rId21" Type="http://schemas.openxmlformats.org/officeDocument/2006/relationships/hyperlink" Target="https://link.springer.com/content/pdf/10.1007/s12207-022-09444-2.pdf" TargetMode="External"/><Relationship Id="rId34" Type="http://schemas.openxmlformats.org/officeDocument/2006/relationships/hyperlink" Target="https://books.google.com/books?hl=en&amp;lr=&amp;id=39ZKEAAAQBAJ&amp;oi=fnd&amp;pg=PR27&amp;dq=statistical+data+analysis+method&amp;ots=FRwThd7OQx&amp;sig=ThqLHC5yRKLdU19osavMFntyO8g" TargetMode="External"/><Relationship Id="rId42" Type="http://schemas.openxmlformats.org/officeDocument/2006/relationships/hyperlink" Target="https://link.springer.com/article/10.1007/s11135-023-01798-2" TargetMode="External"/><Relationship Id="rId47" Type="http://schemas.openxmlformats.org/officeDocument/2006/relationships/hyperlink" Target="https://www.researchgate.net/profile/Yoganandham-Govindharaj-2/publication/380169409_Unlocking_Potential_Enhancing_Women's_Empowerment_through_Financial_Inclusion_in_Northwestern_India/links/662f637506ea3d0b74168bc6/Unlocking-Potential-Enhancing-Womens-Empowerment-through-Financial-Inclusion-in-Northwestern-India.pdf"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idealogyjournal.com/ojs/index.php/idealogy/article/download/596/380" TargetMode="External"/><Relationship Id="rId29" Type="http://schemas.openxmlformats.org/officeDocument/2006/relationships/hyperlink" Target="http://ijmer.s3.amazonaws.com/pdf/volume13/volume13-issue1(4)/9.pdf" TargetMode="External"/><Relationship Id="rId11" Type="http://schemas.openxmlformats.org/officeDocument/2006/relationships/image" Target="media/image4.png"/><Relationship Id="rId24" Type="http://schemas.openxmlformats.org/officeDocument/2006/relationships/hyperlink" Target="https://www.researchgate.net/profile/Moustaq-Karim-Khan-Rony/publication/364406105_Ethical_Considerations_In_Research/links/67b6f077645ef274a489bbb6/Ethical-Considerations-In-Research.pdf" TargetMode="External"/><Relationship Id="rId32"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37" Type="http://schemas.openxmlformats.org/officeDocument/2006/relationships/hyperlink" Target="https://link.springer.com/article/10.1186/s13731-024-00419-y" TargetMode="External"/><Relationship Id="rId40" Type="http://schemas.openxmlformats.org/officeDocument/2006/relationships/hyperlink" Target="https://cuestionesdefisioterapia.com/index.php/es/article/view/1301" TargetMode="External"/><Relationship Id="rId45" Type="http://schemas.openxmlformats.org/officeDocument/2006/relationships/hyperlink" Target="https://www.elgaronline.com/abstract/book/9781035308767/ch33.xml" TargetMode="External"/><Relationship Id="rId5" Type="http://schemas.openxmlformats.org/officeDocument/2006/relationships/webSettings" Target="webSettings.xml"/><Relationship Id="rId15" Type="http://schemas.openxmlformats.org/officeDocument/2006/relationships/hyperlink" Target="https://poornaprajnapublication.com/index.php/pijtrcs/article/download/24/22" TargetMode="External"/><Relationship Id="rId23" Type="http://schemas.openxmlformats.org/officeDocument/2006/relationships/hyperlink" Target="https://malque.pub/ojs/index.php/mr/article/view/8232" TargetMode="External"/><Relationship Id="rId28" Type="http://schemas.openxmlformats.org/officeDocument/2006/relationships/hyperlink" Target="https://link.springer.com/article/10.1186/s43093-022-00172-2" TargetMode="External"/><Relationship Id="rId36" Type="http://schemas.openxmlformats.org/officeDocument/2006/relationships/hyperlink" Target="https://www.emerald.com/insight/content/doi/10.1108/EDI-04-2021-0113/full/html"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inderscienceonline.com/doi/abs/10.1504/IJBG.2021.117405" TargetMode="External"/><Relationship Id="rId31"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44" Type="http://schemas.openxmlformats.org/officeDocument/2006/relationships/hyperlink" Target="https://www.frontiersin.org/articles/10.3389/fpsyg.2021.664638/fu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oornaprajnapublication.com/index.php/pijtrcs/article/download/24/22" TargetMode="External"/><Relationship Id="rId22" Type="http://schemas.openxmlformats.org/officeDocument/2006/relationships/hyperlink" Target="https://link.springer.com/article/10.1007/s40847-022-00215-y" TargetMode="External"/><Relationship Id="rId27" Type="http://schemas.openxmlformats.org/officeDocument/2006/relationships/hyperlink" Target="https://link.springer.com/chapter/10.1007/978-3-030-78132-3_3" TargetMode="External"/><Relationship Id="rId30" Type="http://schemas.openxmlformats.org/officeDocument/2006/relationships/hyperlink" Target="http://ijmer.s3.amazonaws.com/pdf/volume13/volume13-issue1(4)/9.pdf" TargetMode="External"/><Relationship Id="rId35" Type="http://schemas.openxmlformats.org/officeDocument/2006/relationships/hyperlink" Target="https://nrlm.gov.in/outerReportAction.do?methodName=showIndex" TargetMode="External"/><Relationship Id="rId43" Type="http://schemas.openxmlformats.org/officeDocument/2006/relationships/hyperlink" Target="https://nepjol.info/index.php/jbm/article/view/46639" TargetMode="External"/><Relationship Id="rId48"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www.idealogyjournal.com/ojs/index.php/idealogy/article/download/596/380" TargetMode="External"/><Relationship Id="rId25" Type="http://schemas.openxmlformats.org/officeDocument/2006/relationships/hyperlink" Target="https://www.researchgate.net/profile/Moustaq-Karim-Khan-Rony/publication/364406105_Ethical_Considerations_In_Research/links/67b6f077645ef274a489bbb6/Ethical-Considerations-In-Research.pdf" TargetMode="External"/><Relationship Id="rId33" Type="http://schemas.openxmlformats.org/officeDocument/2006/relationships/hyperlink" Target="https://books.google.com/books?hl=en&amp;lr=&amp;id=39ZKEAAAQBAJ&amp;oi=fnd&amp;pg=PR27&amp;dq=statistical+data+analysis+method&amp;ots=FRwThd7OQx&amp;sig=ThqLHC5yRKLdU19osavMFntyO8g" TargetMode="External"/><Relationship Id="rId38" Type="http://schemas.openxmlformats.org/officeDocument/2006/relationships/hyperlink" Target="https://journals.sagepub.com/doi/abs/10.1177/0972150920923108" TargetMode="External"/><Relationship Id="rId46" Type="http://schemas.openxmlformats.org/officeDocument/2006/relationships/hyperlink" Target="https://www.wallstreetmojo.com/social-capital/" TargetMode="External"/><Relationship Id="rId20" Type="http://schemas.openxmlformats.org/officeDocument/2006/relationships/hyperlink" Target="https://link.springer.com/content/pdf/10.1007/s12207-022-09444-2.pdf" TargetMode="External"/><Relationship Id="rId41" Type="http://schemas.openxmlformats.org/officeDocument/2006/relationships/hyperlink" Target="https://link.springer.com/article/10.1007/s11135-023-01798-2"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82D7B5-686A-4F3E-95B4-9F6C3317D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4414</Words>
  <Characters>25165</Characters>
  <Application>Microsoft Office Word</Application>
  <DocSecurity>4</DocSecurity>
  <Lines>209</Lines>
  <Paragraphs>59</Paragraphs>
  <ScaleCrop>false</ScaleCrop>
  <Company/>
  <LinksUpToDate>false</LinksUpToDate>
  <CharactersWithSpaces>29520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Abhishek Parekh</dc:creator>
  <cp:lastModifiedBy>abhishek parekh</cp:lastModifiedBy>
  <cp:revision>2</cp:revision>
  <dcterms:created xsi:type="dcterms:W3CDTF">2025-11-07T09:19:00Z</dcterms:created>
  <dcterms:modified xsi:type="dcterms:W3CDTF">2025-11-07T09:19:00Z</dcterms:modified>
</cp:coreProperties>
</file>