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8439B3" w14:textId="0C65F3A2" w:rsidR="007C3C83" w:rsidRPr="007C3C83" w:rsidRDefault="007C3C83" w:rsidP="00112D21">
      <w:pPr>
        <w:spacing w:line="360" w:lineRule="auto"/>
        <w:jc w:val="center"/>
        <w:rPr>
          <w:rFonts w:asciiTheme="minorHAnsi" w:hAnsiTheme="minorHAnsi"/>
        </w:rPr>
      </w:pPr>
      <w:r w:rsidRPr="007C3C83">
        <w:rPr>
          <w:rFonts w:asciiTheme="minorHAnsi" w:hAnsiTheme="minorHAnsi"/>
        </w:rPr>
        <w:t>Benjamin Duxbury</w:t>
      </w:r>
    </w:p>
    <w:p w14:paraId="79998AC7" w14:textId="00D79C7F" w:rsidR="007C3C83" w:rsidRPr="007C3C83" w:rsidRDefault="007C3C83" w:rsidP="00112D21">
      <w:pPr>
        <w:spacing w:line="360" w:lineRule="auto"/>
        <w:jc w:val="center"/>
        <w:rPr>
          <w:rFonts w:asciiTheme="minorHAnsi" w:hAnsiTheme="minorHAnsi"/>
        </w:rPr>
      </w:pPr>
      <w:r w:rsidRPr="007C3C83">
        <w:rPr>
          <w:rFonts w:asciiTheme="minorHAnsi" w:hAnsiTheme="minorHAnsi"/>
        </w:rPr>
        <w:t>Social Policy in Health and Social Care</w:t>
      </w:r>
    </w:p>
    <w:p w14:paraId="3E4032DE" w14:textId="13C7F89E" w:rsidR="007C3C83" w:rsidRPr="007C3C83" w:rsidRDefault="007C3C83" w:rsidP="00112D21">
      <w:pPr>
        <w:spacing w:line="360" w:lineRule="auto"/>
        <w:jc w:val="center"/>
        <w:rPr>
          <w:rFonts w:asciiTheme="minorHAnsi" w:hAnsiTheme="minorHAnsi"/>
        </w:rPr>
      </w:pPr>
      <w:r w:rsidRPr="007C3C83">
        <w:rPr>
          <w:rFonts w:asciiTheme="minorHAnsi" w:hAnsiTheme="minorHAnsi"/>
        </w:rPr>
        <w:t>BMHP4002</w:t>
      </w:r>
    </w:p>
    <w:p w14:paraId="1FAEE65B" w14:textId="77777777" w:rsidR="007C3C83" w:rsidRPr="007C3C83" w:rsidRDefault="007C3C83" w:rsidP="00112D21">
      <w:pPr>
        <w:spacing w:line="360" w:lineRule="auto"/>
        <w:jc w:val="center"/>
        <w:rPr>
          <w:rFonts w:asciiTheme="minorHAnsi" w:hAnsiTheme="minorHAnsi"/>
        </w:rPr>
      </w:pPr>
    </w:p>
    <w:p w14:paraId="35F0B1C5" w14:textId="0C49D06A" w:rsidR="007C3C83" w:rsidRPr="007C3C83" w:rsidRDefault="00112D21" w:rsidP="00112D21">
      <w:pPr>
        <w:spacing w:line="360" w:lineRule="auto"/>
        <w:rPr>
          <w:rFonts w:asciiTheme="minorHAnsi" w:hAnsiTheme="minorHAnsi"/>
        </w:rPr>
      </w:pPr>
      <w:r>
        <w:rPr>
          <w:rFonts w:asciiTheme="minorHAnsi" w:hAnsiTheme="minorHAnsi"/>
        </w:rPr>
        <w:t xml:space="preserve">In this essay there will be information given about the Poor Law and also other legislation that links into it. There will also be information given about what happened in the workhouse, what it is like living in the workhouses and where there are still existing workhouse buildings. This will also include information about help is available now that links to the Poor Law and other legislation. </w:t>
      </w:r>
    </w:p>
    <w:p w14:paraId="11A74272" w14:textId="77777777" w:rsidR="007C3C83" w:rsidRPr="007C3C83" w:rsidRDefault="007C3C83" w:rsidP="00112D21">
      <w:pPr>
        <w:spacing w:line="360" w:lineRule="auto"/>
        <w:rPr>
          <w:rFonts w:asciiTheme="minorHAnsi" w:hAnsiTheme="minorHAnsi"/>
        </w:rPr>
      </w:pPr>
    </w:p>
    <w:p w14:paraId="39F22949" w14:textId="1FF19329" w:rsidR="00150048" w:rsidRPr="007C3C83" w:rsidRDefault="00033DE2" w:rsidP="00112D21">
      <w:pPr>
        <w:spacing w:line="360" w:lineRule="auto"/>
        <w:rPr>
          <w:rFonts w:asciiTheme="minorHAnsi" w:hAnsiTheme="minorHAnsi"/>
        </w:rPr>
      </w:pPr>
      <w:r w:rsidRPr="007C3C83">
        <w:rPr>
          <w:rFonts w:asciiTheme="minorHAnsi" w:hAnsiTheme="minorHAnsi"/>
        </w:rPr>
        <w:t>The Poor Law, which was developed in the 16</w:t>
      </w:r>
      <w:r w:rsidRPr="007C3C83">
        <w:rPr>
          <w:rFonts w:asciiTheme="minorHAnsi" w:hAnsiTheme="minorHAnsi"/>
          <w:vertAlign w:val="superscript"/>
        </w:rPr>
        <w:t>th</w:t>
      </w:r>
      <w:r w:rsidRPr="007C3C83">
        <w:rPr>
          <w:rFonts w:asciiTheme="minorHAnsi" w:hAnsiTheme="minorHAnsi"/>
        </w:rPr>
        <w:t xml:space="preserve"> century England and maintained having multiple changes until after the second World War, this law helping to provide a relief for the poor. Originally known as the Elizabeth Poor Law, this worked through parish overseers, this would then allow relief for aged, sick and infant </w:t>
      </w:r>
      <w:r w:rsidR="003B35FB" w:rsidRPr="007C3C83">
        <w:rPr>
          <w:rFonts w:asciiTheme="minorHAnsi" w:hAnsiTheme="minorHAnsi"/>
        </w:rPr>
        <w:t>poor as well as having people who were able bodied to work in workhouses. In the late 18</w:t>
      </w:r>
      <w:r w:rsidR="003B35FB" w:rsidRPr="007C3C83">
        <w:rPr>
          <w:rFonts w:asciiTheme="minorHAnsi" w:hAnsiTheme="minorHAnsi"/>
          <w:vertAlign w:val="superscript"/>
        </w:rPr>
        <w:t>th</w:t>
      </w:r>
      <w:r w:rsidR="003B35FB" w:rsidRPr="007C3C83">
        <w:rPr>
          <w:rFonts w:asciiTheme="minorHAnsi" w:hAnsiTheme="minorHAnsi"/>
        </w:rPr>
        <w:t xml:space="preserve"> century, this was put in place by the Speenhamland system which helps to provide allowances to workers who would be receiving wages that are under a subsistence level. (Poor Law | British legislations, 2020) </w:t>
      </w:r>
    </w:p>
    <w:p w14:paraId="2740F1CA" w14:textId="0188A927" w:rsidR="00B63B72" w:rsidRPr="007C3C83" w:rsidRDefault="00B63B72" w:rsidP="00112D21">
      <w:pPr>
        <w:spacing w:line="360" w:lineRule="auto"/>
        <w:rPr>
          <w:rFonts w:asciiTheme="minorHAnsi" w:hAnsiTheme="minorHAnsi"/>
        </w:rPr>
      </w:pPr>
    </w:p>
    <w:p w14:paraId="15FBAA88" w14:textId="72C9E1F8" w:rsidR="00886CCB" w:rsidRPr="007C3C83" w:rsidRDefault="00B63B72" w:rsidP="00112D21">
      <w:pPr>
        <w:spacing w:line="360" w:lineRule="auto"/>
        <w:rPr>
          <w:rFonts w:asciiTheme="minorHAnsi" w:hAnsiTheme="minorHAnsi"/>
        </w:rPr>
      </w:pPr>
      <w:r w:rsidRPr="007C3C83">
        <w:rPr>
          <w:rFonts w:asciiTheme="minorHAnsi" w:hAnsiTheme="minorHAnsi"/>
        </w:rPr>
        <w:t xml:space="preserve">Workhouses become part of the British social landscape after the year 1723, this is when Sir Edward Knatchbulls’s Workhouse Test Act had won parliament’s approval. This Act had the basic </w:t>
      </w:r>
      <w:r w:rsidR="00886CCB" w:rsidRPr="007C3C83">
        <w:rPr>
          <w:rFonts w:asciiTheme="minorHAnsi" w:hAnsiTheme="minorHAnsi"/>
        </w:rPr>
        <w:t>intention that the workhouses should be a deterrent and should only be used by people who are in desperate need. There were such a high demand for poor relief that in 1770’s there were around 2,000 parish workhouses within Wales and England. (Hodgman, 2008)</w:t>
      </w:r>
    </w:p>
    <w:p w14:paraId="740066AC" w14:textId="4E6FBA16" w:rsidR="003B35FB" w:rsidRPr="007C3C83" w:rsidRDefault="003B35FB" w:rsidP="00112D21">
      <w:pPr>
        <w:spacing w:line="360" w:lineRule="auto"/>
        <w:rPr>
          <w:rFonts w:asciiTheme="minorHAnsi" w:hAnsiTheme="minorHAnsi"/>
        </w:rPr>
      </w:pPr>
    </w:p>
    <w:p w14:paraId="644823F5" w14:textId="7E46F786" w:rsidR="003B35FB" w:rsidRPr="007C3C83" w:rsidRDefault="003B35FB" w:rsidP="00112D21">
      <w:pPr>
        <w:spacing w:line="360" w:lineRule="auto"/>
        <w:rPr>
          <w:rFonts w:asciiTheme="minorHAnsi" w:hAnsiTheme="minorHAnsi"/>
        </w:rPr>
      </w:pPr>
      <w:r w:rsidRPr="007C3C83">
        <w:rPr>
          <w:rFonts w:asciiTheme="minorHAnsi" w:hAnsiTheme="minorHAnsi"/>
        </w:rPr>
        <w:t xml:space="preserve">Before 1834 looking after the poor was growing increasing more expensive every </w:t>
      </w:r>
      <w:r w:rsidR="00CC1F43" w:rsidRPr="007C3C83">
        <w:rPr>
          <w:rFonts w:asciiTheme="minorHAnsi" w:hAnsiTheme="minorHAnsi"/>
        </w:rPr>
        <w:t>year</w:t>
      </w:r>
      <w:r w:rsidRPr="007C3C83">
        <w:rPr>
          <w:rFonts w:asciiTheme="minorHAnsi" w:hAnsiTheme="minorHAnsi"/>
        </w:rPr>
        <w:t xml:space="preserve">, the middle and upper classes in each different town would support this through local taxes. There was a growing suspicion from the middle and upper class that the taxes were going to support the poor being lazy and trying to avoid working. After years of complaints, the Poor Law was then introduced in 1834, this means that there was meant to be a reduced cost in looking after the poor and supporting a system where it would be the same all over the country. (1834 Poor Law – The National Archives, 2020) </w:t>
      </w:r>
    </w:p>
    <w:p w14:paraId="1179861B" w14:textId="0F586F55" w:rsidR="003B35FB" w:rsidRPr="007C3C83" w:rsidRDefault="003B35FB" w:rsidP="00112D21">
      <w:pPr>
        <w:spacing w:line="360" w:lineRule="auto"/>
        <w:rPr>
          <w:rFonts w:asciiTheme="minorHAnsi" w:hAnsiTheme="minorHAnsi"/>
        </w:rPr>
      </w:pPr>
    </w:p>
    <w:p w14:paraId="20A804AE" w14:textId="20FB4519" w:rsidR="003B35FB" w:rsidRPr="007C3C83" w:rsidRDefault="004B7637" w:rsidP="00112D21">
      <w:pPr>
        <w:spacing w:line="360" w:lineRule="auto"/>
        <w:rPr>
          <w:rFonts w:asciiTheme="minorHAnsi" w:hAnsiTheme="minorHAnsi"/>
        </w:rPr>
      </w:pPr>
      <w:r w:rsidRPr="007C3C83">
        <w:rPr>
          <w:rFonts w:asciiTheme="minorHAnsi" w:hAnsiTheme="minorHAnsi"/>
        </w:rPr>
        <w:t xml:space="preserve">The workhouses provided people with a place to live, place to work enabling them to earn money. The workhouses also provided free medical care, food and clothes. Free education for children and training for a job were also provided from workhouses. Working within the workhouse, there would be a Master, Matron and a Medical Officer. There would also be a Chaplain, a porter and a </w:t>
      </w:r>
      <w:r w:rsidR="00CC1F43" w:rsidRPr="007C3C83">
        <w:rPr>
          <w:rFonts w:asciiTheme="minorHAnsi" w:hAnsiTheme="minorHAnsi"/>
        </w:rPr>
        <w:t>schoolteacher</w:t>
      </w:r>
      <w:r w:rsidRPr="007C3C83">
        <w:rPr>
          <w:rFonts w:asciiTheme="minorHAnsi" w:hAnsiTheme="minorHAnsi"/>
        </w:rPr>
        <w:t>. (Barrow, 2013)</w:t>
      </w:r>
    </w:p>
    <w:p w14:paraId="652F9BB8" w14:textId="6E75CC64" w:rsidR="003B35FB" w:rsidRPr="007C3C83" w:rsidRDefault="003B35FB" w:rsidP="00112D21">
      <w:pPr>
        <w:spacing w:line="360" w:lineRule="auto"/>
        <w:rPr>
          <w:rFonts w:asciiTheme="minorHAnsi" w:hAnsiTheme="minorHAnsi"/>
        </w:rPr>
      </w:pPr>
    </w:p>
    <w:p w14:paraId="417511C1" w14:textId="607DA478" w:rsidR="004B7637" w:rsidRPr="007C3C83" w:rsidRDefault="004B7637" w:rsidP="00112D21">
      <w:pPr>
        <w:spacing w:line="360" w:lineRule="auto"/>
        <w:rPr>
          <w:rFonts w:asciiTheme="minorHAnsi" w:hAnsiTheme="minorHAnsi"/>
        </w:rPr>
      </w:pPr>
      <w:r w:rsidRPr="007C3C83">
        <w:rPr>
          <w:rFonts w:asciiTheme="minorHAnsi" w:hAnsiTheme="minorHAnsi"/>
        </w:rPr>
        <w:t xml:space="preserve">Workhouses provided onsite, dining halls for people to eat in, dormitories for people to sleep in, a kitchen, school rooms, nurseries, rooms for people for were sick, a chapel and a mortuary. There were also a bakery, laundry, tailors to help make clothes, </w:t>
      </w:r>
      <w:r w:rsidR="00CC1F43" w:rsidRPr="007C3C83">
        <w:rPr>
          <w:rFonts w:asciiTheme="minorHAnsi" w:hAnsiTheme="minorHAnsi"/>
        </w:rPr>
        <w:t>shoemaker</w:t>
      </w:r>
      <w:r w:rsidRPr="007C3C83">
        <w:rPr>
          <w:rFonts w:asciiTheme="minorHAnsi" w:hAnsiTheme="minorHAnsi"/>
        </w:rPr>
        <w:t xml:space="preserve">, vegetable gardens and also small farms. These </w:t>
      </w:r>
      <w:r w:rsidR="00CC1F43" w:rsidRPr="007C3C83">
        <w:rPr>
          <w:rFonts w:asciiTheme="minorHAnsi" w:hAnsiTheme="minorHAnsi"/>
        </w:rPr>
        <w:t>workhouses</w:t>
      </w:r>
      <w:r w:rsidRPr="007C3C83">
        <w:rPr>
          <w:rFonts w:asciiTheme="minorHAnsi" w:hAnsiTheme="minorHAnsi"/>
        </w:rPr>
        <w:t xml:space="preserve"> were to encourage or terrify people, this was to make sure that people feared the workhouses and that people would do anything to stop being sent to one. (Barrow, 2013)</w:t>
      </w:r>
    </w:p>
    <w:p w14:paraId="48117885" w14:textId="6149628D" w:rsidR="003B35FB" w:rsidRPr="007C3C83" w:rsidRDefault="003B35FB" w:rsidP="00112D21">
      <w:pPr>
        <w:spacing w:line="360" w:lineRule="auto"/>
        <w:rPr>
          <w:rFonts w:asciiTheme="minorHAnsi" w:hAnsiTheme="minorHAnsi"/>
        </w:rPr>
      </w:pPr>
    </w:p>
    <w:p w14:paraId="44147A0A" w14:textId="06510B47" w:rsidR="007C3C83" w:rsidRDefault="007C3C83" w:rsidP="00112D21">
      <w:pPr>
        <w:spacing w:line="360" w:lineRule="auto"/>
        <w:rPr>
          <w:rFonts w:asciiTheme="minorHAnsi" w:hAnsiTheme="minorHAnsi"/>
        </w:rPr>
      </w:pPr>
      <w:r>
        <w:rPr>
          <w:rFonts w:asciiTheme="minorHAnsi" w:hAnsiTheme="minorHAnsi"/>
        </w:rPr>
        <w:t>When entering a workhouse, it would require an interview to help establish a person’s current circumstances, this was undertaken by the Relieving Officer who would make regular visits to each different part of the union on a regular basis. The workhouse Master could also conduct interview if it was a matter of urgency for relief. The admission into the workhouse would be authorised by the Board of Guardians through weekly meeting, this is where a person would be summoned to therefor justify the application. When a formal admission was made into the main workhouse, the new approvals would be placed into a receiving and probationary ward, this would be to allow the medical officer to examine the new arrivals to check state of mind and for infectious illnesses. After all the paperwork had been completed, the new arrivals would be stripped, bathed and be given a workhouse uniform. Children would be required to have a haircut, but adult would not be required to have one. The inmate’s own clothes would then be washed and disinfected, then be put into a storage with other possessions to only be returned if the inmate left the workhouse. (Entering and Leaving the Workhouse, n.d</w:t>
      </w:r>
      <w:r w:rsidR="00126224">
        <w:rPr>
          <w:rFonts w:asciiTheme="minorHAnsi" w:hAnsiTheme="minorHAnsi"/>
        </w:rPr>
        <w:t>)</w:t>
      </w:r>
      <w:r>
        <w:rPr>
          <w:rFonts w:asciiTheme="minorHAnsi" w:hAnsiTheme="minorHAnsi"/>
        </w:rPr>
        <w:t xml:space="preserve">  </w:t>
      </w:r>
    </w:p>
    <w:p w14:paraId="3D8CD9B1" w14:textId="77777777" w:rsidR="007C3C83" w:rsidRDefault="007C3C83" w:rsidP="00112D21">
      <w:pPr>
        <w:spacing w:line="360" w:lineRule="auto"/>
        <w:rPr>
          <w:rFonts w:asciiTheme="minorHAnsi" w:hAnsiTheme="minorHAnsi"/>
        </w:rPr>
      </w:pPr>
    </w:p>
    <w:p w14:paraId="139E8F17" w14:textId="4D86691B" w:rsidR="007C3C83" w:rsidRDefault="007C3C83" w:rsidP="00112D21">
      <w:pPr>
        <w:spacing w:line="360" w:lineRule="auto"/>
        <w:rPr>
          <w:rFonts w:asciiTheme="minorHAnsi" w:hAnsiTheme="minorHAnsi"/>
        </w:rPr>
      </w:pPr>
      <w:r w:rsidRPr="007C3C83">
        <w:rPr>
          <w:rFonts w:asciiTheme="minorHAnsi" w:hAnsiTheme="minorHAnsi"/>
        </w:rPr>
        <w:t xml:space="preserve">Conditions in the workhouses were considered harsh and the treatment was cruel to families that were divided, for example forcing the children to be separated from parents. When someone would go into a workhouse, uniform would be assigned to that person to </w:t>
      </w:r>
      <w:r w:rsidRPr="007C3C83">
        <w:rPr>
          <w:rFonts w:asciiTheme="minorHAnsi" w:hAnsiTheme="minorHAnsi"/>
        </w:rPr>
        <w:lastRenderedPageBreak/>
        <w:t>worn when living at the workhouse. The people work lived at the workhouse were not allowed to talk to each to each and were expected to work exceptionally long manual labour for example cleaning, cooking and using the machinery. (Brain, 2019)</w:t>
      </w:r>
    </w:p>
    <w:p w14:paraId="633BA2E2" w14:textId="02D4BF98" w:rsidR="003B35FB" w:rsidRDefault="00E2613B" w:rsidP="00112D21">
      <w:pPr>
        <w:spacing w:line="360" w:lineRule="auto"/>
        <w:rPr>
          <w:rFonts w:asciiTheme="minorHAnsi" w:hAnsiTheme="minorHAnsi"/>
        </w:rPr>
      </w:pPr>
      <w:r w:rsidRPr="007C3C83">
        <w:rPr>
          <w:rFonts w:asciiTheme="minorHAnsi" w:hAnsiTheme="minorHAnsi"/>
        </w:rPr>
        <w:t>Over the years, the workhouses evolved and instead of having able-bodied people carrying out labour the workhouses become a refuge for elderly and sick people. When moving into the 20</w:t>
      </w:r>
      <w:r w:rsidRPr="007C3C83">
        <w:rPr>
          <w:rFonts w:asciiTheme="minorHAnsi" w:hAnsiTheme="minorHAnsi"/>
          <w:vertAlign w:val="superscript"/>
        </w:rPr>
        <w:t>th</w:t>
      </w:r>
      <w:r w:rsidRPr="007C3C83">
        <w:rPr>
          <w:rFonts w:asciiTheme="minorHAnsi" w:hAnsiTheme="minorHAnsi"/>
        </w:rPr>
        <w:t xml:space="preserve"> the attitude of people were changed, and more people were starting to object to workhouses as it was considered cruel. By 1929 under new legislation which then allowed the local authorities to take control of the workhouses as hospitals. Then in 1930 workhouses officially closed however there were a lot of people who were then caught up in the system with no place to live which meant that it would be seven years before the system was eventually totally demolished. (Brain, 2019)</w:t>
      </w:r>
    </w:p>
    <w:p w14:paraId="36C6D1B5" w14:textId="0467DC09" w:rsidR="00126224" w:rsidRDefault="00126224" w:rsidP="00112D21">
      <w:pPr>
        <w:spacing w:line="360" w:lineRule="auto"/>
        <w:rPr>
          <w:rFonts w:asciiTheme="minorHAnsi" w:hAnsiTheme="minorHAnsi"/>
        </w:rPr>
      </w:pPr>
    </w:p>
    <w:p w14:paraId="230642E1" w14:textId="6570CC45" w:rsidR="00126224" w:rsidRPr="007C3C83" w:rsidRDefault="00126224" w:rsidP="00112D21">
      <w:pPr>
        <w:spacing w:line="360" w:lineRule="auto"/>
        <w:rPr>
          <w:rFonts w:asciiTheme="minorHAnsi" w:hAnsiTheme="minorHAnsi"/>
        </w:rPr>
      </w:pPr>
      <w:r>
        <w:rPr>
          <w:rFonts w:asciiTheme="minorHAnsi" w:hAnsiTheme="minorHAnsi"/>
        </w:rPr>
        <w:t xml:space="preserve">When living in a workhouse, the inmates are not allowed to leave without permission, short-term absence can be granted for various different reasons for example a parent attending a baptism, to visit a sick or dying relative. Able bodied inmates may also be able to leave to find work, however if an inmate leaves the workhouse without the permission this could lead the inmate to be charged with theft of union property – the workhouse uniform. The inmates were able to </w:t>
      </w:r>
      <w:r w:rsidR="00112D21">
        <w:rPr>
          <w:rFonts w:asciiTheme="minorHAnsi" w:hAnsiTheme="minorHAnsi"/>
        </w:rPr>
        <w:t>have reasonable leave, this was typically three hours. This would be the inmate discharging from the workhouse, receiving any belongings and then paperwork being completed, if any man is with a family then the whole family would leave upon him leaving. (Entering and Leaving the Workhouse, n.d.)</w:t>
      </w:r>
    </w:p>
    <w:p w14:paraId="4343BDB8" w14:textId="18D21409" w:rsidR="00E2613B" w:rsidRPr="007C3C83" w:rsidRDefault="00E2613B" w:rsidP="00112D21">
      <w:pPr>
        <w:spacing w:line="360" w:lineRule="auto"/>
        <w:rPr>
          <w:rFonts w:asciiTheme="minorHAnsi" w:hAnsiTheme="minorHAnsi"/>
        </w:rPr>
      </w:pPr>
    </w:p>
    <w:p w14:paraId="62D8C96A" w14:textId="31B3D86D" w:rsidR="003B35FB" w:rsidRPr="007C3C83" w:rsidRDefault="003B35FB" w:rsidP="00112D21">
      <w:pPr>
        <w:spacing w:line="360" w:lineRule="auto"/>
        <w:rPr>
          <w:rFonts w:asciiTheme="minorHAnsi" w:hAnsiTheme="minorHAnsi"/>
        </w:rPr>
      </w:pPr>
    </w:p>
    <w:p w14:paraId="3DE908CA" w14:textId="3C9864EA" w:rsidR="003B35FB" w:rsidRPr="007C3C83" w:rsidRDefault="004B43E7" w:rsidP="00112D21">
      <w:pPr>
        <w:spacing w:line="360" w:lineRule="auto"/>
        <w:rPr>
          <w:rFonts w:asciiTheme="minorHAnsi" w:hAnsiTheme="minorHAnsi"/>
        </w:rPr>
      </w:pPr>
      <w:r w:rsidRPr="007C3C83">
        <w:rPr>
          <w:rFonts w:asciiTheme="minorHAnsi" w:hAnsiTheme="minorHAnsi"/>
        </w:rPr>
        <w:t xml:space="preserve">There are 10 workhouse buildings that are still used to today throughout the whole of the UK, the first is the Newbury workhouse in Berkshire. The previous workhouse was funded by a wealthy merchant draper in the year 1624 and was later opened as a parish workhouse in 1627 therefore providing poor relief by providing work for the unemployed and training for children. Newbury workhouse provided textile labour for 80 workers each year however it failed when it was unable to sell any cloth it produced and lost profit. The Newbury workhouse remained open as a pauper school and workhouse during the Civil War however it was partly demolished in 1689. The remaining section of the building is now the West Berkshire Museum. </w:t>
      </w:r>
      <w:r w:rsidR="00516205" w:rsidRPr="007C3C83">
        <w:rPr>
          <w:rFonts w:asciiTheme="minorHAnsi" w:hAnsiTheme="minorHAnsi"/>
        </w:rPr>
        <w:t>(Hodgman, 2008)</w:t>
      </w:r>
    </w:p>
    <w:p w14:paraId="176CBAF5" w14:textId="414D0E03" w:rsidR="004B43E7" w:rsidRPr="007C3C83" w:rsidRDefault="004B43E7" w:rsidP="00112D21">
      <w:pPr>
        <w:spacing w:line="360" w:lineRule="auto"/>
        <w:rPr>
          <w:rFonts w:asciiTheme="minorHAnsi" w:hAnsiTheme="minorHAnsi"/>
        </w:rPr>
      </w:pPr>
    </w:p>
    <w:p w14:paraId="441F6E18" w14:textId="3D64419F" w:rsidR="004B43E7" w:rsidRPr="007C3C83" w:rsidRDefault="004B43E7" w:rsidP="00112D21">
      <w:pPr>
        <w:spacing w:line="360" w:lineRule="auto"/>
        <w:rPr>
          <w:rFonts w:asciiTheme="minorHAnsi" w:hAnsiTheme="minorHAnsi"/>
        </w:rPr>
      </w:pPr>
      <w:r w:rsidRPr="007C3C83">
        <w:rPr>
          <w:rFonts w:asciiTheme="minorHAnsi" w:hAnsiTheme="minorHAnsi"/>
        </w:rPr>
        <w:t>The second being the Southwell workhouse in Notts, this institute was built to hold 158 inmates and the strict regime of the workhouse successfully prevented potential ‘scroungers’ by banning beer, snuff and tobacco. Men and women at this institute were strictly separated at all times, Southwell also divided people into two groups such a ‘deserving’ and ‘undeserving’ poor. The four different units never met at any time and would use separate internal staircases, the master quarters were put central of the building therefore allowing him to have a view of the yards where the inmates would exercise. The Southwell workhouse is now preserved by the National Trust and is kept exactly the same as it was in the 19</w:t>
      </w:r>
      <w:r w:rsidRPr="007C3C83">
        <w:rPr>
          <w:rFonts w:asciiTheme="minorHAnsi" w:hAnsiTheme="minorHAnsi"/>
          <w:vertAlign w:val="superscript"/>
        </w:rPr>
        <w:t>th</w:t>
      </w:r>
      <w:r w:rsidRPr="007C3C83">
        <w:rPr>
          <w:rFonts w:asciiTheme="minorHAnsi" w:hAnsiTheme="minorHAnsi"/>
        </w:rPr>
        <w:t xml:space="preserve"> century. </w:t>
      </w:r>
      <w:r w:rsidR="00516205" w:rsidRPr="007C3C83">
        <w:rPr>
          <w:rFonts w:asciiTheme="minorHAnsi" w:hAnsiTheme="minorHAnsi"/>
        </w:rPr>
        <w:t>(Hodgman, 2008)</w:t>
      </w:r>
    </w:p>
    <w:p w14:paraId="7C660BBA" w14:textId="71DCD7F4" w:rsidR="004B43E7" w:rsidRPr="007C3C83" w:rsidRDefault="004B43E7" w:rsidP="00112D21">
      <w:pPr>
        <w:spacing w:line="360" w:lineRule="auto"/>
        <w:rPr>
          <w:rFonts w:asciiTheme="minorHAnsi" w:hAnsiTheme="minorHAnsi"/>
        </w:rPr>
      </w:pPr>
    </w:p>
    <w:p w14:paraId="22B58D07" w14:textId="4A3637B8" w:rsidR="003B35FB" w:rsidRPr="007C3C83" w:rsidRDefault="004B43E7" w:rsidP="00112D21">
      <w:pPr>
        <w:spacing w:line="360" w:lineRule="auto"/>
        <w:rPr>
          <w:rFonts w:asciiTheme="minorHAnsi" w:hAnsiTheme="minorHAnsi"/>
        </w:rPr>
      </w:pPr>
      <w:r w:rsidRPr="007C3C83">
        <w:rPr>
          <w:rFonts w:asciiTheme="minorHAnsi" w:hAnsiTheme="minorHAnsi"/>
        </w:rPr>
        <w:t xml:space="preserve">48 Doughty Street London is the third workhouse that is still open to this day, this workhouse is famously known as where Charles Dickens wrote Oliver Twist. First introduced after the Poor Law Amendment Act, the story of Oliver Twist do not resent the correct perception of the workhouse. There is evidence that some inmates that lived in this workhouse were underfed, the diet was sufficient to the inmate’s needs and a boy aged 9 years old would receive the same rations as an adult woman. </w:t>
      </w:r>
      <w:r w:rsidR="00516205" w:rsidRPr="007C3C83">
        <w:rPr>
          <w:rFonts w:asciiTheme="minorHAnsi" w:hAnsiTheme="minorHAnsi"/>
        </w:rPr>
        <w:t xml:space="preserve">In 1830 there was a huge clampdown on any extra cost for rate payers so meals such as Christmas dinners were often provided by the Board of Guardians or local gentry. In 1880’s, Christmas had become the main point for many of the inmates and would often receive contemporary newspaper accounts where men would tobacco or snuff and women would receive dried tea. Number 48 Doughty Street was once home to Charles Dickens and now it is the Dickens Museum. </w:t>
      </w:r>
      <w:r w:rsidR="00516205" w:rsidRPr="007C3C83">
        <w:rPr>
          <w:rFonts w:asciiTheme="minorHAnsi" w:hAnsiTheme="minorHAnsi"/>
        </w:rPr>
        <w:t>(Hodgman, 2008)</w:t>
      </w:r>
    </w:p>
    <w:p w14:paraId="370616DE" w14:textId="7FA81C7C" w:rsidR="00516205" w:rsidRPr="007C3C83" w:rsidRDefault="00516205" w:rsidP="00112D21">
      <w:pPr>
        <w:spacing w:line="360" w:lineRule="auto"/>
        <w:rPr>
          <w:rFonts w:asciiTheme="minorHAnsi" w:hAnsiTheme="minorHAnsi"/>
        </w:rPr>
      </w:pPr>
    </w:p>
    <w:p w14:paraId="033C4A19" w14:textId="4F5F8BF0" w:rsidR="00516205" w:rsidRPr="007C3C83" w:rsidRDefault="00516205" w:rsidP="00112D21">
      <w:pPr>
        <w:spacing w:line="360" w:lineRule="auto"/>
        <w:rPr>
          <w:rFonts w:asciiTheme="minorHAnsi" w:hAnsiTheme="minorHAnsi"/>
        </w:rPr>
      </w:pPr>
      <w:r w:rsidRPr="007C3C83">
        <w:rPr>
          <w:rFonts w:asciiTheme="minorHAnsi" w:hAnsiTheme="minorHAnsi"/>
        </w:rPr>
        <w:t>The Andover Union workhouses in Hants, this is where despite strict rules and guidelines in place the workhouses were not run with the welfare of the inmates at the focus and there were number of scandals that headlined during the 19</w:t>
      </w:r>
      <w:r w:rsidRPr="007C3C83">
        <w:rPr>
          <w:rFonts w:asciiTheme="minorHAnsi" w:hAnsiTheme="minorHAnsi"/>
          <w:vertAlign w:val="superscript"/>
        </w:rPr>
        <w:t>th</w:t>
      </w:r>
      <w:r w:rsidRPr="007C3C83">
        <w:rPr>
          <w:rFonts w:asciiTheme="minorHAnsi" w:hAnsiTheme="minorHAnsi"/>
        </w:rPr>
        <w:t xml:space="preserve"> century. There was one incident that happened at the Andover union workhouses in the year 1845 where males’ inmates were fighting over rotten shred of meat and marrow left on the bones that was then crushed for fertiliser. This particular institute had a reputation for the strictness, it was run by a sergeant major and the expenditure was kept to the minimum. The inmates had to eat food without cutlery and were denied extra food and drink at Christmas even though it was </w:t>
      </w:r>
      <w:r w:rsidRPr="007C3C83">
        <w:rPr>
          <w:rFonts w:asciiTheme="minorHAnsi" w:hAnsiTheme="minorHAnsi"/>
        </w:rPr>
        <w:lastRenderedPageBreak/>
        <w:t xml:space="preserve">customary in other workhouses. The complaints about lack of food was very common from the inmates and the homeless in particular would claim that rations were not received. Most homeless people would deliberately tear up uniform and happy to be sentenced to a period of time in prison where the food was better, warmth, a bed and a cell to themselves without doing a day’s work. Andover has now been converted for residential use. </w:t>
      </w:r>
      <w:r w:rsidRPr="007C3C83">
        <w:rPr>
          <w:rFonts w:asciiTheme="minorHAnsi" w:hAnsiTheme="minorHAnsi"/>
        </w:rPr>
        <w:t>(Hodgman, 200</w:t>
      </w:r>
      <w:r w:rsidRPr="007C3C83">
        <w:rPr>
          <w:rFonts w:asciiTheme="minorHAnsi" w:hAnsiTheme="minorHAnsi"/>
        </w:rPr>
        <w:t>8)</w:t>
      </w:r>
    </w:p>
    <w:p w14:paraId="7C3E7C77" w14:textId="2ADBCD4F" w:rsidR="00516205" w:rsidRPr="007C3C83" w:rsidRDefault="00516205" w:rsidP="00112D21">
      <w:pPr>
        <w:spacing w:line="360" w:lineRule="auto"/>
        <w:rPr>
          <w:rFonts w:asciiTheme="minorHAnsi" w:hAnsiTheme="minorHAnsi"/>
        </w:rPr>
      </w:pPr>
    </w:p>
    <w:p w14:paraId="47D0E896" w14:textId="2B265D6A" w:rsidR="00112D21" w:rsidRDefault="007C3C83" w:rsidP="00112D21">
      <w:pPr>
        <w:spacing w:line="360" w:lineRule="auto"/>
        <w:rPr>
          <w:rFonts w:asciiTheme="minorHAnsi" w:hAnsiTheme="minorHAnsi"/>
        </w:rPr>
      </w:pPr>
      <w:r w:rsidRPr="007C3C83">
        <w:rPr>
          <w:rFonts w:asciiTheme="minorHAnsi" w:hAnsiTheme="minorHAnsi"/>
        </w:rPr>
        <w:t>There were other regular scand</w:t>
      </w:r>
      <w:r>
        <w:rPr>
          <w:rFonts w:asciiTheme="minorHAnsi" w:hAnsiTheme="minorHAnsi"/>
        </w:rPr>
        <w:t>a</w:t>
      </w:r>
      <w:r w:rsidRPr="007C3C83">
        <w:rPr>
          <w:rFonts w:asciiTheme="minorHAnsi" w:hAnsiTheme="minorHAnsi"/>
        </w:rPr>
        <w:t>ls that came along with the reputations of workhouses, in Huddersfield workhouse there was a public outcry in 1848 when it was reported that 10 children were forced to share one  bed and also somebody who was taken to the infirmary was forced to lie in the same dead as a corpse. It is also said that one year later in a school for pauper children in Tooting there was a scene of cholera outbreak which later claimed 180 lives, the inquest later found this was the effects of lack of food, poor clothing and also overcrowding. (Hodges, 2</w:t>
      </w:r>
      <w:r w:rsidR="00112D21">
        <w:rPr>
          <w:rFonts w:asciiTheme="minorHAnsi" w:hAnsiTheme="minorHAnsi"/>
        </w:rPr>
        <w:t>008)</w:t>
      </w:r>
    </w:p>
    <w:p w14:paraId="2BCB67F6" w14:textId="3560055C" w:rsidR="003B35FB" w:rsidRDefault="003B35FB" w:rsidP="00112D21">
      <w:pPr>
        <w:spacing w:line="360" w:lineRule="auto"/>
      </w:pPr>
    </w:p>
    <w:p w14:paraId="33B1B092" w14:textId="70D2F4A1" w:rsidR="003B35FB" w:rsidRDefault="00112D21" w:rsidP="00112D21">
      <w:pPr>
        <w:spacing w:line="360" w:lineRule="auto"/>
        <w:rPr>
          <w:rFonts w:asciiTheme="minorHAnsi" w:hAnsiTheme="minorHAnsi"/>
        </w:rPr>
      </w:pPr>
      <w:r w:rsidRPr="007C3C83">
        <w:rPr>
          <w:rFonts w:asciiTheme="minorHAnsi" w:hAnsiTheme="minorHAnsi"/>
        </w:rPr>
        <w:t xml:space="preserve">Later in 1948 there was an introduction of the National Assistance Act, this Act was to help terminate the Poor Law and help to provide assistance to people who are in need by the National Assistance Board and the local authorities. This helps to ensure that there is welfare for people who have a disability, who are sick, aged and regulating homes for disabled and aged people and also charities for disabled people. (National Assistance Act 1948, 1848) </w:t>
      </w:r>
    </w:p>
    <w:p w14:paraId="67FFC85C" w14:textId="5AB665A2" w:rsidR="00112D21" w:rsidRDefault="00112D21" w:rsidP="00112D21">
      <w:pPr>
        <w:spacing w:line="360" w:lineRule="auto"/>
        <w:rPr>
          <w:rFonts w:asciiTheme="minorHAnsi" w:hAnsiTheme="minorHAnsi"/>
        </w:rPr>
      </w:pPr>
    </w:p>
    <w:p w14:paraId="76E33679" w14:textId="759AB7AC" w:rsidR="00112D21" w:rsidRDefault="00112D21" w:rsidP="00112D21">
      <w:pPr>
        <w:spacing w:line="360" w:lineRule="auto"/>
        <w:rPr>
          <w:rFonts w:asciiTheme="minorHAnsi" w:hAnsiTheme="minorHAnsi"/>
        </w:rPr>
      </w:pPr>
      <w:r>
        <w:rPr>
          <w:rFonts w:asciiTheme="minorHAnsi" w:hAnsiTheme="minorHAnsi"/>
        </w:rPr>
        <w:t xml:space="preserve">With the Poor Law being diminished and eventually abolished, during the second World War Sir William Beveridge looked at ways to help improve the lives of the British public. In 1942 the Beveridge Report was recommended as a government run benefit system to help people from birth to death. Benefits would be available to group like the unemployed, sick, retired and also widows. The Beveridge proposal also drew plans on how to improve education, housing and working conditions and also to help create a national health service. Working people would pay compulsory weekly contribution to the state to help finance the scheme and this will then create the Welfare State. (The Welfare State and its impact – GCSE History Revision – BBC Bitesize, 2020) </w:t>
      </w:r>
    </w:p>
    <w:p w14:paraId="4B8542CF" w14:textId="5D2E8ADC" w:rsidR="00112D21" w:rsidRDefault="00112D21" w:rsidP="00112D21">
      <w:pPr>
        <w:spacing w:line="360" w:lineRule="auto"/>
        <w:rPr>
          <w:rFonts w:asciiTheme="minorHAnsi" w:hAnsiTheme="minorHAnsi"/>
        </w:rPr>
      </w:pPr>
    </w:p>
    <w:p w14:paraId="5D91FE66" w14:textId="4ED6F335" w:rsidR="00112D21" w:rsidRDefault="00112D21" w:rsidP="00112D21">
      <w:pPr>
        <w:spacing w:line="360" w:lineRule="auto"/>
        <w:rPr>
          <w:rFonts w:asciiTheme="minorHAnsi" w:hAnsiTheme="minorHAnsi"/>
        </w:rPr>
      </w:pPr>
      <w:r>
        <w:rPr>
          <w:rFonts w:asciiTheme="minorHAnsi" w:hAnsiTheme="minorHAnsi"/>
        </w:rPr>
        <w:lastRenderedPageBreak/>
        <w:t>Moving forward from the Welfare State to the Welfare System, this still provides practical help and also financial support for people who are unemployed and looking for work. This provides assistance if the persons earning is low, has a disability, have children to bring up, if retired, care for another or if ill. Universal Credit was introduced in the UK in April 2013 to help support working age people or people who are under a state pension. This provides benefits such as Income-based Jobseeker’s Allowance, Income-related Employment and Support Allowance, Income Support, Working Tax Credit, Child Tax Credit and Housing Benefit.</w:t>
      </w:r>
      <w:r w:rsidRPr="00112D21">
        <w:rPr>
          <w:rFonts w:asciiTheme="minorHAnsi" w:hAnsiTheme="minorHAnsi"/>
        </w:rPr>
        <w:t xml:space="preserve"> </w:t>
      </w:r>
      <w:r>
        <w:rPr>
          <w:rFonts w:asciiTheme="minorHAnsi" w:hAnsiTheme="minorHAnsi"/>
        </w:rPr>
        <w:t>(Understanding benefits in the UK – The basics explained, 2020)</w:t>
      </w:r>
      <w:r>
        <w:rPr>
          <w:rFonts w:asciiTheme="minorHAnsi" w:hAnsiTheme="minorHAnsi"/>
        </w:rPr>
        <w:t xml:space="preserve"> All these different benefits are available for a person if they are in need of help and support, this can be accessible through the GOV website and also at a person local job centre. (Universal Credit, 2020)</w:t>
      </w:r>
    </w:p>
    <w:p w14:paraId="1E9DBB37" w14:textId="21413E84" w:rsidR="00201309" w:rsidRDefault="00201309" w:rsidP="00112D21">
      <w:pPr>
        <w:spacing w:line="360" w:lineRule="auto"/>
        <w:rPr>
          <w:rFonts w:asciiTheme="minorHAnsi" w:hAnsiTheme="minorHAnsi"/>
        </w:rPr>
      </w:pPr>
    </w:p>
    <w:p w14:paraId="5F0820E6" w14:textId="3D45AA57" w:rsidR="00201309" w:rsidRDefault="00201309" w:rsidP="00112D21">
      <w:pPr>
        <w:spacing w:line="360" w:lineRule="auto"/>
        <w:rPr>
          <w:rFonts w:asciiTheme="minorHAnsi" w:hAnsiTheme="minorHAnsi"/>
        </w:rPr>
      </w:pPr>
      <w:r>
        <w:rPr>
          <w:rFonts w:asciiTheme="minorHAnsi" w:hAnsiTheme="minorHAnsi"/>
        </w:rPr>
        <w:t>In conclusion f</w:t>
      </w:r>
      <w:r w:rsidR="00BE38F2">
        <w:rPr>
          <w:rFonts w:asciiTheme="minorHAnsi" w:hAnsiTheme="minorHAnsi"/>
        </w:rPr>
        <w:t>ro</w:t>
      </w:r>
      <w:r>
        <w:rPr>
          <w:rFonts w:asciiTheme="minorHAnsi" w:hAnsiTheme="minorHAnsi"/>
        </w:rPr>
        <w:t xml:space="preserve">m the evidence gathered the Poor Law was put in place to help support people </w:t>
      </w:r>
      <w:r w:rsidR="00BE38F2">
        <w:rPr>
          <w:rFonts w:asciiTheme="minorHAnsi" w:hAnsiTheme="minorHAnsi"/>
        </w:rPr>
        <w:t xml:space="preserve">who lived in </w:t>
      </w:r>
      <w:r>
        <w:rPr>
          <w:rFonts w:asciiTheme="minorHAnsi" w:hAnsiTheme="minorHAnsi"/>
        </w:rPr>
        <w:t xml:space="preserve">poverty, this shows that the workhouses had it benefits to people by providing a place to live and work. This helped to give relief to the people who needed the help and support. Through the years it is evident that the </w:t>
      </w:r>
      <w:r w:rsidR="00BE38F2">
        <w:rPr>
          <w:rFonts w:asciiTheme="minorHAnsi" w:hAnsiTheme="minorHAnsi"/>
        </w:rPr>
        <w:t xml:space="preserve">Poor Law </w:t>
      </w:r>
      <w:r>
        <w:rPr>
          <w:rFonts w:asciiTheme="minorHAnsi" w:hAnsiTheme="minorHAnsi"/>
        </w:rPr>
        <w:t xml:space="preserve">set in stone a plan to help support people who truly need help, therefore providing a plan for the Welfare state and moving forward to provide the services to people today. The Poor Law evolved into the Welfare state and then into the Welfare System then into the Welfare System and Universal Credits. </w:t>
      </w:r>
    </w:p>
    <w:p w14:paraId="1D2DF50C" w14:textId="071E912C" w:rsidR="00112D21" w:rsidRDefault="00112D21" w:rsidP="00112D21">
      <w:pPr>
        <w:spacing w:line="360" w:lineRule="auto"/>
        <w:rPr>
          <w:rFonts w:asciiTheme="minorHAnsi" w:hAnsiTheme="minorHAnsi"/>
        </w:rPr>
      </w:pPr>
    </w:p>
    <w:p w14:paraId="3AB40739" w14:textId="77777777" w:rsidR="00112D21" w:rsidRPr="00112D21" w:rsidRDefault="00112D21" w:rsidP="00112D21">
      <w:pPr>
        <w:spacing w:line="360" w:lineRule="auto"/>
        <w:rPr>
          <w:rFonts w:asciiTheme="minorHAnsi" w:hAnsiTheme="minorHAnsi"/>
        </w:rPr>
      </w:pPr>
    </w:p>
    <w:p w14:paraId="33B8CCF7" w14:textId="539BDDD8" w:rsidR="003B35FB" w:rsidRDefault="003B35FB"/>
    <w:p w14:paraId="1D9A9790" w14:textId="4EB53EF6" w:rsidR="003B35FB" w:rsidRDefault="003B35FB"/>
    <w:p w14:paraId="1A3D406E" w14:textId="3ADD865E" w:rsidR="003B35FB" w:rsidRDefault="003B35FB"/>
    <w:p w14:paraId="5F7885C9" w14:textId="2DB14E5B" w:rsidR="003B35FB" w:rsidRDefault="003B35FB"/>
    <w:p w14:paraId="0617C6D7" w14:textId="5933C80C" w:rsidR="003B35FB" w:rsidRDefault="003B35FB"/>
    <w:p w14:paraId="328E5910" w14:textId="19FB9973" w:rsidR="003B35FB" w:rsidRDefault="003B35FB"/>
    <w:p w14:paraId="643A9410" w14:textId="364F0800" w:rsidR="003B35FB" w:rsidRDefault="003B35FB"/>
    <w:p w14:paraId="10F2A7D8" w14:textId="2D2A46B5" w:rsidR="003B35FB" w:rsidRDefault="001E12EE" w:rsidP="001E12EE">
      <w:pPr>
        <w:tabs>
          <w:tab w:val="left" w:pos="4025"/>
        </w:tabs>
      </w:pPr>
      <w:r>
        <w:tab/>
      </w:r>
    </w:p>
    <w:p w14:paraId="3681F1A0" w14:textId="321F4671" w:rsidR="003B35FB" w:rsidRDefault="003B35FB"/>
    <w:p w14:paraId="74DE232E" w14:textId="08F89C84" w:rsidR="003B35FB" w:rsidRDefault="003B35FB"/>
    <w:p w14:paraId="449930B8" w14:textId="080E4DE7" w:rsidR="003B35FB" w:rsidRDefault="003B35FB"/>
    <w:p w14:paraId="27CF38CA" w14:textId="53C254C1" w:rsidR="001E12EE" w:rsidRDefault="001E12EE"/>
    <w:p w14:paraId="613A52DE" w14:textId="1589F7ED" w:rsidR="001E12EE" w:rsidRDefault="001E12EE"/>
    <w:p w14:paraId="68F8FA70" w14:textId="32AC957F" w:rsidR="001E12EE" w:rsidRDefault="001E12EE"/>
    <w:p w14:paraId="21EFF7D0" w14:textId="0E02B5C4" w:rsidR="001E12EE" w:rsidRDefault="001E12EE"/>
    <w:p w14:paraId="1903D375" w14:textId="42D3EC45" w:rsidR="001E12EE" w:rsidRDefault="001E12EE"/>
    <w:p w14:paraId="571BF8D1" w14:textId="67255D63" w:rsidR="001E12EE" w:rsidRDefault="001E12EE"/>
    <w:p w14:paraId="1F7C9BA6" w14:textId="0A6BEC60" w:rsidR="001E12EE" w:rsidRDefault="001E12EE"/>
    <w:p w14:paraId="6957D3C6" w14:textId="696435E8" w:rsidR="001E12EE" w:rsidRDefault="001E12EE"/>
    <w:p w14:paraId="44750376" w14:textId="58129B36" w:rsidR="001E12EE" w:rsidRDefault="001E12EE"/>
    <w:p w14:paraId="5CD93C2F" w14:textId="14E6C18D" w:rsidR="001E12EE" w:rsidRDefault="001E12EE"/>
    <w:p w14:paraId="739BF5F7" w14:textId="41380A54" w:rsidR="001E12EE" w:rsidRDefault="001E12EE"/>
    <w:p w14:paraId="3F5E02AF" w14:textId="2741FD8D" w:rsidR="003B35FB" w:rsidRDefault="003B35FB"/>
    <w:p w14:paraId="29A8D84D" w14:textId="77777777" w:rsidR="00112D21" w:rsidRDefault="00112D21"/>
    <w:p w14:paraId="7C6B8350" w14:textId="439990D1" w:rsidR="003B35FB" w:rsidRDefault="003B35FB"/>
    <w:p w14:paraId="21C96F6F" w14:textId="77777777" w:rsidR="00201309" w:rsidRDefault="00201309">
      <w:pPr>
        <w:rPr>
          <w:rFonts w:asciiTheme="minorHAnsi" w:hAnsiTheme="minorHAnsi"/>
        </w:rPr>
      </w:pPr>
    </w:p>
    <w:p w14:paraId="75558C65" w14:textId="06A5CD81" w:rsidR="003B35FB" w:rsidRPr="007C3C83" w:rsidRDefault="003B35FB">
      <w:pPr>
        <w:rPr>
          <w:rFonts w:asciiTheme="minorHAnsi" w:hAnsiTheme="minorHAnsi"/>
        </w:rPr>
      </w:pPr>
      <w:r w:rsidRPr="007C3C83">
        <w:rPr>
          <w:rFonts w:asciiTheme="minorHAnsi" w:hAnsiTheme="minorHAnsi"/>
        </w:rPr>
        <w:t xml:space="preserve">References </w:t>
      </w:r>
    </w:p>
    <w:p w14:paraId="69965DCD" w14:textId="428B76F8" w:rsidR="003B35FB" w:rsidRPr="007C3C83" w:rsidRDefault="003B35FB">
      <w:pPr>
        <w:rPr>
          <w:rFonts w:asciiTheme="minorHAnsi" w:hAnsiTheme="minorHAnsi"/>
        </w:rPr>
      </w:pPr>
    </w:p>
    <w:p w14:paraId="49B0BF40" w14:textId="1CA5DD4F" w:rsidR="003B35FB" w:rsidRDefault="003B35FB"/>
    <w:p w14:paraId="0D54E128" w14:textId="7E6A3711" w:rsidR="004B7637" w:rsidRPr="00112D21" w:rsidRDefault="004B7637" w:rsidP="00112D21">
      <w:pPr>
        <w:spacing w:line="360" w:lineRule="auto"/>
        <w:rPr>
          <w:rFonts w:asciiTheme="minorHAnsi" w:hAnsiTheme="minorHAnsi" w:cs="Arial"/>
          <w:color w:val="000000"/>
          <w:shd w:val="clear" w:color="auto" w:fill="FFFFFF"/>
        </w:rPr>
      </w:pPr>
      <w:r w:rsidRPr="004B7637">
        <w:rPr>
          <w:rFonts w:asciiTheme="minorHAnsi" w:hAnsiTheme="minorHAnsi" w:cs="Arial"/>
          <w:color w:val="000000"/>
          <w:shd w:val="clear" w:color="auto" w:fill="FFFFFF"/>
        </w:rPr>
        <w:t>Barrow, M., 2013. </w:t>
      </w:r>
      <w:r w:rsidRPr="004B7637">
        <w:rPr>
          <w:rFonts w:asciiTheme="minorHAnsi" w:hAnsiTheme="minorHAnsi" w:cs="Arial"/>
          <w:i/>
          <w:iCs/>
          <w:color w:val="000000"/>
          <w:shd w:val="clear" w:color="auto" w:fill="FFFFFF"/>
        </w:rPr>
        <w:t>Victorian Workhouses - The Workhouse</w:t>
      </w:r>
      <w:r w:rsidRPr="004B7637">
        <w:rPr>
          <w:rFonts w:asciiTheme="minorHAnsi" w:hAnsiTheme="minorHAnsi" w:cs="Arial"/>
          <w:color w:val="000000"/>
          <w:shd w:val="clear" w:color="auto" w:fill="FFFFFF"/>
        </w:rPr>
        <w:t>. [online] Primaryhomeworkhelp.co.uk. Available at: &lt;http://www.primaryhomeworkhelp.co.uk/victorians/workhouses.html&gt; [Accessed 10 May 2020].</w:t>
      </w:r>
    </w:p>
    <w:p w14:paraId="4BCF9098" w14:textId="74EAF626" w:rsidR="00E2613B" w:rsidRPr="00112D21" w:rsidRDefault="00E2613B" w:rsidP="00112D21">
      <w:pPr>
        <w:spacing w:line="360" w:lineRule="auto"/>
        <w:rPr>
          <w:rFonts w:asciiTheme="minorHAnsi" w:hAnsiTheme="minorHAnsi" w:cs="Arial"/>
          <w:color w:val="000000"/>
          <w:shd w:val="clear" w:color="auto" w:fill="FFFFFF"/>
        </w:rPr>
      </w:pPr>
    </w:p>
    <w:p w14:paraId="1D662CA0" w14:textId="618C4456" w:rsidR="00112D21" w:rsidRPr="00112D21" w:rsidRDefault="00112D21" w:rsidP="00112D21">
      <w:pPr>
        <w:spacing w:line="360" w:lineRule="auto"/>
        <w:rPr>
          <w:rFonts w:asciiTheme="minorHAnsi" w:hAnsiTheme="minorHAnsi"/>
          <w:sz w:val="36"/>
          <w:szCs w:val="36"/>
        </w:rPr>
      </w:pPr>
      <w:r w:rsidRPr="00112D21">
        <w:rPr>
          <w:rFonts w:asciiTheme="minorHAnsi" w:hAnsiTheme="minorHAnsi" w:cs="Arial"/>
          <w:color w:val="000000"/>
          <w:shd w:val="clear" w:color="auto" w:fill="FFFFFF"/>
        </w:rPr>
        <w:t>BBC Bitesize. 2020. </w:t>
      </w:r>
      <w:r w:rsidRPr="00112D21">
        <w:rPr>
          <w:rFonts w:asciiTheme="minorHAnsi" w:hAnsiTheme="minorHAnsi" w:cs="Arial"/>
          <w:i/>
          <w:iCs/>
          <w:color w:val="000000"/>
          <w:shd w:val="clear" w:color="auto" w:fill="FFFFFF"/>
        </w:rPr>
        <w:t>The Welfare State And Its Impact - GCSE History Revision - BBC Bitesize</w:t>
      </w:r>
      <w:r w:rsidRPr="00112D21">
        <w:rPr>
          <w:rFonts w:asciiTheme="minorHAnsi" w:hAnsiTheme="minorHAnsi" w:cs="Arial"/>
          <w:color w:val="000000"/>
          <w:shd w:val="clear" w:color="auto" w:fill="FFFFFF"/>
        </w:rPr>
        <w:t>. [online] Available at: &lt;https://www.bbc.co.uk/bitesize/guides/zy6xhyc/revision/1&gt; [Accessed 11 May 2020].</w:t>
      </w:r>
    </w:p>
    <w:p w14:paraId="40EA5C29" w14:textId="77777777" w:rsidR="00112D21" w:rsidRPr="00112D21" w:rsidRDefault="00112D21" w:rsidP="00112D21">
      <w:pPr>
        <w:spacing w:line="360" w:lineRule="auto"/>
        <w:rPr>
          <w:rFonts w:asciiTheme="minorHAnsi" w:hAnsiTheme="minorHAnsi"/>
          <w:sz w:val="36"/>
          <w:szCs w:val="36"/>
        </w:rPr>
      </w:pPr>
    </w:p>
    <w:p w14:paraId="443DB485" w14:textId="5B5AAEA2" w:rsidR="00E2613B" w:rsidRPr="00E2613B" w:rsidRDefault="00E2613B" w:rsidP="00112D21">
      <w:pPr>
        <w:spacing w:line="360" w:lineRule="auto"/>
        <w:rPr>
          <w:rFonts w:asciiTheme="minorHAnsi" w:hAnsiTheme="minorHAnsi"/>
        </w:rPr>
      </w:pPr>
      <w:r w:rsidRPr="00E2613B">
        <w:rPr>
          <w:rFonts w:asciiTheme="minorHAnsi" w:hAnsiTheme="minorHAnsi" w:cs="Arial"/>
          <w:color w:val="000000"/>
          <w:shd w:val="clear" w:color="auto" w:fill="FFFFFF"/>
        </w:rPr>
        <w:t>Brain, J., 2019. </w:t>
      </w:r>
      <w:r w:rsidRPr="00E2613B">
        <w:rPr>
          <w:rFonts w:asciiTheme="minorHAnsi" w:hAnsiTheme="minorHAnsi" w:cs="Arial"/>
          <w:i/>
          <w:iCs/>
          <w:color w:val="000000"/>
          <w:shd w:val="clear" w:color="auto" w:fill="FFFFFF"/>
        </w:rPr>
        <w:t>The Victorian Workhouse - Historic UK</w:t>
      </w:r>
      <w:r w:rsidRPr="00E2613B">
        <w:rPr>
          <w:rFonts w:asciiTheme="minorHAnsi" w:hAnsiTheme="minorHAnsi" w:cs="Arial"/>
          <w:color w:val="000000"/>
          <w:shd w:val="clear" w:color="auto" w:fill="FFFFFF"/>
        </w:rPr>
        <w:t>. [online] Historic UK. Available at: &lt;https://www.historic-uk.com/HistoryUK/HistoryofBritain/Victorian-Workhouse/&gt; [Accessed 10 May 2020].</w:t>
      </w:r>
    </w:p>
    <w:p w14:paraId="2227D81F" w14:textId="6D9AEE7B" w:rsidR="003B35FB" w:rsidRPr="00112D21" w:rsidRDefault="003B35FB" w:rsidP="00112D21">
      <w:pPr>
        <w:spacing w:line="360" w:lineRule="auto"/>
        <w:rPr>
          <w:rFonts w:asciiTheme="minorHAnsi" w:hAnsiTheme="minorHAnsi"/>
        </w:rPr>
      </w:pPr>
    </w:p>
    <w:p w14:paraId="449B1225" w14:textId="2241609B" w:rsidR="00112D21" w:rsidRPr="00112D21" w:rsidRDefault="00112D21" w:rsidP="00112D21">
      <w:pPr>
        <w:spacing w:line="360" w:lineRule="auto"/>
        <w:rPr>
          <w:rFonts w:asciiTheme="minorHAnsi" w:hAnsiTheme="minorHAnsi"/>
        </w:rPr>
      </w:pPr>
      <w:r w:rsidRPr="00112D21">
        <w:rPr>
          <w:rFonts w:asciiTheme="minorHAnsi" w:hAnsiTheme="minorHAnsi" w:cs="Arial"/>
          <w:color w:val="000000"/>
          <w:shd w:val="clear" w:color="auto" w:fill="FFFFFF"/>
        </w:rPr>
        <w:t>CABA - The charity supporting chartered accountants' wellbeing. 2020. </w:t>
      </w:r>
      <w:r w:rsidRPr="00112D21">
        <w:rPr>
          <w:rFonts w:asciiTheme="minorHAnsi" w:hAnsiTheme="minorHAnsi" w:cs="Arial"/>
          <w:i/>
          <w:iCs/>
          <w:color w:val="000000"/>
          <w:shd w:val="clear" w:color="auto" w:fill="FFFFFF"/>
        </w:rPr>
        <w:t xml:space="preserve">Understanding Benefits </w:t>
      </w:r>
      <w:proofErr w:type="gramStart"/>
      <w:r w:rsidRPr="00112D21">
        <w:rPr>
          <w:rFonts w:asciiTheme="minorHAnsi" w:hAnsiTheme="minorHAnsi" w:cs="Arial"/>
          <w:i/>
          <w:iCs/>
          <w:color w:val="000000"/>
          <w:shd w:val="clear" w:color="auto" w:fill="FFFFFF"/>
        </w:rPr>
        <w:t>In</w:t>
      </w:r>
      <w:proofErr w:type="gramEnd"/>
      <w:r w:rsidRPr="00112D21">
        <w:rPr>
          <w:rFonts w:asciiTheme="minorHAnsi" w:hAnsiTheme="minorHAnsi" w:cs="Arial"/>
          <w:i/>
          <w:iCs/>
          <w:color w:val="000000"/>
          <w:shd w:val="clear" w:color="auto" w:fill="FFFFFF"/>
        </w:rPr>
        <w:t xml:space="preserve"> The UK - The Basics Explained</w:t>
      </w:r>
      <w:r w:rsidRPr="00112D21">
        <w:rPr>
          <w:rFonts w:asciiTheme="minorHAnsi" w:hAnsiTheme="minorHAnsi" w:cs="Arial"/>
          <w:color w:val="000000"/>
          <w:shd w:val="clear" w:color="auto" w:fill="FFFFFF"/>
        </w:rPr>
        <w:t xml:space="preserve">. [online] Available at: &lt;https://www.caba.org.uk/help-and-guides/information/understanding-benefits-uk-basics-explained&gt; [Accessed </w:t>
      </w:r>
      <w:r w:rsidRPr="00112D21">
        <w:rPr>
          <w:rFonts w:asciiTheme="minorHAnsi" w:hAnsiTheme="minorHAnsi" w:cs="Arial"/>
          <w:color w:val="000000"/>
          <w:shd w:val="clear" w:color="auto" w:fill="FFFFFF"/>
        </w:rPr>
        <w:t>11</w:t>
      </w:r>
      <w:r w:rsidRPr="00112D21">
        <w:rPr>
          <w:rFonts w:asciiTheme="minorHAnsi" w:hAnsiTheme="minorHAnsi" w:cs="Arial"/>
          <w:color w:val="000000"/>
          <w:shd w:val="clear" w:color="auto" w:fill="FFFFFF"/>
        </w:rPr>
        <w:t xml:space="preserve"> May 2020].</w:t>
      </w:r>
    </w:p>
    <w:p w14:paraId="719088B1" w14:textId="77777777" w:rsidR="00112D21" w:rsidRPr="00112D21" w:rsidRDefault="00112D21" w:rsidP="00112D21">
      <w:pPr>
        <w:spacing w:line="360" w:lineRule="auto"/>
        <w:rPr>
          <w:rFonts w:asciiTheme="minorHAnsi" w:hAnsiTheme="minorHAnsi" w:cs="Arial"/>
          <w:color w:val="000000"/>
          <w:shd w:val="clear" w:color="auto" w:fill="FFFFFF"/>
        </w:rPr>
      </w:pPr>
    </w:p>
    <w:p w14:paraId="56FAC0F1" w14:textId="0C13E04C" w:rsidR="003B35FB" w:rsidRPr="00112D21" w:rsidRDefault="003B35FB" w:rsidP="00112D21">
      <w:pPr>
        <w:spacing w:line="360" w:lineRule="auto"/>
        <w:rPr>
          <w:rFonts w:asciiTheme="minorHAnsi" w:hAnsiTheme="minorHAnsi" w:cs="Arial"/>
          <w:color w:val="000000"/>
          <w:shd w:val="clear" w:color="auto" w:fill="FFFFFF"/>
        </w:rPr>
      </w:pPr>
      <w:r w:rsidRPr="003B35FB">
        <w:rPr>
          <w:rFonts w:asciiTheme="minorHAnsi" w:hAnsiTheme="minorHAnsi" w:cs="Arial"/>
          <w:color w:val="000000"/>
          <w:shd w:val="clear" w:color="auto" w:fill="FFFFFF"/>
        </w:rPr>
        <w:t>Encyclopedia Britannica. 2020. </w:t>
      </w:r>
      <w:r w:rsidRPr="003B35FB">
        <w:rPr>
          <w:rFonts w:asciiTheme="minorHAnsi" w:hAnsiTheme="minorHAnsi" w:cs="Arial"/>
          <w:i/>
          <w:iCs/>
          <w:color w:val="000000"/>
          <w:shd w:val="clear" w:color="auto" w:fill="FFFFFF"/>
        </w:rPr>
        <w:t>Poor Law | British Legislation</w:t>
      </w:r>
      <w:r w:rsidRPr="003B35FB">
        <w:rPr>
          <w:rFonts w:asciiTheme="minorHAnsi" w:hAnsiTheme="minorHAnsi" w:cs="Arial"/>
          <w:color w:val="000000"/>
          <w:shd w:val="clear" w:color="auto" w:fill="FFFFFF"/>
        </w:rPr>
        <w:t>. [online] Available at: &lt;https://www.britannica.com/event/Poor-Law&gt; [Accessed 10 May 2020].</w:t>
      </w:r>
    </w:p>
    <w:p w14:paraId="1EFCE195" w14:textId="6666D8AF" w:rsidR="007C3C83" w:rsidRPr="00112D21" w:rsidRDefault="007C3C83" w:rsidP="00112D21">
      <w:pPr>
        <w:spacing w:line="360" w:lineRule="auto"/>
        <w:rPr>
          <w:rFonts w:asciiTheme="minorHAnsi" w:hAnsiTheme="minorHAnsi" w:cs="Arial"/>
          <w:color w:val="000000"/>
          <w:shd w:val="clear" w:color="auto" w:fill="FFFFFF"/>
        </w:rPr>
      </w:pPr>
    </w:p>
    <w:p w14:paraId="126C2F2E" w14:textId="77777777" w:rsidR="00112D21" w:rsidRPr="00112D21" w:rsidRDefault="00112D21" w:rsidP="00112D21">
      <w:pPr>
        <w:spacing w:line="360" w:lineRule="auto"/>
        <w:rPr>
          <w:rFonts w:asciiTheme="minorHAnsi" w:hAnsiTheme="minorHAnsi"/>
        </w:rPr>
      </w:pPr>
      <w:r w:rsidRPr="00112D21">
        <w:rPr>
          <w:rFonts w:asciiTheme="minorHAnsi" w:hAnsiTheme="minorHAnsi" w:cs="Arial"/>
          <w:color w:val="000000"/>
          <w:shd w:val="clear" w:color="auto" w:fill="FFFFFF"/>
        </w:rPr>
        <w:lastRenderedPageBreak/>
        <w:t>GOV.UK. 2020. </w:t>
      </w:r>
      <w:r w:rsidRPr="00112D21">
        <w:rPr>
          <w:rFonts w:asciiTheme="minorHAnsi" w:hAnsiTheme="minorHAnsi" w:cs="Arial"/>
          <w:i/>
          <w:iCs/>
          <w:color w:val="000000"/>
          <w:shd w:val="clear" w:color="auto" w:fill="FFFFFF"/>
        </w:rPr>
        <w:t xml:space="preserve">From Welfare State </w:t>
      </w:r>
      <w:proofErr w:type="gramStart"/>
      <w:r w:rsidRPr="00112D21">
        <w:rPr>
          <w:rFonts w:asciiTheme="minorHAnsi" w:hAnsiTheme="minorHAnsi" w:cs="Arial"/>
          <w:i/>
          <w:iCs/>
          <w:color w:val="000000"/>
          <w:shd w:val="clear" w:color="auto" w:fill="FFFFFF"/>
        </w:rPr>
        <w:t>To</w:t>
      </w:r>
      <w:proofErr w:type="gramEnd"/>
      <w:r w:rsidRPr="00112D21">
        <w:rPr>
          <w:rFonts w:asciiTheme="minorHAnsi" w:hAnsiTheme="minorHAnsi" w:cs="Arial"/>
          <w:i/>
          <w:iCs/>
          <w:color w:val="000000"/>
          <w:shd w:val="clear" w:color="auto" w:fill="FFFFFF"/>
        </w:rPr>
        <w:t xml:space="preserve"> Welfare System</w:t>
      </w:r>
      <w:r w:rsidRPr="00112D21">
        <w:rPr>
          <w:rFonts w:asciiTheme="minorHAnsi" w:hAnsiTheme="minorHAnsi" w:cs="Arial"/>
          <w:color w:val="000000"/>
          <w:shd w:val="clear" w:color="auto" w:fill="FFFFFF"/>
        </w:rPr>
        <w:t>. [online] Available at: &lt;https://www.gov.uk/government/speeches/from-welfare-state-to-welfare-system&gt; [Accessed 12 May 2020].</w:t>
      </w:r>
    </w:p>
    <w:p w14:paraId="1054DAD5" w14:textId="77777777" w:rsidR="00112D21" w:rsidRPr="00112D21" w:rsidRDefault="00112D21" w:rsidP="00112D21">
      <w:pPr>
        <w:spacing w:line="360" w:lineRule="auto"/>
        <w:rPr>
          <w:rFonts w:asciiTheme="minorHAnsi" w:hAnsiTheme="minorHAnsi" w:cs="Arial"/>
          <w:color w:val="000000"/>
          <w:shd w:val="clear" w:color="auto" w:fill="FFFFFF"/>
        </w:rPr>
      </w:pPr>
    </w:p>
    <w:p w14:paraId="0AF6989E" w14:textId="4C090014" w:rsidR="00112D21" w:rsidRPr="00112D21" w:rsidRDefault="00112D21" w:rsidP="00112D21">
      <w:pPr>
        <w:spacing w:line="360" w:lineRule="auto"/>
        <w:rPr>
          <w:rFonts w:asciiTheme="minorHAnsi" w:hAnsiTheme="minorHAnsi"/>
          <w:sz w:val="36"/>
          <w:szCs w:val="36"/>
        </w:rPr>
      </w:pPr>
      <w:r w:rsidRPr="00112D21">
        <w:rPr>
          <w:rFonts w:asciiTheme="minorHAnsi" w:hAnsiTheme="minorHAnsi" w:cs="Arial"/>
          <w:color w:val="000000"/>
          <w:shd w:val="clear" w:color="auto" w:fill="FFFFFF"/>
        </w:rPr>
        <w:t>GOV.UK. 2020. </w:t>
      </w:r>
      <w:r w:rsidRPr="00112D21">
        <w:rPr>
          <w:rFonts w:asciiTheme="minorHAnsi" w:hAnsiTheme="minorHAnsi" w:cs="Arial"/>
          <w:i/>
          <w:iCs/>
          <w:color w:val="000000"/>
          <w:shd w:val="clear" w:color="auto" w:fill="FFFFFF"/>
        </w:rPr>
        <w:t>Universal Credit</w:t>
      </w:r>
      <w:r w:rsidRPr="00112D21">
        <w:rPr>
          <w:rFonts w:asciiTheme="minorHAnsi" w:hAnsiTheme="minorHAnsi" w:cs="Arial"/>
          <w:color w:val="000000"/>
          <w:shd w:val="clear" w:color="auto" w:fill="FFFFFF"/>
        </w:rPr>
        <w:t>. [online] Available at: &lt;https://www.gov.uk/universal-credit&gt; [Accessed 12 May 2020].</w:t>
      </w:r>
    </w:p>
    <w:p w14:paraId="70B10D14" w14:textId="77777777" w:rsidR="00112D21" w:rsidRPr="00112D21" w:rsidRDefault="00112D21" w:rsidP="00112D21">
      <w:pPr>
        <w:spacing w:line="360" w:lineRule="auto"/>
        <w:rPr>
          <w:rFonts w:asciiTheme="minorHAnsi" w:hAnsiTheme="minorHAnsi" w:cs="Arial"/>
          <w:color w:val="000000"/>
          <w:shd w:val="clear" w:color="auto" w:fill="FFFFFF"/>
        </w:rPr>
      </w:pPr>
    </w:p>
    <w:p w14:paraId="073F9782" w14:textId="3149A0F8" w:rsidR="007C3C83" w:rsidRPr="00112D21" w:rsidRDefault="007C3C83" w:rsidP="00112D21">
      <w:pPr>
        <w:spacing w:line="360" w:lineRule="auto"/>
        <w:rPr>
          <w:rFonts w:asciiTheme="minorHAnsi" w:hAnsiTheme="minorHAnsi"/>
        </w:rPr>
      </w:pPr>
      <w:r w:rsidRPr="00112D21">
        <w:rPr>
          <w:rFonts w:asciiTheme="minorHAnsi" w:hAnsiTheme="minorHAnsi" w:cs="Arial"/>
          <w:color w:val="000000"/>
          <w:shd w:val="clear" w:color="auto" w:fill="FFFFFF"/>
        </w:rPr>
        <w:t>Hodges, H., 2014. </w:t>
      </w:r>
      <w:r w:rsidRPr="00112D21">
        <w:rPr>
          <w:rFonts w:asciiTheme="minorHAnsi" w:hAnsiTheme="minorHAnsi" w:cs="Arial"/>
          <w:i/>
          <w:iCs/>
          <w:color w:val="000000"/>
          <w:shd w:val="clear" w:color="auto" w:fill="FFFFFF"/>
        </w:rPr>
        <w:t>Before Welfare: True Stories Of Life In The Workhouse</w:t>
      </w:r>
      <w:r w:rsidRPr="00112D21">
        <w:rPr>
          <w:rFonts w:asciiTheme="minorHAnsi" w:hAnsiTheme="minorHAnsi" w:cs="Arial"/>
          <w:color w:val="000000"/>
          <w:shd w:val="clear" w:color="auto" w:fill="FFFFFF"/>
        </w:rPr>
        <w:t>. [online] Express.co.uk. Available at: &lt;https://www.express.co.uk/news/uk/475994/Before-welfare-True-stories-of-life-in-the-workhouse&gt; [Accessed 11 May 2020].</w:t>
      </w:r>
    </w:p>
    <w:p w14:paraId="16CF16BF" w14:textId="77777777" w:rsidR="001E12EE" w:rsidRPr="00112D21" w:rsidRDefault="001E12EE" w:rsidP="00112D21">
      <w:pPr>
        <w:spacing w:line="360" w:lineRule="auto"/>
        <w:rPr>
          <w:rFonts w:asciiTheme="minorHAnsi" w:hAnsiTheme="minorHAnsi" w:cs="Arial"/>
          <w:color w:val="000000"/>
          <w:shd w:val="clear" w:color="auto" w:fill="FFFFFF"/>
        </w:rPr>
      </w:pPr>
    </w:p>
    <w:p w14:paraId="7D27B458" w14:textId="0827D7F8" w:rsidR="00886CCB" w:rsidRPr="00886CCB" w:rsidRDefault="00886CCB" w:rsidP="00112D21">
      <w:pPr>
        <w:spacing w:line="360" w:lineRule="auto"/>
        <w:rPr>
          <w:rFonts w:asciiTheme="minorHAnsi" w:hAnsiTheme="minorHAnsi"/>
        </w:rPr>
      </w:pPr>
      <w:r w:rsidRPr="00886CCB">
        <w:rPr>
          <w:rFonts w:asciiTheme="minorHAnsi" w:hAnsiTheme="minorHAnsi" w:cs="Arial"/>
          <w:color w:val="000000"/>
          <w:shd w:val="clear" w:color="auto" w:fill="FFFFFF"/>
        </w:rPr>
        <w:t>Hodgman, C., 2008. </w:t>
      </w:r>
      <w:r w:rsidRPr="00886CCB">
        <w:rPr>
          <w:rFonts w:asciiTheme="minorHAnsi" w:hAnsiTheme="minorHAnsi" w:cs="Arial"/>
          <w:i/>
          <w:iCs/>
          <w:color w:val="000000"/>
          <w:shd w:val="clear" w:color="auto" w:fill="FFFFFF"/>
        </w:rPr>
        <w:t xml:space="preserve">The Rise </w:t>
      </w:r>
      <w:r w:rsidR="004B43E7" w:rsidRPr="00112D21">
        <w:rPr>
          <w:rFonts w:asciiTheme="minorHAnsi" w:hAnsiTheme="minorHAnsi" w:cs="Arial"/>
          <w:i/>
          <w:iCs/>
          <w:color w:val="000000"/>
          <w:shd w:val="clear" w:color="auto" w:fill="FFFFFF"/>
        </w:rPr>
        <w:t>and</w:t>
      </w:r>
      <w:r w:rsidRPr="00886CCB">
        <w:rPr>
          <w:rFonts w:asciiTheme="minorHAnsi" w:hAnsiTheme="minorHAnsi" w:cs="Arial"/>
          <w:i/>
          <w:iCs/>
          <w:color w:val="000000"/>
          <w:shd w:val="clear" w:color="auto" w:fill="FFFFFF"/>
        </w:rPr>
        <w:t xml:space="preserve"> Fall </w:t>
      </w:r>
      <w:r w:rsidR="004B43E7" w:rsidRPr="00112D21">
        <w:rPr>
          <w:rFonts w:asciiTheme="minorHAnsi" w:hAnsiTheme="minorHAnsi" w:cs="Arial"/>
          <w:i/>
          <w:iCs/>
          <w:color w:val="000000"/>
          <w:shd w:val="clear" w:color="auto" w:fill="FFFFFF"/>
        </w:rPr>
        <w:t>of</w:t>
      </w:r>
      <w:r w:rsidRPr="00886CCB">
        <w:rPr>
          <w:rFonts w:asciiTheme="minorHAnsi" w:hAnsiTheme="minorHAnsi" w:cs="Arial"/>
          <w:i/>
          <w:iCs/>
          <w:color w:val="000000"/>
          <w:shd w:val="clear" w:color="auto" w:fill="FFFFFF"/>
        </w:rPr>
        <w:t xml:space="preserve"> The Workhouse</w:t>
      </w:r>
      <w:r w:rsidRPr="00886CCB">
        <w:rPr>
          <w:rFonts w:asciiTheme="minorHAnsi" w:hAnsiTheme="minorHAnsi" w:cs="Arial"/>
          <w:color w:val="000000"/>
          <w:shd w:val="clear" w:color="auto" w:fill="FFFFFF"/>
        </w:rPr>
        <w:t>. [online] HistoryExtra. Available at: &lt;https://www.historyextra.com/period/victorian/the-rise-and-fall-of-the-workhouse/&gt; [Accessed 11 May 2020].</w:t>
      </w:r>
    </w:p>
    <w:p w14:paraId="3B5B01C0" w14:textId="77777777" w:rsidR="00886CCB" w:rsidRPr="00112D21" w:rsidRDefault="00886CCB" w:rsidP="00112D21">
      <w:pPr>
        <w:spacing w:line="360" w:lineRule="auto"/>
        <w:rPr>
          <w:rFonts w:asciiTheme="minorHAnsi" w:hAnsiTheme="minorHAnsi" w:cs="Arial"/>
          <w:color w:val="000000"/>
          <w:shd w:val="clear" w:color="auto" w:fill="FFFFFF"/>
        </w:rPr>
      </w:pPr>
    </w:p>
    <w:p w14:paraId="231F6FBC" w14:textId="60691BC3" w:rsidR="001E12EE" w:rsidRPr="00112D21" w:rsidRDefault="001E12EE" w:rsidP="00112D21">
      <w:pPr>
        <w:spacing w:line="360" w:lineRule="auto"/>
        <w:rPr>
          <w:rFonts w:asciiTheme="minorHAnsi" w:hAnsiTheme="minorHAnsi"/>
        </w:rPr>
      </w:pPr>
      <w:r w:rsidRPr="001E12EE">
        <w:rPr>
          <w:rFonts w:asciiTheme="minorHAnsi" w:hAnsiTheme="minorHAnsi" w:cs="Arial"/>
          <w:color w:val="000000"/>
          <w:shd w:val="clear" w:color="auto" w:fill="FFFFFF"/>
        </w:rPr>
        <w:t>Legislation.gov.uk. 1848. </w:t>
      </w:r>
      <w:r w:rsidRPr="001E12EE">
        <w:rPr>
          <w:rFonts w:asciiTheme="minorHAnsi" w:hAnsiTheme="minorHAnsi" w:cs="Arial"/>
          <w:i/>
          <w:iCs/>
          <w:color w:val="000000"/>
          <w:shd w:val="clear" w:color="auto" w:fill="FFFFFF"/>
        </w:rPr>
        <w:t>National Assistance Act 1948</w:t>
      </w:r>
      <w:r w:rsidRPr="001E12EE">
        <w:rPr>
          <w:rFonts w:asciiTheme="minorHAnsi" w:hAnsiTheme="minorHAnsi" w:cs="Arial"/>
          <w:color w:val="000000"/>
          <w:shd w:val="clear" w:color="auto" w:fill="FFFFFF"/>
        </w:rPr>
        <w:t>. [online] Available at: &lt;http://www.legislation.gov.uk/ukpga/Geo6/11-12/29&gt; [Accessed 10 May 2020].</w:t>
      </w:r>
    </w:p>
    <w:p w14:paraId="6B5C6940" w14:textId="77777777" w:rsidR="00B63B72" w:rsidRPr="00112D21" w:rsidRDefault="00B63B72" w:rsidP="00112D21">
      <w:pPr>
        <w:spacing w:line="360" w:lineRule="auto"/>
        <w:rPr>
          <w:rFonts w:asciiTheme="minorHAnsi" w:hAnsiTheme="minorHAnsi" w:cs="Arial"/>
          <w:color w:val="000000"/>
          <w:shd w:val="clear" w:color="auto" w:fill="FFFFFF"/>
        </w:rPr>
      </w:pPr>
    </w:p>
    <w:p w14:paraId="300D8181" w14:textId="56328670" w:rsidR="003B35FB" w:rsidRPr="003B35FB" w:rsidRDefault="003B35FB" w:rsidP="00112D21">
      <w:pPr>
        <w:spacing w:line="360" w:lineRule="auto"/>
        <w:rPr>
          <w:rFonts w:asciiTheme="minorHAnsi" w:hAnsiTheme="minorHAnsi"/>
        </w:rPr>
      </w:pPr>
      <w:r w:rsidRPr="003B35FB">
        <w:rPr>
          <w:rFonts w:asciiTheme="minorHAnsi" w:hAnsiTheme="minorHAnsi" w:cs="Arial"/>
          <w:color w:val="000000"/>
          <w:shd w:val="clear" w:color="auto" w:fill="FFFFFF"/>
        </w:rPr>
        <w:t>The National Archives. 2020. </w:t>
      </w:r>
      <w:r w:rsidRPr="003B35FB">
        <w:rPr>
          <w:rFonts w:asciiTheme="minorHAnsi" w:hAnsiTheme="minorHAnsi" w:cs="Arial"/>
          <w:i/>
          <w:iCs/>
          <w:color w:val="000000"/>
          <w:shd w:val="clear" w:color="auto" w:fill="FFFFFF"/>
        </w:rPr>
        <w:t>1834 Poor Law - The National Archives</w:t>
      </w:r>
      <w:r w:rsidRPr="003B35FB">
        <w:rPr>
          <w:rFonts w:asciiTheme="minorHAnsi" w:hAnsiTheme="minorHAnsi" w:cs="Arial"/>
          <w:color w:val="000000"/>
          <w:shd w:val="clear" w:color="auto" w:fill="FFFFFF"/>
        </w:rPr>
        <w:t>. [online] Available at: &lt;https://www.nationalarchives.gov.uk/education/resources/1834-poor-law/&gt; [Accessed 10 May 2020].</w:t>
      </w:r>
    </w:p>
    <w:p w14:paraId="112DF9B9" w14:textId="77777777" w:rsidR="003B35FB" w:rsidRPr="00112D21" w:rsidRDefault="003B35FB" w:rsidP="00112D21">
      <w:pPr>
        <w:spacing w:line="360" w:lineRule="auto"/>
        <w:rPr>
          <w:rFonts w:asciiTheme="minorHAnsi" w:hAnsiTheme="minorHAnsi"/>
          <w:sz w:val="36"/>
          <w:szCs w:val="36"/>
        </w:rPr>
      </w:pPr>
    </w:p>
    <w:sectPr w:rsidR="003B35FB" w:rsidRPr="00112D21" w:rsidSect="00E8676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DE2"/>
    <w:rsid w:val="00033DE2"/>
    <w:rsid w:val="00112D21"/>
    <w:rsid w:val="00126224"/>
    <w:rsid w:val="00150048"/>
    <w:rsid w:val="001E12EE"/>
    <w:rsid w:val="00201309"/>
    <w:rsid w:val="003B35FB"/>
    <w:rsid w:val="004B43E7"/>
    <w:rsid w:val="004B7637"/>
    <w:rsid w:val="00516205"/>
    <w:rsid w:val="007C34E7"/>
    <w:rsid w:val="007C3C83"/>
    <w:rsid w:val="00886CCB"/>
    <w:rsid w:val="00A54186"/>
    <w:rsid w:val="00B63B72"/>
    <w:rsid w:val="00B80BCB"/>
    <w:rsid w:val="00BE38F2"/>
    <w:rsid w:val="00CC1F43"/>
    <w:rsid w:val="00E2613B"/>
    <w:rsid w:val="00E86760"/>
    <w:rsid w:val="00EB0691"/>
    <w:rsid w:val="00F16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A3B3C8"/>
  <w15:chartTrackingRefBased/>
  <w15:docId w15:val="{B575EB5F-0C29-214B-AB16-9B7FE5A241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3C83"/>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505153">
      <w:bodyDiv w:val="1"/>
      <w:marLeft w:val="0"/>
      <w:marRight w:val="0"/>
      <w:marTop w:val="0"/>
      <w:marBottom w:val="0"/>
      <w:divBdr>
        <w:top w:val="none" w:sz="0" w:space="0" w:color="auto"/>
        <w:left w:val="none" w:sz="0" w:space="0" w:color="auto"/>
        <w:bottom w:val="none" w:sz="0" w:space="0" w:color="auto"/>
        <w:right w:val="none" w:sz="0" w:space="0" w:color="auto"/>
      </w:divBdr>
    </w:div>
    <w:div w:id="557480155">
      <w:bodyDiv w:val="1"/>
      <w:marLeft w:val="0"/>
      <w:marRight w:val="0"/>
      <w:marTop w:val="0"/>
      <w:marBottom w:val="0"/>
      <w:divBdr>
        <w:top w:val="none" w:sz="0" w:space="0" w:color="auto"/>
        <w:left w:val="none" w:sz="0" w:space="0" w:color="auto"/>
        <w:bottom w:val="none" w:sz="0" w:space="0" w:color="auto"/>
        <w:right w:val="none" w:sz="0" w:space="0" w:color="auto"/>
      </w:divBdr>
    </w:div>
    <w:div w:id="716202051">
      <w:bodyDiv w:val="1"/>
      <w:marLeft w:val="0"/>
      <w:marRight w:val="0"/>
      <w:marTop w:val="0"/>
      <w:marBottom w:val="0"/>
      <w:divBdr>
        <w:top w:val="none" w:sz="0" w:space="0" w:color="auto"/>
        <w:left w:val="none" w:sz="0" w:space="0" w:color="auto"/>
        <w:bottom w:val="none" w:sz="0" w:space="0" w:color="auto"/>
        <w:right w:val="none" w:sz="0" w:space="0" w:color="auto"/>
      </w:divBdr>
    </w:div>
    <w:div w:id="759371772">
      <w:bodyDiv w:val="1"/>
      <w:marLeft w:val="0"/>
      <w:marRight w:val="0"/>
      <w:marTop w:val="0"/>
      <w:marBottom w:val="0"/>
      <w:divBdr>
        <w:top w:val="none" w:sz="0" w:space="0" w:color="auto"/>
        <w:left w:val="none" w:sz="0" w:space="0" w:color="auto"/>
        <w:bottom w:val="none" w:sz="0" w:space="0" w:color="auto"/>
        <w:right w:val="none" w:sz="0" w:space="0" w:color="auto"/>
      </w:divBdr>
    </w:div>
    <w:div w:id="1271429918">
      <w:bodyDiv w:val="1"/>
      <w:marLeft w:val="0"/>
      <w:marRight w:val="0"/>
      <w:marTop w:val="0"/>
      <w:marBottom w:val="0"/>
      <w:divBdr>
        <w:top w:val="none" w:sz="0" w:space="0" w:color="auto"/>
        <w:left w:val="none" w:sz="0" w:space="0" w:color="auto"/>
        <w:bottom w:val="none" w:sz="0" w:space="0" w:color="auto"/>
        <w:right w:val="none" w:sz="0" w:space="0" w:color="auto"/>
      </w:divBdr>
    </w:div>
    <w:div w:id="1372146798">
      <w:bodyDiv w:val="1"/>
      <w:marLeft w:val="0"/>
      <w:marRight w:val="0"/>
      <w:marTop w:val="0"/>
      <w:marBottom w:val="0"/>
      <w:divBdr>
        <w:top w:val="none" w:sz="0" w:space="0" w:color="auto"/>
        <w:left w:val="none" w:sz="0" w:space="0" w:color="auto"/>
        <w:bottom w:val="none" w:sz="0" w:space="0" w:color="auto"/>
        <w:right w:val="none" w:sz="0" w:space="0" w:color="auto"/>
      </w:divBdr>
    </w:div>
    <w:div w:id="1645114019">
      <w:bodyDiv w:val="1"/>
      <w:marLeft w:val="0"/>
      <w:marRight w:val="0"/>
      <w:marTop w:val="0"/>
      <w:marBottom w:val="0"/>
      <w:divBdr>
        <w:top w:val="none" w:sz="0" w:space="0" w:color="auto"/>
        <w:left w:val="none" w:sz="0" w:space="0" w:color="auto"/>
        <w:bottom w:val="none" w:sz="0" w:space="0" w:color="auto"/>
        <w:right w:val="none" w:sz="0" w:space="0" w:color="auto"/>
      </w:divBdr>
    </w:div>
    <w:div w:id="1686202372">
      <w:bodyDiv w:val="1"/>
      <w:marLeft w:val="0"/>
      <w:marRight w:val="0"/>
      <w:marTop w:val="0"/>
      <w:marBottom w:val="0"/>
      <w:divBdr>
        <w:top w:val="none" w:sz="0" w:space="0" w:color="auto"/>
        <w:left w:val="none" w:sz="0" w:space="0" w:color="auto"/>
        <w:bottom w:val="none" w:sz="0" w:space="0" w:color="auto"/>
        <w:right w:val="none" w:sz="0" w:space="0" w:color="auto"/>
      </w:divBdr>
    </w:div>
    <w:div w:id="1821731402">
      <w:bodyDiv w:val="1"/>
      <w:marLeft w:val="0"/>
      <w:marRight w:val="0"/>
      <w:marTop w:val="0"/>
      <w:marBottom w:val="0"/>
      <w:divBdr>
        <w:top w:val="none" w:sz="0" w:space="0" w:color="auto"/>
        <w:left w:val="none" w:sz="0" w:space="0" w:color="auto"/>
        <w:bottom w:val="none" w:sz="0" w:space="0" w:color="auto"/>
        <w:right w:val="none" w:sz="0" w:space="0" w:color="auto"/>
      </w:divBdr>
    </w:div>
    <w:div w:id="1921870406">
      <w:bodyDiv w:val="1"/>
      <w:marLeft w:val="0"/>
      <w:marRight w:val="0"/>
      <w:marTop w:val="0"/>
      <w:marBottom w:val="0"/>
      <w:divBdr>
        <w:top w:val="none" w:sz="0" w:space="0" w:color="auto"/>
        <w:left w:val="none" w:sz="0" w:space="0" w:color="auto"/>
        <w:bottom w:val="none" w:sz="0" w:space="0" w:color="auto"/>
        <w:right w:val="none" w:sz="0" w:space="0" w:color="auto"/>
      </w:divBdr>
    </w:div>
    <w:div w:id="2142921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2624C4B-32A4-9A47-A7F5-533812A608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2432</Words>
  <Characters>12818</Characters>
  <Application>Microsoft Office Word</Application>
  <DocSecurity>0</DocSecurity>
  <Lines>582</Lines>
  <Paragraphs>55</Paragraphs>
  <ScaleCrop>false</ScaleCrop>
  <Company/>
  <LinksUpToDate>false</LinksUpToDate>
  <CharactersWithSpaces>15195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morgan</dc:creator>
  <cp:keywords/>
  <dc:description/>
  <cp:lastModifiedBy>deborah morgan</cp:lastModifiedBy>
  <cp:revision>2</cp:revision>
  <dcterms:created xsi:type="dcterms:W3CDTF">2020-05-22T23:20:00Z</dcterms:created>
  <dcterms:modified xsi:type="dcterms:W3CDTF">2020-05-22T23:20:00Z</dcterms:modified>
</cp:coreProperties>
</file>