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C215C9" w14:textId="77777777" w:rsidR="0062450E" w:rsidRDefault="0062450E" w:rsidP="0062450E">
      <w:pPr>
        <w:spacing w:line="480" w:lineRule="auto"/>
        <w:jc w:val="center"/>
        <w:rPr>
          <w:sz w:val="28"/>
          <w:u w:val="single"/>
        </w:rPr>
      </w:pPr>
      <w:r w:rsidRPr="0062450E">
        <w:rPr>
          <w:sz w:val="28"/>
          <w:u w:val="single"/>
        </w:rPr>
        <w:t>Literature Review- Dissertation</w:t>
      </w:r>
    </w:p>
    <w:p w14:paraId="25CAC8FE" w14:textId="494E6FE0" w:rsidR="00EE27BF" w:rsidRDefault="00EE27BF" w:rsidP="00EE2023">
      <w:pPr>
        <w:spacing w:line="480" w:lineRule="auto"/>
        <w:rPr>
          <w:rFonts w:ascii="Arial" w:hAnsi="Arial"/>
          <w:sz w:val="20"/>
          <w:szCs w:val="20"/>
        </w:rPr>
      </w:pPr>
      <w:bookmarkStart w:id="0" w:name="_GoBack"/>
      <w:r>
        <w:rPr>
          <w:rFonts w:ascii="Arial" w:hAnsi="Arial"/>
          <w:sz w:val="20"/>
          <w:szCs w:val="20"/>
        </w:rPr>
        <w:t xml:space="preserve">The initial thought process behind my dissertation </w:t>
      </w:r>
      <w:r w:rsidR="002A4923">
        <w:rPr>
          <w:rFonts w:ascii="Arial" w:hAnsi="Arial"/>
          <w:sz w:val="20"/>
          <w:szCs w:val="20"/>
        </w:rPr>
        <w:t>topic stemmed from my interest</w:t>
      </w:r>
      <w:r>
        <w:rPr>
          <w:rFonts w:ascii="Arial" w:hAnsi="Arial"/>
          <w:sz w:val="20"/>
          <w:szCs w:val="20"/>
        </w:rPr>
        <w:t xml:space="preserve"> in the criminal side of psychology, specifically. When delving into previous articles regarding recognition induced forgetting, there was very little in terms of solid or extensive research. This very reason heightened my interest further, as I thought it would be an even more rewarding dissertation to carry out knowing I’d be providing fresh information to this new field. This topic stems from the extensively researched ‘Retrieval induced forgetting’ paradigm, which is the phenomena where remembering certain information can cause the forgetting of other information within long term memory. This area had several articles and studies, including such by Anderson, Bjork &amp; Bjork (1994), this study explored how the memory recall process can impair the long-term retention of related representations. The premise of this was that items within memory which are seen to have the same cue (with regards to retrieval) are possibly more likely to be forgotten due to the strength of some of the newer and more memorable items. </w:t>
      </w:r>
      <w:r w:rsidR="005F2D25">
        <w:rPr>
          <w:rFonts w:ascii="Arial" w:hAnsi="Arial"/>
          <w:sz w:val="20"/>
          <w:szCs w:val="20"/>
        </w:rPr>
        <w:t xml:space="preserve">In other words, the </w:t>
      </w:r>
      <w:r>
        <w:rPr>
          <w:rFonts w:ascii="Arial" w:hAnsi="Arial"/>
          <w:sz w:val="20"/>
          <w:szCs w:val="20"/>
        </w:rPr>
        <w:t xml:space="preserve">cue may be similar or the same with regards to certain object’s, but the retrieval process pull is stronger towards one, meaning the other is seen to be vulnerable to being forgotten. </w:t>
      </w:r>
    </w:p>
    <w:p w14:paraId="6F8D6D3F" w14:textId="0373CB86" w:rsidR="00EE27BF" w:rsidRDefault="00EE27BF" w:rsidP="00EE2023">
      <w:pPr>
        <w:spacing w:line="480" w:lineRule="auto"/>
        <w:rPr>
          <w:rFonts w:ascii="Arial" w:hAnsi="Arial"/>
          <w:sz w:val="20"/>
          <w:szCs w:val="20"/>
        </w:rPr>
      </w:pPr>
      <w:r>
        <w:rPr>
          <w:rFonts w:ascii="Arial" w:hAnsi="Arial"/>
          <w:sz w:val="20"/>
          <w:szCs w:val="20"/>
        </w:rPr>
        <w:t>Further research was carried out following the work of Anderson et al.</w:t>
      </w:r>
      <w:r w:rsidR="005F2D25">
        <w:rPr>
          <w:rFonts w:ascii="Arial" w:hAnsi="Arial"/>
          <w:sz w:val="20"/>
          <w:szCs w:val="20"/>
        </w:rPr>
        <w:t>, (1994).</w:t>
      </w:r>
      <w:r>
        <w:rPr>
          <w:rFonts w:ascii="Arial" w:hAnsi="Arial"/>
          <w:sz w:val="20"/>
          <w:szCs w:val="20"/>
        </w:rPr>
        <w:t xml:space="preserve"> The paper I looked into next investigated whether retrieval induced forgetting could be displayed in item recognition tests, which ultimately links and would soon be followed on by the recognition induced forgetting of faces paradigm. The results saw that non practised items from semantically similar categories were remembered less. This result is due to the objects not being strictly the same but having a similar cue, causing the non-practised items to be almost lost in memory. This is as the practised items are inhibiting any other memory recall (Hicks &amp; Starns, 2004). </w:t>
      </w:r>
      <w:r w:rsidR="005F2D25">
        <w:rPr>
          <w:rFonts w:ascii="Arial" w:hAnsi="Arial"/>
          <w:sz w:val="20"/>
          <w:szCs w:val="20"/>
        </w:rPr>
        <w:t xml:space="preserve">The result from this study ultimately links into the previous by Anderson et al., (1994) as the ‘pull’ towards an item which otherwise has the same cue, </w:t>
      </w:r>
      <w:r w:rsidR="00042F25">
        <w:rPr>
          <w:rFonts w:ascii="Arial" w:hAnsi="Arial"/>
          <w:sz w:val="20"/>
          <w:szCs w:val="20"/>
        </w:rPr>
        <w:t xml:space="preserve">can </w:t>
      </w:r>
      <w:r w:rsidR="005F2D25">
        <w:rPr>
          <w:rFonts w:ascii="Arial" w:hAnsi="Arial"/>
          <w:sz w:val="20"/>
          <w:szCs w:val="20"/>
        </w:rPr>
        <w:t xml:space="preserve">cause an item to be remembered more so. Hick’s &amp; Starns (2004) depicted how </w:t>
      </w:r>
      <w:r w:rsidR="00042F25">
        <w:rPr>
          <w:rFonts w:ascii="Arial" w:hAnsi="Arial"/>
          <w:sz w:val="20"/>
          <w:szCs w:val="20"/>
        </w:rPr>
        <w:t>non-practiced</w:t>
      </w:r>
      <w:r w:rsidR="005F2D25">
        <w:rPr>
          <w:rFonts w:ascii="Arial" w:hAnsi="Arial"/>
          <w:sz w:val="20"/>
          <w:szCs w:val="20"/>
        </w:rPr>
        <w:t xml:space="preserve"> items from semantically similar categories also led to less memory recall, </w:t>
      </w:r>
      <w:r w:rsidR="00042F25">
        <w:rPr>
          <w:rFonts w:ascii="Arial" w:hAnsi="Arial"/>
          <w:sz w:val="20"/>
          <w:szCs w:val="20"/>
        </w:rPr>
        <w:t>so</w:t>
      </w:r>
      <w:r w:rsidR="005F2D25">
        <w:rPr>
          <w:rFonts w:ascii="Arial" w:hAnsi="Arial"/>
          <w:sz w:val="20"/>
          <w:szCs w:val="20"/>
        </w:rPr>
        <w:t xml:space="preserve"> in theory, the cue will be the same but the strength of the ‘pull’ towards actually remembering an item or object is dependent on practice. </w:t>
      </w:r>
      <w:r>
        <w:rPr>
          <w:rFonts w:ascii="Arial" w:hAnsi="Arial"/>
          <w:sz w:val="20"/>
          <w:szCs w:val="20"/>
        </w:rPr>
        <w:t>The counter argument to this inhibitory theory, was that of a non-</w:t>
      </w:r>
      <w:r w:rsidR="00EE2023">
        <w:rPr>
          <w:rFonts w:ascii="Arial" w:hAnsi="Arial"/>
          <w:sz w:val="20"/>
          <w:szCs w:val="20"/>
        </w:rPr>
        <w:t>in</w:t>
      </w:r>
      <w:r>
        <w:rPr>
          <w:rFonts w:ascii="Arial" w:hAnsi="Arial"/>
          <w:sz w:val="20"/>
          <w:szCs w:val="20"/>
        </w:rPr>
        <w:t>hibitory theorist (Michael Verde, 2011). Verde acknowledges the work put forward previously by the likes of Anderson et al</w:t>
      </w:r>
      <w:r w:rsidR="00042F25">
        <w:rPr>
          <w:rFonts w:ascii="Arial" w:hAnsi="Arial"/>
          <w:sz w:val="20"/>
          <w:szCs w:val="20"/>
        </w:rPr>
        <w:t>.</w:t>
      </w:r>
      <w:r>
        <w:rPr>
          <w:rFonts w:ascii="Arial" w:hAnsi="Arial"/>
          <w:sz w:val="20"/>
          <w:szCs w:val="20"/>
        </w:rPr>
        <w:t>,</w:t>
      </w:r>
      <w:r w:rsidR="00042F25">
        <w:rPr>
          <w:rFonts w:ascii="Arial" w:hAnsi="Arial"/>
          <w:sz w:val="20"/>
          <w:szCs w:val="20"/>
        </w:rPr>
        <w:t xml:space="preserve"> (1994)</w:t>
      </w:r>
      <w:r>
        <w:rPr>
          <w:rFonts w:ascii="Arial" w:hAnsi="Arial"/>
          <w:sz w:val="20"/>
          <w:szCs w:val="20"/>
        </w:rPr>
        <w:t xml:space="preserve"> that retrieving the practised RP+ items during the practice phase causes the </w:t>
      </w:r>
      <w:r>
        <w:rPr>
          <w:rFonts w:ascii="Arial" w:hAnsi="Arial"/>
          <w:sz w:val="20"/>
          <w:szCs w:val="20"/>
        </w:rPr>
        <w:lastRenderedPageBreak/>
        <w:t>forgetting or ‘burial’ of the RP- items, which are unpractised but are in the same category. Verde argued that the reasons and implications behind cue independence are far more complicated than initially expected. He refers to one other theory which says the success of recognition is reliant on two processes; familiarity and recollection. This theory being the dual-process theory (Yonelinas, 2002). Familiarity is</w:t>
      </w:r>
      <w:r w:rsidR="00AF6A36">
        <w:rPr>
          <w:rFonts w:ascii="Arial" w:hAnsi="Arial"/>
          <w:sz w:val="20"/>
          <w:szCs w:val="20"/>
        </w:rPr>
        <w:t xml:space="preserve"> said to be</w:t>
      </w:r>
      <w:r>
        <w:rPr>
          <w:rFonts w:ascii="Arial" w:hAnsi="Arial"/>
          <w:sz w:val="20"/>
          <w:szCs w:val="20"/>
        </w:rPr>
        <w:t xml:space="preserve"> a fast-paced process which occurs when an item is remembered due to it being context free, a simple memory. Recollection, however, is a slower process and requires context and episodic details in order to be recalled. These articles show both sides to the spectrum of remembrance, whether that be we remember specific items because the cue is stronger and overshadows other items with a similar cue. Or on the other hand, whether the familiarity with a certain item is what makes it easy to remember, not that it supresses any other in particular.</w:t>
      </w:r>
    </w:p>
    <w:p w14:paraId="1FA4F3D6" w14:textId="77777777" w:rsidR="00EE27BF" w:rsidRDefault="00EE27BF" w:rsidP="00EE2023">
      <w:pPr>
        <w:spacing w:line="480" w:lineRule="auto"/>
        <w:rPr>
          <w:rFonts w:ascii="Arial" w:hAnsi="Arial"/>
          <w:sz w:val="20"/>
          <w:szCs w:val="20"/>
        </w:rPr>
      </w:pPr>
      <w:r>
        <w:rPr>
          <w:rFonts w:ascii="Arial" w:hAnsi="Arial"/>
          <w:sz w:val="20"/>
          <w:szCs w:val="20"/>
        </w:rPr>
        <w:t>The interesting point to note is that these studies and research areas have all been surrounding the idea of similar category items being practiced, or not practiced, to see what the outcome is. These studies hadn’t considered how well human faces would be remembered.</w:t>
      </w:r>
    </w:p>
    <w:p w14:paraId="0ED117AF" w14:textId="0246A390" w:rsidR="00C67584" w:rsidRDefault="00AF6A36" w:rsidP="00EE2023">
      <w:pPr>
        <w:spacing w:line="480" w:lineRule="auto"/>
        <w:rPr>
          <w:rFonts w:ascii="Arial" w:hAnsi="Arial"/>
          <w:sz w:val="20"/>
          <w:szCs w:val="20"/>
        </w:rPr>
      </w:pPr>
      <w:r>
        <w:rPr>
          <w:rFonts w:ascii="Arial" w:hAnsi="Arial"/>
          <w:sz w:val="20"/>
          <w:szCs w:val="20"/>
        </w:rPr>
        <w:t>With this in mind, t</w:t>
      </w:r>
      <w:r w:rsidR="00EE27BF">
        <w:rPr>
          <w:rFonts w:ascii="Arial" w:hAnsi="Arial"/>
          <w:sz w:val="20"/>
          <w:szCs w:val="20"/>
        </w:rPr>
        <w:t>he initial article that peaked my interest for my dissertation topic was one by Rugo et al</w:t>
      </w:r>
      <w:r w:rsidR="006948AD">
        <w:rPr>
          <w:rFonts w:ascii="Arial" w:hAnsi="Arial"/>
          <w:sz w:val="20"/>
          <w:szCs w:val="20"/>
        </w:rPr>
        <w:t>., (</w:t>
      </w:r>
      <w:r w:rsidR="00EE27BF">
        <w:rPr>
          <w:rFonts w:ascii="Arial" w:hAnsi="Arial"/>
          <w:sz w:val="20"/>
          <w:szCs w:val="20"/>
        </w:rPr>
        <w:t>2017</w:t>
      </w:r>
      <w:r w:rsidR="006948AD">
        <w:rPr>
          <w:rFonts w:ascii="Arial" w:hAnsi="Arial"/>
          <w:sz w:val="20"/>
          <w:szCs w:val="20"/>
        </w:rPr>
        <w:t>)</w:t>
      </w:r>
      <w:r w:rsidR="00EE27BF">
        <w:rPr>
          <w:rFonts w:ascii="Arial" w:hAnsi="Arial"/>
          <w:sz w:val="20"/>
          <w:szCs w:val="20"/>
        </w:rPr>
        <w:t xml:space="preserve">. As this was new research compared to much of the sought-out retrieval induced forgetting </w:t>
      </w:r>
      <w:r w:rsidR="007C10D8">
        <w:rPr>
          <w:rFonts w:ascii="Arial" w:hAnsi="Arial"/>
          <w:sz w:val="20"/>
          <w:szCs w:val="20"/>
        </w:rPr>
        <w:t>papers</w:t>
      </w:r>
      <w:r w:rsidR="00EE27BF">
        <w:rPr>
          <w:rFonts w:ascii="Arial" w:hAnsi="Arial"/>
          <w:sz w:val="20"/>
          <w:szCs w:val="20"/>
        </w:rPr>
        <w:t xml:space="preserve">, along with the fact that recognition induced forgetting </w:t>
      </w:r>
      <w:r w:rsidR="007C10D8">
        <w:rPr>
          <w:rFonts w:ascii="Arial" w:hAnsi="Arial"/>
          <w:sz w:val="20"/>
          <w:szCs w:val="20"/>
        </w:rPr>
        <w:t>hasn’t been fully delved into as of yet</w:t>
      </w:r>
      <w:r w:rsidR="00EE27BF">
        <w:rPr>
          <w:rFonts w:ascii="Arial" w:hAnsi="Arial"/>
          <w:sz w:val="20"/>
          <w:szCs w:val="20"/>
        </w:rPr>
        <w:t>. Rugo et al</w:t>
      </w:r>
      <w:r w:rsidR="006948AD">
        <w:rPr>
          <w:rFonts w:ascii="Arial" w:hAnsi="Arial"/>
          <w:sz w:val="20"/>
          <w:szCs w:val="20"/>
        </w:rPr>
        <w:t xml:space="preserve">., (2017) </w:t>
      </w:r>
      <w:r w:rsidR="00B04F2F">
        <w:rPr>
          <w:rFonts w:ascii="Arial" w:hAnsi="Arial"/>
          <w:sz w:val="20"/>
          <w:szCs w:val="20"/>
        </w:rPr>
        <w:t>introduces</w:t>
      </w:r>
      <w:r w:rsidR="00EE27BF">
        <w:rPr>
          <w:rFonts w:ascii="Arial" w:hAnsi="Arial"/>
          <w:sz w:val="20"/>
          <w:szCs w:val="20"/>
        </w:rPr>
        <w:t xml:space="preserve"> the article acknowledging the previous work with recognition-induced forgetting, that recognising an object induces the forgetting of other semantically similar objects (from the same category). This paper, however, delves into the consideration that faces may not be </w:t>
      </w:r>
      <w:r w:rsidR="007C10D8">
        <w:rPr>
          <w:rFonts w:ascii="Arial" w:hAnsi="Arial"/>
          <w:sz w:val="20"/>
          <w:szCs w:val="20"/>
        </w:rPr>
        <w:t>susceptible to</w:t>
      </w:r>
      <w:r w:rsidR="00EE27BF">
        <w:rPr>
          <w:rFonts w:ascii="Arial" w:hAnsi="Arial"/>
          <w:sz w:val="20"/>
          <w:szCs w:val="20"/>
        </w:rPr>
        <w:t xml:space="preserve"> this recognition-induced forgetting</w:t>
      </w:r>
      <w:r w:rsidR="007C10D8">
        <w:rPr>
          <w:rFonts w:ascii="Arial" w:hAnsi="Arial"/>
          <w:sz w:val="20"/>
          <w:szCs w:val="20"/>
        </w:rPr>
        <w:t xml:space="preserve"> (RIF) effect due to faces being areas of expertise for us as humans</w:t>
      </w:r>
      <w:r w:rsidR="00EE27BF">
        <w:rPr>
          <w:rFonts w:ascii="Arial" w:hAnsi="Arial"/>
          <w:sz w:val="20"/>
          <w:szCs w:val="20"/>
        </w:rPr>
        <w:t>. The idea behind this was that as we see faces every</w:t>
      </w:r>
      <w:r>
        <w:rPr>
          <w:rFonts w:ascii="Arial" w:hAnsi="Arial"/>
          <w:sz w:val="20"/>
          <w:szCs w:val="20"/>
        </w:rPr>
        <w:t xml:space="preserve"> </w:t>
      </w:r>
      <w:r w:rsidR="00EE27BF">
        <w:rPr>
          <w:rFonts w:ascii="Arial" w:hAnsi="Arial"/>
          <w:sz w:val="20"/>
          <w:szCs w:val="20"/>
        </w:rPr>
        <w:t xml:space="preserve">day, we are well versed in </w:t>
      </w:r>
      <w:r w:rsidR="00B04F2F">
        <w:rPr>
          <w:rFonts w:ascii="Arial" w:hAnsi="Arial"/>
          <w:sz w:val="20"/>
          <w:szCs w:val="20"/>
        </w:rPr>
        <w:t xml:space="preserve">their </w:t>
      </w:r>
      <w:proofErr w:type="gramStart"/>
      <w:r w:rsidR="00EE27BF">
        <w:rPr>
          <w:rFonts w:ascii="Arial" w:hAnsi="Arial"/>
          <w:sz w:val="20"/>
          <w:szCs w:val="20"/>
        </w:rPr>
        <w:t>various different</w:t>
      </w:r>
      <w:proofErr w:type="gramEnd"/>
      <w:r w:rsidR="00EE27BF">
        <w:rPr>
          <w:rFonts w:ascii="Arial" w:hAnsi="Arial"/>
          <w:sz w:val="20"/>
          <w:szCs w:val="20"/>
        </w:rPr>
        <w:t xml:space="preserve"> features</w:t>
      </w:r>
      <w:r w:rsidR="00B04F2F">
        <w:rPr>
          <w:rFonts w:ascii="Arial" w:hAnsi="Arial"/>
          <w:sz w:val="20"/>
          <w:szCs w:val="20"/>
        </w:rPr>
        <w:t>:</w:t>
      </w:r>
      <w:r w:rsidR="00EE27BF">
        <w:rPr>
          <w:rFonts w:ascii="Arial" w:hAnsi="Arial"/>
          <w:sz w:val="20"/>
          <w:szCs w:val="20"/>
        </w:rPr>
        <w:t xml:space="preserve"> skin tones, </w:t>
      </w:r>
      <w:r>
        <w:rPr>
          <w:rFonts w:ascii="Arial" w:hAnsi="Arial"/>
          <w:sz w:val="20"/>
          <w:szCs w:val="20"/>
        </w:rPr>
        <w:t xml:space="preserve">face shape, </w:t>
      </w:r>
      <w:r w:rsidR="00EE27BF">
        <w:rPr>
          <w:rFonts w:ascii="Arial" w:hAnsi="Arial"/>
          <w:sz w:val="20"/>
          <w:szCs w:val="20"/>
        </w:rPr>
        <w:t>hair length and colour etc. So, faces with different features or ethnicity will belong in the same category (</w:t>
      </w:r>
      <w:r>
        <w:rPr>
          <w:rFonts w:ascii="Arial" w:hAnsi="Arial"/>
          <w:sz w:val="20"/>
          <w:szCs w:val="20"/>
        </w:rPr>
        <w:t xml:space="preserve">we’re all </w:t>
      </w:r>
      <w:r w:rsidR="00EE27BF">
        <w:rPr>
          <w:rFonts w:ascii="Arial" w:hAnsi="Arial"/>
          <w:sz w:val="20"/>
          <w:szCs w:val="20"/>
        </w:rPr>
        <w:t>humans) but</w:t>
      </w:r>
      <w:r w:rsidR="00B04F2F">
        <w:rPr>
          <w:rFonts w:ascii="Arial" w:hAnsi="Arial"/>
          <w:sz w:val="20"/>
          <w:szCs w:val="20"/>
        </w:rPr>
        <w:t xml:space="preserve"> the theory is they</w:t>
      </w:r>
      <w:r w:rsidR="00EE27BF">
        <w:rPr>
          <w:rFonts w:ascii="Arial" w:hAnsi="Arial"/>
          <w:sz w:val="20"/>
          <w:szCs w:val="20"/>
        </w:rPr>
        <w:t xml:space="preserve"> will all be remembered to the same extent as they are well practiced ‘item’s’. This is obviously th</w:t>
      </w:r>
      <w:r>
        <w:rPr>
          <w:rFonts w:ascii="Arial" w:hAnsi="Arial"/>
          <w:sz w:val="20"/>
          <w:szCs w:val="20"/>
        </w:rPr>
        <w:t>e opposite to the research carried out on</w:t>
      </w:r>
      <w:r w:rsidR="00EE27BF">
        <w:rPr>
          <w:rFonts w:ascii="Arial" w:hAnsi="Arial"/>
          <w:sz w:val="20"/>
          <w:szCs w:val="20"/>
        </w:rPr>
        <w:t xml:space="preserve"> the object</w:t>
      </w:r>
      <w:r>
        <w:rPr>
          <w:rFonts w:ascii="Arial" w:hAnsi="Arial"/>
          <w:sz w:val="20"/>
          <w:szCs w:val="20"/>
        </w:rPr>
        <w:t xml:space="preserve"> recognition-induced forgetting, which has proven to show individuals struggling with remembering items from the same category </w:t>
      </w:r>
      <w:r w:rsidR="007C10D8">
        <w:rPr>
          <w:rFonts w:ascii="Arial" w:hAnsi="Arial"/>
          <w:sz w:val="20"/>
          <w:szCs w:val="20"/>
        </w:rPr>
        <w:t xml:space="preserve">even though they may </w:t>
      </w:r>
      <w:r>
        <w:rPr>
          <w:rFonts w:ascii="Arial" w:hAnsi="Arial"/>
          <w:sz w:val="20"/>
          <w:szCs w:val="20"/>
        </w:rPr>
        <w:t>look semantically similar.</w:t>
      </w:r>
      <w:r w:rsidR="00C67584">
        <w:rPr>
          <w:rFonts w:ascii="Arial" w:hAnsi="Arial"/>
          <w:sz w:val="20"/>
          <w:szCs w:val="20"/>
        </w:rPr>
        <w:t xml:space="preserve"> </w:t>
      </w:r>
      <w:proofErr w:type="gramStart"/>
      <w:r w:rsidR="00C67584">
        <w:rPr>
          <w:rFonts w:ascii="Arial" w:hAnsi="Arial"/>
          <w:sz w:val="20"/>
          <w:szCs w:val="20"/>
        </w:rPr>
        <w:t>A further, more recent paper,</w:t>
      </w:r>
      <w:proofErr w:type="gramEnd"/>
      <w:r w:rsidR="00C67584">
        <w:rPr>
          <w:rFonts w:ascii="Arial" w:hAnsi="Arial"/>
          <w:sz w:val="20"/>
          <w:szCs w:val="20"/>
        </w:rPr>
        <w:t xml:space="preserve"> looked into how the RIF effect will not occur in objects which are grouped together temporarily, unless they are semantically similar</w:t>
      </w:r>
      <w:r w:rsidR="006948AD">
        <w:rPr>
          <w:rFonts w:ascii="Arial" w:hAnsi="Arial"/>
          <w:sz w:val="20"/>
          <w:szCs w:val="20"/>
        </w:rPr>
        <w:t xml:space="preserve"> (</w:t>
      </w:r>
      <w:r w:rsidR="006948AD" w:rsidRPr="006948AD">
        <w:rPr>
          <w:rFonts w:ascii="Arial" w:hAnsi="Arial"/>
          <w:sz w:val="20"/>
          <w:szCs w:val="20"/>
        </w:rPr>
        <w:t>Maxcey, A. M., Glenn, H., &amp; Stansberry, E.</w:t>
      </w:r>
      <w:r w:rsidR="006948AD">
        <w:rPr>
          <w:rFonts w:ascii="Arial" w:hAnsi="Arial"/>
          <w:sz w:val="20"/>
          <w:szCs w:val="20"/>
        </w:rPr>
        <w:t xml:space="preserve">, </w:t>
      </w:r>
      <w:r w:rsidR="006948AD" w:rsidRPr="006948AD">
        <w:rPr>
          <w:rFonts w:ascii="Arial" w:hAnsi="Arial"/>
          <w:sz w:val="20"/>
          <w:szCs w:val="20"/>
        </w:rPr>
        <w:t>2018)</w:t>
      </w:r>
      <w:r w:rsidR="00CC6958" w:rsidRPr="00A40075">
        <w:rPr>
          <w:rFonts w:ascii="Arial" w:hAnsi="Arial"/>
          <w:sz w:val="20"/>
          <w:szCs w:val="20"/>
        </w:rPr>
        <w:t xml:space="preserve">. </w:t>
      </w:r>
      <w:r w:rsidR="00C67584">
        <w:rPr>
          <w:rFonts w:ascii="Arial" w:hAnsi="Arial"/>
          <w:sz w:val="20"/>
          <w:szCs w:val="20"/>
        </w:rPr>
        <w:t>The results supported this hypothesis</w:t>
      </w:r>
      <w:r w:rsidR="006948AD">
        <w:rPr>
          <w:rFonts w:ascii="Arial" w:hAnsi="Arial"/>
          <w:sz w:val="20"/>
          <w:szCs w:val="20"/>
        </w:rPr>
        <w:t xml:space="preserve">, stating that RIF only occurred when the temporarily clustered objects were </w:t>
      </w:r>
      <w:r w:rsidR="001C5E4C">
        <w:rPr>
          <w:rFonts w:ascii="Arial" w:hAnsi="Arial"/>
          <w:sz w:val="20"/>
          <w:szCs w:val="20"/>
        </w:rPr>
        <w:t xml:space="preserve">in fact </w:t>
      </w:r>
      <w:r w:rsidR="006948AD">
        <w:rPr>
          <w:rFonts w:ascii="Arial" w:hAnsi="Arial"/>
          <w:sz w:val="20"/>
          <w:szCs w:val="20"/>
        </w:rPr>
        <w:t xml:space="preserve">semantically similar. This </w:t>
      </w:r>
      <w:r w:rsidR="006948AD">
        <w:rPr>
          <w:rFonts w:ascii="Arial" w:hAnsi="Arial"/>
          <w:sz w:val="20"/>
          <w:szCs w:val="20"/>
        </w:rPr>
        <w:lastRenderedPageBreak/>
        <w:t xml:space="preserve">research suggests the objects being shown will be more susceptible to being forgotten when they are similar in stature. This supports the previous work by Anderson et al., (1994) but rejects the work by Rugo et al., (2017) with regards to their theory of faces being more susceptible to RIF. </w:t>
      </w:r>
      <w:r w:rsidR="00CC6958" w:rsidRPr="00A40075">
        <w:rPr>
          <w:rFonts w:ascii="Arial" w:hAnsi="Arial"/>
          <w:sz w:val="20"/>
          <w:szCs w:val="20"/>
        </w:rPr>
        <w:t>Maxcey, A. M.</w:t>
      </w:r>
      <w:r w:rsidR="00CC6958">
        <w:rPr>
          <w:rFonts w:ascii="Arial" w:hAnsi="Arial"/>
          <w:sz w:val="20"/>
          <w:szCs w:val="20"/>
        </w:rPr>
        <w:t>, (</w:t>
      </w:r>
      <w:r w:rsidR="00CC6958" w:rsidRPr="00A40075">
        <w:rPr>
          <w:rFonts w:ascii="Arial" w:hAnsi="Arial"/>
          <w:sz w:val="20"/>
          <w:szCs w:val="20"/>
        </w:rPr>
        <w:t>2016</w:t>
      </w:r>
      <w:r w:rsidR="00CC6958">
        <w:rPr>
          <w:rFonts w:ascii="Arial" w:hAnsi="Arial"/>
          <w:sz w:val="20"/>
          <w:szCs w:val="20"/>
        </w:rPr>
        <w:t>) had also published a paper prior to this one, looking into recognition induced forgetting and category set size not being linked together</w:t>
      </w:r>
      <w:r w:rsidR="00CC6958">
        <w:rPr>
          <w:rFonts w:ascii="Arial" w:hAnsi="Arial"/>
          <w:sz w:val="20"/>
          <w:szCs w:val="20"/>
        </w:rPr>
        <w:t>. The results found that recognition practice induces the forgetting of related memories, this information possibly inspired the further research he carried out in 2018. The</w:t>
      </w:r>
      <w:r w:rsidR="00D53EF2">
        <w:rPr>
          <w:rFonts w:ascii="Arial" w:hAnsi="Arial"/>
          <w:sz w:val="20"/>
          <w:szCs w:val="20"/>
        </w:rPr>
        <w:t xml:space="preserve"> fact that practicing an object can lead to forgetting of related memories would suggest why we may forget semantically similar object, and not possibly remember unrelated objects more. </w:t>
      </w:r>
      <w:proofErr w:type="gramStart"/>
      <w:r w:rsidR="00D53EF2">
        <w:rPr>
          <w:rFonts w:ascii="Arial" w:hAnsi="Arial"/>
          <w:sz w:val="20"/>
          <w:szCs w:val="20"/>
        </w:rPr>
        <w:t>So</w:t>
      </w:r>
      <w:proofErr w:type="gramEnd"/>
      <w:r w:rsidR="00D53EF2">
        <w:rPr>
          <w:rFonts w:ascii="Arial" w:hAnsi="Arial"/>
          <w:sz w:val="20"/>
          <w:szCs w:val="20"/>
        </w:rPr>
        <w:t xml:space="preserve"> the theory suggests the more we practice the more likely we are to forget various linked objects. </w:t>
      </w:r>
      <w:r w:rsidR="006948AD">
        <w:rPr>
          <w:rFonts w:ascii="Arial" w:hAnsi="Arial"/>
          <w:sz w:val="20"/>
          <w:szCs w:val="20"/>
        </w:rPr>
        <w:t>However, it could be said that the semantically similar aspect of the</w:t>
      </w:r>
      <w:r w:rsidR="00DE3DA0">
        <w:rPr>
          <w:rFonts w:ascii="Arial" w:hAnsi="Arial"/>
          <w:sz w:val="20"/>
          <w:szCs w:val="20"/>
        </w:rPr>
        <w:t>se</w:t>
      </w:r>
      <w:r w:rsidR="006948AD">
        <w:rPr>
          <w:rFonts w:ascii="Arial" w:hAnsi="Arial"/>
          <w:sz w:val="20"/>
          <w:szCs w:val="20"/>
        </w:rPr>
        <w:t xml:space="preserve"> research articles may only be able to be applied to objects, a</w:t>
      </w:r>
      <w:r w:rsidR="00DE3DA0">
        <w:rPr>
          <w:rFonts w:ascii="Arial" w:hAnsi="Arial"/>
          <w:sz w:val="20"/>
          <w:szCs w:val="20"/>
        </w:rPr>
        <w:t>s opposed to</w:t>
      </w:r>
      <w:r w:rsidR="006948AD">
        <w:rPr>
          <w:rFonts w:ascii="Arial" w:hAnsi="Arial"/>
          <w:sz w:val="20"/>
          <w:szCs w:val="20"/>
        </w:rPr>
        <w:t xml:space="preserve"> faces.</w:t>
      </w:r>
      <w:r w:rsidR="001C5E4C">
        <w:rPr>
          <w:rFonts w:ascii="Arial" w:hAnsi="Arial"/>
          <w:sz w:val="20"/>
          <w:szCs w:val="20"/>
        </w:rPr>
        <w:t xml:space="preserve"> The difference between faces and objects is </w:t>
      </w:r>
      <w:r w:rsidR="00F96D9E">
        <w:rPr>
          <w:rFonts w:ascii="Arial" w:hAnsi="Arial"/>
          <w:sz w:val="20"/>
          <w:szCs w:val="20"/>
        </w:rPr>
        <w:t>very difficult to apply directly, however the principles are interesting to consider.</w:t>
      </w:r>
      <w:r w:rsidR="006948AD">
        <w:rPr>
          <w:rFonts w:ascii="Arial" w:hAnsi="Arial"/>
          <w:sz w:val="20"/>
          <w:szCs w:val="20"/>
        </w:rPr>
        <w:t xml:space="preserve"> This </w:t>
      </w:r>
      <w:r w:rsidR="00F96D9E">
        <w:rPr>
          <w:rFonts w:ascii="Arial" w:hAnsi="Arial"/>
          <w:sz w:val="20"/>
          <w:szCs w:val="20"/>
        </w:rPr>
        <w:t xml:space="preserve">is </w:t>
      </w:r>
      <w:r w:rsidR="00DE3DA0">
        <w:rPr>
          <w:rFonts w:ascii="Arial" w:hAnsi="Arial"/>
          <w:sz w:val="20"/>
          <w:szCs w:val="20"/>
        </w:rPr>
        <w:t>another</w:t>
      </w:r>
      <w:r w:rsidR="006948AD">
        <w:rPr>
          <w:rFonts w:ascii="Arial" w:hAnsi="Arial"/>
          <w:sz w:val="20"/>
          <w:szCs w:val="20"/>
        </w:rPr>
        <w:t xml:space="preserve"> reason as to why research with faces relating to </w:t>
      </w:r>
      <w:r w:rsidR="00DE3DA0">
        <w:rPr>
          <w:rFonts w:ascii="Arial" w:hAnsi="Arial"/>
          <w:sz w:val="20"/>
          <w:szCs w:val="20"/>
        </w:rPr>
        <w:t xml:space="preserve">the </w:t>
      </w:r>
      <w:r w:rsidR="006948AD">
        <w:rPr>
          <w:rFonts w:ascii="Arial" w:hAnsi="Arial"/>
          <w:sz w:val="20"/>
          <w:szCs w:val="20"/>
        </w:rPr>
        <w:t xml:space="preserve">RIF </w:t>
      </w:r>
      <w:r w:rsidR="00DE3DA0">
        <w:rPr>
          <w:rFonts w:ascii="Arial" w:hAnsi="Arial"/>
          <w:sz w:val="20"/>
          <w:szCs w:val="20"/>
        </w:rPr>
        <w:t xml:space="preserve">paradigm </w:t>
      </w:r>
      <w:r w:rsidR="006948AD">
        <w:rPr>
          <w:rFonts w:ascii="Arial" w:hAnsi="Arial"/>
          <w:sz w:val="20"/>
          <w:szCs w:val="20"/>
        </w:rPr>
        <w:t xml:space="preserve">must be delved into more so. </w:t>
      </w:r>
    </w:p>
    <w:p w14:paraId="5757FF83" w14:textId="2FBA6C39" w:rsidR="000D5B45" w:rsidRDefault="000D5B45" w:rsidP="00EE2023">
      <w:pPr>
        <w:spacing w:line="480" w:lineRule="auto"/>
        <w:rPr>
          <w:rFonts w:ascii="Arial" w:hAnsi="Arial"/>
          <w:sz w:val="20"/>
          <w:szCs w:val="20"/>
        </w:rPr>
      </w:pPr>
      <w:r>
        <w:rPr>
          <w:rFonts w:ascii="Arial" w:hAnsi="Arial"/>
          <w:sz w:val="20"/>
          <w:szCs w:val="20"/>
        </w:rPr>
        <w:t xml:space="preserve">Research by Fitzgerald et al., (2013) </w:t>
      </w:r>
      <w:proofErr w:type="gramStart"/>
      <w:r>
        <w:rPr>
          <w:rFonts w:ascii="Arial" w:hAnsi="Arial"/>
          <w:sz w:val="20"/>
          <w:szCs w:val="20"/>
        </w:rPr>
        <w:t>looked into</w:t>
      </w:r>
      <w:proofErr w:type="gramEnd"/>
      <w:r>
        <w:rPr>
          <w:rFonts w:ascii="Arial" w:hAnsi="Arial"/>
          <w:sz w:val="20"/>
          <w:szCs w:val="20"/>
        </w:rPr>
        <w:t xml:space="preserve"> how well a human can intentionally forget a specific race when viewing images of faces. This article </w:t>
      </w:r>
      <w:r w:rsidR="005230BA">
        <w:rPr>
          <w:rFonts w:ascii="Arial" w:hAnsi="Arial"/>
          <w:sz w:val="20"/>
          <w:szCs w:val="20"/>
        </w:rPr>
        <w:t>would probably be</w:t>
      </w:r>
      <w:r>
        <w:rPr>
          <w:rFonts w:ascii="Arial" w:hAnsi="Arial"/>
          <w:sz w:val="20"/>
          <w:szCs w:val="20"/>
        </w:rPr>
        <w:t xml:space="preserve"> primarily used with relation to eyewitness testimony research, however it also links into th</w:t>
      </w:r>
      <w:r w:rsidR="00F510A0">
        <w:rPr>
          <w:rFonts w:ascii="Arial" w:hAnsi="Arial"/>
          <w:sz w:val="20"/>
          <w:szCs w:val="20"/>
        </w:rPr>
        <w:t xml:space="preserve">is topic area surrounding the theory of RIF. The directed-forgetting procedure in place for this research suggested that when certain information is encouraged or ‘cued’ to be forgotten to an individual, the remembrance of other information should therefore be enhanced. To a degree this is what I will be exploring in my </w:t>
      </w:r>
      <w:r w:rsidR="005230BA">
        <w:rPr>
          <w:rFonts w:ascii="Arial" w:hAnsi="Arial"/>
          <w:sz w:val="20"/>
          <w:szCs w:val="20"/>
        </w:rPr>
        <w:t>research</w:t>
      </w:r>
      <w:r w:rsidR="00F510A0">
        <w:rPr>
          <w:rFonts w:ascii="Arial" w:hAnsi="Arial"/>
          <w:sz w:val="20"/>
          <w:szCs w:val="20"/>
        </w:rPr>
        <w:t xml:space="preserve">, as the RIF </w:t>
      </w:r>
      <w:r w:rsidR="00F510A0" w:rsidRPr="00F510A0">
        <w:rPr>
          <w:rFonts w:ascii="Arial" w:eastAsia="Times New Roman" w:hAnsi="Arial" w:cs="Arial"/>
          <w:sz w:val="20"/>
          <w:szCs w:val="20"/>
        </w:rPr>
        <w:t xml:space="preserve">study is set up in such a way to </w:t>
      </w:r>
      <w:r w:rsidR="00F510A0">
        <w:rPr>
          <w:rFonts w:ascii="Arial" w:eastAsia="Times New Roman" w:hAnsi="Arial" w:cs="Arial"/>
          <w:sz w:val="20"/>
          <w:szCs w:val="20"/>
        </w:rPr>
        <w:t xml:space="preserve">also </w:t>
      </w:r>
      <w:r w:rsidR="00F510A0" w:rsidRPr="00F510A0">
        <w:rPr>
          <w:rFonts w:ascii="Arial" w:eastAsia="Times New Roman" w:hAnsi="Arial" w:cs="Arial"/>
          <w:sz w:val="20"/>
          <w:szCs w:val="20"/>
        </w:rPr>
        <w:t>encourage certain aspects of the study to be forgotten</w:t>
      </w:r>
      <w:r w:rsidR="00F510A0">
        <w:rPr>
          <w:rFonts w:ascii="Arial" w:eastAsia="Times New Roman" w:hAnsi="Arial" w:cs="Arial"/>
          <w:sz w:val="20"/>
          <w:szCs w:val="20"/>
        </w:rPr>
        <w:t>, meaning these two share a common similarity with forgetting ‘cues’ being present in some form. The results</w:t>
      </w:r>
      <w:r w:rsidR="005230BA">
        <w:rPr>
          <w:rFonts w:ascii="Arial" w:eastAsia="Times New Roman" w:hAnsi="Arial" w:cs="Arial"/>
          <w:sz w:val="20"/>
          <w:szCs w:val="20"/>
        </w:rPr>
        <w:t xml:space="preserve"> of Fitzgerald et al., (2013) research</w:t>
      </w:r>
      <w:r w:rsidR="00F510A0">
        <w:rPr>
          <w:rFonts w:ascii="Arial" w:eastAsia="Times New Roman" w:hAnsi="Arial" w:cs="Arial"/>
          <w:sz w:val="20"/>
          <w:szCs w:val="20"/>
        </w:rPr>
        <w:t xml:space="preserve"> depicted how faces </w:t>
      </w:r>
      <w:r w:rsidR="00F510A0" w:rsidRPr="005230BA">
        <w:rPr>
          <w:rFonts w:ascii="Arial" w:eastAsia="Times New Roman" w:hAnsi="Arial" w:cs="Arial"/>
          <w:sz w:val="20"/>
          <w:szCs w:val="20"/>
          <w:u w:val="single"/>
        </w:rPr>
        <w:t>can</w:t>
      </w:r>
      <w:r w:rsidR="00F510A0">
        <w:rPr>
          <w:rFonts w:ascii="Arial" w:eastAsia="Times New Roman" w:hAnsi="Arial" w:cs="Arial"/>
          <w:sz w:val="20"/>
          <w:szCs w:val="20"/>
        </w:rPr>
        <w:t xml:space="preserve"> be forgotten on cue, but the shear act of forgetting some faces did not necessarily lead to remembrance of other faces</w:t>
      </w:r>
      <w:r w:rsidR="005230BA">
        <w:rPr>
          <w:rFonts w:ascii="Arial" w:eastAsia="Times New Roman" w:hAnsi="Arial" w:cs="Arial"/>
          <w:sz w:val="20"/>
          <w:szCs w:val="20"/>
        </w:rPr>
        <w:t xml:space="preserve"> (as suggested at the beginning of the paper)</w:t>
      </w:r>
      <w:r w:rsidR="00F510A0">
        <w:rPr>
          <w:rFonts w:ascii="Arial" w:eastAsia="Times New Roman" w:hAnsi="Arial" w:cs="Arial"/>
          <w:sz w:val="20"/>
          <w:szCs w:val="20"/>
        </w:rPr>
        <w:t xml:space="preserve">. This was interesting to read with relation </w:t>
      </w:r>
      <w:r w:rsidR="00FB53D2">
        <w:rPr>
          <w:rFonts w:ascii="Arial" w:eastAsia="Times New Roman" w:hAnsi="Arial" w:cs="Arial"/>
          <w:sz w:val="20"/>
          <w:szCs w:val="20"/>
        </w:rPr>
        <w:t>to</w:t>
      </w:r>
      <w:r w:rsidR="00F510A0">
        <w:rPr>
          <w:rFonts w:ascii="Arial" w:eastAsia="Times New Roman" w:hAnsi="Arial" w:cs="Arial"/>
          <w:sz w:val="20"/>
          <w:szCs w:val="20"/>
        </w:rPr>
        <w:t xml:space="preserve"> the idea I had for my dissertation, as </w:t>
      </w:r>
      <w:r w:rsidR="00FB53D2">
        <w:rPr>
          <w:rFonts w:ascii="Arial" w:eastAsia="Times New Roman" w:hAnsi="Arial" w:cs="Arial"/>
          <w:sz w:val="20"/>
          <w:szCs w:val="20"/>
        </w:rPr>
        <w:t xml:space="preserve">the hypothesis for Fitzgerald et al., (2013) study was disproved with the </w:t>
      </w:r>
      <w:r w:rsidR="00F510A0">
        <w:rPr>
          <w:rFonts w:ascii="Arial" w:eastAsia="Times New Roman" w:hAnsi="Arial" w:cs="Arial"/>
          <w:sz w:val="20"/>
          <w:szCs w:val="20"/>
        </w:rPr>
        <w:t>forgetting of faces</w:t>
      </w:r>
      <w:r w:rsidR="00FB53D2">
        <w:rPr>
          <w:rFonts w:ascii="Arial" w:eastAsia="Times New Roman" w:hAnsi="Arial" w:cs="Arial"/>
          <w:sz w:val="20"/>
          <w:szCs w:val="20"/>
        </w:rPr>
        <w:t xml:space="preserve"> </w:t>
      </w:r>
      <w:r w:rsidR="00FB53D2" w:rsidRPr="005230BA">
        <w:rPr>
          <w:rFonts w:ascii="Arial" w:eastAsia="Times New Roman" w:hAnsi="Arial" w:cs="Arial"/>
          <w:sz w:val="20"/>
          <w:szCs w:val="20"/>
          <w:u w:val="single"/>
        </w:rPr>
        <w:t>not</w:t>
      </w:r>
      <w:r w:rsidR="00F510A0">
        <w:rPr>
          <w:rFonts w:ascii="Arial" w:eastAsia="Times New Roman" w:hAnsi="Arial" w:cs="Arial"/>
          <w:sz w:val="20"/>
          <w:szCs w:val="20"/>
        </w:rPr>
        <w:t xml:space="preserve"> lead</w:t>
      </w:r>
      <w:r w:rsidR="00FB53D2">
        <w:rPr>
          <w:rFonts w:ascii="Arial" w:eastAsia="Times New Roman" w:hAnsi="Arial" w:cs="Arial"/>
          <w:sz w:val="20"/>
          <w:szCs w:val="20"/>
        </w:rPr>
        <w:t xml:space="preserve">ing </w:t>
      </w:r>
      <w:r w:rsidR="00F510A0">
        <w:rPr>
          <w:rFonts w:ascii="Arial" w:eastAsia="Times New Roman" w:hAnsi="Arial" w:cs="Arial"/>
          <w:sz w:val="20"/>
          <w:szCs w:val="20"/>
        </w:rPr>
        <w:t>to</w:t>
      </w:r>
      <w:r w:rsidR="00FB53D2">
        <w:rPr>
          <w:rFonts w:ascii="Arial" w:eastAsia="Times New Roman" w:hAnsi="Arial" w:cs="Arial"/>
          <w:sz w:val="20"/>
          <w:szCs w:val="20"/>
        </w:rPr>
        <w:t xml:space="preserve"> the</w:t>
      </w:r>
      <w:r w:rsidR="00F510A0">
        <w:rPr>
          <w:rFonts w:ascii="Arial" w:eastAsia="Times New Roman" w:hAnsi="Arial" w:cs="Arial"/>
          <w:sz w:val="20"/>
          <w:szCs w:val="20"/>
        </w:rPr>
        <w:t xml:space="preserve"> remembering others, could the same principal be applied to the RIF theory? Whereby the remembering of some faces (practiced Rp+) will not necessarily lead to forgetting of others</w:t>
      </w:r>
      <w:r w:rsidR="00FB53D2">
        <w:rPr>
          <w:rFonts w:ascii="Arial" w:eastAsia="Times New Roman" w:hAnsi="Arial" w:cs="Arial"/>
          <w:sz w:val="20"/>
          <w:szCs w:val="20"/>
        </w:rPr>
        <w:t xml:space="preserve">? In order to find such out, and to contrast to previous studies, I will be applying this knowledge to see if the same outcome occurs. So, I will use this information when creating the premise of my study, with regards to the intentionally forgetting aspect. By applying the field of </w:t>
      </w:r>
      <w:r w:rsidR="00FB53D2">
        <w:rPr>
          <w:rFonts w:ascii="Arial" w:eastAsia="Times New Roman" w:hAnsi="Arial" w:cs="Arial"/>
          <w:sz w:val="20"/>
          <w:szCs w:val="20"/>
        </w:rPr>
        <w:lastRenderedPageBreak/>
        <w:t xml:space="preserve">criminality to the study, this means I have a variable to focus on and compare against, to see how the criminality labels </w:t>
      </w:r>
      <w:r w:rsidR="005230BA">
        <w:rPr>
          <w:rFonts w:ascii="Arial" w:eastAsia="Times New Roman" w:hAnsi="Arial" w:cs="Arial"/>
          <w:sz w:val="20"/>
          <w:szCs w:val="20"/>
        </w:rPr>
        <w:t>(with relation to remembrance) will compare to the likes of the previous literature and how often (or not) images of faces/objects had been forgotten.</w:t>
      </w:r>
      <w:r w:rsidR="00FB53D2">
        <w:rPr>
          <w:rFonts w:ascii="Arial" w:eastAsia="Times New Roman" w:hAnsi="Arial" w:cs="Arial"/>
          <w:sz w:val="20"/>
          <w:szCs w:val="20"/>
        </w:rPr>
        <w:t xml:space="preserve"> </w:t>
      </w:r>
    </w:p>
    <w:p w14:paraId="16333A2A" w14:textId="64AF2C60" w:rsidR="00C05C0F" w:rsidRDefault="00E222EB" w:rsidP="00C05C0F">
      <w:pPr>
        <w:spacing w:line="480" w:lineRule="auto"/>
        <w:rPr>
          <w:rFonts w:ascii="Arial" w:hAnsi="Arial"/>
          <w:sz w:val="20"/>
          <w:szCs w:val="20"/>
        </w:rPr>
      </w:pPr>
      <w:r>
        <w:rPr>
          <w:rFonts w:ascii="Arial" w:hAnsi="Arial"/>
          <w:sz w:val="20"/>
          <w:szCs w:val="20"/>
        </w:rPr>
        <w:t xml:space="preserve">So, after reading </w:t>
      </w:r>
      <w:r w:rsidR="007C10D8">
        <w:rPr>
          <w:rFonts w:ascii="Arial" w:hAnsi="Arial"/>
          <w:sz w:val="20"/>
          <w:szCs w:val="20"/>
        </w:rPr>
        <w:t xml:space="preserve">around each of </w:t>
      </w:r>
      <w:r>
        <w:rPr>
          <w:rFonts w:ascii="Arial" w:hAnsi="Arial"/>
          <w:sz w:val="20"/>
          <w:szCs w:val="20"/>
        </w:rPr>
        <w:t xml:space="preserve">these articles and the topic area in general, I decided to explore the impact of criminality on the recognition induced forgetting for faces paradigm. Based on this previous research, I am looking or should expect to find facilitation effects in this study for the Rp+ category (practiced images). But I will also be considering, as the criminality variable is emotive, is this creating competition in the RIF paradigm (so </w:t>
      </w:r>
      <w:r w:rsidR="007C10D8">
        <w:rPr>
          <w:rFonts w:ascii="Arial" w:hAnsi="Arial"/>
          <w:sz w:val="20"/>
          <w:szCs w:val="20"/>
        </w:rPr>
        <w:t>images of faces</w:t>
      </w:r>
      <w:r>
        <w:rPr>
          <w:rFonts w:ascii="Arial" w:hAnsi="Arial"/>
          <w:sz w:val="20"/>
          <w:szCs w:val="20"/>
        </w:rPr>
        <w:t xml:space="preserve"> remembered less) or alternatively i</w:t>
      </w:r>
      <w:r w:rsidR="00135F28">
        <w:rPr>
          <w:rFonts w:ascii="Arial" w:hAnsi="Arial"/>
          <w:sz w:val="20"/>
          <w:szCs w:val="20"/>
        </w:rPr>
        <w:t xml:space="preserve">s </w:t>
      </w:r>
      <w:r w:rsidR="007C10D8">
        <w:rPr>
          <w:rFonts w:ascii="Arial" w:hAnsi="Arial"/>
          <w:sz w:val="20"/>
          <w:szCs w:val="20"/>
        </w:rPr>
        <w:t xml:space="preserve">there </w:t>
      </w:r>
      <w:r>
        <w:rPr>
          <w:rFonts w:ascii="Arial" w:hAnsi="Arial"/>
          <w:sz w:val="20"/>
          <w:szCs w:val="20"/>
        </w:rPr>
        <w:t xml:space="preserve">little competition </w:t>
      </w:r>
      <w:r w:rsidR="00135F28">
        <w:rPr>
          <w:rFonts w:ascii="Arial" w:hAnsi="Arial"/>
          <w:sz w:val="20"/>
          <w:szCs w:val="20"/>
        </w:rPr>
        <w:t>(</w:t>
      </w:r>
      <w:r>
        <w:rPr>
          <w:rFonts w:ascii="Arial" w:hAnsi="Arial"/>
          <w:sz w:val="20"/>
          <w:szCs w:val="20"/>
        </w:rPr>
        <w:t xml:space="preserve">so </w:t>
      </w:r>
      <w:r w:rsidR="00135F28">
        <w:rPr>
          <w:rFonts w:ascii="Arial" w:hAnsi="Arial"/>
          <w:sz w:val="20"/>
          <w:szCs w:val="20"/>
        </w:rPr>
        <w:t xml:space="preserve">therefore </w:t>
      </w:r>
      <w:r>
        <w:rPr>
          <w:rFonts w:ascii="Arial" w:hAnsi="Arial"/>
          <w:sz w:val="20"/>
          <w:szCs w:val="20"/>
        </w:rPr>
        <w:t xml:space="preserve">creating facilitation and </w:t>
      </w:r>
      <w:r w:rsidR="00135F28">
        <w:rPr>
          <w:rFonts w:ascii="Arial" w:hAnsi="Arial"/>
          <w:sz w:val="20"/>
          <w:szCs w:val="20"/>
        </w:rPr>
        <w:t xml:space="preserve">allowing faces to be </w:t>
      </w:r>
      <w:r>
        <w:rPr>
          <w:rFonts w:ascii="Arial" w:hAnsi="Arial"/>
          <w:sz w:val="20"/>
          <w:szCs w:val="20"/>
        </w:rPr>
        <w:t>remembered</w:t>
      </w:r>
      <w:r w:rsidR="00135F28">
        <w:rPr>
          <w:rFonts w:ascii="Arial" w:hAnsi="Arial"/>
          <w:sz w:val="20"/>
          <w:szCs w:val="20"/>
        </w:rPr>
        <w:t>).</w:t>
      </w:r>
      <w:r w:rsidR="00C05C0F">
        <w:rPr>
          <w:rFonts w:ascii="Arial" w:hAnsi="Arial"/>
          <w:sz w:val="20"/>
          <w:szCs w:val="20"/>
        </w:rPr>
        <w:t xml:space="preserve"> </w:t>
      </w:r>
      <w:r w:rsidR="005230BA">
        <w:rPr>
          <w:rFonts w:ascii="Arial" w:hAnsi="Arial"/>
          <w:sz w:val="20"/>
          <w:szCs w:val="20"/>
        </w:rPr>
        <w:t xml:space="preserve">This being centred around the ‘dangerous’ aspect to the criminal labels, either making it </w:t>
      </w:r>
      <w:r w:rsidR="00C67584">
        <w:rPr>
          <w:rFonts w:ascii="Arial" w:hAnsi="Arial"/>
          <w:sz w:val="20"/>
          <w:szCs w:val="20"/>
        </w:rPr>
        <w:t xml:space="preserve">harder to remember the faces or </w:t>
      </w:r>
      <w:r w:rsidR="005230BA">
        <w:rPr>
          <w:rFonts w:ascii="Arial" w:hAnsi="Arial"/>
          <w:sz w:val="20"/>
          <w:szCs w:val="20"/>
        </w:rPr>
        <w:t>easier (</w:t>
      </w:r>
      <w:r w:rsidR="0032654A">
        <w:rPr>
          <w:rFonts w:ascii="Arial" w:hAnsi="Arial"/>
          <w:sz w:val="20"/>
          <w:szCs w:val="20"/>
        </w:rPr>
        <w:t>so l</w:t>
      </w:r>
      <w:r w:rsidR="005230BA">
        <w:rPr>
          <w:rFonts w:ascii="Arial" w:hAnsi="Arial"/>
          <w:sz w:val="20"/>
          <w:szCs w:val="20"/>
        </w:rPr>
        <w:t>ess RIF)</w:t>
      </w:r>
      <w:r w:rsidR="00C67584">
        <w:rPr>
          <w:rFonts w:ascii="Arial" w:hAnsi="Arial"/>
          <w:sz w:val="20"/>
          <w:szCs w:val="20"/>
        </w:rPr>
        <w:t xml:space="preserve">. </w:t>
      </w:r>
      <w:r w:rsidR="00C05C0F">
        <w:rPr>
          <w:rFonts w:ascii="Arial" w:hAnsi="Arial"/>
          <w:sz w:val="20"/>
          <w:szCs w:val="20"/>
        </w:rPr>
        <w:t>Essentially, t</w:t>
      </w:r>
      <w:r w:rsidR="00C05C0F" w:rsidRPr="00C05C0F">
        <w:rPr>
          <w:rFonts w:ascii="Arial" w:hAnsi="Arial"/>
          <w:sz w:val="20"/>
          <w:szCs w:val="20"/>
        </w:rPr>
        <w:t>he objective of this research is to</w:t>
      </w:r>
      <w:r w:rsidR="00C05C0F">
        <w:rPr>
          <w:rFonts w:ascii="Arial" w:hAnsi="Arial"/>
          <w:sz w:val="20"/>
          <w:szCs w:val="20"/>
        </w:rPr>
        <w:t xml:space="preserve"> </w:t>
      </w:r>
      <w:r w:rsidR="00C05C0F" w:rsidRPr="00C05C0F">
        <w:rPr>
          <w:rFonts w:ascii="Arial" w:hAnsi="Arial"/>
          <w:sz w:val="20"/>
          <w:szCs w:val="20"/>
        </w:rPr>
        <w:t>make use of a modified version of the RIF paradigm to obtain and analyse results to establish whether there is greater RIF for the ‘criminally convicted’ faces compared to other ‘non-criminally convicted’ faces (due to the emotional strength of the label associated with them causing greater suppression of those faces during the RIF task). Whether the emotionality associated with the face may make them stand out and enhance memory for them (leading to no RIF.). Finally, it may be the case that the faces are not susceptible to RIF and all categories of faces are remembered to a similar degree (as suggested by Rugo et al., 2017).</w:t>
      </w:r>
      <w:r w:rsidR="00C05C0F">
        <w:rPr>
          <w:rFonts w:ascii="Arial" w:hAnsi="Arial"/>
          <w:sz w:val="20"/>
          <w:szCs w:val="20"/>
        </w:rPr>
        <w:t xml:space="preserve"> </w:t>
      </w:r>
      <w:r w:rsidR="00C67584">
        <w:rPr>
          <w:rFonts w:ascii="Arial" w:hAnsi="Arial"/>
          <w:sz w:val="20"/>
          <w:szCs w:val="20"/>
        </w:rPr>
        <w:t>In any case, this Is a new area of research which will ultimately build upon the previous inciteful papers.</w:t>
      </w:r>
    </w:p>
    <w:bookmarkEnd w:id="0"/>
    <w:p w14:paraId="2F465B7B" w14:textId="39305A25" w:rsidR="00F96D9E" w:rsidRDefault="00F96D9E" w:rsidP="00C05C0F">
      <w:pPr>
        <w:spacing w:line="480" w:lineRule="auto"/>
        <w:rPr>
          <w:rFonts w:ascii="Arial" w:hAnsi="Arial"/>
          <w:sz w:val="20"/>
          <w:szCs w:val="20"/>
        </w:rPr>
      </w:pPr>
    </w:p>
    <w:p w14:paraId="0EFF1CD4" w14:textId="0729D47D" w:rsidR="00F96D9E" w:rsidRDefault="00F96D9E" w:rsidP="00C05C0F">
      <w:pPr>
        <w:spacing w:line="480" w:lineRule="auto"/>
        <w:rPr>
          <w:rFonts w:ascii="Arial" w:hAnsi="Arial"/>
          <w:sz w:val="24"/>
          <w:szCs w:val="20"/>
          <w:u w:val="single"/>
        </w:rPr>
      </w:pPr>
      <w:r w:rsidRPr="00F96D9E">
        <w:rPr>
          <w:rFonts w:ascii="Arial" w:hAnsi="Arial"/>
          <w:sz w:val="24"/>
          <w:szCs w:val="20"/>
          <w:u w:val="single"/>
        </w:rPr>
        <w:t>References</w:t>
      </w:r>
    </w:p>
    <w:p w14:paraId="6AC9853E" w14:textId="76625D8E" w:rsidR="00F96D9E" w:rsidRDefault="00F96D9E" w:rsidP="00AE2D2D">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M. C., Bjork, R. A., &amp; Bjork, E. L. (1994). Remembering can cause forgetting: retrieval dynamics in long-term memory. </w:t>
      </w:r>
      <w:r>
        <w:rPr>
          <w:rFonts w:ascii="Arial" w:hAnsi="Arial" w:cs="Arial"/>
          <w:i/>
          <w:iCs/>
          <w:color w:val="222222"/>
          <w:sz w:val="20"/>
          <w:szCs w:val="20"/>
          <w:shd w:val="clear" w:color="auto" w:fill="FFFFFF"/>
        </w:rPr>
        <w:t>Journal of Experimental Psychology: Learning, Memory, and Cognition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(5), 1063.</w:t>
      </w:r>
    </w:p>
    <w:p w14:paraId="36AC12BD" w14:textId="0209ED49" w:rsidR="00AE2D2D" w:rsidRPr="00AE2D2D" w:rsidRDefault="00AE2D2D" w:rsidP="00AE2D2D">
      <w:pPr>
        <w:spacing w:line="480" w:lineRule="auto"/>
        <w:ind w:left="720" w:hanging="720"/>
        <w:rPr>
          <w:rFonts w:ascii="Arial" w:hAnsi="Arial" w:cs="Arial"/>
          <w:sz w:val="20"/>
          <w:szCs w:val="20"/>
          <w:shd w:val="clear" w:color="auto" w:fill="FFFFFF"/>
        </w:rPr>
      </w:pPr>
      <w:r w:rsidRPr="00AE2D2D">
        <w:rPr>
          <w:rFonts w:ascii="Arial" w:hAnsi="Arial" w:cs="Arial"/>
          <w:sz w:val="20"/>
          <w:szCs w:val="20"/>
          <w:shd w:val="clear" w:color="auto" w:fill="FFFFFF"/>
        </w:rPr>
        <w:t>Fitzgerald, R. J., Price, H. L., &amp; Oriet, C. (2013). Intentionally forgetting other-race faces: Costs and benefits?. </w:t>
      </w:r>
      <w:r w:rsidRPr="00AE2D2D">
        <w:rPr>
          <w:rFonts w:ascii="Arial" w:hAnsi="Arial" w:cs="Arial"/>
          <w:i/>
          <w:iCs/>
          <w:sz w:val="20"/>
          <w:szCs w:val="20"/>
          <w:shd w:val="clear" w:color="auto" w:fill="FFFFFF"/>
        </w:rPr>
        <w:t>Journal of Experimental Psychology: Applied</w:t>
      </w:r>
      <w:r w:rsidRPr="00AE2D2D">
        <w:rPr>
          <w:rFonts w:ascii="Arial" w:hAnsi="Arial" w:cs="Arial"/>
          <w:sz w:val="20"/>
          <w:szCs w:val="20"/>
          <w:shd w:val="clear" w:color="auto" w:fill="FFFFFF"/>
        </w:rPr>
        <w:t>, </w:t>
      </w:r>
      <w:r w:rsidRPr="00AE2D2D">
        <w:rPr>
          <w:rFonts w:ascii="Arial" w:hAnsi="Arial" w:cs="Arial"/>
          <w:i/>
          <w:iCs/>
          <w:sz w:val="20"/>
          <w:szCs w:val="20"/>
          <w:shd w:val="clear" w:color="auto" w:fill="FFFFFF"/>
        </w:rPr>
        <w:t>19</w:t>
      </w:r>
      <w:r w:rsidRPr="00AE2D2D">
        <w:rPr>
          <w:rFonts w:ascii="Arial" w:hAnsi="Arial" w:cs="Arial"/>
          <w:sz w:val="20"/>
          <w:szCs w:val="20"/>
          <w:shd w:val="clear" w:color="auto" w:fill="FFFFFF"/>
        </w:rPr>
        <w:t>(2), 130.</w:t>
      </w:r>
    </w:p>
    <w:p w14:paraId="51E0C7A2" w14:textId="19D8A9BF" w:rsidR="00AE2D2D" w:rsidRDefault="00AE2D2D" w:rsidP="00AE2D2D">
      <w:pPr>
        <w:spacing w:line="480" w:lineRule="auto"/>
        <w:ind w:left="720" w:hanging="720"/>
        <w:rPr>
          <w:rFonts w:ascii="Arial" w:hAnsi="Arial"/>
          <w:sz w:val="20"/>
          <w:szCs w:val="20"/>
        </w:rPr>
      </w:pPr>
      <w:r w:rsidRPr="00AE2D2D">
        <w:rPr>
          <w:rFonts w:ascii="Arial" w:hAnsi="Arial"/>
          <w:sz w:val="20"/>
          <w:szCs w:val="20"/>
        </w:rPr>
        <w:t>Hicks, J. L., &amp; Starns, J. J. (2004). Retrieval-induced forgetting occurs in tests of item recognition. Psychonomic Bulletin &amp; Review, 11(1), 125-130.</w:t>
      </w:r>
    </w:p>
    <w:p w14:paraId="27F4D10A" w14:textId="67E694A1" w:rsidR="00A40075" w:rsidRDefault="00A40075" w:rsidP="00AE2D2D">
      <w:pPr>
        <w:spacing w:line="480" w:lineRule="auto"/>
        <w:ind w:left="720" w:hanging="720"/>
        <w:rPr>
          <w:rFonts w:ascii="Arial" w:hAnsi="Arial"/>
          <w:sz w:val="20"/>
          <w:szCs w:val="20"/>
        </w:rPr>
      </w:pPr>
      <w:r w:rsidRPr="00A40075">
        <w:rPr>
          <w:rFonts w:ascii="Arial" w:hAnsi="Arial"/>
          <w:sz w:val="20"/>
          <w:szCs w:val="20"/>
        </w:rPr>
        <w:lastRenderedPageBreak/>
        <w:t>Maxcey, A. M. (2016). Recognition-induced forgetting is not due to category-based set size. Attention, Perception, &amp; Psychophysics, 78(1), 187-197.</w:t>
      </w:r>
    </w:p>
    <w:p w14:paraId="435A09F9" w14:textId="461130E7" w:rsidR="00AE2D2D" w:rsidRDefault="00AE2D2D" w:rsidP="00AE2D2D">
      <w:pPr>
        <w:spacing w:line="480" w:lineRule="auto"/>
        <w:ind w:left="720" w:hanging="720"/>
        <w:rPr>
          <w:rFonts w:ascii="Arial" w:hAnsi="Arial" w:cs="Arial"/>
          <w:sz w:val="20"/>
          <w:szCs w:val="20"/>
          <w:shd w:val="clear" w:color="auto" w:fill="FFFFFF"/>
        </w:rPr>
      </w:pPr>
      <w:r>
        <w:rPr>
          <w:rFonts w:ascii="Arial" w:hAnsi="Arial" w:cs="Arial"/>
          <w:color w:val="222222"/>
          <w:sz w:val="20"/>
          <w:szCs w:val="20"/>
          <w:shd w:val="clear" w:color="auto" w:fill="FFFFFF"/>
        </w:rPr>
        <w:t xml:space="preserve">Maxcey, A. M., Glenn, H., &amp; Stansberry, E. (2018). Recognition-induced forgetting does not occur for </w:t>
      </w:r>
      <w:r w:rsidRPr="00AE2D2D">
        <w:rPr>
          <w:rFonts w:ascii="Arial" w:hAnsi="Arial" w:cs="Arial"/>
          <w:sz w:val="20"/>
          <w:szCs w:val="20"/>
          <w:shd w:val="clear" w:color="auto" w:fill="FFFFFF"/>
        </w:rPr>
        <w:t>temporally grouped objects unless they are semantically related. </w:t>
      </w:r>
      <w:r w:rsidRPr="00AE2D2D">
        <w:rPr>
          <w:rFonts w:ascii="Arial" w:hAnsi="Arial" w:cs="Arial"/>
          <w:i/>
          <w:iCs/>
          <w:sz w:val="20"/>
          <w:szCs w:val="20"/>
          <w:shd w:val="clear" w:color="auto" w:fill="FFFFFF"/>
        </w:rPr>
        <w:t>Psychonomic bulletin &amp; review</w:t>
      </w:r>
      <w:r w:rsidRPr="00AE2D2D">
        <w:rPr>
          <w:rFonts w:ascii="Arial" w:hAnsi="Arial" w:cs="Arial"/>
          <w:sz w:val="20"/>
          <w:szCs w:val="20"/>
          <w:shd w:val="clear" w:color="auto" w:fill="FFFFFF"/>
        </w:rPr>
        <w:t>, </w:t>
      </w:r>
      <w:r w:rsidRPr="00AE2D2D">
        <w:rPr>
          <w:rFonts w:ascii="Arial" w:hAnsi="Arial" w:cs="Arial"/>
          <w:i/>
          <w:iCs/>
          <w:sz w:val="20"/>
          <w:szCs w:val="20"/>
          <w:shd w:val="clear" w:color="auto" w:fill="FFFFFF"/>
        </w:rPr>
        <w:t>25</w:t>
      </w:r>
      <w:r w:rsidRPr="00AE2D2D">
        <w:rPr>
          <w:rFonts w:ascii="Arial" w:hAnsi="Arial" w:cs="Arial"/>
          <w:sz w:val="20"/>
          <w:szCs w:val="20"/>
          <w:shd w:val="clear" w:color="auto" w:fill="FFFFFF"/>
        </w:rPr>
        <w:t>(3), 1087-1103.</w:t>
      </w:r>
    </w:p>
    <w:p w14:paraId="20214858" w14:textId="380A9EB4" w:rsidR="00AE2D2D" w:rsidRDefault="00AE2D2D" w:rsidP="00AE2D2D">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Rugo, K. F., Tamler, K. N., Woodman, G. F., &amp; Maxcey, A. M. (2017). Recognition-induced forgetting of faces in visual long-term memory. </w:t>
      </w:r>
      <w:r>
        <w:rPr>
          <w:rFonts w:ascii="Arial" w:hAnsi="Arial" w:cs="Arial"/>
          <w:i/>
          <w:iCs/>
          <w:color w:val="222222"/>
          <w:sz w:val="20"/>
          <w:szCs w:val="20"/>
          <w:shd w:val="clear" w:color="auto" w:fill="FFFFFF"/>
        </w:rPr>
        <w:t>Attention, Perception, &amp; Psychophysics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79</w:t>
      </w:r>
      <w:r>
        <w:rPr>
          <w:rFonts w:ascii="Arial" w:hAnsi="Arial" w:cs="Arial"/>
          <w:color w:val="222222"/>
          <w:sz w:val="20"/>
          <w:szCs w:val="20"/>
          <w:shd w:val="clear" w:color="auto" w:fill="FFFFFF"/>
        </w:rPr>
        <w:t>(7), 1878-1885.</w:t>
      </w:r>
    </w:p>
    <w:p w14:paraId="44AE6232" w14:textId="3F87E663" w:rsidR="00AE2D2D" w:rsidRDefault="00AE2D2D" w:rsidP="00AE2D2D">
      <w:pPr>
        <w:spacing w:line="48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Verde, M. F., &amp; Perfect, T. J. (2011). Retrieval-induced forgetting in recognition is absent under time pressure. </w:t>
      </w:r>
      <w:r>
        <w:rPr>
          <w:rFonts w:ascii="Arial" w:hAnsi="Arial" w:cs="Arial"/>
          <w:i/>
          <w:iCs/>
          <w:color w:val="222222"/>
          <w:sz w:val="20"/>
          <w:szCs w:val="20"/>
          <w:shd w:val="clear" w:color="auto" w:fill="FFFFFF"/>
        </w:rPr>
        <w:t>Psychonomic Bulletin &amp;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(6), 1166-1171.</w:t>
      </w:r>
    </w:p>
    <w:p w14:paraId="5B9E4C6A" w14:textId="7DA6B811" w:rsidR="00AE2D2D" w:rsidRPr="00AE2D2D" w:rsidRDefault="00E51DB9" w:rsidP="00AE2D2D">
      <w:pPr>
        <w:spacing w:line="480" w:lineRule="auto"/>
        <w:ind w:left="720" w:hanging="720"/>
        <w:rPr>
          <w:rFonts w:ascii="Arial" w:hAnsi="Arial"/>
          <w:sz w:val="20"/>
          <w:szCs w:val="20"/>
        </w:rPr>
      </w:pPr>
      <w:r>
        <w:rPr>
          <w:rFonts w:ascii="Arial" w:hAnsi="Arial" w:cs="Arial"/>
          <w:color w:val="222222"/>
          <w:sz w:val="20"/>
          <w:szCs w:val="20"/>
          <w:shd w:val="clear" w:color="auto" w:fill="FFFFFF"/>
        </w:rPr>
        <w:t>Yonelinas, A. P. (2002). The nature of recollection and familiarity: A review of 30 years of research. </w:t>
      </w:r>
      <w:r>
        <w:rPr>
          <w:rFonts w:ascii="Arial" w:hAnsi="Arial" w:cs="Arial"/>
          <w:i/>
          <w:iCs/>
          <w:color w:val="222222"/>
          <w:sz w:val="20"/>
          <w:szCs w:val="20"/>
          <w:shd w:val="clear" w:color="auto" w:fill="FFFFFF"/>
        </w:rPr>
        <w:t>Journal of memory and language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(3), 441-517.</w:t>
      </w:r>
    </w:p>
    <w:p w14:paraId="66207B5F" w14:textId="77777777" w:rsidR="00F96D9E" w:rsidRPr="00F96D9E" w:rsidRDefault="00F96D9E" w:rsidP="00C05C0F">
      <w:pPr>
        <w:spacing w:line="480" w:lineRule="auto"/>
        <w:rPr>
          <w:rFonts w:ascii="Arial" w:hAnsi="Arial"/>
          <w:sz w:val="24"/>
          <w:szCs w:val="20"/>
          <w:u w:val="single"/>
        </w:rPr>
      </w:pPr>
    </w:p>
    <w:p w14:paraId="4FFCD684" w14:textId="515F702B" w:rsidR="00C05C0F" w:rsidRDefault="00C05C0F" w:rsidP="00EE2023">
      <w:pPr>
        <w:spacing w:line="480" w:lineRule="auto"/>
        <w:rPr>
          <w:rFonts w:ascii="Arial" w:hAnsi="Arial"/>
          <w:sz w:val="20"/>
          <w:szCs w:val="20"/>
        </w:rPr>
      </w:pPr>
    </w:p>
    <w:p w14:paraId="52412D9C" w14:textId="77777777" w:rsidR="0062450E" w:rsidRPr="0062450E" w:rsidRDefault="0062450E" w:rsidP="0062450E">
      <w:pPr>
        <w:spacing w:line="480" w:lineRule="auto"/>
        <w:rPr>
          <w:sz w:val="28"/>
        </w:rPr>
      </w:pPr>
    </w:p>
    <w:p w14:paraId="297F904A" w14:textId="08324AFA" w:rsidR="0062450E" w:rsidRPr="0062450E" w:rsidRDefault="0062450E" w:rsidP="0062450E">
      <w:pPr>
        <w:rPr>
          <w:sz w:val="24"/>
          <w:u w:val="single"/>
        </w:rPr>
      </w:pPr>
    </w:p>
    <w:sectPr w:rsidR="0062450E" w:rsidRPr="006245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50E"/>
    <w:rsid w:val="00033281"/>
    <w:rsid w:val="00042F25"/>
    <w:rsid w:val="000D5B45"/>
    <w:rsid w:val="00135F28"/>
    <w:rsid w:val="001C5E4C"/>
    <w:rsid w:val="002A4923"/>
    <w:rsid w:val="0032654A"/>
    <w:rsid w:val="005230BA"/>
    <w:rsid w:val="005F2D25"/>
    <w:rsid w:val="0062450E"/>
    <w:rsid w:val="00675FE1"/>
    <w:rsid w:val="006948AD"/>
    <w:rsid w:val="007C10D8"/>
    <w:rsid w:val="008247D2"/>
    <w:rsid w:val="008A3B35"/>
    <w:rsid w:val="00A40075"/>
    <w:rsid w:val="00AE2D2D"/>
    <w:rsid w:val="00AF6A36"/>
    <w:rsid w:val="00B04F2F"/>
    <w:rsid w:val="00C05C0F"/>
    <w:rsid w:val="00C67584"/>
    <w:rsid w:val="00CC6958"/>
    <w:rsid w:val="00D53EF2"/>
    <w:rsid w:val="00DE3DA0"/>
    <w:rsid w:val="00E222EB"/>
    <w:rsid w:val="00E51DB9"/>
    <w:rsid w:val="00EE2023"/>
    <w:rsid w:val="00EE27BF"/>
    <w:rsid w:val="00F510A0"/>
    <w:rsid w:val="00F96D9E"/>
    <w:rsid w:val="00FB5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04C6F"/>
  <w15:chartTrackingRefBased/>
  <w15:docId w15:val="{DB9EDA6F-AD7E-4E0F-B8ED-C671896CE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7505989">
      <w:bodyDiv w:val="1"/>
      <w:marLeft w:val="0"/>
      <w:marRight w:val="0"/>
      <w:marTop w:val="0"/>
      <w:marBottom w:val="0"/>
      <w:divBdr>
        <w:top w:val="none" w:sz="0" w:space="0" w:color="auto"/>
        <w:left w:val="none" w:sz="0" w:space="0" w:color="auto"/>
        <w:bottom w:val="none" w:sz="0" w:space="0" w:color="auto"/>
        <w:right w:val="none" w:sz="0" w:space="0" w:color="auto"/>
      </w:divBdr>
      <w:divsChild>
        <w:div w:id="1338459786">
          <w:marLeft w:val="0"/>
          <w:marRight w:val="0"/>
          <w:marTop w:val="0"/>
          <w:marBottom w:val="0"/>
          <w:divBdr>
            <w:top w:val="none" w:sz="0" w:space="0" w:color="auto"/>
            <w:left w:val="none" w:sz="0" w:space="0" w:color="auto"/>
            <w:bottom w:val="none" w:sz="0" w:space="0" w:color="auto"/>
            <w:right w:val="none" w:sz="0" w:space="0" w:color="auto"/>
          </w:divBdr>
        </w:div>
      </w:divsChild>
    </w:div>
    <w:div w:id="1055467007">
      <w:bodyDiv w:val="1"/>
      <w:marLeft w:val="0"/>
      <w:marRight w:val="0"/>
      <w:marTop w:val="0"/>
      <w:marBottom w:val="0"/>
      <w:divBdr>
        <w:top w:val="none" w:sz="0" w:space="0" w:color="auto"/>
        <w:left w:val="none" w:sz="0" w:space="0" w:color="auto"/>
        <w:bottom w:val="none" w:sz="0" w:space="0" w:color="auto"/>
        <w:right w:val="none" w:sz="0" w:space="0" w:color="auto"/>
      </w:divBdr>
      <w:divsChild>
        <w:div w:id="355162081">
          <w:marLeft w:val="0"/>
          <w:marRight w:val="0"/>
          <w:marTop w:val="0"/>
          <w:marBottom w:val="0"/>
          <w:divBdr>
            <w:top w:val="none" w:sz="0" w:space="0" w:color="auto"/>
            <w:left w:val="none" w:sz="0" w:space="0" w:color="auto"/>
            <w:bottom w:val="none" w:sz="0" w:space="0" w:color="auto"/>
            <w:right w:val="none" w:sz="0" w:space="0" w:color="auto"/>
          </w:divBdr>
        </w:div>
      </w:divsChild>
    </w:div>
    <w:div w:id="1120495930">
      <w:bodyDiv w:val="1"/>
      <w:marLeft w:val="0"/>
      <w:marRight w:val="0"/>
      <w:marTop w:val="0"/>
      <w:marBottom w:val="0"/>
      <w:divBdr>
        <w:top w:val="none" w:sz="0" w:space="0" w:color="auto"/>
        <w:left w:val="none" w:sz="0" w:space="0" w:color="auto"/>
        <w:bottom w:val="none" w:sz="0" w:space="0" w:color="auto"/>
        <w:right w:val="none" w:sz="0" w:space="0" w:color="auto"/>
      </w:divBdr>
      <w:divsChild>
        <w:div w:id="2089644276">
          <w:marLeft w:val="0"/>
          <w:marRight w:val="0"/>
          <w:marTop w:val="0"/>
          <w:marBottom w:val="0"/>
          <w:divBdr>
            <w:top w:val="none" w:sz="0" w:space="0" w:color="auto"/>
            <w:left w:val="none" w:sz="0" w:space="0" w:color="auto"/>
            <w:bottom w:val="none" w:sz="0" w:space="0" w:color="auto"/>
            <w:right w:val="none" w:sz="0" w:space="0" w:color="auto"/>
          </w:divBdr>
        </w:div>
      </w:divsChild>
    </w:div>
    <w:div w:id="2007972388">
      <w:bodyDiv w:val="1"/>
      <w:marLeft w:val="0"/>
      <w:marRight w:val="0"/>
      <w:marTop w:val="0"/>
      <w:marBottom w:val="0"/>
      <w:divBdr>
        <w:top w:val="none" w:sz="0" w:space="0" w:color="auto"/>
        <w:left w:val="none" w:sz="0" w:space="0" w:color="auto"/>
        <w:bottom w:val="none" w:sz="0" w:space="0" w:color="auto"/>
        <w:right w:val="none" w:sz="0" w:space="0" w:color="auto"/>
      </w:divBdr>
    </w:div>
    <w:div w:id="2067532440">
      <w:bodyDiv w:val="1"/>
      <w:marLeft w:val="0"/>
      <w:marRight w:val="0"/>
      <w:marTop w:val="0"/>
      <w:marBottom w:val="0"/>
      <w:divBdr>
        <w:top w:val="none" w:sz="0" w:space="0" w:color="auto"/>
        <w:left w:val="none" w:sz="0" w:space="0" w:color="auto"/>
        <w:bottom w:val="none" w:sz="0" w:space="0" w:color="auto"/>
        <w:right w:val="none" w:sz="0" w:space="0" w:color="auto"/>
      </w:divBdr>
      <w:divsChild>
        <w:div w:id="1494902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5</Pages>
  <Words>1782</Words>
  <Characters>10159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 (1701737)</dc:creator>
  <cp:keywords/>
  <dc:description/>
  <cp:lastModifiedBy>sophie johnson</cp:lastModifiedBy>
  <cp:revision>14</cp:revision>
  <dcterms:created xsi:type="dcterms:W3CDTF">2019-09-30T10:01:00Z</dcterms:created>
  <dcterms:modified xsi:type="dcterms:W3CDTF">2019-11-15T18:36:00Z</dcterms:modified>
</cp:coreProperties>
</file>