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D55B15" w14:textId="2FEDB133" w:rsidR="003D0BAD" w:rsidRDefault="003D0BAD" w:rsidP="00BA3572">
      <w:pPr>
        <w:jc w:val="center"/>
      </w:pPr>
      <w:r w:rsidRPr="006162D8">
        <w:rPr>
          <w:noProof/>
        </w:rPr>
        <w:drawing>
          <wp:inline distT="0" distB="0" distL="0" distR="0" wp14:anchorId="5E11A346" wp14:editId="65B19CE1">
            <wp:extent cx="3209290" cy="1120775"/>
            <wp:effectExtent l="0" t="0" r="3810" b="0"/>
            <wp:docPr id="189" name="Picture 189" descr="page1image23205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185359" name="Picture 1" descr="page1image23205152"/>
                    <pic:cNvPicPr>
                      <a:picLocks noChangeAspect="1" noChangeArrowheads="1"/>
                    </pic:cNvPicPr>
                  </pic:nvPicPr>
                  <pic:blipFill>
                    <a:blip r:embed="rId8" r:link="rId9" cstate="print">
                      <a:extLst>
                        <a:ext uri="{28A0092B-C50C-407E-A947-70E740481C1C}">
                          <a14:useLocalDpi xmlns:a14="http://schemas.microsoft.com/office/drawing/2010/main" val="0"/>
                        </a:ext>
                      </a:extLst>
                    </a:blip>
                    <a:stretch>
                      <a:fillRect/>
                    </a:stretch>
                  </pic:blipFill>
                  <pic:spPr bwMode="auto">
                    <a:xfrm>
                      <a:off x="0" y="0"/>
                      <a:ext cx="3209290" cy="1120775"/>
                    </a:xfrm>
                    <a:prstGeom prst="rect">
                      <a:avLst/>
                    </a:prstGeom>
                    <a:noFill/>
                    <a:ln>
                      <a:noFill/>
                    </a:ln>
                  </pic:spPr>
                </pic:pic>
              </a:graphicData>
            </a:graphic>
          </wp:inline>
        </w:drawing>
      </w:r>
    </w:p>
    <w:p w14:paraId="77141BA7" w14:textId="77777777" w:rsidR="003D0BAD" w:rsidRDefault="003D0BAD" w:rsidP="003D0BAD"/>
    <w:p w14:paraId="1FA74B65" w14:textId="77777777" w:rsidR="003D0BAD" w:rsidRDefault="003D0BAD" w:rsidP="003D0BAD"/>
    <w:p w14:paraId="70041A09" w14:textId="77777777" w:rsidR="003D0BAD" w:rsidRDefault="003D0BAD" w:rsidP="003D0BAD"/>
    <w:p w14:paraId="6867BBE2" w14:textId="7A0B713D" w:rsidR="003D0BAD" w:rsidRPr="00F817C0" w:rsidRDefault="003D0BAD" w:rsidP="003D0BAD">
      <w:pPr>
        <w:pStyle w:val="NormalWeb"/>
        <w:jc w:val="center"/>
        <w:rPr>
          <w:sz w:val="40"/>
          <w:szCs w:val="40"/>
        </w:rPr>
      </w:pPr>
      <w:r>
        <w:rPr>
          <w:rFonts w:ascii="Calibri" w:hAnsi="Calibri"/>
          <w:b/>
          <w:bCs/>
          <w:sz w:val="40"/>
          <w:szCs w:val="40"/>
        </w:rPr>
        <w:t>A Research Report on Data Center Virtuali</w:t>
      </w:r>
      <w:r w:rsidR="00EC544C">
        <w:rPr>
          <w:rFonts w:ascii="Calibri" w:hAnsi="Calibri"/>
          <w:b/>
          <w:bCs/>
          <w:sz w:val="40"/>
          <w:szCs w:val="40"/>
        </w:rPr>
        <w:t>s</w:t>
      </w:r>
      <w:r>
        <w:rPr>
          <w:rFonts w:ascii="Calibri" w:hAnsi="Calibri"/>
          <w:b/>
          <w:bCs/>
          <w:sz w:val="40"/>
          <w:szCs w:val="40"/>
        </w:rPr>
        <w:t>ation</w:t>
      </w:r>
      <w:r w:rsidRPr="00F817C0">
        <w:rPr>
          <w:rFonts w:ascii="Calibri" w:hAnsi="Calibri"/>
          <w:b/>
          <w:bCs/>
          <w:sz w:val="40"/>
          <w:szCs w:val="40"/>
        </w:rPr>
        <w:t>.</w:t>
      </w:r>
    </w:p>
    <w:p w14:paraId="6E9FCD9A" w14:textId="2B9EE7BB" w:rsidR="003D0BAD" w:rsidRPr="003E7EFF" w:rsidRDefault="003D0BAD" w:rsidP="003D0BAD">
      <w:pPr>
        <w:jc w:val="center"/>
        <w:rPr>
          <w:b/>
          <w:i w:val="0"/>
          <w:sz w:val="22"/>
          <w:szCs w:val="22"/>
        </w:rPr>
      </w:pPr>
      <w:r>
        <w:rPr>
          <w:b/>
          <w:sz w:val="22"/>
          <w:szCs w:val="22"/>
        </w:rPr>
        <w:t xml:space="preserve">This report has been written as an assignment to Data Center </w:t>
      </w:r>
      <w:r>
        <w:rPr>
          <w:b/>
          <w:i w:val="0"/>
          <w:sz w:val="22"/>
          <w:szCs w:val="22"/>
        </w:rPr>
        <w:t>Virtualization (</w:t>
      </w:r>
      <w:r w:rsidRPr="003D0BAD">
        <w:rPr>
          <w:b/>
          <w:sz w:val="22"/>
          <w:szCs w:val="22"/>
        </w:rPr>
        <w:t>ACUA 6001</w:t>
      </w:r>
      <w:r>
        <w:rPr>
          <w:b/>
          <w:i w:val="0"/>
          <w:sz w:val="22"/>
          <w:szCs w:val="22"/>
        </w:rPr>
        <w:t>)</w:t>
      </w:r>
      <w:r>
        <w:rPr>
          <w:b/>
          <w:sz w:val="22"/>
          <w:szCs w:val="22"/>
        </w:rPr>
        <w:t xml:space="preserve">, Lecturer </w:t>
      </w:r>
      <w:r w:rsidRPr="003D0BAD">
        <w:rPr>
          <w:b/>
          <w:sz w:val="22"/>
          <w:szCs w:val="22"/>
        </w:rPr>
        <w:t>Koushik Modak</w:t>
      </w:r>
      <w:r>
        <w:rPr>
          <w:b/>
          <w:sz w:val="22"/>
          <w:szCs w:val="22"/>
        </w:rPr>
        <w:t>,</w:t>
      </w:r>
      <w:r>
        <w:rPr>
          <w:b/>
          <w:i w:val="0"/>
          <w:sz w:val="22"/>
          <w:szCs w:val="22"/>
        </w:rPr>
        <w:t xml:space="preserve"> </w:t>
      </w:r>
      <w:r>
        <w:rPr>
          <w:b/>
          <w:sz w:val="22"/>
          <w:szCs w:val="22"/>
        </w:rPr>
        <w:t>at T.S.D. University, London Campus</w:t>
      </w:r>
      <w:r>
        <w:rPr>
          <w:b/>
          <w:i w:val="0"/>
          <w:sz w:val="22"/>
          <w:szCs w:val="22"/>
        </w:rPr>
        <w:t>.</w:t>
      </w:r>
    </w:p>
    <w:p w14:paraId="44322EAD" w14:textId="77777777" w:rsidR="003D0BAD" w:rsidRDefault="003D0BAD" w:rsidP="003D0BAD"/>
    <w:p w14:paraId="1F725050" w14:textId="77777777" w:rsidR="003D0BAD" w:rsidRDefault="003D0BAD" w:rsidP="003D0BAD"/>
    <w:p w14:paraId="7F7FC9FA" w14:textId="77777777" w:rsidR="003D0BAD" w:rsidRDefault="003D0BAD" w:rsidP="003D0BAD"/>
    <w:p w14:paraId="64746F82" w14:textId="77777777" w:rsidR="003D0BAD" w:rsidRDefault="003D0BAD" w:rsidP="003D0BAD"/>
    <w:p w14:paraId="61E6B972" w14:textId="77777777" w:rsidR="003D0BAD" w:rsidRDefault="003D0BAD" w:rsidP="003D0BAD"/>
    <w:p w14:paraId="6B6547D7" w14:textId="77777777" w:rsidR="003D0BAD" w:rsidRDefault="003D0BAD" w:rsidP="003D0BAD"/>
    <w:p w14:paraId="278205DB" w14:textId="77777777" w:rsidR="003D0BAD" w:rsidRDefault="003D0BAD" w:rsidP="003D0BAD"/>
    <w:p w14:paraId="42277B0D" w14:textId="1308BD97" w:rsidR="003D0BAD" w:rsidRPr="007B1A65" w:rsidRDefault="003D0BAD" w:rsidP="00BA3572">
      <w:pPr>
        <w:jc w:val="center"/>
        <w:rPr>
          <w:b/>
          <w:bCs/>
          <w:i w:val="0"/>
          <w:iCs w:val="0"/>
          <w:sz w:val="32"/>
          <w:szCs w:val="32"/>
          <w:lang w:val="it-IT"/>
        </w:rPr>
      </w:pPr>
      <w:r w:rsidRPr="007B1A65">
        <w:rPr>
          <w:b/>
          <w:bCs/>
          <w:sz w:val="32"/>
          <w:szCs w:val="32"/>
          <w:lang w:val="it-IT"/>
        </w:rPr>
        <w:t>Author: Biancamaria Di Napoli</w:t>
      </w:r>
      <w:r>
        <w:rPr>
          <w:b/>
          <w:bCs/>
          <w:i w:val="0"/>
          <w:iCs w:val="0"/>
          <w:sz w:val="32"/>
          <w:szCs w:val="32"/>
          <w:lang w:val="it-IT"/>
        </w:rPr>
        <w:br/>
        <w:t>1808160</w:t>
      </w:r>
    </w:p>
    <w:p w14:paraId="7FA8690D" w14:textId="77777777" w:rsidR="003D0BAD" w:rsidRPr="007B1A65" w:rsidRDefault="003D0BAD" w:rsidP="00BA3572">
      <w:pPr>
        <w:jc w:val="center"/>
        <w:rPr>
          <w:b/>
          <w:bCs/>
          <w:i w:val="0"/>
          <w:iCs w:val="0"/>
          <w:sz w:val="32"/>
          <w:szCs w:val="32"/>
          <w:lang w:val="it-IT"/>
        </w:rPr>
      </w:pPr>
    </w:p>
    <w:p w14:paraId="7AD314ED" w14:textId="77777777" w:rsidR="003D0BAD" w:rsidRPr="007B1A65" w:rsidRDefault="003D0BAD" w:rsidP="00BA3572">
      <w:pPr>
        <w:jc w:val="center"/>
        <w:rPr>
          <w:b/>
          <w:bCs/>
          <w:i w:val="0"/>
          <w:iCs w:val="0"/>
          <w:sz w:val="32"/>
          <w:szCs w:val="32"/>
          <w:lang w:val="it-IT"/>
        </w:rPr>
      </w:pPr>
    </w:p>
    <w:p w14:paraId="0ED6B605" w14:textId="381F36D6" w:rsidR="003D0BAD" w:rsidRPr="007B1A65" w:rsidRDefault="00916405" w:rsidP="00BA3572">
      <w:pPr>
        <w:jc w:val="center"/>
        <w:rPr>
          <w:b/>
          <w:bCs/>
          <w:i w:val="0"/>
          <w:iCs w:val="0"/>
          <w:sz w:val="32"/>
          <w:szCs w:val="32"/>
          <w:lang w:val="it-IT"/>
        </w:rPr>
      </w:pPr>
      <w:r>
        <w:rPr>
          <w:b/>
          <w:bCs/>
          <w:i w:val="0"/>
          <w:iCs w:val="0"/>
          <w:sz w:val="32"/>
          <w:szCs w:val="32"/>
          <w:lang w:val="it-IT"/>
        </w:rPr>
        <w:t>04</w:t>
      </w:r>
      <w:r w:rsidR="003D0BAD" w:rsidRPr="007B1A65">
        <w:rPr>
          <w:b/>
          <w:bCs/>
          <w:sz w:val="32"/>
          <w:szCs w:val="32"/>
          <w:lang w:val="it-IT"/>
        </w:rPr>
        <w:t>/0</w:t>
      </w:r>
      <w:r>
        <w:rPr>
          <w:b/>
          <w:bCs/>
          <w:i w:val="0"/>
          <w:iCs w:val="0"/>
          <w:sz w:val="32"/>
          <w:szCs w:val="32"/>
          <w:lang w:val="it-IT"/>
        </w:rPr>
        <w:t>5</w:t>
      </w:r>
      <w:r w:rsidR="003D0BAD" w:rsidRPr="007B1A65">
        <w:rPr>
          <w:b/>
          <w:bCs/>
          <w:sz w:val="32"/>
          <w:szCs w:val="32"/>
          <w:lang w:val="it-IT"/>
        </w:rPr>
        <w:t>/2021</w:t>
      </w:r>
    </w:p>
    <w:p w14:paraId="1DE68896" w14:textId="515E0EF0" w:rsidR="003D0BAD" w:rsidRPr="00F4565F" w:rsidRDefault="003D0BAD">
      <w:pPr>
        <w:rPr>
          <w:lang w:val="it-IT"/>
        </w:rPr>
      </w:pPr>
    </w:p>
    <w:p w14:paraId="206FF929" w14:textId="02B669EC" w:rsidR="003D0BAD" w:rsidRPr="00F4565F" w:rsidRDefault="003D0BAD">
      <w:pPr>
        <w:rPr>
          <w:lang w:val="it-IT"/>
        </w:rPr>
      </w:pPr>
    </w:p>
    <w:p w14:paraId="2B0A35E9" w14:textId="547DB224" w:rsidR="003D0BAD" w:rsidRPr="00F4565F" w:rsidRDefault="003D0BAD">
      <w:pPr>
        <w:rPr>
          <w:lang w:val="it-IT"/>
        </w:rPr>
      </w:pPr>
    </w:p>
    <w:p w14:paraId="7527E9D0" w14:textId="540660AB" w:rsidR="003D0BAD" w:rsidRPr="00F4565F" w:rsidRDefault="003D0BAD">
      <w:pPr>
        <w:rPr>
          <w:lang w:val="it-IT"/>
        </w:rPr>
      </w:pPr>
      <w:r w:rsidRPr="00F4565F">
        <w:rPr>
          <w:lang w:val="it-IT"/>
        </w:rPr>
        <w:br w:type="page"/>
      </w:r>
    </w:p>
    <w:sdt>
      <w:sdtPr>
        <w:rPr>
          <w:rFonts w:asciiTheme="minorHAnsi" w:eastAsiaTheme="minorEastAsia" w:hAnsiTheme="minorHAnsi" w:cstheme="minorBidi"/>
          <w:b w:val="0"/>
          <w:bCs w:val="0"/>
          <w:color w:val="auto"/>
          <w:sz w:val="28"/>
          <w:szCs w:val="28"/>
        </w:rPr>
        <w:id w:val="-760686157"/>
        <w:docPartObj>
          <w:docPartGallery w:val="Table of Contents"/>
          <w:docPartUnique/>
        </w:docPartObj>
      </w:sdtPr>
      <w:sdtEndPr>
        <w:rPr>
          <w:noProof/>
          <w:sz w:val="20"/>
          <w:szCs w:val="20"/>
        </w:rPr>
      </w:sdtEndPr>
      <w:sdtContent>
        <w:p w14:paraId="55166095" w14:textId="3F0357D4" w:rsidR="00BA3572" w:rsidRPr="00916405" w:rsidRDefault="00BA3572" w:rsidP="00BA3572">
          <w:pPr>
            <w:pStyle w:val="TOCHeading"/>
            <w:pBdr>
              <w:top w:val="single" w:sz="8" w:space="3" w:color="477BD1" w:themeColor="accent2"/>
            </w:pBdr>
            <w:jc w:val="center"/>
            <w:rPr>
              <w:sz w:val="28"/>
              <w:szCs w:val="28"/>
            </w:rPr>
          </w:pPr>
          <w:proofErr w:type="spellStart"/>
          <w:r w:rsidRPr="00F4565F">
            <w:rPr>
              <w:sz w:val="28"/>
              <w:szCs w:val="28"/>
              <w:lang w:val="it-IT"/>
            </w:rPr>
            <w:t>Table</w:t>
          </w:r>
          <w:proofErr w:type="spellEnd"/>
          <w:r w:rsidRPr="00F4565F">
            <w:rPr>
              <w:sz w:val="28"/>
              <w:szCs w:val="28"/>
              <w:lang w:val="it-IT"/>
            </w:rPr>
            <w:t xml:space="preserve"> of </w:t>
          </w:r>
          <w:proofErr w:type="spellStart"/>
          <w:r w:rsidRPr="00F4565F">
            <w:rPr>
              <w:sz w:val="28"/>
              <w:szCs w:val="28"/>
              <w:lang w:val="it-IT"/>
            </w:rPr>
            <w:t>Contents</w:t>
          </w:r>
          <w:proofErr w:type="spellEnd"/>
        </w:p>
        <w:p w14:paraId="1CA5B117" w14:textId="77777777" w:rsidR="00BA3572" w:rsidRPr="00F4565F" w:rsidRDefault="00BA3572">
          <w:pPr>
            <w:pStyle w:val="TOC1"/>
            <w:tabs>
              <w:tab w:val="right" w:leader="dot" w:pos="9016"/>
            </w:tabs>
            <w:rPr>
              <w:b w:val="0"/>
              <w:bCs w:val="0"/>
              <w:lang w:val="it-IT"/>
            </w:rPr>
          </w:pPr>
        </w:p>
        <w:p w14:paraId="29E5A588" w14:textId="50E5AEDE" w:rsidR="00916405" w:rsidRDefault="00BA3572">
          <w:pPr>
            <w:pStyle w:val="TOC1"/>
            <w:tabs>
              <w:tab w:val="right" w:leader="dot" w:pos="9016"/>
            </w:tabs>
            <w:rPr>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70979331" w:history="1">
            <w:r w:rsidR="00916405" w:rsidRPr="00401CA3">
              <w:rPr>
                <w:rStyle w:val="Hyperlink"/>
                <w:noProof/>
              </w:rPr>
              <w:t>ABSTRACT</w:t>
            </w:r>
            <w:r w:rsidR="00916405">
              <w:rPr>
                <w:noProof/>
                <w:webHidden/>
              </w:rPr>
              <w:tab/>
            </w:r>
            <w:r w:rsidR="00916405">
              <w:rPr>
                <w:noProof/>
                <w:webHidden/>
              </w:rPr>
              <w:fldChar w:fldCharType="begin"/>
            </w:r>
            <w:r w:rsidR="00916405">
              <w:rPr>
                <w:noProof/>
                <w:webHidden/>
              </w:rPr>
              <w:instrText xml:space="preserve"> PAGEREF _Toc70979331 \h </w:instrText>
            </w:r>
            <w:r w:rsidR="00916405">
              <w:rPr>
                <w:noProof/>
                <w:webHidden/>
              </w:rPr>
            </w:r>
            <w:r w:rsidR="00916405">
              <w:rPr>
                <w:noProof/>
                <w:webHidden/>
              </w:rPr>
              <w:fldChar w:fldCharType="separate"/>
            </w:r>
            <w:r w:rsidR="00916405">
              <w:rPr>
                <w:noProof/>
                <w:webHidden/>
              </w:rPr>
              <w:t>3</w:t>
            </w:r>
            <w:r w:rsidR="00916405">
              <w:rPr>
                <w:noProof/>
                <w:webHidden/>
              </w:rPr>
              <w:fldChar w:fldCharType="end"/>
            </w:r>
          </w:hyperlink>
        </w:p>
        <w:p w14:paraId="6A0C1012" w14:textId="1D6E97FD" w:rsidR="00916405" w:rsidRDefault="00916405">
          <w:pPr>
            <w:pStyle w:val="TOC1"/>
            <w:tabs>
              <w:tab w:val="right" w:leader="dot" w:pos="9016"/>
            </w:tabs>
            <w:rPr>
              <w:b w:val="0"/>
              <w:bCs w:val="0"/>
              <w:i w:val="0"/>
              <w:iCs w:val="0"/>
              <w:noProof/>
              <w:lang w:eastAsia="en-GB"/>
            </w:rPr>
          </w:pPr>
          <w:hyperlink w:anchor="_Toc70979332" w:history="1">
            <w:r w:rsidRPr="00401CA3">
              <w:rPr>
                <w:rStyle w:val="Hyperlink"/>
                <w:noProof/>
                <w:lang w:val="it-IT"/>
              </w:rPr>
              <w:t>INTRODUCTION</w:t>
            </w:r>
            <w:r>
              <w:rPr>
                <w:noProof/>
                <w:webHidden/>
              </w:rPr>
              <w:tab/>
            </w:r>
            <w:r>
              <w:rPr>
                <w:noProof/>
                <w:webHidden/>
              </w:rPr>
              <w:fldChar w:fldCharType="begin"/>
            </w:r>
            <w:r>
              <w:rPr>
                <w:noProof/>
                <w:webHidden/>
              </w:rPr>
              <w:instrText xml:space="preserve"> PAGEREF _Toc70979332 \h </w:instrText>
            </w:r>
            <w:r>
              <w:rPr>
                <w:noProof/>
                <w:webHidden/>
              </w:rPr>
            </w:r>
            <w:r>
              <w:rPr>
                <w:noProof/>
                <w:webHidden/>
              </w:rPr>
              <w:fldChar w:fldCharType="separate"/>
            </w:r>
            <w:r>
              <w:rPr>
                <w:noProof/>
                <w:webHidden/>
              </w:rPr>
              <w:t>3</w:t>
            </w:r>
            <w:r>
              <w:rPr>
                <w:noProof/>
                <w:webHidden/>
              </w:rPr>
              <w:fldChar w:fldCharType="end"/>
            </w:r>
          </w:hyperlink>
        </w:p>
        <w:p w14:paraId="6BD16F2F" w14:textId="0401F2A2" w:rsidR="00916405" w:rsidRDefault="00916405">
          <w:pPr>
            <w:pStyle w:val="TOC1"/>
            <w:tabs>
              <w:tab w:val="right" w:leader="dot" w:pos="9016"/>
            </w:tabs>
            <w:rPr>
              <w:b w:val="0"/>
              <w:bCs w:val="0"/>
              <w:i w:val="0"/>
              <w:iCs w:val="0"/>
              <w:noProof/>
              <w:lang w:eastAsia="en-GB"/>
            </w:rPr>
          </w:pPr>
          <w:hyperlink w:anchor="_Toc70979333" w:history="1">
            <w:r w:rsidRPr="00401CA3">
              <w:rPr>
                <w:rStyle w:val="Hyperlink"/>
                <w:noProof/>
                <w:lang w:val="it-IT"/>
              </w:rPr>
              <w:t>SCENARIO 1</w:t>
            </w:r>
            <w:r>
              <w:rPr>
                <w:noProof/>
                <w:webHidden/>
              </w:rPr>
              <w:tab/>
            </w:r>
            <w:r>
              <w:rPr>
                <w:noProof/>
                <w:webHidden/>
              </w:rPr>
              <w:fldChar w:fldCharType="begin"/>
            </w:r>
            <w:r>
              <w:rPr>
                <w:noProof/>
                <w:webHidden/>
              </w:rPr>
              <w:instrText xml:space="preserve"> PAGEREF _Toc70979333 \h </w:instrText>
            </w:r>
            <w:r>
              <w:rPr>
                <w:noProof/>
                <w:webHidden/>
              </w:rPr>
            </w:r>
            <w:r>
              <w:rPr>
                <w:noProof/>
                <w:webHidden/>
              </w:rPr>
              <w:fldChar w:fldCharType="separate"/>
            </w:r>
            <w:r>
              <w:rPr>
                <w:noProof/>
                <w:webHidden/>
              </w:rPr>
              <w:t>6</w:t>
            </w:r>
            <w:r>
              <w:rPr>
                <w:noProof/>
                <w:webHidden/>
              </w:rPr>
              <w:fldChar w:fldCharType="end"/>
            </w:r>
          </w:hyperlink>
        </w:p>
        <w:p w14:paraId="5CA34673" w14:textId="7B0D4A97" w:rsidR="00916405" w:rsidRDefault="00916405">
          <w:pPr>
            <w:pStyle w:val="TOC2"/>
            <w:tabs>
              <w:tab w:val="right" w:leader="dot" w:pos="9016"/>
            </w:tabs>
            <w:rPr>
              <w:b w:val="0"/>
              <w:bCs w:val="0"/>
              <w:noProof/>
              <w:sz w:val="24"/>
              <w:szCs w:val="24"/>
              <w:lang w:eastAsia="en-GB"/>
            </w:rPr>
          </w:pPr>
          <w:hyperlink w:anchor="_Toc70979334" w:history="1">
            <w:r w:rsidRPr="00401CA3">
              <w:rPr>
                <w:rStyle w:val="Hyperlink"/>
                <w:noProof/>
                <w:lang w:val="it-IT"/>
              </w:rPr>
              <w:t>LITTERATURE REVIEW</w:t>
            </w:r>
            <w:r>
              <w:rPr>
                <w:noProof/>
                <w:webHidden/>
              </w:rPr>
              <w:tab/>
            </w:r>
            <w:r>
              <w:rPr>
                <w:noProof/>
                <w:webHidden/>
              </w:rPr>
              <w:fldChar w:fldCharType="begin"/>
            </w:r>
            <w:r>
              <w:rPr>
                <w:noProof/>
                <w:webHidden/>
              </w:rPr>
              <w:instrText xml:space="preserve"> PAGEREF _Toc70979334 \h </w:instrText>
            </w:r>
            <w:r>
              <w:rPr>
                <w:noProof/>
                <w:webHidden/>
              </w:rPr>
            </w:r>
            <w:r>
              <w:rPr>
                <w:noProof/>
                <w:webHidden/>
              </w:rPr>
              <w:fldChar w:fldCharType="separate"/>
            </w:r>
            <w:r>
              <w:rPr>
                <w:noProof/>
                <w:webHidden/>
              </w:rPr>
              <w:t>6</w:t>
            </w:r>
            <w:r>
              <w:rPr>
                <w:noProof/>
                <w:webHidden/>
              </w:rPr>
              <w:fldChar w:fldCharType="end"/>
            </w:r>
          </w:hyperlink>
        </w:p>
        <w:p w14:paraId="7ED284A9" w14:textId="48A6A563" w:rsidR="00916405" w:rsidRDefault="00916405">
          <w:pPr>
            <w:pStyle w:val="TOC2"/>
            <w:tabs>
              <w:tab w:val="right" w:leader="dot" w:pos="9016"/>
            </w:tabs>
            <w:rPr>
              <w:b w:val="0"/>
              <w:bCs w:val="0"/>
              <w:noProof/>
              <w:sz w:val="24"/>
              <w:szCs w:val="24"/>
              <w:lang w:eastAsia="en-GB"/>
            </w:rPr>
          </w:pPr>
          <w:hyperlink w:anchor="_Toc70979335" w:history="1">
            <w:r w:rsidRPr="00401CA3">
              <w:rPr>
                <w:rStyle w:val="Hyperlink"/>
                <w:noProof/>
              </w:rPr>
              <w:t>UWTSD CASE STUDY</w:t>
            </w:r>
            <w:r>
              <w:rPr>
                <w:noProof/>
                <w:webHidden/>
              </w:rPr>
              <w:tab/>
            </w:r>
            <w:r>
              <w:rPr>
                <w:noProof/>
                <w:webHidden/>
              </w:rPr>
              <w:fldChar w:fldCharType="begin"/>
            </w:r>
            <w:r>
              <w:rPr>
                <w:noProof/>
                <w:webHidden/>
              </w:rPr>
              <w:instrText xml:space="preserve"> PAGEREF _Toc70979335 \h </w:instrText>
            </w:r>
            <w:r>
              <w:rPr>
                <w:noProof/>
                <w:webHidden/>
              </w:rPr>
            </w:r>
            <w:r>
              <w:rPr>
                <w:noProof/>
                <w:webHidden/>
              </w:rPr>
              <w:fldChar w:fldCharType="separate"/>
            </w:r>
            <w:r>
              <w:rPr>
                <w:noProof/>
                <w:webHidden/>
              </w:rPr>
              <w:t>6</w:t>
            </w:r>
            <w:r>
              <w:rPr>
                <w:noProof/>
                <w:webHidden/>
              </w:rPr>
              <w:fldChar w:fldCharType="end"/>
            </w:r>
          </w:hyperlink>
        </w:p>
        <w:p w14:paraId="6D385442" w14:textId="3316CDE2" w:rsidR="00916405" w:rsidRDefault="00916405">
          <w:pPr>
            <w:pStyle w:val="TOC1"/>
            <w:tabs>
              <w:tab w:val="right" w:leader="dot" w:pos="9016"/>
            </w:tabs>
            <w:rPr>
              <w:b w:val="0"/>
              <w:bCs w:val="0"/>
              <w:i w:val="0"/>
              <w:iCs w:val="0"/>
              <w:noProof/>
              <w:lang w:eastAsia="en-GB"/>
            </w:rPr>
          </w:pPr>
          <w:hyperlink w:anchor="_Toc70979336" w:history="1">
            <w:r w:rsidRPr="00401CA3">
              <w:rPr>
                <w:rStyle w:val="Hyperlink"/>
                <w:noProof/>
              </w:rPr>
              <w:t>SCENARIO 2</w:t>
            </w:r>
            <w:r>
              <w:rPr>
                <w:noProof/>
                <w:webHidden/>
              </w:rPr>
              <w:tab/>
            </w:r>
            <w:r>
              <w:rPr>
                <w:noProof/>
                <w:webHidden/>
              </w:rPr>
              <w:fldChar w:fldCharType="begin"/>
            </w:r>
            <w:r>
              <w:rPr>
                <w:noProof/>
                <w:webHidden/>
              </w:rPr>
              <w:instrText xml:space="preserve"> PAGEREF _Toc70979336 \h </w:instrText>
            </w:r>
            <w:r>
              <w:rPr>
                <w:noProof/>
                <w:webHidden/>
              </w:rPr>
            </w:r>
            <w:r>
              <w:rPr>
                <w:noProof/>
                <w:webHidden/>
              </w:rPr>
              <w:fldChar w:fldCharType="separate"/>
            </w:r>
            <w:r>
              <w:rPr>
                <w:noProof/>
                <w:webHidden/>
              </w:rPr>
              <w:t>9</w:t>
            </w:r>
            <w:r>
              <w:rPr>
                <w:noProof/>
                <w:webHidden/>
              </w:rPr>
              <w:fldChar w:fldCharType="end"/>
            </w:r>
          </w:hyperlink>
        </w:p>
        <w:p w14:paraId="25055466" w14:textId="56D9E8B2" w:rsidR="00916405" w:rsidRDefault="00916405">
          <w:pPr>
            <w:pStyle w:val="TOC1"/>
            <w:tabs>
              <w:tab w:val="right" w:leader="dot" w:pos="9016"/>
            </w:tabs>
            <w:rPr>
              <w:b w:val="0"/>
              <w:bCs w:val="0"/>
              <w:i w:val="0"/>
              <w:iCs w:val="0"/>
              <w:noProof/>
              <w:lang w:eastAsia="en-GB"/>
            </w:rPr>
          </w:pPr>
          <w:hyperlink w:anchor="_Toc70979337" w:history="1">
            <w:r w:rsidRPr="00401CA3">
              <w:rPr>
                <w:rStyle w:val="Hyperlink"/>
                <w:noProof/>
              </w:rPr>
              <w:t>CONCLUSION</w:t>
            </w:r>
            <w:r>
              <w:rPr>
                <w:noProof/>
                <w:webHidden/>
              </w:rPr>
              <w:tab/>
            </w:r>
            <w:r>
              <w:rPr>
                <w:noProof/>
                <w:webHidden/>
              </w:rPr>
              <w:fldChar w:fldCharType="begin"/>
            </w:r>
            <w:r>
              <w:rPr>
                <w:noProof/>
                <w:webHidden/>
              </w:rPr>
              <w:instrText xml:space="preserve"> PAGEREF _Toc70979337 \h </w:instrText>
            </w:r>
            <w:r>
              <w:rPr>
                <w:noProof/>
                <w:webHidden/>
              </w:rPr>
            </w:r>
            <w:r>
              <w:rPr>
                <w:noProof/>
                <w:webHidden/>
              </w:rPr>
              <w:fldChar w:fldCharType="separate"/>
            </w:r>
            <w:r>
              <w:rPr>
                <w:noProof/>
                <w:webHidden/>
              </w:rPr>
              <w:t>11</w:t>
            </w:r>
            <w:r>
              <w:rPr>
                <w:noProof/>
                <w:webHidden/>
              </w:rPr>
              <w:fldChar w:fldCharType="end"/>
            </w:r>
          </w:hyperlink>
        </w:p>
        <w:p w14:paraId="56842891" w14:textId="5883A099" w:rsidR="00BA3572" w:rsidRDefault="00BA3572">
          <w:r>
            <w:rPr>
              <w:b/>
              <w:bCs/>
              <w:noProof/>
            </w:rPr>
            <w:fldChar w:fldCharType="end"/>
          </w:r>
        </w:p>
      </w:sdtContent>
    </w:sdt>
    <w:p w14:paraId="75DA9113" w14:textId="27C3A67D" w:rsidR="003D0BAD" w:rsidRDefault="003D0BAD"/>
    <w:p w14:paraId="17D6C85A" w14:textId="25D0EE5A" w:rsidR="00BA3572" w:rsidRDefault="00BA3572"/>
    <w:p w14:paraId="5B54BB60" w14:textId="5CA5330E" w:rsidR="00BA3572" w:rsidRDefault="00BA3572"/>
    <w:p w14:paraId="48A4907A" w14:textId="6C4783D7" w:rsidR="00BA3572" w:rsidRDefault="00BA3572"/>
    <w:p w14:paraId="0E99C20C" w14:textId="3BB6126A" w:rsidR="00BA3572" w:rsidRDefault="00BA3572"/>
    <w:p w14:paraId="52ED2DFF" w14:textId="700A6008" w:rsidR="00BA3572" w:rsidRDefault="00BA3572"/>
    <w:p w14:paraId="59130F49" w14:textId="4B3E5170" w:rsidR="00BA3572" w:rsidRDefault="00BA3572"/>
    <w:p w14:paraId="30C72170" w14:textId="625A80CE" w:rsidR="00BA3572" w:rsidRDefault="00BA3572"/>
    <w:p w14:paraId="450C44BD" w14:textId="02B5E1B4" w:rsidR="00BA3572" w:rsidRDefault="00BA3572"/>
    <w:p w14:paraId="16A05E1B" w14:textId="2146EFA1" w:rsidR="00BA3572" w:rsidRDefault="00BA3572"/>
    <w:p w14:paraId="3963B859" w14:textId="41A40566" w:rsidR="00BA3572" w:rsidRDefault="00BA3572"/>
    <w:p w14:paraId="4C6FF671" w14:textId="7E4E2576" w:rsidR="00BA3572" w:rsidRDefault="00BA3572"/>
    <w:p w14:paraId="17002CF6" w14:textId="7CC98E0A" w:rsidR="00BA3572" w:rsidRDefault="00BA3572"/>
    <w:p w14:paraId="5B5B0A12" w14:textId="4E9E38DE" w:rsidR="00BA3572" w:rsidRDefault="00BA3572"/>
    <w:p w14:paraId="26F87ECE" w14:textId="26257CBB" w:rsidR="00BA3572" w:rsidRDefault="00BA3572"/>
    <w:p w14:paraId="072EC7E3" w14:textId="28B6FA8D" w:rsidR="00BA3572" w:rsidRDefault="00BA3572"/>
    <w:p w14:paraId="0EB6B7B6" w14:textId="12B27558" w:rsidR="00BA3572" w:rsidRDefault="00BA3572"/>
    <w:p w14:paraId="720F6AB6" w14:textId="7336E25D" w:rsidR="003D0BAD" w:rsidRDefault="003D0BAD"/>
    <w:p w14:paraId="52C1E339" w14:textId="528DDF7D" w:rsidR="003D0BAD" w:rsidRPr="00916405" w:rsidRDefault="00BA3572" w:rsidP="00BA3572">
      <w:pPr>
        <w:pStyle w:val="Heading1"/>
        <w:jc w:val="center"/>
        <w:rPr>
          <w:sz w:val="28"/>
          <w:szCs w:val="28"/>
        </w:rPr>
      </w:pPr>
      <w:bookmarkStart w:id="0" w:name="_Toc70979331"/>
      <w:r w:rsidRPr="00916405">
        <w:rPr>
          <w:sz w:val="28"/>
          <w:szCs w:val="28"/>
        </w:rPr>
        <w:lastRenderedPageBreak/>
        <w:t>ABSTRACT</w:t>
      </w:r>
      <w:bookmarkEnd w:id="0"/>
    </w:p>
    <w:p w14:paraId="200B5E05" w14:textId="38E8DE44" w:rsidR="00BA3572" w:rsidRPr="00916405" w:rsidRDefault="00916405" w:rsidP="00916405">
      <w:pPr>
        <w:jc w:val="both"/>
        <w:rPr>
          <w:i w:val="0"/>
          <w:iCs w:val="0"/>
        </w:rPr>
      </w:pPr>
      <w:r w:rsidRPr="00916405">
        <w:rPr>
          <w:i w:val="0"/>
          <w:iCs w:val="0"/>
        </w:rPr>
        <w:t xml:space="preserve">In this report, two types of scenarios have been considered </w:t>
      </w:r>
      <w:r>
        <w:rPr>
          <w:i w:val="0"/>
          <w:iCs w:val="0"/>
        </w:rPr>
        <w:t>and they</w:t>
      </w:r>
      <w:r w:rsidRPr="00916405">
        <w:rPr>
          <w:i w:val="0"/>
          <w:iCs w:val="0"/>
        </w:rPr>
        <w:t xml:space="preserve"> required separate discussion according to the requests. The first scenario is carried out as a research paper </w:t>
      </w:r>
      <w:r>
        <w:rPr>
          <w:i w:val="0"/>
          <w:iCs w:val="0"/>
        </w:rPr>
        <w:t>where</w:t>
      </w:r>
      <w:r w:rsidRPr="00916405">
        <w:rPr>
          <w:i w:val="0"/>
          <w:iCs w:val="0"/>
        </w:rPr>
        <w:t xml:space="preserve">, through relevant research </w:t>
      </w:r>
      <w:r>
        <w:rPr>
          <w:i w:val="0"/>
          <w:iCs w:val="0"/>
        </w:rPr>
        <w:t>papers</w:t>
      </w:r>
      <w:r w:rsidRPr="00916405">
        <w:rPr>
          <w:i w:val="0"/>
          <w:iCs w:val="0"/>
        </w:rPr>
        <w:t xml:space="preserve">, the foundations are laid for the formulation of a data center virtualization proposal for UWTSD. Through the various elements that characterize virtualization, a migration to </w:t>
      </w:r>
      <w:r>
        <w:rPr>
          <w:i w:val="0"/>
          <w:iCs w:val="0"/>
        </w:rPr>
        <w:t>a</w:t>
      </w:r>
      <w:r w:rsidRPr="00916405">
        <w:rPr>
          <w:i w:val="0"/>
          <w:iCs w:val="0"/>
        </w:rPr>
        <w:t xml:space="preserve"> virtual </w:t>
      </w:r>
      <w:r>
        <w:rPr>
          <w:i w:val="0"/>
          <w:iCs w:val="0"/>
        </w:rPr>
        <w:t xml:space="preserve">environment </w:t>
      </w:r>
      <w:r w:rsidRPr="00916405">
        <w:rPr>
          <w:i w:val="0"/>
          <w:iCs w:val="0"/>
        </w:rPr>
        <w:t xml:space="preserve">is highly </w:t>
      </w:r>
      <w:r>
        <w:rPr>
          <w:i w:val="0"/>
          <w:iCs w:val="0"/>
        </w:rPr>
        <w:t xml:space="preserve">recommended </w:t>
      </w:r>
      <w:r w:rsidRPr="00916405">
        <w:rPr>
          <w:i w:val="0"/>
          <w:iCs w:val="0"/>
        </w:rPr>
        <w:t>compared to the creation of a physical structure for the management of the IT infrastructure. The second scenario was carried out simply by deepening some theoretical concepts related to company security policies and the contribution that SAN can make from this point of view.</w:t>
      </w:r>
    </w:p>
    <w:p w14:paraId="1F650CA4" w14:textId="108E4BEC" w:rsidR="00BA3572" w:rsidRPr="00F4565F" w:rsidRDefault="00BA3572" w:rsidP="00BA3572">
      <w:pPr>
        <w:pStyle w:val="Heading1"/>
        <w:jc w:val="center"/>
        <w:rPr>
          <w:sz w:val="28"/>
          <w:szCs w:val="28"/>
          <w:lang w:val="it-IT"/>
        </w:rPr>
      </w:pPr>
      <w:bookmarkStart w:id="1" w:name="_Toc70979332"/>
      <w:r w:rsidRPr="00F4565F">
        <w:rPr>
          <w:sz w:val="28"/>
          <w:szCs w:val="28"/>
          <w:lang w:val="it-IT"/>
        </w:rPr>
        <w:t>INTRODUCTION</w:t>
      </w:r>
      <w:bookmarkEnd w:id="1"/>
    </w:p>
    <w:p w14:paraId="5D098135" w14:textId="665A7DB5" w:rsidR="004D7AE6" w:rsidRPr="00F4565F" w:rsidRDefault="004D7AE6" w:rsidP="004D7AE6">
      <w:pPr>
        <w:rPr>
          <w:i w:val="0"/>
          <w:iCs w:val="0"/>
          <w:lang w:val="it-IT"/>
        </w:rPr>
      </w:pPr>
    </w:p>
    <w:p w14:paraId="331FFB83" w14:textId="10913831" w:rsidR="00F4565F" w:rsidRPr="00F4565F" w:rsidRDefault="00F4565F" w:rsidP="006D7F20">
      <w:pPr>
        <w:jc w:val="both"/>
        <w:rPr>
          <w:i w:val="0"/>
          <w:iCs w:val="0"/>
        </w:rPr>
      </w:pPr>
      <w:r w:rsidRPr="00F4565F">
        <w:rPr>
          <w:i w:val="0"/>
          <w:iCs w:val="0"/>
        </w:rPr>
        <w:t>In this report two different scenarios will</w:t>
      </w:r>
      <w:r>
        <w:rPr>
          <w:i w:val="0"/>
          <w:iCs w:val="0"/>
        </w:rPr>
        <w:t xml:space="preserve"> be</w:t>
      </w:r>
      <w:r w:rsidRPr="00F4565F">
        <w:rPr>
          <w:i w:val="0"/>
          <w:iCs w:val="0"/>
        </w:rPr>
        <w:t xml:space="preserve"> analy</w:t>
      </w:r>
      <w:r>
        <w:rPr>
          <w:i w:val="0"/>
          <w:iCs w:val="0"/>
        </w:rPr>
        <w:t>s</w:t>
      </w:r>
      <w:r w:rsidRPr="00F4565F">
        <w:rPr>
          <w:i w:val="0"/>
          <w:iCs w:val="0"/>
        </w:rPr>
        <w:t>e</w:t>
      </w:r>
      <w:r>
        <w:rPr>
          <w:i w:val="0"/>
          <w:iCs w:val="0"/>
        </w:rPr>
        <w:t>d,</w:t>
      </w:r>
      <w:r w:rsidRPr="00F4565F">
        <w:rPr>
          <w:i w:val="0"/>
          <w:iCs w:val="0"/>
        </w:rPr>
        <w:t xml:space="preserve"> involving two different companies using IT infrastructures in a different way and facing everyday situations common to many other realities. In particular, in the first scenario, the company will be submitted a proposal for the implementation of the IT infrastructure to increase its productivity while reducing management costs. If at first glance it may seem a paradox, in reality thanks to today's technologies it is an achievable goal thanks to Cloud Computing and virtualization. Before diving into the discussion of the two scenarios, let's start by briefly describing the technologies involved.</w:t>
      </w:r>
    </w:p>
    <w:p w14:paraId="1DB4B226" w14:textId="41FD857F" w:rsidR="00F4565F" w:rsidRPr="00F4565F" w:rsidRDefault="00F4565F" w:rsidP="006D7F20">
      <w:pPr>
        <w:jc w:val="both"/>
        <w:rPr>
          <w:i w:val="0"/>
          <w:iCs w:val="0"/>
        </w:rPr>
      </w:pPr>
      <w:r w:rsidRPr="00F4565F">
        <w:rPr>
          <w:i w:val="0"/>
          <w:iCs w:val="0"/>
        </w:rPr>
        <w:t xml:space="preserve">Data center technology represents today more than ever the business beating heart of expanding companies that want to remain competitive in a constantly and rapidly changing market. It provides technical-scientific advice to the various structures in the field of process digitization, electronic data processing, definition of computing networks, design and / or implementation of information systems, and includes all support applications in addition to integration and interfacing with systems external to the organization. In a nutshell, the data center is responsible for carrying out all those fundamental functions in the daily business life and its structure has been made even more versatile thanks to virtualization </w:t>
      </w:r>
      <w:sdt>
        <w:sdtPr>
          <w:rPr>
            <w:i w:val="0"/>
            <w:iCs w:val="0"/>
          </w:rPr>
          <w:id w:val="-968433626"/>
          <w:citation/>
        </w:sdtPr>
        <w:sdtContent>
          <w:r>
            <w:rPr>
              <w:i w:val="0"/>
              <w:iCs w:val="0"/>
            </w:rPr>
            <w:fldChar w:fldCharType="begin"/>
          </w:r>
          <w:r>
            <w:rPr>
              <w:i w:val="0"/>
              <w:iCs w:val="0"/>
            </w:rPr>
            <w:instrText xml:space="preserve"> CITATION TIN141 \l 2057 </w:instrText>
          </w:r>
          <w:r>
            <w:rPr>
              <w:i w:val="0"/>
              <w:iCs w:val="0"/>
            </w:rPr>
            <w:fldChar w:fldCharType="separate"/>
          </w:r>
          <w:r w:rsidR="00916405" w:rsidRPr="00916405">
            <w:rPr>
              <w:noProof/>
            </w:rPr>
            <w:t>[1]</w:t>
          </w:r>
          <w:r>
            <w:rPr>
              <w:i w:val="0"/>
              <w:iCs w:val="0"/>
            </w:rPr>
            <w:fldChar w:fldCharType="end"/>
          </w:r>
        </w:sdtContent>
      </w:sdt>
      <w:r>
        <w:rPr>
          <w:i w:val="0"/>
          <w:iCs w:val="0"/>
        </w:rPr>
        <w:t>.</w:t>
      </w:r>
    </w:p>
    <w:p w14:paraId="6A035DF1" w14:textId="404710AF" w:rsidR="00F4565F" w:rsidRPr="00F4565F" w:rsidRDefault="00F4565F" w:rsidP="00F4565F">
      <w:pPr>
        <w:jc w:val="both"/>
        <w:rPr>
          <w:i w:val="0"/>
          <w:iCs w:val="0"/>
        </w:rPr>
      </w:pPr>
      <w:r w:rsidRPr="00F4565F">
        <w:rPr>
          <w:i w:val="0"/>
          <w:iCs w:val="0"/>
        </w:rPr>
        <w:t xml:space="preserve">Virtualization consists of an abstraction </w:t>
      </w:r>
      <w:r>
        <w:rPr>
          <w:i w:val="0"/>
          <w:iCs w:val="0"/>
        </w:rPr>
        <w:t xml:space="preserve">of </w:t>
      </w:r>
      <w:r w:rsidRPr="00F4565F">
        <w:rPr>
          <w:i w:val="0"/>
          <w:iCs w:val="0"/>
        </w:rPr>
        <w:t>the</w:t>
      </w:r>
      <w:r>
        <w:rPr>
          <w:i w:val="0"/>
          <w:iCs w:val="0"/>
        </w:rPr>
        <w:t xml:space="preserve"> </w:t>
      </w:r>
      <w:r w:rsidRPr="00F4565F">
        <w:rPr>
          <w:i w:val="0"/>
          <w:iCs w:val="0"/>
        </w:rPr>
        <w:t xml:space="preserve">IT  physical resources </w:t>
      </w:r>
      <w:r>
        <w:rPr>
          <w:i w:val="0"/>
          <w:iCs w:val="0"/>
        </w:rPr>
        <w:t>i</w:t>
      </w:r>
      <w:r w:rsidRPr="00F4565F">
        <w:rPr>
          <w:i w:val="0"/>
          <w:iCs w:val="0"/>
        </w:rPr>
        <w:t>n which both hardware and software components can be abstracted, while maintaining their operation unchanged. The main advantage of virtualization is the level of abstraction between physical resources and virtual representation which is the basis of various Cloud Computing services that are becoming increasingly important in everyday business. There are, therefore, different forms of virtualization that differ according to the abstraction of the different IT resources:</w:t>
      </w:r>
    </w:p>
    <w:p w14:paraId="5F912352" w14:textId="77777777" w:rsidR="00F4565F" w:rsidRPr="00F4565F" w:rsidRDefault="00F4565F" w:rsidP="00F4565F">
      <w:pPr>
        <w:pStyle w:val="ListParagraph"/>
        <w:ind w:left="761"/>
        <w:jc w:val="both"/>
        <w:rPr>
          <w:i w:val="0"/>
          <w:iCs w:val="0"/>
        </w:rPr>
      </w:pPr>
    </w:p>
    <w:p w14:paraId="1CD2DA5E" w14:textId="58B712D3" w:rsidR="006D7F20" w:rsidRPr="00F4565F" w:rsidRDefault="00F4565F" w:rsidP="006D7F20">
      <w:pPr>
        <w:pStyle w:val="ListParagraph"/>
        <w:numPr>
          <w:ilvl w:val="0"/>
          <w:numId w:val="3"/>
        </w:numPr>
        <w:jc w:val="both"/>
        <w:rPr>
          <w:i w:val="0"/>
          <w:iCs w:val="0"/>
        </w:rPr>
      </w:pPr>
      <w:r w:rsidRPr="00F4565F">
        <w:rPr>
          <w:i w:val="0"/>
          <w:iCs w:val="0"/>
        </w:rPr>
        <w:t>H</w:t>
      </w:r>
      <w:r w:rsidR="006D7F20" w:rsidRPr="00F4565F">
        <w:rPr>
          <w:i w:val="0"/>
          <w:iCs w:val="0"/>
        </w:rPr>
        <w:t>ardware</w:t>
      </w:r>
      <w:r w:rsidRPr="00F4565F">
        <w:rPr>
          <w:i w:val="0"/>
          <w:iCs w:val="0"/>
        </w:rPr>
        <w:t xml:space="preserve"> virtualization</w:t>
      </w:r>
    </w:p>
    <w:p w14:paraId="06154873" w14:textId="0DD0FC0C" w:rsidR="006D7F20" w:rsidRPr="00F4565F" w:rsidRDefault="00F4565F" w:rsidP="006D7F20">
      <w:pPr>
        <w:pStyle w:val="ListParagraph"/>
        <w:numPr>
          <w:ilvl w:val="0"/>
          <w:numId w:val="3"/>
        </w:numPr>
        <w:jc w:val="both"/>
        <w:rPr>
          <w:i w:val="0"/>
          <w:iCs w:val="0"/>
        </w:rPr>
      </w:pPr>
      <w:r w:rsidRPr="00F4565F">
        <w:rPr>
          <w:i w:val="0"/>
          <w:iCs w:val="0"/>
        </w:rPr>
        <w:t>S</w:t>
      </w:r>
      <w:r w:rsidR="006D7F20" w:rsidRPr="00F4565F">
        <w:rPr>
          <w:i w:val="0"/>
          <w:iCs w:val="0"/>
        </w:rPr>
        <w:t>oftware</w:t>
      </w:r>
      <w:r w:rsidRPr="00F4565F">
        <w:rPr>
          <w:i w:val="0"/>
          <w:iCs w:val="0"/>
        </w:rPr>
        <w:t xml:space="preserve"> virtualization</w:t>
      </w:r>
    </w:p>
    <w:p w14:paraId="66EEF8E0" w14:textId="7196D272" w:rsidR="006D7F20" w:rsidRPr="00F4565F" w:rsidRDefault="00F4565F" w:rsidP="006D7F20">
      <w:pPr>
        <w:pStyle w:val="ListParagraph"/>
        <w:numPr>
          <w:ilvl w:val="0"/>
          <w:numId w:val="3"/>
        </w:numPr>
        <w:jc w:val="both"/>
        <w:rPr>
          <w:i w:val="0"/>
          <w:iCs w:val="0"/>
        </w:rPr>
      </w:pPr>
      <w:r w:rsidRPr="00F4565F">
        <w:rPr>
          <w:i w:val="0"/>
          <w:iCs w:val="0"/>
        </w:rPr>
        <w:t>Memory virtualization</w:t>
      </w:r>
    </w:p>
    <w:p w14:paraId="7885E32C" w14:textId="5252210C" w:rsidR="006D7F20" w:rsidRPr="00F4565F" w:rsidRDefault="00F4565F" w:rsidP="006D7F20">
      <w:pPr>
        <w:pStyle w:val="ListParagraph"/>
        <w:numPr>
          <w:ilvl w:val="0"/>
          <w:numId w:val="3"/>
        </w:numPr>
        <w:jc w:val="both"/>
        <w:rPr>
          <w:i w:val="0"/>
          <w:iCs w:val="0"/>
        </w:rPr>
      </w:pPr>
      <w:r w:rsidRPr="00F4565F">
        <w:rPr>
          <w:i w:val="0"/>
          <w:iCs w:val="0"/>
        </w:rPr>
        <w:t>Data virtualization</w:t>
      </w:r>
    </w:p>
    <w:p w14:paraId="42876A68" w14:textId="7DE1DBAB" w:rsidR="006D7F20" w:rsidRPr="00F4565F" w:rsidRDefault="00F4565F" w:rsidP="006D7F20">
      <w:pPr>
        <w:pStyle w:val="ListParagraph"/>
        <w:numPr>
          <w:ilvl w:val="0"/>
          <w:numId w:val="3"/>
        </w:numPr>
        <w:jc w:val="both"/>
        <w:rPr>
          <w:i w:val="0"/>
          <w:iCs w:val="0"/>
        </w:rPr>
      </w:pPr>
      <w:r w:rsidRPr="00F4565F">
        <w:rPr>
          <w:i w:val="0"/>
          <w:iCs w:val="0"/>
        </w:rPr>
        <w:t>Network virtualization</w:t>
      </w:r>
    </w:p>
    <w:p w14:paraId="58168FDA" w14:textId="1CB987E5" w:rsidR="006D7F20" w:rsidRPr="00F4565F" w:rsidRDefault="006D7F20" w:rsidP="006D7F20">
      <w:pPr>
        <w:jc w:val="both"/>
        <w:rPr>
          <w:i w:val="0"/>
          <w:iCs w:val="0"/>
        </w:rPr>
      </w:pPr>
    </w:p>
    <w:p w14:paraId="5D141C67" w14:textId="280FD67E" w:rsidR="00F4565F" w:rsidRPr="00F4565F" w:rsidRDefault="00F4565F" w:rsidP="006D7F20">
      <w:pPr>
        <w:jc w:val="both"/>
        <w:rPr>
          <w:i w:val="0"/>
          <w:iCs w:val="0"/>
        </w:rPr>
      </w:pPr>
      <w:r w:rsidRPr="00F4565F">
        <w:t>Hardware virtualization</w:t>
      </w:r>
      <w:r w:rsidRPr="00F4565F">
        <w:rPr>
          <w:i w:val="0"/>
          <w:iCs w:val="0"/>
        </w:rPr>
        <w:t xml:space="preserve"> refers to those technologies that allow provid</w:t>
      </w:r>
      <w:r w:rsidRPr="00F4565F">
        <w:rPr>
          <w:i w:val="0"/>
          <w:iCs w:val="0"/>
        </w:rPr>
        <w:t>ing</w:t>
      </w:r>
      <w:r w:rsidRPr="00F4565F">
        <w:rPr>
          <w:i w:val="0"/>
          <w:iCs w:val="0"/>
        </w:rPr>
        <w:t xml:space="preserve"> hardware components through software regardless of their physical component. An example of hardware virtualization is given by </w:t>
      </w:r>
      <w:r w:rsidRPr="00F4565F">
        <w:rPr>
          <w:b/>
          <w:bCs/>
          <w:i w:val="0"/>
          <w:iCs w:val="0"/>
        </w:rPr>
        <w:t>V</w:t>
      </w:r>
      <w:r w:rsidRPr="00F4565F">
        <w:rPr>
          <w:b/>
          <w:bCs/>
          <w:i w:val="0"/>
          <w:iCs w:val="0"/>
        </w:rPr>
        <w:t>irtual machines</w:t>
      </w:r>
      <w:r w:rsidRPr="00F4565F">
        <w:rPr>
          <w:b/>
          <w:bCs/>
          <w:i w:val="0"/>
          <w:iCs w:val="0"/>
        </w:rPr>
        <w:t xml:space="preserve"> </w:t>
      </w:r>
      <w:r w:rsidRPr="00F4565F">
        <w:rPr>
          <w:i w:val="0"/>
          <w:iCs w:val="0"/>
        </w:rPr>
        <w:t>(VM)</w:t>
      </w:r>
      <w:r w:rsidRPr="00F4565F">
        <w:rPr>
          <w:i w:val="0"/>
          <w:iCs w:val="0"/>
        </w:rPr>
        <w:t xml:space="preserve"> </w:t>
      </w:r>
      <w:r w:rsidRPr="00F4565F">
        <w:rPr>
          <w:i w:val="0"/>
          <w:iCs w:val="0"/>
        </w:rPr>
        <w:t>that</w:t>
      </w:r>
      <w:r w:rsidRPr="00F4565F">
        <w:rPr>
          <w:i w:val="0"/>
          <w:iCs w:val="0"/>
        </w:rPr>
        <w:t xml:space="preserve"> are dedicated software containers, within which the operating system and applications are run and behave, with the end user, in the same way as the physical correspondent. Virtual machines function as </w:t>
      </w:r>
      <w:r w:rsidRPr="00F4565F">
        <w:rPr>
          <w:i w:val="0"/>
          <w:iCs w:val="0"/>
        </w:rPr>
        <w:lastRenderedPageBreak/>
        <w:t xml:space="preserve">virtual guest systems on one or more physical systems called hosts </w:t>
      </w:r>
      <w:sdt>
        <w:sdtPr>
          <w:rPr>
            <w:i w:val="0"/>
            <w:iCs w:val="0"/>
          </w:rPr>
          <w:id w:val="-1653365321"/>
          <w:citation/>
        </w:sdtPr>
        <w:sdtContent>
          <w:r w:rsidRPr="00F4565F">
            <w:rPr>
              <w:i w:val="0"/>
              <w:iCs w:val="0"/>
            </w:rPr>
            <w:fldChar w:fldCharType="begin"/>
          </w:r>
          <w:r w:rsidRPr="00F4565F">
            <w:rPr>
              <w:i w:val="0"/>
              <w:iCs w:val="0"/>
            </w:rPr>
            <w:instrText xml:space="preserve"> CITATION VMw211 \l 2057 </w:instrText>
          </w:r>
          <w:r w:rsidRPr="00F4565F">
            <w:rPr>
              <w:i w:val="0"/>
              <w:iCs w:val="0"/>
            </w:rPr>
            <w:fldChar w:fldCharType="separate"/>
          </w:r>
          <w:r w:rsidR="00916405" w:rsidRPr="00916405">
            <w:rPr>
              <w:noProof/>
            </w:rPr>
            <w:t>[2]</w:t>
          </w:r>
          <w:r w:rsidRPr="00F4565F">
            <w:rPr>
              <w:i w:val="0"/>
              <w:iCs w:val="0"/>
            </w:rPr>
            <w:fldChar w:fldCharType="end"/>
          </w:r>
        </w:sdtContent>
      </w:sdt>
      <w:r w:rsidRPr="00F4565F">
        <w:rPr>
          <w:i w:val="0"/>
          <w:iCs w:val="0"/>
        </w:rPr>
        <w:t>. The level of abstraction between the physical base and the virtual system in a hardware virtualization is established by the Hypervisor.</w:t>
      </w:r>
    </w:p>
    <w:p w14:paraId="372B96AF" w14:textId="2835A823" w:rsidR="006D7F20" w:rsidRPr="00F4565F" w:rsidRDefault="00F4565F" w:rsidP="006D7F20">
      <w:pPr>
        <w:jc w:val="both"/>
        <w:rPr>
          <w:i w:val="0"/>
          <w:iCs w:val="0"/>
        </w:rPr>
      </w:pPr>
      <w:r w:rsidRPr="00F4565F">
        <w:rPr>
          <w:b/>
          <w:bCs/>
          <w:i w:val="0"/>
          <w:iCs w:val="0"/>
        </w:rPr>
        <w:t>Hypervisor</w:t>
      </w:r>
      <w:r w:rsidRPr="00F4565F">
        <w:rPr>
          <w:i w:val="0"/>
          <w:iCs w:val="0"/>
        </w:rPr>
        <w:t xml:space="preserve"> is the real protagonist of virtualization, and is a thin layer of software placed between the physical resources of a server and its virtual machines and </w:t>
      </w:r>
      <w:r w:rsidRPr="00F4565F">
        <w:rPr>
          <w:i w:val="0"/>
          <w:iCs w:val="0"/>
        </w:rPr>
        <w:t>that</w:t>
      </w:r>
      <w:r w:rsidRPr="00F4565F">
        <w:rPr>
          <w:i w:val="0"/>
          <w:iCs w:val="0"/>
        </w:rPr>
        <w:t xml:space="preserve"> makes virtualization possible by supporting the entire cloud ecosystem. It is necessary to distinguish two types of hypervisors:</w:t>
      </w:r>
    </w:p>
    <w:p w14:paraId="151D39E8" w14:textId="264052F1" w:rsidR="00F4565F" w:rsidRDefault="00F4565F" w:rsidP="00F4565F">
      <w:pPr>
        <w:pStyle w:val="NormalWeb"/>
        <w:numPr>
          <w:ilvl w:val="0"/>
          <w:numId w:val="6"/>
        </w:numPr>
        <w:jc w:val="both"/>
        <w:rPr>
          <w:rFonts w:eastAsiaTheme="minorEastAsia"/>
          <w:i w:val="0"/>
          <w:iCs w:val="0"/>
          <w:sz w:val="20"/>
          <w:szCs w:val="20"/>
          <w:lang w:eastAsia="en-US"/>
        </w:rPr>
      </w:pPr>
      <w:r w:rsidRPr="00F4565F">
        <w:rPr>
          <w:rFonts w:eastAsiaTheme="minorEastAsia"/>
          <w:i w:val="0"/>
          <w:iCs w:val="0"/>
          <w:sz w:val="20"/>
          <w:szCs w:val="20"/>
          <w:lang w:eastAsia="en-US"/>
        </w:rPr>
        <w:t>A type 1 hypervisor, as shown in Fig1., Runs directly on the physical hardware of the server and for this reason they are also called bare metal hypervisor and takes the place of the host operating system.</w:t>
      </w:r>
    </w:p>
    <w:p w14:paraId="29F2B0E7" w14:textId="074927DD" w:rsidR="006D7F20" w:rsidRPr="00F4565F" w:rsidRDefault="00F4565F" w:rsidP="00A1210E">
      <w:pPr>
        <w:pStyle w:val="NormalWeb"/>
        <w:numPr>
          <w:ilvl w:val="0"/>
          <w:numId w:val="6"/>
        </w:numPr>
        <w:jc w:val="both"/>
        <w:rPr>
          <w:i w:val="0"/>
          <w:iCs w:val="0"/>
          <w:sz w:val="20"/>
          <w:szCs w:val="20"/>
        </w:rPr>
      </w:pPr>
      <w:r w:rsidRPr="00F4565F">
        <w:rPr>
          <w:rFonts w:eastAsiaTheme="minorEastAsia"/>
          <w:i w:val="0"/>
          <w:iCs w:val="0"/>
          <w:sz w:val="20"/>
          <w:szCs w:val="20"/>
          <w:lang w:eastAsia="en-US"/>
        </w:rPr>
        <w:t>A type 2 hypervisor, as shown in Fig2, works in the host's operating system and uses the device drivers provided by the system to access the hardware. We therefore speak of a hosted hypervisor</w:t>
      </w:r>
      <w:sdt>
        <w:sdtPr>
          <w:rPr>
            <w:rFonts w:eastAsiaTheme="minorEastAsia"/>
            <w:i w:val="0"/>
            <w:iCs w:val="0"/>
            <w:sz w:val="20"/>
            <w:szCs w:val="20"/>
            <w:lang w:eastAsia="en-US"/>
          </w:rPr>
          <w:id w:val="1840956236"/>
          <w:citation/>
        </w:sdtPr>
        <w:sdtContent>
          <w:r>
            <w:rPr>
              <w:rFonts w:eastAsiaTheme="minorEastAsia"/>
              <w:i w:val="0"/>
              <w:iCs w:val="0"/>
              <w:sz w:val="20"/>
              <w:szCs w:val="20"/>
              <w:lang w:eastAsia="en-US"/>
            </w:rPr>
            <w:fldChar w:fldCharType="begin"/>
          </w:r>
          <w:r>
            <w:rPr>
              <w:rFonts w:eastAsiaTheme="minorEastAsia"/>
              <w:i w:val="0"/>
              <w:iCs w:val="0"/>
              <w:sz w:val="20"/>
              <w:szCs w:val="20"/>
              <w:lang w:eastAsia="en-US"/>
            </w:rPr>
            <w:instrText xml:space="preserve"> CITATION Mat161 \l 2057 </w:instrText>
          </w:r>
          <w:r>
            <w:rPr>
              <w:rFonts w:eastAsiaTheme="minorEastAsia"/>
              <w:i w:val="0"/>
              <w:iCs w:val="0"/>
              <w:sz w:val="20"/>
              <w:szCs w:val="20"/>
              <w:lang w:eastAsia="en-US"/>
            </w:rPr>
            <w:fldChar w:fldCharType="separate"/>
          </w:r>
          <w:r w:rsidR="00916405">
            <w:rPr>
              <w:rFonts w:eastAsiaTheme="minorEastAsia"/>
              <w:i w:val="0"/>
              <w:iCs w:val="0"/>
              <w:noProof/>
              <w:sz w:val="20"/>
              <w:szCs w:val="20"/>
              <w:lang w:eastAsia="en-US"/>
            </w:rPr>
            <w:t xml:space="preserve"> </w:t>
          </w:r>
          <w:r w:rsidR="00916405" w:rsidRPr="00916405">
            <w:rPr>
              <w:rFonts w:eastAsiaTheme="minorEastAsia"/>
              <w:noProof/>
              <w:sz w:val="20"/>
              <w:szCs w:val="20"/>
              <w:lang w:eastAsia="en-US"/>
            </w:rPr>
            <w:t>[3]</w:t>
          </w:r>
          <w:r>
            <w:rPr>
              <w:rFonts w:eastAsiaTheme="minorEastAsia"/>
              <w:i w:val="0"/>
              <w:iCs w:val="0"/>
              <w:sz w:val="20"/>
              <w:szCs w:val="20"/>
              <w:lang w:eastAsia="en-US"/>
            </w:rPr>
            <w:fldChar w:fldCharType="end"/>
          </w:r>
        </w:sdtContent>
      </w:sdt>
      <w:r w:rsidRPr="00F4565F">
        <w:rPr>
          <w:rFonts w:eastAsiaTheme="minorEastAsia"/>
          <w:i w:val="0"/>
          <w:iCs w:val="0"/>
          <w:sz w:val="20"/>
          <w:szCs w:val="20"/>
          <w:lang w:eastAsia="en-US"/>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6D7F20" w:rsidRPr="006D7F20" w14:paraId="11F63D15" w14:textId="77777777" w:rsidTr="007F2570">
        <w:tc>
          <w:tcPr>
            <w:tcW w:w="4508" w:type="dxa"/>
            <w:vAlign w:val="center"/>
          </w:tcPr>
          <w:p w14:paraId="5E795972" w14:textId="3DE41BC0" w:rsidR="006D7F20" w:rsidRPr="006D7F20" w:rsidRDefault="006D7F20" w:rsidP="006D7F20">
            <w:pPr>
              <w:pStyle w:val="NormalWeb"/>
              <w:keepNext/>
              <w:jc w:val="center"/>
              <w:rPr>
                <w:sz w:val="20"/>
                <w:szCs w:val="20"/>
              </w:rPr>
            </w:pPr>
            <w:r w:rsidRPr="006D7F20">
              <w:rPr>
                <w:i w:val="0"/>
                <w:iCs w:val="0"/>
                <w:noProof/>
                <w:sz w:val="20"/>
                <w:szCs w:val="20"/>
                <w:lang w:val="it-IT"/>
              </w:rPr>
              <w:drawing>
                <wp:inline distT="0" distB="0" distL="0" distR="0" wp14:anchorId="3BE30D18" wp14:editId="107A38C0">
                  <wp:extent cx="1704806" cy="1360311"/>
                  <wp:effectExtent l="12700" t="12700" r="10160" b="1143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750412" cy="1396702"/>
                          </a:xfrm>
                          <a:prstGeom prst="rect">
                            <a:avLst/>
                          </a:prstGeom>
                          <a:ln>
                            <a:solidFill>
                              <a:schemeClr val="accent2"/>
                            </a:solidFill>
                          </a:ln>
                        </pic:spPr>
                      </pic:pic>
                    </a:graphicData>
                  </a:graphic>
                </wp:inline>
              </w:drawing>
            </w:r>
            <w:r w:rsidRPr="006D7F20">
              <w:rPr>
                <w:sz w:val="20"/>
                <w:szCs w:val="20"/>
              </w:rPr>
              <w:br/>
            </w:r>
            <w:r w:rsidRPr="006D7F20">
              <w:rPr>
                <w:b/>
                <w:bCs/>
                <w:color w:val="2A59A7" w:themeColor="accent2" w:themeShade="BF"/>
                <w:sz w:val="16"/>
                <w:szCs w:val="16"/>
              </w:rPr>
              <w:t xml:space="preserve">Figure </w:t>
            </w:r>
            <w:r w:rsidRPr="006D7F20">
              <w:rPr>
                <w:b/>
                <w:bCs/>
                <w:color w:val="2A59A7" w:themeColor="accent2" w:themeShade="BF"/>
                <w:sz w:val="16"/>
                <w:szCs w:val="16"/>
              </w:rPr>
              <w:fldChar w:fldCharType="begin"/>
            </w:r>
            <w:r w:rsidRPr="006D7F20">
              <w:rPr>
                <w:b/>
                <w:bCs/>
                <w:color w:val="2A59A7" w:themeColor="accent2" w:themeShade="BF"/>
                <w:sz w:val="16"/>
                <w:szCs w:val="16"/>
              </w:rPr>
              <w:instrText xml:space="preserve"> SEQ Figure \* ARABIC </w:instrText>
            </w:r>
            <w:r w:rsidRPr="006D7F20">
              <w:rPr>
                <w:b/>
                <w:bCs/>
                <w:color w:val="2A59A7" w:themeColor="accent2" w:themeShade="BF"/>
                <w:sz w:val="16"/>
                <w:szCs w:val="16"/>
              </w:rPr>
              <w:fldChar w:fldCharType="separate"/>
            </w:r>
            <w:r w:rsidR="00916405">
              <w:rPr>
                <w:b/>
                <w:bCs/>
                <w:noProof/>
                <w:color w:val="2A59A7" w:themeColor="accent2" w:themeShade="BF"/>
                <w:sz w:val="16"/>
                <w:szCs w:val="16"/>
              </w:rPr>
              <w:t>1</w:t>
            </w:r>
            <w:r w:rsidRPr="006D7F20">
              <w:rPr>
                <w:b/>
                <w:bCs/>
                <w:color w:val="2A59A7" w:themeColor="accent2" w:themeShade="BF"/>
                <w:sz w:val="16"/>
                <w:szCs w:val="16"/>
              </w:rPr>
              <w:fldChar w:fldCharType="end"/>
            </w:r>
            <w:r w:rsidRPr="006D7F20">
              <w:rPr>
                <w:b/>
                <w:bCs/>
                <w:color w:val="2A59A7" w:themeColor="accent2" w:themeShade="BF"/>
                <w:sz w:val="16"/>
                <w:szCs w:val="16"/>
              </w:rPr>
              <w:t>. Hypervisor type 1. Source: Author.</w:t>
            </w:r>
          </w:p>
        </w:tc>
        <w:tc>
          <w:tcPr>
            <w:tcW w:w="4508" w:type="dxa"/>
            <w:vAlign w:val="center"/>
          </w:tcPr>
          <w:p w14:paraId="706947D9" w14:textId="14001398" w:rsidR="006D7F20" w:rsidRPr="006D7F20" w:rsidRDefault="006D7F20" w:rsidP="006D7F20">
            <w:pPr>
              <w:pStyle w:val="NormalWeb"/>
              <w:keepNext/>
              <w:jc w:val="center"/>
              <w:rPr>
                <w:sz w:val="20"/>
                <w:szCs w:val="20"/>
              </w:rPr>
            </w:pPr>
            <w:r w:rsidRPr="006D7F20">
              <w:rPr>
                <w:i w:val="0"/>
                <w:iCs w:val="0"/>
                <w:noProof/>
                <w:sz w:val="20"/>
                <w:szCs w:val="20"/>
                <w:lang w:val="it-IT"/>
              </w:rPr>
              <w:drawing>
                <wp:inline distT="0" distB="0" distL="0" distR="0" wp14:anchorId="3BDFC7DC" wp14:editId="13031FE9">
                  <wp:extent cx="1721555" cy="1417520"/>
                  <wp:effectExtent l="12700" t="12700" r="18415" b="1778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756225" cy="1446067"/>
                          </a:xfrm>
                          <a:prstGeom prst="rect">
                            <a:avLst/>
                          </a:prstGeom>
                          <a:ln>
                            <a:solidFill>
                              <a:schemeClr val="accent2"/>
                            </a:solidFill>
                          </a:ln>
                        </pic:spPr>
                      </pic:pic>
                    </a:graphicData>
                  </a:graphic>
                </wp:inline>
              </w:drawing>
            </w:r>
            <w:r w:rsidRPr="006D7F20">
              <w:rPr>
                <w:sz w:val="20"/>
                <w:szCs w:val="20"/>
              </w:rPr>
              <w:br/>
            </w:r>
            <w:r w:rsidRPr="006D7F20">
              <w:rPr>
                <w:b/>
                <w:bCs/>
                <w:color w:val="2A59A7" w:themeColor="accent2" w:themeShade="BF"/>
                <w:sz w:val="16"/>
                <w:szCs w:val="16"/>
              </w:rPr>
              <w:t xml:space="preserve">Figure </w:t>
            </w:r>
            <w:r w:rsidRPr="006D7F20">
              <w:rPr>
                <w:b/>
                <w:bCs/>
                <w:color w:val="2A59A7" w:themeColor="accent2" w:themeShade="BF"/>
                <w:sz w:val="16"/>
                <w:szCs w:val="16"/>
              </w:rPr>
              <w:fldChar w:fldCharType="begin"/>
            </w:r>
            <w:r w:rsidRPr="006D7F20">
              <w:rPr>
                <w:b/>
                <w:bCs/>
                <w:color w:val="2A59A7" w:themeColor="accent2" w:themeShade="BF"/>
                <w:sz w:val="16"/>
                <w:szCs w:val="16"/>
              </w:rPr>
              <w:instrText xml:space="preserve"> SEQ Figure \* ARABIC </w:instrText>
            </w:r>
            <w:r w:rsidRPr="006D7F20">
              <w:rPr>
                <w:b/>
                <w:bCs/>
                <w:color w:val="2A59A7" w:themeColor="accent2" w:themeShade="BF"/>
                <w:sz w:val="16"/>
                <w:szCs w:val="16"/>
              </w:rPr>
              <w:fldChar w:fldCharType="separate"/>
            </w:r>
            <w:r w:rsidR="00916405">
              <w:rPr>
                <w:b/>
                <w:bCs/>
                <w:noProof/>
                <w:color w:val="2A59A7" w:themeColor="accent2" w:themeShade="BF"/>
                <w:sz w:val="16"/>
                <w:szCs w:val="16"/>
              </w:rPr>
              <w:t>2</w:t>
            </w:r>
            <w:r w:rsidRPr="006D7F20">
              <w:rPr>
                <w:b/>
                <w:bCs/>
                <w:color w:val="2A59A7" w:themeColor="accent2" w:themeShade="BF"/>
                <w:sz w:val="16"/>
                <w:szCs w:val="16"/>
              </w:rPr>
              <w:fldChar w:fldCharType="end"/>
            </w:r>
            <w:r w:rsidRPr="006D7F20">
              <w:rPr>
                <w:b/>
                <w:bCs/>
                <w:color w:val="2A59A7" w:themeColor="accent2" w:themeShade="BF"/>
                <w:sz w:val="16"/>
                <w:szCs w:val="16"/>
              </w:rPr>
              <w:t>. Hypervisor type 2. Source: Author.</w:t>
            </w:r>
          </w:p>
        </w:tc>
      </w:tr>
    </w:tbl>
    <w:p w14:paraId="0156D4B1" w14:textId="77777777" w:rsidR="00F4565F" w:rsidRPr="00F4565F" w:rsidRDefault="00F4565F" w:rsidP="006D7F20">
      <w:pPr>
        <w:pStyle w:val="NormalWeb"/>
        <w:jc w:val="both"/>
        <w:rPr>
          <w:i w:val="0"/>
          <w:iCs w:val="0"/>
          <w:sz w:val="20"/>
          <w:szCs w:val="20"/>
        </w:rPr>
      </w:pPr>
      <w:r w:rsidRPr="00F4565F">
        <w:rPr>
          <w:i w:val="0"/>
          <w:iCs w:val="0"/>
          <w:sz w:val="20"/>
          <w:szCs w:val="20"/>
        </w:rPr>
        <w:t>Hypervisors are responsible for allocating hardware resources made available by the host system, such as CPU, RAM, storage memory and peripherals, and share them with as many guest systems as they like.</w:t>
      </w:r>
    </w:p>
    <w:p w14:paraId="73E76973" w14:textId="4EBC9680" w:rsidR="00F4565F" w:rsidRPr="00F4565F" w:rsidRDefault="00F4565F" w:rsidP="006D7F20">
      <w:pPr>
        <w:pStyle w:val="NormalWeb"/>
        <w:jc w:val="both"/>
        <w:rPr>
          <w:i w:val="0"/>
          <w:iCs w:val="0"/>
          <w:sz w:val="20"/>
          <w:szCs w:val="20"/>
        </w:rPr>
      </w:pPr>
      <w:r w:rsidRPr="00F4565F">
        <w:rPr>
          <w:i w:val="0"/>
          <w:iCs w:val="0"/>
          <w:sz w:val="20"/>
          <w:szCs w:val="20"/>
        </w:rPr>
        <w:t xml:space="preserve">Another example of hardware virtualization is </w:t>
      </w:r>
      <w:r w:rsidRPr="00F4565F">
        <w:rPr>
          <w:b/>
          <w:bCs/>
          <w:i w:val="0"/>
          <w:iCs w:val="0"/>
          <w:sz w:val="20"/>
          <w:szCs w:val="20"/>
        </w:rPr>
        <w:t>server consolidation</w:t>
      </w:r>
      <w:r w:rsidRPr="00F4565F">
        <w:rPr>
          <w:i w:val="0"/>
          <w:iCs w:val="0"/>
          <w:sz w:val="20"/>
          <w:szCs w:val="20"/>
        </w:rPr>
        <w:t xml:space="preserve"> in the enterprise. Virtualization, in this case, is used with the aim of increasing the utilization of the server hardware, by running different servers as separate guest systems on the same hardware platform obtaining several advantages such as: a better utilization of the server, an effective distribution of the storage media and a substantial reduction in the cost of energy used for operation and cooling </w:t>
      </w:r>
      <w:sdt>
        <w:sdtPr>
          <w:rPr>
            <w:i w:val="0"/>
            <w:iCs w:val="0"/>
            <w:sz w:val="20"/>
            <w:szCs w:val="20"/>
          </w:rPr>
          <w:id w:val="779451661"/>
          <w:citation/>
        </w:sdtPr>
        <w:sdtContent>
          <w:r>
            <w:rPr>
              <w:i w:val="0"/>
              <w:iCs w:val="0"/>
              <w:sz w:val="20"/>
              <w:szCs w:val="20"/>
            </w:rPr>
            <w:fldChar w:fldCharType="begin"/>
          </w:r>
          <w:r>
            <w:rPr>
              <w:i w:val="0"/>
              <w:iCs w:val="0"/>
              <w:sz w:val="20"/>
              <w:szCs w:val="20"/>
            </w:rPr>
            <w:instrText xml:space="preserve"> CITATION dgu17 \l 2057 </w:instrText>
          </w:r>
          <w:r>
            <w:rPr>
              <w:i w:val="0"/>
              <w:iCs w:val="0"/>
              <w:sz w:val="20"/>
              <w:szCs w:val="20"/>
            </w:rPr>
            <w:fldChar w:fldCharType="separate"/>
          </w:r>
          <w:r w:rsidR="00916405" w:rsidRPr="00916405">
            <w:rPr>
              <w:noProof/>
              <w:sz w:val="20"/>
              <w:szCs w:val="20"/>
            </w:rPr>
            <w:t>[4]</w:t>
          </w:r>
          <w:r>
            <w:rPr>
              <w:i w:val="0"/>
              <w:iCs w:val="0"/>
              <w:sz w:val="20"/>
              <w:szCs w:val="20"/>
            </w:rPr>
            <w:fldChar w:fldCharType="end"/>
          </w:r>
        </w:sdtContent>
      </w:sdt>
      <w:r w:rsidRPr="00F4565F">
        <w:rPr>
          <w:i w:val="0"/>
          <w:iCs w:val="0"/>
          <w:sz w:val="20"/>
          <w:szCs w:val="20"/>
        </w:rPr>
        <w:t>.</w:t>
      </w:r>
    </w:p>
    <w:p w14:paraId="6C632065" w14:textId="345CF80E" w:rsidR="00F4565F" w:rsidRPr="00F4565F" w:rsidRDefault="00F4565F" w:rsidP="00F4565F">
      <w:pPr>
        <w:jc w:val="both"/>
        <w:rPr>
          <w:rFonts w:eastAsia="Times New Roman"/>
          <w:i w:val="0"/>
          <w:iCs w:val="0"/>
          <w:lang w:eastAsia="en-GB"/>
        </w:rPr>
      </w:pPr>
      <w:r w:rsidRPr="00F4565F">
        <w:rPr>
          <w:rFonts w:eastAsia="Times New Roman"/>
          <w:i w:val="0"/>
          <w:iCs w:val="0"/>
          <w:lang w:eastAsia="en-GB"/>
        </w:rPr>
        <w:t>When software components are virtualized,</w:t>
      </w:r>
      <w:r>
        <w:rPr>
          <w:rFonts w:eastAsia="Times New Roman"/>
          <w:i w:val="0"/>
          <w:iCs w:val="0"/>
          <w:lang w:eastAsia="en-GB"/>
        </w:rPr>
        <w:t xml:space="preserve"> </w:t>
      </w:r>
      <w:r w:rsidRPr="00F4565F">
        <w:rPr>
          <w:rFonts w:eastAsia="Times New Roman"/>
          <w:lang w:eastAsia="en-GB"/>
        </w:rPr>
        <w:t>S</w:t>
      </w:r>
      <w:r w:rsidRPr="00F4565F">
        <w:rPr>
          <w:rFonts w:eastAsia="Times New Roman"/>
          <w:lang w:eastAsia="en-GB"/>
        </w:rPr>
        <w:t>oftware virtualization</w:t>
      </w:r>
      <w:r>
        <w:rPr>
          <w:rFonts w:eastAsia="Times New Roman"/>
          <w:lang w:eastAsia="en-GB"/>
        </w:rPr>
        <w:t xml:space="preserve"> </w:t>
      </w:r>
      <w:r>
        <w:rPr>
          <w:rFonts w:eastAsia="Times New Roman"/>
          <w:i w:val="0"/>
          <w:iCs w:val="0"/>
          <w:lang w:eastAsia="en-GB"/>
        </w:rPr>
        <w:t>is occurring</w:t>
      </w:r>
      <w:r w:rsidRPr="00F4565F">
        <w:rPr>
          <w:rFonts w:eastAsia="Times New Roman"/>
          <w:i w:val="0"/>
          <w:iCs w:val="0"/>
          <w:lang w:eastAsia="en-GB"/>
        </w:rPr>
        <w:t>. The most common approaches are:</w:t>
      </w:r>
    </w:p>
    <w:p w14:paraId="31DEAE24" w14:textId="1EE1BD23" w:rsidR="00F4565F" w:rsidRPr="00F4565F" w:rsidRDefault="00F4565F" w:rsidP="00F4565F">
      <w:pPr>
        <w:pStyle w:val="ListParagraph"/>
        <w:numPr>
          <w:ilvl w:val="0"/>
          <w:numId w:val="7"/>
        </w:numPr>
        <w:jc w:val="both"/>
        <w:rPr>
          <w:rFonts w:eastAsia="Times New Roman"/>
          <w:i w:val="0"/>
          <w:iCs w:val="0"/>
          <w:lang w:eastAsia="en-GB"/>
        </w:rPr>
      </w:pPr>
      <w:r w:rsidRPr="00F4565F">
        <w:rPr>
          <w:rFonts w:eastAsia="Times New Roman"/>
          <w:i w:val="0"/>
          <w:iCs w:val="0"/>
          <w:lang w:eastAsia="en-GB"/>
        </w:rPr>
        <w:t>Application virtualization: Allows programs</w:t>
      </w:r>
      <w:r w:rsidRPr="00F4565F">
        <w:rPr>
          <w:rFonts w:eastAsia="Times New Roman"/>
          <w:i w:val="0"/>
          <w:iCs w:val="0"/>
          <w:lang w:eastAsia="en-GB"/>
        </w:rPr>
        <w:t xml:space="preserve"> </w:t>
      </w:r>
      <w:r w:rsidRPr="00F4565F">
        <w:rPr>
          <w:rFonts w:eastAsia="Times New Roman"/>
          <w:i w:val="0"/>
          <w:iCs w:val="0"/>
          <w:lang w:eastAsia="en-GB"/>
        </w:rPr>
        <w:t xml:space="preserve">to run in </w:t>
      </w:r>
      <w:r>
        <w:rPr>
          <w:rFonts w:eastAsia="Times New Roman"/>
          <w:i w:val="0"/>
          <w:iCs w:val="0"/>
          <w:lang w:eastAsia="en-GB"/>
        </w:rPr>
        <w:t xml:space="preserve">an </w:t>
      </w:r>
      <w:r w:rsidRPr="00F4565F">
        <w:rPr>
          <w:rFonts w:eastAsia="Times New Roman"/>
          <w:i w:val="0"/>
          <w:iCs w:val="0"/>
          <w:lang w:eastAsia="en-GB"/>
        </w:rPr>
        <w:t>isolated runtime environments and distribute them across multiple systems without having to change local operating systems, file systems, and their registry.</w:t>
      </w:r>
    </w:p>
    <w:p w14:paraId="46CB60D6" w14:textId="77777777" w:rsidR="00F4565F" w:rsidRPr="00F4565F" w:rsidRDefault="00F4565F" w:rsidP="00F4565F">
      <w:pPr>
        <w:pStyle w:val="ListParagraph"/>
        <w:numPr>
          <w:ilvl w:val="0"/>
          <w:numId w:val="7"/>
        </w:numPr>
        <w:jc w:val="both"/>
        <w:rPr>
          <w:rFonts w:eastAsia="Times New Roman"/>
          <w:i w:val="0"/>
          <w:iCs w:val="0"/>
          <w:lang w:eastAsia="en-GB"/>
        </w:rPr>
      </w:pPr>
      <w:r w:rsidRPr="00F4565F">
        <w:rPr>
          <w:rFonts w:eastAsia="Times New Roman"/>
          <w:i w:val="0"/>
          <w:iCs w:val="0"/>
          <w:lang w:eastAsia="en-GB"/>
        </w:rPr>
        <w:t>Desktop Virtualization: A concept whereby desktop environments are centrally provisioned and can be used across a network. The main advantage of centralized management is the significant reduction in management and maintenance, especially in the case of standardized work environments.</w:t>
      </w:r>
    </w:p>
    <w:p w14:paraId="253AE125" w14:textId="30567493" w:rsidR="00F4565F" w:rsidRPr="00F4565F" w:rsidRDefault="00F4565F" w:rsidP="00F4565F">
      <w:pPr>
        <w:pStyle w:val="ListParagraph"/>
        <w:numPr>
          <w:ilvl w:val="0"/>
          <w:numId w:val="7"/>
        </w:numPr>
        <w:jc w:val="both"/>
        <w:rPr>
          <w:rFonts w:eastAsia="Times New Roman" w:cs="Arial"/>
          <w:i w:val="0"/>
          <w:iCs w:val="0"/>
          <w:shd w:val="clear" w:color="auto" w:fill="FFFFFF"/>
          <w:lang w:eastAsia="en-GB"/>
        </w:rPr>
      </w:pPr>
      <w:r w:rsidRPr="00F4565F">
        <w:rPr>
          <w:rFonts w:eastAsia="Times New Roman"/>
          <w:i w:val="0"/>
          <w:iCs w:val="0"/>
          <w:lang w:eastAsia="en-GB"/>
        </w:rPr>
        <w:t xml:space="preserve">Virtualization of the operating system: it is realized through native functions of the kernel of the </w:t>
      </w:r>
      <w:proofErr w:type="spellStart"/>
      <w:r w:rsidRPr="00F4565F">
        <w:rPr>
          <w:rFonts w:eastAsia="Times New Roman"/>
          <w:i w:val="0"/>
          <w:iCs w:val="0"/>
          <w:lang w:eastAsia="en-GB"/>
        </w:rPr>
        <w:t>unixoid</w:t>
      </w:r>
      <w:proofErr w:type="spellEnd"/>
      <w:r w:rsidRPr="00F4565F">
        <w:rPr>
          <w:rFonts w:eastAsia="Times New Roman"/>
          <w:i w:val="0"/>
          <w:iCs w:val="0"/>
          <w:lang w:eastAsia="en-GB"/>
        </w:rPr>
        <w:t xml:space="preserve"> operating systems that allow to execute in parallel several isolated instances of the user space. Unlike hardware virtualization, this does not reproduce a complete guest system including the kernel, but rather the applications are distributed at the operating system level to the host system kernels </w:t>
      </w:r>
      <w:sdt>
        <w:sdtPr>
          <w:rPr>
            <w:rFonts w:eastAsia="Times New Roman"/>
            <w:i w:val="0"/>
            <w:iCs w:val="0"/>
            <w:lang w:eastAsia="en-GB"/>
          </w:rPr>
          <w:id w:val="1462612764"/>
          <w:citation/>
        </w:sdtPr>
        <w:sdtContent>
          <w:r>
            <w:rPr>
              <w:rFonts w:eastAsia="Times New Roman"/>
              <w:i w:val="0"/>
              <w:iCs w:val="0"/>
              <w:lang w:eastAsia="en-GB"/>
            </w:rPr>
            <w:fldChar w:fldCharType="begin"/>
          </w:r>
          <w:r>
            <w:rPr>
              <w:rFonts w:eastAsia="Times New Roman"/>
              <w:i w:val="0"/>
              <w:iCs w:val="0"/>
              <w:lang w:eastAsia="en-GB"/>
            </w:rPr>
            <w:instrText xml:space="preserve"> CITATION Ste13 \l 2057 </w:instrText>
          </w:r>
          <w:r>
            <w:rPr>
              <w:rFonts w:eastAsia="Times New Roman"/>
              <w:i w:val="0"/>
              <w:iCs w:val="0"/>
              <w:lang w:eastAsia="en-GB"/>
            </w:rPr>
            <w:fldChar w:fldCharType="separate"/>
          </w:r>
          <w:r w:rsidR="00916405">
            <w:rPr>
              <w:rFonts w:eastAsia="Times New Roman"/>
              <w:noProof/>
              <w:lang w:eastAsia="en-GB"/>
            </w:rPr>
            <w:t>[5]</w:t>
          </w:r>
          <w:r>
            <w:rPr>
              <w:rFonts w:eastAsia="Times New Roman"/>
              <w:i w:val="0"/>
              <w:iCs w:val="0"/>
              <w:lang w:eastAsia="en-GB"/>
            </w:rPr>
            <w:fldChar w:fldCharType="end"/>
          </w:r>
        </w:sdtContent>
      </w:sdt>
      <w:r w:rsidRPr="00F4565F">
        <w:rPr>
          <w:rFonts w:eastAsia="Times New Roman"/>
          <w:i w:val="0"/>
          <w:iCs w:val="0"/>
          <w:lang w:eastAsia="en-GB"/>
        </w:rPr>
        <w:t>.</w:t>
      </w:r>
    </w:p>
    <w:p w14:paraId="3DF52946" w14:textId="77777777" w:rsidR="00F4565F" w:rsidRDefault="00F4565F" w:rsidP="006D7F20">
      <w:pPr>
        <w:jc w:val="both"/>
        <w:rPr>
          <w:rFonts w:eastAsia="Times New Roman" w:cs="Arial"/>
          <w:i w:val="0"/>
          <w:iCs w:val="0"/>
          <w:shd w:val="clear" w:color="auto" w:fill="FFFFFF"/>
          <w:lang w:eastAsia="en-GB"/>
        </w:rPr>
      </w:pPr>
      <w:r w:rsidRPr="00F4565F">
        <w:rPr>
          <w:rFonts w:eastAsia="Times New Roman" w:cs="Arial"/>
          <w:shd w:val="clear" w:color="auto" w:fill="FFFFFF"/>
          <w:lang w:eastAsia="en-GB"/>
        </w:rPr>
        <w:t>Memory virtualization</w:t>
      </w:r>
      <w:r w:rsidRPr="00F4565F">
        <w:rPr>
          <w:rFonts w:eastAsia="Times New Roman" w:cs="Arial"/>
          <w:i w:val="0"/>
          <w:iCs w:val="0"/>
          <w:shd w:val="clear" w:color="auto" w:fill="FFFFFF"/>
          <w:lang w:eastAsia="en-GB"/>
        </w:rPr>
        <w:t xml:space="preserve"> is a virtualization concept that allows to virtually represent the various storage resources of the company, distributing them in an interdependent storage pool. In this way, virtualization establishes a level of abstraction between the different physical storage media and the logical plane on which storage resources can be centrally administered. Logical </w:t>
      </w:r>
      <w:r>
        <w:rPr>
          <w:rFonts w:eastAsia="Times New Roman" w:cs="Arial"/>
          <w:i w:val="0"/>
          <w:iCs w:val="0"/>
          <w:shd w:val="clear" w:color="auto" w:fill="FFFFFF"/>
          <w:lang w:eastAsia="en-GB"/>
        </w:rPr>
        <w:t>units</w:t>
      </w:r>
      <w:r w:rsidRPr="00F4565F">
        <w:rPr>
          <w:rFonts w:eastAsia="Times New Roman" w:cs="Arial"/>
          <w:i w:val="0"/>
          <w:iCs w:val="0"/>
          <w:shd w:val="clear" w:color="auto" w:fill="FFFFFF"/>
          <w:lang w:eastAsia="en-GB"/>
        </w:rPr>
        <w:t xml:space="preserve"> are unaffected by physical storage capacity limitations, </w:t>
      </w:r>
      <w:r w:rsidRPr="00F4565F">
        <w:rPr>
          <w:rFonts w:eastAsia="Times New Roman" w:cs="Arial"/>
          <w:i w:val="0"/>
          <w:iCs w:val="0"/>
          <w:shd w:val="clear" w:color="auto" w:fill="FFFFFF"/>
          <w:lang w:eastAsia="en-GB"/>
        </w:rPr>
        <w:lastRenderedPageBreak/>
        <w:t>providing a much greater degree of flexibility in how storage is split. The hardware available for storing files can be exploited to the maximum and this means, for companies, that the storage capacities in the data center can be divided at a more moderate price. Particularly relevant in this area is network-based storage virtualization, in which memory resources are grouped into a virtual storage pool.</w:t>
      </w:r>
      <w:r>
        <w:rPr>
          <w:rFonts w:eastAsia="Times New Roman" w:cs="Arial"/>
          <w:i w:val="0"/>
          <w:iCs w:val="0"/>
          <w:shd w:val="clear" w:color="auto" w:fill="FFFFFF"/>
          <w:lang w:eastAsia="en-GB"/>
        </w:rPr>
        <w:t xml:space="preserve"> </w:t>
      </w:r>
      <w:r w:rsidRPr="00F4565F">
        <w:rPr>
          <w:rFonts w:eastAsia="Times New Roman" w:cs="Arial"/>
          <w:i w:val="0"/>
          <w:iCs w:val="0"/>
          <w:shd w:val="clear" w:color="auto" w:fill="FFFFFF"/>
          <w:lang w:eastAsia="en-GB"/>
        </w:rPr>
        <w:t xml:space="preserve">In a business context it is usually implemented as part of a </w:t>
      </w:r>
      <w:r w:rsidRPr="00F4565F">
        <w:rPr>
          <w:rFonts w:eastAsia="Times New Roman" w:cs="Arial"/>
          <w:b/>
          <w:bCs/>
          <w:i w:val="0"/>
          <w:iCs w:val="0"/>
          <w:shd w:val="clear" w:color="auto" w:fill="FFFFFF"/>
          <w:lang w:eastAsia="en-GB"/>
        </w:rPr>
        <w:t>Storage area network (SAN)</w:t>
      </w:r>
      <w:r w:rsidRPr="00F4565F">
        <w:rPr>
          <w:rFonts w:eastAsia="Times New Roman" w:cs="Arial"/>
          <w:i w:val="0"/>
          <w:iCs w:val="0"/>
          <w:shd w:val="clear" w:color="auto" w:fill="FFFFFF"/>
          <w:lang w:eastAsia="en-GB"/>
        </w:rPr>
        <w:t xml:space="preserve"> </w:t>
      </w:r>
      <w:r>
        <w:rPr>
          <w:rFonts w:eastAsia="Times New Roman" w:cs="Arial"/>
          <w:i w:val="0"/>
          <w:iCs w:val="0"/>
          <w:shd w:val="clear" w:color="auto" w:fill="FFFFFF"/>
          <w:lang w:eastAsia="en-GB"/>
        </w:rPr>
        <w:t xml:space="preserve">that </w:t>
      </w:r>
      <w:r w:rsidRPr="00F4565F">
        <w:rPr>
          <w:rFonts w:eastAsia="Times New Roman" w:cs="Arial"/>
          <w:i w:val="0"/>
          <w:iCs w:val="0"/>
          <w:shd w:val="clear" w:color="auto" w:fill="FFFFFF"/>
          <w:lang w:eastAsia="en-GB"/>
        </w:rPr>
        <w:t>indicates a storage network that is used to connect hard disk systems to server systems.</w:t>
      </w:r>
    </w:p>
    <w:p w14:paraId="49C32B09" w14:textId="6759C512" w:rsidR="00F4565F" w:rsidRPr="00F4565F" w:rsidRDefault="00F4565F" w:rsidP="006D7F20">
      <w:pPr>
        <w:jc w:val="both"/>
        <w:rPr>
          <w:rFonts w:eastAsia="Times New Roman" w:cs="Arial"/>
          <w:i w:val="0"/>
          <w:iCs w:val="0"/>
          <w:shd w:val="clear" w:color="auto" w:fill="FFFFFF"/>
          <w:lang w:eastAsia="en-GB"/>
        </w:rPr>
      </w:pPr>
      <w:r w:rsidRPr="00F4565F">
        <w:rPr>
          <w:rFonts w:eastAsia="Times New Roman" w:cs="Arial"/>
          <w:i w:val="0"/>
          <w:iCs w:val="0"/>
          <w:shd w:val="clear" w:color="auto" w:fill="FFFFFF"/>
          <w:lang w:eastAsia="en-GB"/>
        </w:rPr>
        <w:t xml:space="preserve">In the SAN, the total memory capacity, made available on storage media such as HDD, SSD, Disk Array or Tape Libraries, is saved on a virtual memory unit and managed centrally through the corresponding server configuration. The SAN works independently of the operating system in use on the memory of the computer being accessed and is therefore ideal for managing files on a cross-platform. In addition, SAN systems have been developed to solve the management problems often caused by dedicated hard drives in server systems. In fact, Storage Area Networks are much more effective and flexible for managing large data, thanks to the capacity of the shared virtual memory in use </w:t>
      </w:r>
      <w:sdt>
        <w:sdtPr>
          <w:rPr>
            <w:rFonts w:eastAsia="Times New Roman" w:cs="Arial"/>
            <w:i w:val="0"/>
            <w:iCs w:val="0"/>
            <w:shd w:val="clear" w:color="auto" w:fill="FFFFFF"/>
            <w:lang w:eastAsia="en-GB"/>
          </w:rPr>
          <w:id w:val="590286528"/>
          <w:citation/>
        </w:sdtPr>
        <w:sdtContent>
          <w:r>
            <w:rPr>
              <w:rFonts w:eastAsia="Times New Roman" w:cs="Arial"/>
              <w:i w:val="0"/>
              <w:iCs w:val="0"/>
              <w:shd w:val="clear" w:color="auto" w:fill="FFFFFF"/>
              <w:lang w:eastAsia="en-GB"/>
            </w:rPr>
            <w:fldChar w:fldCharType="begin"/>
          </w:r>
          <w:r>
            <w:rPr>
              <w:rFonts w:eastAsia="Times New Roman" w:cs="Arial"/>
              <w:i w:val="0"/>
              <w:iCs w:val="0"/>
              <w:shd w:val="clear" w:color="auto" w:fill="FFFFFF"/>
              <w:lang w:eastAsia="en-GB"/>
            </w:rPr>
            <w:instrText xml:space="preserve"> CITATION VMw212 \l 2057 </w:instrText>
          </w:r>
          <w:r>
            <w:rPr>
              <w:rFonts w:eastAsia="Times New Roman" w:cs="Arial"/>
              <w:i w:val="0"/>
              <w:iCs w:val="0"/>
              <w:shd w:val="clear" w:color="auto" w:fill="FFFFFF"/>
              <w:lang w:eastAsia="en-GB"/>
            </w:rPr>
            <w:fldChar w:fldCharType="separate"/>
          </w:r>
          <w:r w:rsidR="00916405" w:rsidRPr="00916405">
            <w:rPr>
              <w:rFonts w:eastAsia="Times New Roman" w:cs="Arial"/>
              <w:noProof/>
              <w:shd w:val="clear" w:color="auto" w:fill="FFFFFF"/>
              <w:lang w:eastAsia="en-GB"/>
            </w:rPr>
            <w:t>[6]</w:t>
          </w:r>
          <w:r>
            <w:rPr>
              <w:rFonts w:eastAsia="Times New Roman" w:cs="Arial"/>
              <w:i w:val="0"/>
              <w:iCs w:val="0"/>
              <w:shd w:val="clear" w:color="auto" w:fill="FFFFFF"/>
              <w:lang w:eastAsia="en-GB"/>
            </w:rPr>
            <w:fldChar w:fldCharType="end"/>
          </w:r>
        </w:sdtContent>
      </w:sdt>
      <w:r w:rsidRPr="00F4565F">
        <w:rPr>
          <w:rFonts w:eastAsia="Times New Roman" w:cs="Arial"/>
          <w:i w:val="0"/>
          <w:iCs w:val="0"/>
          <w:shd w:val="clear" w:color="auto" w:fill="FFFFFF"/>
          <w:lang w:eastAsia="en-GB"/>
        </w:rPr>
        <w:t>.</w:t>
      </w:r>
    </w:p>
    <w:p w14:paraId="5477520D" w14:textId="77777777" w:rsidR="00F4565F" w:rsidRDefault="00F4565F" w:rsidP="006D7F20">
      <w:pPr>
        <w:jc w:val="both"/>
        <w:rPr>
          <w:rFonts w:cs="Arial"/>
          <w:i w:val="0"/>
          <w:iCs w:val="0"/>
          <w:shd w:val="clear" w:color="auto" w:fill="FFFFFF"/>
        </w:rPr>
      </w:pPr>
      <w:r w:rsidRPr="00F4565F">
        <w:rPr>
          <w:rFonts w:cs="Arial"/>
          <w:shd w:val="clear" w:color="auto" w:fill="FFFFFF"/>
        </w:rPr>
        <w:t>Network virtualization</w:t>
      </w:r>
      <w:r w:rsidRPr="00F4565F">
        <w:rPr>
          <w:rFonts w:cs="Arial"/>
          <w:i w:val="0"/>
          <w:iCs w:val="0"/>
          <w:shd w:val="clear" w:color="auto" w:fill="FFFFFF"/>
        </w:rPr>
        <w:t xml:space="preserve"> includes several methods that abstract network resources at the hardware and software level. This type of virtualization is used in the context of security instances, an obvious example of which is the </w:t>
      </w:r>
      <w:r w:rsidRPr="00F4565F">
        <w:rPr>
          <w:rFonts w:cs="Arial"/>
          <w:b/>
          <w:bCs/>
          <w:i w:val="0"/>
          <w:iCs w:val="0"/>
          <w:shd w:val="clear" w:color="auto" w:fill="FFFFFF"/>
        </w:rPr>
        <w:t>Virtual Private Network (VPN)</w:t>
      </w:r>
      <w:r w:rsidRPr="00F4565F">
        <w:rPr>
          <w:rFonts w:cs="Arial"/>
          <w:i w:val="0"/>
          <w:iCs w:val="0"/>
          <w:shd w:val="clear" w:color="auto" w:fill="FFFFFF"/>
        </w:rPr>
        <w:t xml:space="preserve">, which is a virtual network based on a physical network. In practice, VPNs are used to make secure connections when you are crossing unsafe routes: for example when an external collaborator wants to reach your company's intranet via the Internet. In fact, being a public network, the Internet does not allow any secure connection between two computers, so to ensure the reliability of data during transmission, a virtual private network is created which is also called a tunnel. </w:t>
      </w:r>
    </w:p>
    <w:p w14:paraId="752AF1DD" w14:textId="08B33035" w:rsidR="00F4565F" w:rsidRPr="00F4565F" w:rsidRDefault="00F4565F" w:rsidP="006D7F20">
      <w:pPr>
        <w:jc w:val="both"/>
        <w:rPr>
          <w:rFonts w:cs="Arial"/>
          <w:i w:val="0"/>
          <w:iCs w:val="0"/>
          <w:shd w:val="clear" w:color="auto" w:fill="FFFFFF"/>
        </w:rPr>
      </w:pPr>
      <w:r w:rsidRPr="00F4565F">
        <w:rPr>
          <w:rFonts w:cs="Arial"/>
          <w:i w:val="0"/>
          <w:iCs w:val="0"/>
          <w:shd w:val="clear" w:color="auto" w:fill="FFFFFF"/>
        </w:rPr>
        <w:t xml:space="preserve">Another example of network virtualization are </w:t>
      </w:r>
      <w:r w:rsidRPr="00F4565F">
        <w:rPr>
          <w:rFonts w:cs="Arial"/>
          <w:b/>
          <w:bCs/>
          <w:i w:val="0"/>
          <w:iCs w:val="0"/>
          <w:shd w:val="clear" w:color="auto" w:fill="FFFFFF"/>
        </w:rPr>
        <w:t>Virtual Local Area Networks (VLANs)</w:t>
      </w:r>
      <w:r w:rsidRPr="00F4565F">
        <w:rPr>
          <w:rFonts w:cs="Arial"/>
          <w:i w:val="0"/>
          <w:iCs w:val="0"/>
          <w:shd w:val="clear" w:color="auto" w:fill="FFFFFF"/>
        </w:rPr>
        <w:t>, virtual network parts based on a physical computer network. The VLAN is implemented through hardware components such as virtualization switches or routers. Devices connected to a VLAN can only communicate with other devices in the same VLAN, a data connection in other VLANs is not possible, even when all devices are on the same physical network. Network virtualization thus offers the possibility to flexibly distribute, manage and divide network resources on a virtual level independently of the physical media</w:t>
      </w:r>
      <w:sdt>
        <w:sdtPr>
          <w:rPr>
            <w:rFonts w:cs="Arial"/>
            <w:i w:val="0"/>
            <w:iCs w:val="0"/>
            <w:shd w:val="clear" w:color="auto" w:fill="FFFFFF"/>
          </w:rPr>
          <w:id w:val="-536734690"/>
          <w:citation/>
        </w:sdtPr>
        <w:sdtContent>
          <w:r>
            <w:rPr>
              <w:rFonts w:cs="Arial"/>
              <w:i w:val="0"/>
              <w:iCs w:val="0"/>
              <w:shd w:val="clear" w:color="auto" w:fill="FFFFFF"/>
            </w:rPr>
            <w:fldChar w:fldCharType="begin"/>
          </w:r>
          <w:r>
            <w:rPr>
              <w:rFonts w:cs="Arial"/>
              <w:i w:val="0"/>
              <w:iCs w:val="0"/>
              <w:shd w:val="clear" w:color="auto" w:fill="FFFFFF"/>
            </w:rPr>
            <w:instrText xml:space="preserve"> CITATION Plu21 \l 2057 </w:instrText>
          </w:r>
          <w:r>
            <w:rPr>
              <w:rFonts w:cs="Arial"/>
              <w:i w:val="0"/>
              <w:iCs w:val="0"/>
              <w:shd w:val="clear" w:color="auto" w:fill="FFFFFF"/>
            </w:rPr>
            <w:fldChar w:fldCharType="separate"/>
          </w:r>
          <w:r w:rsidR="00916405">
            <w:rPr>
              <w:rFonts w:cs="Arial"/>
              <w:i w:val="0"/>
              <w:iCs w:val="0"/>
              <w:noProof/>
              <w:shd w:val="clear" w:color="auto" w:fill="FFFFFF"/>
            </w:rPr>
            <w:t xml:space="preserve"> </w:t>
          </w:r>
          <w:r w:rsidR="00916405" w:rsidRPr="00916405">
            <w:rPr>
              <w:rFonts w:cs="Arial"/>
              <w:noProof/>
              <w:shd w:val="clear" w:color="auto" w:fill="FFFFFF"/>
            </w:rPr>
            <w:t>[7]</w:t>
          </w:r>
          <w:r>
            <w:rPr>
              <w:rFonts w:cs="Arial"/>
              <w:i w:val="0"/>
              <w:iCs w:val="0"/>
              <w:shd w:val="clear" w:color="auto" w:fill="FFFFFF"/>
            </w:rPr>
            <w:fldChar w:fldCharType="end"/>
          </w:r>
        </w:sdtContent>
      </w:sdt>
      <w:r w:rsidRPr="00F4565F">
        <w:rPr>
          <w:rFonts w:cs="Arial"/>
          <w:i w:val="0"/>
          <w:iCs w:val="0"/>
          <w:shd w:val="clear" w:color="auto" w:fill="FFFFFF"/>
        </w:rPr>
        <w:t>.</w:t>
      </w:r>
    </w:p>
    <w:p w14:paraId="6890182B" w14:textId="0BCDE288" w:rsidR="006D7F20" w:rsidRPr="00F4565F" w:rsidRDefault="00F4565F" w:rsidP="006D7F20">
      <w:pPr>
        <w:rPr>
          <w:rFonts w:cs="Arial"/>
          <w:i w:val="0"/>
          <w:iCs w:val="0"/>
          <w:shd w:val="clear" w:color="auto" w:fill="FFFFFF"/>
        </w:rPr>
      </w:pPr>
      <w:r w:rsidRPr="00F4565F">
        <w:rPr>
          <w:rFonts w:cs="Arial"/>
          <w:i w:val="0"/>
          <w:iCs w:val="0"/>
          <w:shd w:val="clear" w:color="auto" w:fill="FFFFFF"/>
        </w:rPr>
        <w:t>We can conclude this introductory part by stating that all the techniques that are implemented in the Cloud Computing area are based on the virtualization of IT resources. Furthermore, thanks to virtualization and the cloud, data centers have further evolved through new management logics in the name of optimization: Virtual Data Center.</w:t>
      </w:r>
    </w:p>
    <w:p w14:paraId="79918682" w14:textId="72035E15" w:rsidR="00BA3572" w:rsidRPr="00F4565F" w:rsidRDefault="00BA3572" w:rsidP="00BA3572">
      <w:pPr>
        <w:rPr>
          <w:rFonts w:cs="Arial"/>
          <w:i w:val="0"/>
          <w:iCs w:val="0"/>
          <w:shd w:val="clear" w:color="auto" w:fill="FFFFFF"/>
        </w:rPr>
      </w:pPr>
    </w:p>
    <w:p w14:paraId="063D4DB5" w14:textId="6EA50EF7" w:rsidR="00F4565F" w:rsidRDefault="00F4565F" w:rsidP="00BA3572"/>
    <w:p w14:paraId="4D3C1B81" w14:textId="25DC0987" w:rsidR="00916405" w:rsidRDefault="00916405" w:rsidP="00BA3572"/>
    <w:p w14:paraId="05664E92" w14:textId="22A83E66" w:rsidR="00916405" w:rsidRDefault="00916405" w:rsidP="00BA3572"/>
    <w:p w14:paraId="2B6E957D" w14:textId="3DD34B8F" w:rsidR="00916405" w:rsidRDefault="00916405" w:rsidP="00BA3572"/>
    <w:p w14:paraId="6E067015" w14:textId="3EC99FFA" w:rsidR="00916405" w:rsidRDefault="00916405" w:rsidP="00BA3572"/>
    <w:p w14:paraId="580B20B2" w14:textId="13EA292F" w:rsidR="00916405" w:rsidRDefault="00916405" w:rsidP="00BA3572"/>
    <w:p w14:paraId="193ABCE1" w14:textId="77777777" w:rsidR="00916405" w:rsidRPr="00F4565F" w:rsidRDefault="00916405" w:rsidP="00BA3572"/>
    <w:p w14:paraId="21851EF0" w14:textId="4D3CED92" w:rsidR="00BA3572" w:rsidRPr="006D7F20" w:rsidRDefault="00BA3572" w:rsidP="00BA3572">
      <w:pPr>
        <w:pStyle w:val="Heading1"/>
        <w:jc w:val="center"/>
        <w:rPr>
          <w:sz w:val="28"/>
          <w:szCs w:val="28"/>
          <w:lang w:val="it-IT"/>
        </w:rPr>
      </w:pPr>
      <w:bookmarkStart w:id="2" w:name="_Toc70979333"/>
      <w:r w:rsidRPr="006D7F20">
        <w:rPr>
          <w:sz w:val="28"/>
          <w:szCs w:val="28"/>
          <w:lang w:val="it-IT"/>
        </w:rPr>
        <w:lastRenderedPageBreak/>
        <w:t>SCENARIO 1</w:t>
      </w:r>
      <w:bookmarkEnd w:id="2"/>
    </w:p>
    <w:p w14:paraId="3572E064" w14:textId="13173AD1" w:rsidR="00BA3572" w:rsidRPr="006D7F20" w:rsidRDefault="00BA3572" w:rsidP="00BA3572">
      <w:pPr>
        <w:rPr>
          <w:lang w:val="it-IT"/>
        </w:rPr>
      </w:pPr>
    </w:p>
    <w:p w14:paraId="7D381945" w14:textId="352686A7" w:rsidR="00BA3572" w:rsidRPr="00F4565F" w:rsidRDefault="00BA3572" w:rsidP="00BA3572">
      <w:pPr>
        <w:pStyle w:val="Heading2"/>
        <w:rPr>
          <w:sz w:val="24"/>
          <w:szCs w:val="24"/>
          <w:lang w:val="it-IT"/>
        </w:rPr>
      </w:pPr>
      <w:bookmarkStart w:id="3" w:name="_Toc70979334"/>
      <w:r w:rsidRPr="00F4565F">
        <w:rPr>
          <w:sz w:val="24"/>
          <w:szCs w:val="24"/>
          <w:lang w:val="it-IT"/>
        </w:rPr>
        <w:t>LITTERATURE REVIEW</w:t>
      </w:r>
      <w:bookmarkEnd w:id="3"/>
    </w:p>
    <w:p w14:paraId="3345D572" w14:textId="44173407" w:rsidR="00F4565F" w:rsidRDefault="00F4565F" w:rsidP="0063243D">
      <w:pPr>
        <w:jc w:val="both"/>
        <w:rPr>
          <w:i w:val="0"/>
          <w:iCs w:val="0"/>
        </w:rPr>
      </w:pPr>
      <w:r w:rsidRPr="00F4565F">
        <w:rPr>
          <w:i w:val="0"/>
          <w:iCs w:val="0"/>
        </w:rPr>
        <w:t>Traditional data centers are defined and focused on the hardware that constitute</w:t>
      </w:r>
      <w:r>
        <w:rPr>
          <w:i w:val="0"/>
          <w:iCs w:val="0"/>
        </w:rPr>
        <w:t>s them</w:t>
      </w:r>
      <w:r w:rsidRPr="00F4565F">
        <w:rPr>
          <w:i w:val="0"/>
          <w:iCs w:val="0"/>
        </w:rPr>
        <w:t xml:space="preserve"> and that is why their management is fundamentally manual, moreover, the implementation of the potential of such a structure requires to consider the economic costs, quite high, due to the cost of additional hardware and related a</w:t>
      </w:r>
      <w:r>
        <w:rPr>
          <w:i w:val="0"/>
          <w:iCs w:val="0"/>
        </w:rPr>
        <w:t xml:space="preserve">dditional </w:t>
      </w:r>
      <w:r w:rsidRPr="00F4565F">
        <w:rPr>
          <w:i w:val="0"/>
          <w:iCs w:val="0"/>
        </w:rPr>
        <w:t xml:space="preserve">management, maintenance and energy costs. And it is for this reason that with the </w:t>
      </w:r>
      <w:r w:rsidRPr="00F4565F">
        <w:rPr>
          <w:i w:val="0"/>
          <w:iCs w:val="0"/>
        </w:rPr>
        <w:t>advent</w:t>
      </w:r>
      <w:r w:rsidRPr="00F4565F">
        <w:rPr>
          <w:i w:val="0"/>
          <w:iCs w:val="0"/>
        </w:rPr>
        <w:t xml:space="preserve"> of cloud services, thanks to virtualization technology, the data center has also begun to evolve to increase its functionality by resorting to a more simplified management that could at the same time reduce management costs. Virtualization technology has redesigned the data center making it gradually virtual, in fact initially the virtualization of the server had already led to the achievement of tangible benefits in terms of increased performance and benefits, improving the management of operations by IT departments. By further extending virtualization to network and storage resources, the abstraction layer extends to a total virtualization of the data center and at this point we </w:t>
      </w:r>
      <w:r>
        <w:rPr>
          <w:i w:val="0"/>
          <w:iCs w:val="0"/>
        </w:rPr>
        <w:t>introduce the concept</w:t>
      </w:r>
      <w:r w:rsidRPr="00F4565F">
        <w:rPr>
          <w:i w:val="0"/>
          <w:iCs w:val="0"/>
        </w:rPr>
        <w:t xml:space="preserve"> of </w:t>
      </w:r>
      <w:r w:rsidRPr="00F4565F">
        <w:rPr>
          <w:b/>
          <w:bCs/>
          <w:i w:val="0"/>
          <w:iCs w:val="0"/>
        </w:rPr>
        <w:t>Software Defined Data Center (SDDC)</w:t>
      </w:r>
      <w:r w:rsidRPr="00F4565F">
        <w:rPr>
          <w:i w:val="0"/>
          <w:iCs w:val="0"/>
        </w:rPr>
        <w:t xml:space="preserve"> </w:t>
      </w:r>
      <w:sdt>
        <w:sdtPr>
          <w:rPr>
            <w:i w:val="0"/>
            <w:iCs w:val="0"/>
          </w:rPr>
          <w:id w:val="988981012"/>
          <w:citation/>
        </w:sdtPr>
        <w:sdtContent>
          <w:r>
            <w:rPr>
              <w:i w:val="0"/>
              <w:iCs w:val="0"/>
            </w:rPr>
            <w:fldChar w:fldCharType="begin"/>
          </w:r>
          <w:r>
            <w:rPr>
              <w:i w:val="0"/>
              <w:iCs w:val="0"/>
            </w:rPr>
            <w:instrText xml:space="preserve"> CITATION CDW141 \l 2057 </w:instrText>
          </w:r>
          <w:r>
            <w:rPr>
              <w:i w:val="0"/>
              <w:iCs w:val="0"/>
            </w:rPr>
            <w:fldChar w:fldCharType="separate"/>
          </w:r>
          <w:r w:rsidR="00916405" w:rsidRPr="00916405">
            <w:rPr>
              <w:noProof/>
            </w:rPr>
            <w:t>[8]</w:t>
          </w:r>
          <w:r>
            <w:rPr>
              <w:i w:val="0"/>
              <w:iCs w:val="0"/>
            </w:rPr>
            <w:fldChar w:fldCharType="end"/>
          </w:r>
        </w:sdtContent>
      </w:sdt>
      <w:r w:rsidRPr="00F4565F">
        <w:rPr>
          <w:i w:val="0"/>
          <w:iCs w:val="0"/>
        </w:rPr>
        <w:t xml:space="preserve">. Although this type of approach can simplify the structure and management of the data center requires a complex process in which each phase must be carefully evaluated, </w:t>
      </w:r>
      <w:r>
        <w:rPr>
          <w:i w:val="0"/>
          <w:iCs w:val="0"/>
        </w:rPr>
        <w:t>that</w:t>
      </w:r>
      <w:r w:rsidRPr="00F4565F">
        <w:rPr>
          <w:i w:val="0"/>
          <w:iCs w:val="0"/>
        </w:rPr>
        <w:t xml:space="preserve"> is why in this report the most relevant research will be considered to support the planning of this transition </w:t>
      </w:r>
      <w:r>
        <w:rPr>
          <w:i w:val="0"/>
          <w:iCs w:val="0"/>
        </w:rPr>
        <w:t>for UWTSD</w:t>
      </w:r>
      <w:r w:rsidRPr="00F4565F">
        <w:rPr>
          <w:i w:val="0"/>
          <w:iCs w:val="0"/>
        </w:rPr>
        <w:t xml:space="preserve">. The benefits deriving from SDDC mainly reside in a much more flexible, simple and scalable structure </w:t>
      </w:r>
      <w:sdt>
        <w:sdtPr>
          <w:rPr>
            <w:i w:val="0"/>
            <w:iCs w:val="0"/>
          </w:rPr>
          <w:id w:val="-997802158"/>
          <w:citation/>
        </w:sdtPr>
        <w:sdtContent>
          <w:r>
            <w:rPr>
              <w:i w:val="0"/>
              <w:iCs w:val="0"/>
            </w:rPr>
            <w:fldChar w:fldCharType="begin"/>
          </w:r>
          <w:r>
            <w:rPr>
              <w:i w:val="0"/>
              <w:iCs w:val="0"/>
            </w:rPr>
            <w:instrText xml:space="preserve"> CITATION ADa15 \l 2057 </w:instrText>
          </w:r>
          <w:r>
            <w:rPr>
              <w:i w:val="0"/>
              <w:iCs w:val="0"/>
            </w:rPr>
            <w:fldChar w:fldCharType="separate"/>
          </w:r>
          <w:r w:rsidR="00916405" w:rsidRPr="00916405">
            <w:rPr>
              <w:noProof/>
            </w:rPr>
            <w:t>[9]</w:t>
          </w:r>
          <w:r>
            <w:rPr>
              <w:i w:val="0"/>
              <w:iCs w:val="0"/>
            </w:rPr>
            <w:fldChar w:fldCharType="end"/>
          </w:r>
        </w:sdtContent>
      </w:sdt>
      <w:r>
        <w:rPr>
          <w:i w:val="0"/>
          <w:iCs w:val="0"/>
        </w:rPr>
        <w:t xml:space="preserve">, </w:t>
      </w:r>
      <w:r w:rsidRPr="00F4565F">
        <w:rPr>
          <w:i w:val="0"/>
          <w:iCs w:val="0"/>
        </w:rPr>
        <w:t xml:space="preserve">in which resources are allocated when required and this basically because it is free from hardware restrictions, which leads to a consequent increased speed for the provision of the service without neglecting increased security thanks to policy-based governance </w:t>
      </w:r>
      <w:sdt>
        <w:sdtPr>
          <w:rPr>
            <w:i w:val="0"/>
            <w:iCs w:val="0"/>
          </w:rPr>
          <w:id w:val="1704130541"/>
          <w:citation/>
        </w:sdtPr>
        <w:sdtContent>
          <w:r>
            <w:rPr>
              <w:i w:val="0"/>
              <w:iCs w:val="0"/>
            </w:rPr>
            <w:fldChar w:fldCharType="begin"/>
          </w:r>
          <w:r>
            <w:rPr>
              <w:i w:val="0"/>
              <w:iCs w:val="0"/>
            </w:rPr>
            <w:instrText xml:space="preserve"> CITATION SRu17 \l 2057 </w:instrText>
          </w:r>
          <w:r>
            <w:rPr>
              <w:i w:val="0"/>
              <w:iCs w:val="0"/>
            </w:rPr>
            <w:fldChar w:fldCharType="separate"/>
          </w:r>
          <w:r w:rsidR="00916405" w:rsidRPr="00916405">
            <w:rPr>
              <w:noProof/>
            </w:rPr>
            <w:t>[10]</w:t>
          </w:r>
          <w:r>
            <w:rPr>
              <w:i w:val="0"/>
              <w:iCs w:val="0"/>
            </w:rPr>
            <w:fldChar w:fldCharType="end"/>
          </w:r>
        </w:sdtContent>
      </w:sdt>
      <w:r w:rsidRPr="00F4565F">
        <w:rPr>
          <w:i w:val="0"/>
          <w:iCs w:val="0"/>
        </w:rPr>
        <w:t xml:space="preserve">. In the SDDC model, to achieve maximum administration benefits, resource virtualization is pushed to the extreme and embraces every component of the IT infrastructure: servers and computers, networking equipment, storage equipment, applications and services. This leads to the formulation of the </w:t>
      </w:r>
      <w:r w:rsidRPr="00F4565F">
        <w:rPr>
          <w:b/>
          <w:bCs/>
          <w:i w:val="0"/>
          <w:iCs w:val="0"/>
        </w:rPr>
        <w:t>IT as-a-Service model</w:t>
      </w:r>
      <w:r w:rsidRPr="00F4565F">
        <w:rPr>
          <w:b/>
          <w:bCs/>
          <w:i w:val="0"/>
          <w:iCs w:val="0"/>
        </w:rPr>
        <w:t xml:space="preserve"> </w:t>
      </w:r>
      <w:r w:rsidRPr="00F4565F">
        <w:rPr>
          <w:b/>
          <w:bCs/>
          <w:i w:val="0"/>
          <w:iCs w:val="0"/>
        </w:rPr>
        <w:t>(ITaaS)</w:t>
      </w:r>
      <w:r w:rsidRPr="00F4565F">
        <w:rPr>
          <w:i w:val="0"/>
          <w:iCs w:val="0"/>
        </w:rPr>
        <w:t>.</w:t>
      </w:r>
    </w:p>
    <w:p w14:paraId="30AA5061" w14:textId="77777777" w:rsidR="00F4565F" w:rsidRPr="00F4565F" w:rsidRDefault="00F4565F" w:rsidP="0063243D">
      <w:pPr>
        <w:jc w:val="both"/>
        <w:rPr>
          <w:i w:val="0"/>
          <w:iCs w:val="0"/>
        </w:rPr>
      </w:pPr>
    </w:p>
    <w:p w14:paraId="09F7011C" w14:textId="42DA2EB5" w:rsidR="00BA3572" w:rsidRPr="00BA3572" w:rsidRDefault="006D7F20" w:rsidP="00BA3572">
      <w:pPr>
        <w:pStyle w:val="Heading2"/>
        <w:rPr>
          <w:sz w:val="24"/>
          <w:szCs w:val="24"/>
        </w:rPr>
      </w:pPr>
      <w:bookmarkStart w:id="4" w:name="_Toc70979335"/>
      <w:r>
        <w:rPr>
          <w:sz w:val="24"/>
          <w:szCs w:val="24"/>
        </w:rPr>
        <w:t>UW</w:t>
      </w:r>
      <w:r w:rsidR="00BA3572" w:rsidRPr="00BA3572">
        <w:rPr>
          <w:sz w:val="24"/>
          <w:szCs w:val="24"/>
        </w:rPr>
        <w:t>TSD CASE STUDY</w:t>
      </w:r>
      <w:bookmarkEnd w:id="4"/>
    </w:p>
    <w:p w14:paraId="0B5B1F0B" w14:textId="3983434E" w:rsidR="00916405" w:rsidRDefault="00916405" w:rsidP="00F4565F">
      <w:pPr>
        <w:jc w:val="both"/>
        <w:rPr>
          <w:i w:val="0"/>
          <w:iCs w:val="0"/>
        </w:rPr>
      </w:pPr>
      <w:r>
        <w:rPr>
          <w:noProof/>
        </w:rPr>
        <mc:AlternateContent>
          <mc:Choice Requires="wps">
            <w:drawing>
              <wp:anchor distT="0" distB="0" distL="114300" distR="114300" simplePos="0" relativeHeight="251661312" behindDoc="0" locked="0" layoutInCell="1" allowOverlap="1" wp14:anchorId="0222373F" wp14:editId="6C777AED">
                <wp:simplePos x="0" y="0"/>
                <wp:positionH relativeFrom="column">
                  <wp:posOffset>3926840</wp:posOffset>
                </wp:positionH>
                <wp:positionV relativeFrom="paragraph">
                  <wp:posOffset>1793240</wp:posOffset>
                </wp:positionV>
                <wp:extent cx="1691640" cy="32004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691640" cy="320040"/>
                        </a:xfrm>
                        <a:prstGeom prst="rect">
                          <a:avLst/>
                        </a:prstGeom>
                        <a:solidFill>
                          <a:prstClr val="white"/>
                        </a:solidFill>
                        <a:ln>
                          <a:noFill/>
                        </a:ln>
                      </wps:spPr>
                      <wps:txbx>
                        <w:txbxContent>
                          <w:p w14:paraId="16084D0E" w14:textId="488F66BB" w:rsidR="00916405" w:rsidRPr="00654E1F" w:rsidRDefault="00916405" w:rsidP="00916405">
                            <w:pPr>
                              <w:pStyle w:val="Caption"/>
                              <w:jc w:val="center"/>
                              <w:rPr>
                                <w:noProof/>
                                <w:sz w:val="16"/>
                                <w:szCs w:val="16"/>
                              </w:rPr>
                            </w:pPr>
                            <w:r w:rsidRPr="00562008">
                              <w:rPr>
                                <w:sz w:val="16"/>
                                <w:szCs w:val="16"/>
                              </w:rPr>
                              <w:t xml:space="preserve">Figure </w:t>
                            </w:r>
                            <w:r w:rsidRPr="00562008">
                              <w:rPr>
                                <w:sz w:val="16"/>
                                <w:szCs w:val="16"/>
                              </w:rPr>
                              <w:fldChar w:fldCharType="begin"/>
                            </w:r>
                            <w:r w:rsidRPr="00562008">
                              <w:rPr>
                                <w:sz w:val="16"/>
                                <w:szCs w:val="16"/>
                              </w:rPr>
                              <w:instrText xml:space="preserve"> SEQ Figure \* ARABIC </w:instrText>
                            </w:r>
                            <w:r w:rsidRPr="00562008">
                              <w:rPr>
                                <w:sz w:val="16"/>
                                <w:szCs w:val="16"/>
                              </w:rPr>
                              <w:fldChar w:fldCharType="separate"/>
                            </w:r>
                            <w:r>
                              <w:rPr>
                                <w:noProof/>
                                <w:sz w:val="16"/>
                                <w:szCs w:val="16"/>
                              </w:rPr>
                              <w:t>3</w:t>
                            </w:r>
                            <w:r w:rsidRPr="00562008">
                              <w:rPr>
                                <w:sz w:val="16"/>
                                <w:szCs w:val="16"/>
                              </w:rPr>
                              <w:fldChar w:fldCharType="end"/>
                            </w:r>
                            <w:r w:rsidRPr="00562008">
                              <w:rPr>
                                <w:sz w:val="16"/>
                                <w:szCs w:val="16"/>
                              </w:rPr>
                              <w:t>.</w:t>
                            </w:r>
                            <w:r>
                              <w:rPr>
                                <w:sz w:val="16"/>
                                <w:szCs w:val="16"/>
                              </w:rPr>
                              <w:t xml:space="preserve"> SDDC core components. Source </w:t>
                            </w:r>
                            <w:sdt>
                              <w:sdtPr>
                                <w:rPr>
                                  <w:sz w:val="16"/>
                                  <w:szCs w:val="16"/>
                                </w:rPr>
                                <w:id w:val="-1063715722"/>
                                <w:citation/>
                              </w:sdtPr>
                              <w:sdtContent>
                                <w:r>
                                  <w:rPr>
                                    <w:sz w:val="16"/>
                                    <w:szCs w:val="16"/>
                                  </w:rPr>
                                  <w:fldChar w:fldCharType="begin"/>
                                </w:r>
                                <w:r>
                                  <w:rPr>
                                    <w:sz w:val="16"/>
                                    <w:szCs w:val="16"/>
                                  </w:rPr>
                                  <w:instrText xml:space="preserve"> CITATION EMA121 \l 2057 </w:instrText>
                                </w:r>
                                <w:r>
                                  <w:rPr>
                                    <w:sz w:val="16"/>
                                    <w:szCs w:val="16"/>
                                  </w:rPr>
                                  <w:fldChar w:fldCharType="separate"/>
                                </w:r>
                                <w:r w:rsidRPr="00916405">
                                  <w:rPr>
                                    <w:noProof/>
                                    <w:sz w:val="16"/>
                                    <w:szCs w:val="16"/>
                                  </w:rPr>
                                  <w:t>[11]</w:t>
                                </w:r>
                                <w:r>
                                  <w:rPr>
                                    <w:sz w:val="16"/>
                                    <w:szCs w:val="16"/>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222373F" id="_x0000_t202" coordsize="21600,21600" o:spt="202" path="m,l,21600r21600,l21600,xe">
                <v:stroke joinstyle="miter"/>
                <v:path gradientshapeok="t" o:connecttype="rect"/>
              </v:shapetype>
              <v:shape id="Text Box 1" o:spid="_x0000_s1026" type="#_x0000_t202" style="position:absolute;left:0;text-align:left;margin-left:309.2pt;margin-top:141.2pt;width:133.2pt;height:25.2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" stroked="f">
                <v:textbox inset="0,0,0,0">
                  <w:txbxContent>
                    <w:p w14:paraId="16084D0E" w14:textId="488F66BB" w:rsidR="00916405" w:rsidRPr="00654E1F" w:rsidRDefault="00916405" w:rsidP="00916405">
                      <w:pPr>
                        <w:pStyle w:val="Caption"/>
                        <w:jc w:val="center"/>
                        <w:rPr>
                          <w:noProof/>
                          <w:sz w:val="16"/>
                          <w:szCs w:val="16"/>
                        </w:rPr>
                      </w:pPr>
                      <w:r w:rsidRPr="00562008">
                        <w:rPr>
                          <w:sz w:val="16"/>
                          <w:szCs w:val="16"/>
                        </w:rPr>
                        <w:t xml:space="preserve">Figure </w:t>
                      </w:r>
                      <w:r w:rsidRPr="00562008">
                        <w:rPr>
                          <w:sz w:val="16"/>
                          <w:szCs w:val="16"/>
                        </w:rPr>
                        <w:fldChar w:fldCharType="begin"/>
                      </w:r>
                      <w:r w:rsidRPr="00562008">
                        <w:rPr>
                          <w:sz w:val="16"/>
                          <w:szCs w:val="16"/>
                        </w:rPr>
                        <w:instrText xml:space="preserve"> SEQ Figure \* ARABIC </w:instrText>
                      </w:r>
                      <w:r w:rsidRPr="00562008">
                        <w:rPr>
                          <w:sz w:val="16"/>
                          <w:szCs w:val="16"/>
                        </w:rPr>
                        <w:fldChar w:fldCharType="separate"/>
                      </w:r>
                      <w:r>
                        <w:rPr>
                          <w:noProof/>
                          <w:sz w:val="16"/>
                          <w:szCs w:val="16"/>
                        </w:rPr>
                        <w:t>3</w:t>
                      </w:r>
                      <w:r w:rsidRPr="00562008">
                        <w:rPr>
                          <w:sz w:val="16"/>
                          <w:szCs w:val="16"/>
                        </w:rPr>
                        <w:fldChar w:fldCharType="end"/>
                      </w:r>
                      <w:r w:rsidRPr="00562008">
                        <w:rPr>
                          <w:sz w:val="16"/>
                          <w:szCs w:val="16"/>
                        </w:rPr>
                        <w:t>.</w:t>
                      </w:r>
                      <w:r>
                        <w:rPr>
                          <w:sz w:val="16"/>
                          <w:szCs w:val="16"/>
                        </w:rPr>
                        <w:t xml:space="preserve"> SDDC core components. Source </w:t>
                      </w:r>
                      <w:sdt>
                        <w:sdtPr>
                          <w:rPr>
                            <w:sz w:val="16"/>
                            <w:szCs w:val="16"/>
                          </w:rPr>
                          <w:id w:val="-1063715722"/>
                          <w:citation/>
                        </w:sdtPr>
                        <w:sdtContent>
                          <w:r>
                            <w:rPr>
                              <w:sz w:val="16"/>
                              <w:szCs w:val="16"/>
                            </w:rPr>
                            <w:fldChar w:fldCharType="begin"/>
                          </w:r>
                          <w:r>
                            <w:rPr>
                              <w:sz w:val="16"/>
                              <w:szCs w:val="16"/>
                            </w:rPr>
                            <w:instrText xml:space="preserve"> CITATION EMA121 \l 2057 </w:instrText>
                          </w:r>
                          <w:r>
                            <w:rPr>
                              <w:sz w:val="16"/>
                              <w:szCs w:val="16"/>
                            </w:rPr>
                            <w:fldChar w:fldCharType="separate"/>
                          </w:r>
                          <w:r w:rsidRPr="00916405">
                            <w:rPr>
                              <w:noProof/>
                              <w:sz w:val="16"/>
                              <w:szCs w:val="16"/>
                            </w:rPr>
                            <w:t>[11]</w:t>
                          </w:r>
                          <w:r>
                            <w:rPr>
                              <w:sz w:val="16"/>
                              <w:szCs w:val="16"/>
                            </w:rPr>
                            <w:fldChar w:fldCharType="end"/>
                          </w:r>
                        </w:sdtContent>
                      </w:sdt>
                    </w:p>
                  </w:txbxContent>
                </v:textbox>
                <w10:wrap type="square"/>
              </v:shape>
            </w:pict>
          </mc:Fallback>
        </mc:AlternateContent>
      </w:r>
      <w:r>
        <w:rPr>
          <w:i w:val="0"/>
          <w:iCs w:val="0"/>
          <w:noProof/>
          <w:lang w:val="it-IT"/>
        </w:rPr>
        <w:drawing>
          <wp:anchor distT="0" distB="0" distL="114300" distR="114300" simplePos="0" relativeHeight="251659264" behindDoc="0" locked="0" layoutInCell="1" allowOverlap="1" wp14:anchorId="5FC3591B" wp14:editId="717167AD">
            <wp:simplePos x="0" y="0"/>
            <wp:positionH relativeFrom="column">
              <wp:posOffset>3931920</wp:posOffset>
            </wp:positionH>
            <wp:positionV relativeFrom="paragraph">
              <wp:posOffset>424180</wp:posOffset>
            </wp:positionV>
            <wp:extent cx="1692000" cy="1339200"/>
            <wp:effectExtent l="12700" t="12700" r="10160" b="7620"/>
            <wp:wrapSquare wrapText="bothSides"/>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692000" cy="1339200"/>
                    </a:xfrm>
                    <a:prstGeom prst="rect">
                      <a:avLst/>
                    </a:prstGeom>
                    <a:ln>
                      <a:solidFill>
                        <a:schemeClr val="accent2"/>
                      </a:solidFill>
                    </a:ln>
                  </pic:spPr>
                </pic:pic>
              </a:graphicData>
            </a:graphic>
            <wp14:sizeRelH relativeFrom="margin">
              <wp14:pctWidth>0</wp14:pctWidth>
            </wp14:sizeRelH>
            <wp14:sizeRelV relativeFrom="margin">
              <wp14:pctHeight>0</wp14:pctHeight>
            </wp14:sizeRelV>
          </wp:anchor>
        </w:drawing>
      </w:r>
      <w:r w:rsidR="00F4565F" w:rsidRPr="00F4565F">
        <w:rPr>
          <w:i w:val="0"/>
          <w:iCs w:val="0"/>
        </w:rPr>
        <w:t xml:space="preserve">UWTSD's need to build a virtual data center is more than legitimate within a company that aims to centralize IT operations and also wants to progress by offering more competitive digital services. The design of the virtual data center, proposed in this research paper, passes through SDDC which, as already mentioned above, </w:t>
      </w:r>
      <w:r w:rsidR="00F4565F">
        <w:rPr>
          <w:i w:val="0"/>
          <w:iCs w:val="0"/>
        </w:rPr>
        <w:t xml:space="preserve">it </w:t>
      </w:r>
      <w:r w:rsidR="00F4565F" w:rsidRPr="00F4565F">
        <w:rPr>
          <w:i w:val="0"/>
          <w:iCs w:val="0"/>
        </w:rPr>
        <w:t>is a completely virtual structure that is managed by software and that is provided by the various IaaS providers. The planning process that precedes the construction of a virtual data center consists of an accurate activity in which the classic paradigm is completely overturned, fundamentally shifting the attention from the technical provisioning instructions, typical of the physical data center, to the business logic that becomes , therefore, guarantor of scalability and compatibility with future business applications</w:t>
      </w:r>
      <w:sdt>
        <w:sdtPr>
          <w:rPr>
            <w:i w:val="0"/>
            <w:iCs w:val="0"/>
          </w:rPr>
          <w:id w:val="1934154951"/>
          <w:citation/>
        </w:sdtPr>
        <w:sdtContent>
          <w:r w:rsidR="00F4565F">
            <w:rPr>
              <w:i w:val="0"/>
              <w:iCs w:val="0"/>
            </w:rPr>
            <w:fldChar w:fldCharType="begin"/>
          </w:r>
          <w:r w:rsidR="00F4565F">
            <w:rPr>
              <w:i w:val="0"/>
              <w:iCs w:val="0"/>
            </w:rPr>
            <w:instrText xml:space="preserve"> CITATION EMA121 \l 2057 </w:instrText>
          </w:r>
          <w:r w:rsidR="00F4565F">
            <w:rPr>
              <w:i w:val="0"/>
              <w:iCs w:val="0"/>
            </w:rPr>
            <w:fldChar w:fldCharType="separate"/>
          </w:r>
          <w:r>
            <w:rPr>
              <w:i w:val="0"/>
              <w:iCs w:val="0"/>
              <w:noProof/>
            </w:rPr>
            <w:t xml:space="preserve"> </w:t>
          </w:r>
          <w:r w:rsidRPr="00916405">
            <w:rPr>
              <w:noProof/>
            </w:rPr>
            <w:t>[11]</w:t>
          </w:r>
          <w:r w:rsidR="00F4565F">
            <w:rPr>
              <w:i w:val="0"/>
              <w:iCs w:val="0"/>
            </w:rPr>
            <w:fldChar w:fldCharType="end"/>
          </w:r>
        </w:sdtContent>
      </w:sdt>
      <w:r w:rsidR="00F4565F">
        <w:rPr>
          <w:i w:val="0"/>
          <w:iCs w:val="0"/>
        </w:rPr>
        <w:t>.</w:t>
      </w:r>
    </w:p>
    <w:p w14:paraId="5CB1AC90" w14:textId="1D33BE98" w:rsidR="00F4565F" w:rsidRDefault="00F4565F" w:rsidP="00F4565F">
      <w:pPr>
        <w:jc w:val="both"/>
        <w:rPr>
          <w:i w:val="0"/>
          <w:iCs w:val="0"/>
        </w:rPr>
      </w:pPr>
      <w:r w:rsidRPr="00F4565F">
        <w:rPr>
          <w:i w:val="0"/>
          <w:iCs w:val="0"/>
        </w:rPr>
        <w:t>To define the business logic of UWTSD, it is necessary, first of all, to establish which applications are used and define their resource requirements based on the Service Level Agreements (SLA) and the company's compliance criteria. The next step is represented by the transformation of the business</w:t>
      </w:r>
      <w:r w:rsidRPr="00F4565F">
        <w:rPr>
          <w:i w:val="0"/>
          <w:iCs w:val="0"/>
        </w:rPr>
        <w:t xml:space="preserve"> </w:t>
      </w:r>
      <w:r w:rsidRPr="00F4565F">
        <w:rPr>
          <w:i w:val="0"/>
          <w:iCs w:val="0"/>
        </w:rPr>
        <w:t>logic</w:t>
      </w:r>
      <w:r w:rsidRPr="00F4565F">
        <w:rPr>
          <w:i w:val="0"/>
          <w:iCs w:val="0"/>
        </w:rPr>
        <w:t xml:space="preserve"> </w:t>
      </w:r>
      <w:r w:rsidRPr="00F4565F">
        <w:rPr>
          <w:i w:val="0"/>
          <w:iCs w:val="0"/>
        </w:rPr>
        <w:t xml:space="preserve">elements into a series of Application Programming Interface (API) </w:t>
      </w:r>
      <w:r w:rsidRPr="00F4565F">
        <w:rPr>
          <w:i w:val="0"/>
          <w:iCs w:val="0"/>
        </w:rPr>
        <w:t>instructions</w:t>
      </w:r>
      <w:r w:rsidRPr="00F4565F">
        <w:rPr>
          <w:i w:val="0"/>
          <w:iCs w:val="0"/>
        </w:rPr>
        <w:t xml:space="preserve"> that allow the software</w:t>
      </w:r>
      <w:r w:rsidRPr="00F4565F">
        <w:rPr>
          <w:i w:val="0"/>
          <w:iCs w:val="0"/>
        </w:rPr>
        <w:t xml:space="preserve"> </w:t>
      </w:r>
      <w:r w:rsidRPr="00F4565F">
        <w:rPr>
          <w:i w:val="0"/>
          <w:iCs w:val="0"/>
        </w:rPr>
        <w:t xml:space="preserve">virtualization and management to allocate the resources necessary for carrying out the various company operations. The activity carried out by SDDC is focused on satisfying the demand for the workloads necessary for the operation of the various </w:t>
      </w:r>
      <w:r w:rsidRPr="00F4565F">
        <w:rPr>
          <w:i w:val="0"/>
          <w:iCs w:val="0"/>
        </w:rPr>
        <w:lastRenderedPageBreak/>
        <w:t>applications used, providing autonomously suitable, functional and above all safe application environment for carrying out user activities</w:t>
      </w:r>
      <w:sdt>
        <w:sdtPr>
          <w:rPr>
            <w:i w:val="0"/>
            <w:iCs w:val="0"/>
          </w:rPr>
          <w:id w:val="-1745551291"/>
          <w:citation/>
        </w:sdtPr>
        <w:sdtContent>
          <w:r>
            <w:rPr>
              <w:i w:val="0"/>
              <w:iCs w:val="0"/>
            </w:rPr>
            <w:fldChar w:fldCharType="begin"/>
          </w:r>
          <w:r>
            <w:rPr>
              <w:i w:val="0"/>
              <w:iCs w:val="0"/>
            </w:rPr>
            <w:instrText xml:space="preserve"> CITATION EMA12 \l 2057 </w:instrText>
          </w:r>
          <w:r>
            <w:rPr>
              <w:i w:val="0"/>
              <w:iCs w:val="0"/>
            </w:rPr>
            <w:fldChar w:fldCharType="separate"/>
          </w:r>
          <w:r w:rsidR="00916405">
            <w:rPr>
              <w:i w:val="0"/>
              <w:iCs w:val="0"/>
              <w:noProof/>
            </w:rPr>
            <w:t xml:space="preserve"> </w:t>
          </w:r>
          <w:r w:rsidR="00916405" w:rsidRPr="00916405">
            <w:rPr>
              <w:noProof/>
            </w:rPr>
            <w:t>[12]</w:t>
          </w:r>
          <w:r>
            <w:rPr>
              <w:i w:val="0"/>
              <w:iCs w:val="0"/>
            </w:rPr>
            <w:fldChar w:fldCharType="end"/>
          </w:r>
        </w:sdtContent>
      </w:sdt>
      <w:r>
        <w:rPr>
          <w:i w:val="0"/>
          <w:iCs w:val="0"/>
        </w:rPr>
        <w:t>.</w:t>
      </w:r>
    </w:p>
    <w:p w14:paraId="590D89D7" w14:textId="150913FA" w:rsidR="00F4565F" w:rsidRDefault="00F4565F" w:rsidP="00F4565F">
      <w:pPr>
        <w:jc w:val="both"/>
        <w:rPr>
          <w:i w:val="0"/>
          <w:iCs w:val="0"/>
        </w:rPr>
      </w:pPr>
      <w:r w:rsidRPr="00F4565F">
        <w:rPr>
          <w:i w:val="0"/>
          <w:iCs w:val="0"/>
        </w:rPr>
        <w:t xml:space="preserve">Figure 4 provides, in fact, a visualization of the SSDC operation process, </w:t>
      </w:r>
      <w:r>
        <w:rPr>
          <w:i w:val="0"/>
          <w:iCs w:val="0"/>
        </w:rPr>
        <w:t>where</w:t>
      </w:r>
      <w:r w:rsidRPr="00F4565F">
        <w:rPr>
          <w:i w:val="0"/>
          <w:iCs w:val="0"/>
        </w:rPr>
        <w:t xml:space="preserve"> there is no longer the need for the intervention of the IT department to respond to provisioning requests, but</w:t>
      </w:r>
      <w:r>
        <w:rPr>
          <w:i w:val="0"/>
          <w:iCs w:val="0"/>
        </w:rPr>
        <w:t>,</w:t>
      </w:r>
      <w:r w:rsidRPr="00F4565F">
        <w:rPr>
          <w:i w:val="0"/>
          <w:iCs w:val="0"/>
        </w:rPr>
        <w:t xml:space="preserve"> in </w:t>
      </w:r>
      <w:r>
        <w:rPr>
          <w:i w:val="0"/>
          <w:iCs w:val="0"/>
        </w:rPr>
        <w:t>deed,</w:t>
      </w:r>
      <w:r w:rsidRPr="00F4565F">
        <w:rPr>
          <w:i w:val="0"/>
          <w:iCs w:val="0"/>
        </w:rPr>
        <w:t xml:space="preserve"> these are automatically satisfied through the API request a automation and orchestration engine. In this architecture, the comput</w:t>
      </w:r>
      <w:r>
        <w:rPr>
          <w:i w:val="0"/>
          <w:iCs w:val="0"/>
        </w:rPr>
        <w:t>e</w:t>
      </w:r>
      <w:r w:rsidRPr="00F4565F">
        <w:rPr>
          <w:i w:val="0"/>
          <w:iCs w:val="0"/>
        </w:rPr>
        <w:t xml:space="preserve">, storage and network components are separated from the management and automation activities and represent the main components of SDDC and </w:t>
      </w:r>
      <w:r>
        <w:rPr>
          <w:i w:val="0"/>
          <w:iCs w:val="0"/>
        </w:rPr>
        <w:t xml:space="preserve">they also </w:t>
      </w:r>
      <w:r w:rsidRPr="00F4565F">
        <w:rPr>
          <w:i w:val="0"/>
          <w:iCs w:val="0"/>
        </w:rPr>
        <w:t xml:space="preserve">represent the Data Center Abstraction Layer (DAL) </w:t>
      </w:r>
      <w:sdt>
        <w:sdtPr>
          <w:rPr>
            <w:i w:val="0"/>
            <w:iCs w:val="0"/>
          </w:rPr>
          <w:id w:val="-698168703"/>
          <w:citation/>
        </w:sdtPr>
        <w:sdtContent>
          <w:r>
            <w:rPr>
              <w:i w:val="0"/>
              <w:iCs w:val="0"/>
            </w:rPr>
            <w:fldChar w:fldCharType="begin"/>
          </w:r>
          <w:r>
            <w:rPr>
              <w:i w:val="0"/>
              <w:iCs w:val="0"/>
            </w:rPr>
            <w:instrText xml:space="preserve"> CITATION ADa15 \l 2057 </w:instrText>
          </w:r>
          <w:r>
            <w:rPr>
              <w:i w:val="0"/>
              <w:iCs w:val="0"/>
            </w:rPr>
            <w:fldChar w:fldCharType="separate"/>
          </w:r>
          <w:r w:rsidR="00916405" w:rsidRPr="00916405">
            <w:rPr>
              <w:noProof/>
            </w:rPr>
            <w:t>[9]</w:t>
          </w:r>
          <w:r>
            <w:rPr>
              <w:i w:val="0"/>
              <w:iCs w:val="0"/>
            </w:rPr>
            <w:fldChar w:fldCharType="end"/>
          </w:r>
        </w:sdtContent>
      </w:sdt>
      <w:r w:rsidRPr="00F4565F">
        <w:rPr>
          <w:i w:val="0"/>
          <w:iCs w:val="0"/>
        </w:rPr>
        <w:t>.</w:t>
      </w:r>
    </w:p>
    <w:p w14:paraId="1B943790" w14:textId="77777777" w:rsidR="00916405" w:rsidRDefault="00916405" w:rsidP="00916405">
      <w:pPr>
        <w:keepNext/>
        <w:jc w:val="center"/>
      </w:pPr>
      <w:r>
        <w:rPr>
          <w:i w:val="0"/>
          <w:iCs w:val="0"/>
          <w:noProof/>
        </w:rPr>
        <w:drawing>
          <wp:inline distT="0" distB="0" distL="0" distR="0" wp14:anchorId="70E61523" wp14:editId="56CC8B6A">
            <wp:extent cx="4709160" cy="1728501"/>
            <wp:effectExtent l="12700" t="12700" r="15240" b="1143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721385" cy="1732988"/>
                    </a:xfrm>
                    <a:prstGeom prst="rect">
                      <a:avLst/>
                    </a:prstGeom>
                    <a:ln>
                      <a:solidFill>
                        <a:schemeClr val="accent2"/>
                      </a:solidFill>
                    </a:ln>
                  </pic:spPr>
                </pic:pic>
              </a:graphicData>
            </a:graphic>
          </wp:inline>
        </w:drawing>
      </w:r>
    </w:p>
    <w:p w14:paraId="25A2D69B" w14:textId="5BD0E656" w:rsidR="00916405" w:rsidRPr="00916405" w:rsidRDefault="00916405" w:rsidP="00916405">
      <w:pPr>
        <w:pStyle w:val="Caption"/>
        <w:jc w:val="center"/>
        <w:rPr>
          <w:i w:val="0"/>
          <w:iCs w:val="0"/>
          <w:sz w:val="16"/>
          <w:szCs w:val="16"/>
        </w:rPr>
      </w:pPr>
      <w:r w:rsidRPr="00916405">
        <w:rPr>
          <w:sz w:val="16"/>
          <w:szCs w:val="16"/>
        </w:rPr>
        <w:t xml:space="preserve">Figure </w:t>
      </w:r>
      <w:r w:rsidRPr="00916405">
        <w:rPr>
          <w:sz w:val="16"/>
          <w:szCs w:val="16"/>
        </w:rPr>
        <w:fldChar w:fldCharType="begin"/>
      </w:r>
      <w:r w:rsidRPr="00916405">
        <w:rPr>
          <w:sz w:val="16"/>
          <w:szCs w:val="16"/>
        </w:rPr>
        <w:instrText xml:space="preserve"> SEQ Figure \* ARABIC </w:instrText>
      </w:r>
      <w:r w:rsidRPr="00916405">
        <w:rPr>
          <w:sz w:val="16"/>
          <w:szCs w:val="16"/>
        </w:rPr>
        <w:fldChar w:fldCharType="separate"/>
      </w:r>
      <w:r w:rsidRPr="00916405">
        <w:rPr>
          <w:noProof/>
          <w:sz w:val="16"/>
          <w:szCs w:val="16"/>
        </w:rPr>
        <w:t>4</w:t>
      </w:r>
      <w:r w:rsidRPr="00916405">
        <w:rPr>
          <w:sz w:val="16"/>
          <w:szCs w:val="16"/>
        </w:rPr>
        <w:fldChar w:fldCharType="end"/>
      </w:r>
      <w:r w:rsidRPr="00916405">
        <w:rPr>
          <w:sz w:val="16"/>
          <w:szCs w:val="16"/>
        </w:rPr>
        <w:t>. Software Defined Data Center. Source:</w:t>
      </w:r>
      <w:sdt>
        <w:sdtPr>
          <w:rPr>
            <w:sz w:val="16"/>
            <w:szCs w:val="16"/>
          </w:rPr>
          <w:id w:val="-452635376"/>
          <w:citation/>
        </w:sdtPr>
        <w:sdtContent>
          <w:r w:rsidRPr="00916405">
            <w:rPr>
              <w:sz w:val="16"/>
              <w:szCs w:val="16"/>
            </w:rPr>
            <w:fldChar w:fldCharType="begin"/>
          </w:r>
          <w:r w:rsidRPr="00916405">
            <w:rPr>
              <w:sz w:val="16"/>
              <w:szCs w:val="16"/>
            </w:rPr>
            <w:instrText xml:space="preserve"> CITATION EMA12 \l 2057 </w:instrText>
          </w:r>
          <w:r w:rsidRPr="00916405">
            <w:rPr>
              <w:sz w:val="16"/>
              <w:szCs w:val="16"/>
            </w:rPr>
            <w:fldChar w:fldCharType="separate"/>
          </w:r>
          <w:r>
            <w:rPr>
              <w:noProof/>
              <w:sz w:val="16"/>
              <w:szCs w:val="16"/>
            </w:rPr>
            <w:t xml:space="preserve"> </w:t>
          </w:r>
          <w:r w:rsidRPr="00916405">
            <w:rPr>
              <w:noProof/>
              <w:sz w:val="16"/>
              <w:szCs w:val="16"/>
            </w:rPr>
            <w:t>[12]</w:t>
          </w:r>
          <w:r w:rsidRPr="00916405">
            <w:rPr>
              <w:sz w:val="16"/>
              <w:szCs w:val="16"/>
            </w:rPr>
            <w:fldChar w:fldCharType="end"/>
          </w:r>
        </w:sdtContent>
      </w:sdt>
      <w:r w:rsidRPr="00916405">
        <w:rPr>
          <w:sz w:val="16"/>
          <w:szCs w:val="16"/>
        </w:rPr>
        <w:t xml:space="preserve"> </w:t>
      </w:r>
    </w:p>
    <w:p w14:paraId="7801D76E" w14:textId="6163CDD0" w:rsidR="00F4565F" w:rsidRPr="00F4565F" w:rsidRDefault="00F4565F" w:rsidP="00F4565F">
      <w:pPr>
        <w:jc w:val="both"/>
        <w:rPr>
          <w:i w:val="0"/>
          <w:iCs w:val="0"/>
        </w:rPr>
      </w:pPr>
      <w:r w:rsidRPr="00F4565F">
        <w:rPr>
          <w:i w:val="0"/>
          <w:iCs w:val="0"/>
        </w:rPr>
        <w:t>The server</w:t>
      </w:r>
      <w:r w:rsidRPr="00F4565F">
        <w:rPr>
          <w:i w:val="0"/>
          <w:iCs w:val="0"/>
        </w:rPr>
        <w:t xml:space="preserve"> </w:t>
      </w:r>
      <w:r w:rsidRPr="00F4565F">
        <w:rPr>
          <w:i w:val="0"/>
          <w:iCs w:val="0"/>
        </w:rPr>
        <w:t xml:space="preserve">virtualization allows through Software Defined Compute (SDC), the abstraction of the CPU and memory, which are therefore released from the limitations of the underlying hardware and this process is achieved thanks to Hypervisor type 1 bare metal. In the context of our virtualization proposal for the UWTSD data center, we propose the use of VMware products, a pioneer company in the field of virtualization technologies, and specifically VMware </w:t>
      </w:r>
      <w:proofErr w:type="spellStart"/>
      <w:r w:rsidRPr="00F4565F">
        <w:rPr>
          <w:i w:val="0"/>
          <w:iCs w:val="0"/>
        </w:rPr>
        <w:t>Esxi</w:t>
      </w:r>
      <w:proofErr w:type="spellEnd"/>
      <w:r w:rsidRPr="00F4565F">
        <w:rPr>
          <w:i w:val="0"/>
          <w:iCs w:val="0"/>
        </w:rPr>
        <w:t xml:space="preserve"> type 1 hypervisor, which is managed by its software vSphere management platform</w:t>
      </w:r>
      <w:sdt>
        <w:sdtPr>
          <w:rPr>
            <w:i w:val="0"/>
            <w:iCs w:val="0"/>
          </w:rPr>
          <w:id w:val="76404123"/>
          <w:citation/>
        </w:sdtPr>
        <w:sdtContent>
          <w:r>
            <w:rPr>
              <w:i w:val="0"/>
              <w:iCs w:val="0"/>
            </w:rPr>
            <w:fldChar w:fldCharType="begin"/>
          </w:r>
          <w:r>
            <w:rPr>
              <w:i w:val="0"/>
              <w:iCs w:val="0"/>
            </w:rPr>
            <w:instrText xml:space="preserve"> CITATION IBM19 \l 2057 </w:instrText>
          </w:r>
          <w:r>
            <w:rPr>
              <w:i w:val="0"/>
              <w:iCs w:val="0"/>
            </w:rPr>
            <w:fldChar w:fldCharType="separate"/>
          </w:r>
          <w:r w:rsidR="00916405">
            <w:rPr>
              <w:i w:val="0"/>
              <w:iCs w:val="0"/>
              <w:noProof/>
            </w:rPr>
            <w:t xml:space="preserve"> </w:t>
          </w:r>
          <w:r w:rsidR="00916405" w:rsidRPr="00916405">
            <w:rPr>
              <w:noProof/>
            </w:rPr>
            <w:t>[13]</w:t>
          </w:r>
          <w:r>
            <w:rPr>
              <w:i w:val="0"/>
              <w:iCs w:val="0"/>
            </w:rPr>
            <w:fldChar w:fldCharType="end"/>
          </w:r>
        </w:sdtContent>
      </w:sdt>
      <w:r w:rsidRPr="00F4565F">
        <w:rPr>
          <w:i w:val="0"/>
          <w:iCs w:val="0"/>
        </w:rPr>
        <w:t>.</w:t>
      </w:r>
    </w:p>
    <w:p w14:paraId="79B2A1A6" w14:textId="3A131F86" w:rsidR="00F4565F" w:rsidRPr="00F4565F" w:rsidRDefault="00F4565F" w:rsidP="00F4565F">
      <w:pPr>
        <w:jc w:val="both"/>
        <w:rPr>
          <w:i w:val="0"/>
          <w:iCs w:val="0"/>
        </w:rPr>
      </w:pPr>
      <w:r w:rsidRPr="00F4565F">
        <w:rPr>
          <w:i w:val="0"/>
          <w:iCs w:val="0"/>
        </w:rPr>
        <w:t>The storage</w:t>
      </w:r>
      <w:r w:rsidRPr="00F4565F">
        <w:rPr>
          <w:i w:val="0"/>
          <w:iCs w:val="0"/>
        </w:rPr>
        <w:t xml:space="preserve"> </w:t>
      </w:r>
      <w:r w:rsidRPr="00F4565F">
        <w:rPr>
          <w:i w:val="0"/>
          <w:iCs w:val="0"/>
        </w:rPr>
        <w:t xml:space="preserve">virtualization through Software Defined Storage (SDS) represents a very important turning point for the IT structure, solving many problems related to the costs for the management and implementation of SAN storage. Also in this case VMware </w:t>
      </w:r>
      <w:proofErr w:type="spellStart"/>
      <w:r w:rsidRPr="00F4565F">
        <w:rPr>
          <w:i w:val="0"/>
          <w:iCs w:val="0"/>
        </w:rPr>
        <w:t>vSAN</w:t>
      </w:r>
      <w:proofErr w:type="spellEnd"/>
      <w:r w:rsidRPr="00F4565F">
        <w:rPr>
          <w:i w:val="0"/>
          <w:iCs w:val="0"/>
        </w:rPr>
        <w:t xml:space="preserve"> is the leading software in the sector and natively integrated with vSphere which allows to reduce or expand the archiving capacity and functionality without interruption in the use of the service </w:t>
      </w:r>
      <w:sdt>
        <w:sdtPr>
          <w:rPr>
            <w:i w:val="0"/>
            <w:iCs w:val="0"/>
          </w:rPr>
          <w:id w:val="-1742484268"/>
          <w:citation/>
        </w:sdtPr>
        <w:sdtContent>
          <w:r>
            <w:rPr>
              <w:i w:val="0"/>
              <w:iCs w:val="0"/>
            </w:rPr>
            <w:fldChar w:fldCharType="begin"/>
          </w:r>
          <w:r>
            <w:rPr>
              <w:i w:val="0"/>
              <w:iCs w:val="0"/>
            </w:rPr>
            <w:instrText xml:space="preserve"> CITATION VMw213 \l 2057 </w:instrText>
          </w:r>
          <w:r>
            <w:rPr>
              <w:i w:val="0"/>
              <w:iCs w:val="0"/>
            </w:rPr>
            <w:fldChar w:fldCharType="separate"/>
          </w:r>
          <w:r w:rsidR="00916405" w:rsidRPr="00916405">
            <w:rPr>
              <w:noProof/>
            </w:rPr>
            <w:t>[14]</w:t>
          </w:r>
          <w:r>
            <w:rPr>
              <w:i w:val="0"/>
              <w:iCs w:val="0"/>
            </w:rPr>
            <w:fldChar w:fldCharType="end"/>
          </w:r>
        </w:sdtContent>
      </w:sdt>
      <w:r w:rsidRPr="00F4565F">
        <w:rPr>
          <w:i w:val="0"/>
          <w:iCs w:val="0"/>
        </w:rPr>
        <w:t>.</w:t>
      </w:r>
    </w:p>
    <w:p w14:paraId="1BB2D288" w14:textId="4CE5F185" w:rsidR="00F4565F" w:rsidRDefault="00F4565F" w:rsidP="00F4565F">
      <w:pPr>
        <w:jc w:val="both"/>
        <w:rPr>
          <w:i w:val="0"/>
          <w:iCs w:val="0"/>
        </w:rPr>
      </w:pPr>
      <w:r w:rsidRPr="00F4565F">
        <w:rPr>
          <w:i w:val="0"/>
          <w:iCs w:val="0"/>
        </w:rPr>
        <w:t xml:space="preserve">Network virtualization is accomplished through Software-defined networking (SDN) which differs from traditional networks </w:t>
      </w:r>
      <w:r>
        <w:rPr>
          <w:i w:val="0"/>
          <w:iCs w:val="0"/>
        </w:rPr>
        <w:t>because</w:t>
      </w:r>
      <w:r w:rsidRPr="00F4565F">
        <w:rPr>
          <w:i w:val="0"/>
          <w:iCs w:val="0"/>
        </w:rPr>
        <w:t xml:space="preserve"> it does not use hardware devices such as routers and switches. This model is able to create and manage a virtual network, improving its control with greater speed and flexibility as the traffic flow and the communication protocol can be managed quickly via software. Network security is also guaranteed by more robust factors as being a network determined by the software, it is possible to have complete visibility of it. VMware NSX Data Center is a software that reproduces the entire network model of the data center in a virtual way, completely independent from the hardware component, and is therefore much more flexible </w:t>
      </w:r>
      <w:sdt>
        <w:sdtPr>
          <w:rPr>
            <w:i w:val="0"/>
            <w:iCs w:val="0"/>
          </w:rPr>
          <w:id w:val="1646937620"/>
          <w:citation/>
        </w:sdtPr>
        <w:sdtContent>
          <w:r>
            <w:rPr>
              <w:i w:val="0"/>
              <w:iCs w:val="0"/>
            </w:rPr>
            <w:fldChar w:fldCharType="begin"/>
          </w:r>
          <w:r>
            <w:rPr>
              <w:i w:val="0"/>
              <w:iCs w:val="0"/>
            </w:rPr>
            <w:instrText xml:space="preserve"> CITATION VMw214 \l 2057 </w:instrText>
          </w:r>
          <w:r>
            <w:rPr>
              <w:i w:val="0"/>
              <w:iCs w:val="0"/>
            </w:rPr>
            <w:fldChar w:fldCharType="separate"/>
          </w:r>
          <w:r w:rsidR="00916405" w:rsidRPr="00916405">
            <w:rPr>
              <w:noProof/>
            </w:rPr>
            <w:t>[15]</w:t>
          </w:r>
          <w:r>
            <w:rPr>
              <w:i w:val="0"/>
              <w:iCs w:val="0"/>
            </w:rPr>
            <w:fldChar w:fldCharType="end"/>
          </w:r>
        </w:sdtContent>
      </w:sdt>
      <w:r w:rsidRPr="00F4565F">
        <w:rPr>
          <w:i w:val="0"/>
          <w:iCs w:val="0"/>
        </w:rPr>
        <w:t>.</w:t>
      </w:r>
    </w:p>
    <w:p w14:paraId="1DAF2045" w14:textId="77777777" w:rsidR="00F4565F" w:rsidRPr="00F4565F" w:rsidRDefault="00F4565F" w:rsidP="00F4565F">
      <w:pPr>
        <w:jc w:val="both"/>
        <w:rPr>
          <w:i w:val="0"/>
          <w:iCs w:val="0"/>
        </w:rPr>
      </w:pPr>
      <w:r w:rsidRPr="00F4565F">
        <w:rPr>
          <w:i w:val="0"/>
          <w:iCs w:val="0"/>
        </w:rPr>
        <w:t>Virtualization of the data center through SDDC has countless advantages such as:</w:t>
      </w:r>
    </w:p>
    <w:p w14:paraId="47F45918" w14:textId="77777777" w:rsidR="00F4565F" w:rsidRDefault="00F4565F" w:rsidP="00F4565F">
      <w:pPr>
        <w:pStyle w:val="ListParagraph"/>
        <w:numPr>
          <w:ilvl w:val="0"/>
          <w:numId w:val="8"/>
        </w:numPr>
        <w:jc w:val="both"/>
        <w:rPr>
          <w:i w:val="0"/>
          <w:iCs w:val="0"/>
        </w:rPr>
      </w:pPr>
      <w:r w:rsidRPr="00F4565F">
        <w:rPr>
          <w:i w:val="0"/>
          <w:iCs w:val="0"/>
        </w:rPr>
        <w:t>unified management, through the centralization of the management and monitoring of all the data center</w:t>
      </w:r>
      <w:r w:rsidRPr="00F4565F">
        <w:rPr>
          <w:i w:val="0"/>
          <w:iCs w:val="0"/>
        </w:rPr>
        <w:t xml:space="preserve"> </w:t>
      </w:r>
      <w:r w:rsidRPr="00F4565F">
        <w:rPr>
          <w:i w:val="0"/>
          <w:iCs w:val="0"/>
        </w:rPr>
        <w:t>resources;</w:t>
      </w:r>
    </w:p>
    <w:p w14:paraId="3D29B7CC" w14:textId="77777777" w:rsidR="00F4565F" w:rsidRDefault="00F4565F" w:rsidP="00F4565F">
      <w:pPr>
        <w:pStyle w:val="ListParagraph"/>
        <w:numPr>
          <w:ilvl w:val="0"/>
          <w:numId w:val="8"/>
        </w:numPr>
        <w:jc w:val="both"/>
        <w:rPr>
          <w:i w:val="0"/>
          <w:iCs w:val="0"/>
        </w:rPr>
      </w:pPr>
      <w:r w:rsidRPr="00F4565F">
        <w:rPr>
          <w:i w:val="0"/>
          <w:iCs w:val="0"/>
        </w:rPr>
        <w:t>network</w:t>
      </w:r>
      <w:r w:rsidRPr="00F4565F">
        <w:rPr>
          <w:i w:val="0"/>
          <w:iCs w:val="0"/>
        </w:rPr>
        <w:t xml:space="preserve"> </w:t>
      </w:r>
      <w:r w:rsidRPr="00F4565F">
        <w:rPr>
          <w:i w:val="0"/>
          <w:iCs w:val="0"/>
        </w:rPr>
        <w:t>reactivity, through the automatic network resources allocation, in fact, the formation of bottlenecks is avoided;</w:t>
      </w:r>
    </w:p>
    <w:p w14:paraId="320351B5" w14:textId="77777777" w:rsidR="00F4565F" w:rsidRDefault="00F4565F" w:rsidP="00F4565F">
      <w:pPr>
        <w:pStyle w:val="ListParagraph"/>
        <w:numPr>
          <w:ilvl w:val="0"/>
          <w:numId w:val="8"/>
        </w:numPr>
        <w:jc w:val="both"/>
        <w:rPr>
          <w:i w:val="0"/>
          <w:iCs w:val="0"/>
        </w:rPr>
      </w:pPr>
      <w:r w:rsidRPr="00F4565F">
        <w:rPr>
          <w:i w:val="0"/>
          <w:iCs w:val="0"/>
        </w:rPr>
        <w:lastRenderedPageBreak/>
        <w:t xml:space="preserve"> s</w:t>
      </w:r>
      <w:r>
        <w:rPr>
          <w:i w:val="0"/>
          <w:iCs w:val="0"/>
        </w:rPr>
        <w:t>e</w:t>
      </w:r>
      <w:r w:rsidRPr="00F4565F">
        <w:rPr>
          <w:i w:val="0"/>
          <w:iCs w:val="0"/>
        </w:rPr>
        <w:t>curity</w:t>
      </w:r>
      <w:r w:rsidRPr="00F4565F">
        <w:rPr>
          <w:i w:val="0"/>
          <w:iCs w:val="0"/>
        </w:rPr>
        <w:t xml:space="preserve"> </w:t>
      </w:r>
      <w:r w:rsidRPr="00F4565F">
        <w:rPr>
          <w:i w:val="0"/>
          <w:iCs w:val="0"/>
        </w:rPr>
        <w:t>implementation, through policy-based management and through unified monitoring of the entire system;</w:t>
      </w:r>
    </w:p>
    <w:p w14:paraId="3B03C68F" w14:textId="77777777" w:rsidR="00F4565F" w:rsidRDefault="00F4565F" w:rsidP="00F4565F">
      <w:pPr>
        <w:pStyle w:val="ListParagraph"/>
        <w:numPr>
          <w:ilvl w:val="0"/>
          <w:numId w:val="8"/>
        </w:numPr>
        <w:jc w:val="both"/>
        <w:rPr>
          <w:i w:val="0"/>
          <w:iCs w:val="0"/>
        </w:rPr>
      </w:pPr>
      <w:r w:rsidRPr="00F4565F">
        <w:rPr>
          <w:i w:val="0"/>
          <w:iCs w:val="0"/>
        </w:rPr>
        <w:t>provisioning</w:t>
      </w:r>
      <w:r w:rsidRPr="00F4565F">
        <w:rPr>
          <w:i w:val="0"/>
          <w:iCs w:val="0"/>
        </w:rPr>
        <w:t xml:space="preserve"> </w:t>
      </w:r>
      <w:r>
        <w:rPr>
          <w:i w:val="0"/>
          <w:iCs w:val="0"/>
        </w:rPr>
        <w:t>simplification, t</w:t>
      </w:r>
      <w:r w:rsidRPr="00F4565F">
        <w:rPr>
          <w:i w:val="0"/>
          <w:iCs w:val="0"/>
        </w:rPr>
        <w:t>hrough policy-based automation, resources are allocated quickly and effectively;</w:t>
      </w:r>
    </w:p>
    <w:p w14:paraId="0064E55B" w14:textId="64F187B3" w:rsidR="00F4565F" w:rsidRPr="00F4565F" w:rsidRDefault="00F4565F" w:rsidP="00F4565F">
      <w:pPr>
        <w:pStyle w:val="ListParagraph"/>
        <w:numPr>
          <w:ilvl w:val="0"/>
          <w:numId w:val="8"/>
        </w:numPr>
        <w:jc w:val="both"/>
        <w:rPr>
          <w:i w:val="0"/>
          <w:iCs w:val="0"/>
        </w:rPr>
      </w:pPr>
      <w:r w:rsidRPr="00F4565F">
        <w:rPr>
          <w:i w:val="0"/>
          <w:iCs w:val="0"/>
        </w:rPr>
        <w:t>reduction of energy consumption, through virtualization there is no need to manage and power a physical hardware structure.</w:t>
      </w:r>
    </w:p>
    <w:p w14:paraId="453151D5" w14:textId="66AE0295" w:rsidR="00F4565F" w:rsidRDefault="00F4565F" w:rsidP="00F4565F">
      <w:pPr>
        <w:jc w:val="both"/>
        <w:rPr>
          <w:i w:val="0"/>
          <w:iCs w:val="0"/>
        </w:rPr>
      </w:pPr>
      <w:r w:rsidRPr="00F4565F">
        <w:rPr>
          <w:i w:val="0"/>
          <w:iCs w:val="0"/>
        </w:rPr>
        <w:t xml:space="preserve">The benefits of data center virtualization represent the critical points of the traditional physical data center which represents an undesirable solution in a context such as the current one in which technology offers alternative solutions by providing an increase in functionality with a consequent reduction in costs of facility management. Another very important aspect to consider when choosing to opt for an </w:t>
      </w:r>
      <w:r w:rsidRPr="00F4565F">
        <w:rPr>
          <w:i w:val="0"/>
          <w:iCs w:val="0"/>
        </w:rPr>
        <w:t>outsource</w:t>
      </w:r>
      <w:r w:rsidRPr="00F4565F">
        <w:rPr>
          <w:i w:val="0"/>
          <w:iCs w:val="0"/>
        </w:rPr>
        <w:t xml:space="preserve"> virtualized solution</w:t>
      </w:r>
      <w:r>
        <w:rPr>
          <w:i w:val="0"/>
          <w:iCs w:val="0"/>
        </w:rPr>
        <w:t>, it</w:t>
      </w:r>
      <w:r w:rsidRPr="00F4565F">
        <w:rPr>
          <w:i w:val="0"/>
          <w:iCs w:val="0"/>
        </w:rPr>
        <w:t xml:space="preserve"> is above all the carbon footprint that this determines. We have repeatedly stressed the importance of the reduction linked to energy costs, which are closely related to a reduction in CO2 emissions, </w:t>
      </w:r>
      <w:r>
        <w:rPr>
          <w:i w:val="0"/>
          <w:iCs w:val="0"/>
        </w:rPr>
        <w:t>that</w:t>
      </w:r>
      <w:r w:rsidRPr="00F4565F">
        <w:rPr>
          <w:i w:val="0"/>
          <w:iCs w:val="0"/>
        </w:rPr>
        <w:t xml:space="preserve"> today is a factor not to be underestimated. With the virtualization of the data center, the use of hardware is reduced, energy consumption and therefore highly polluting fossil fuels are reduced, waste from the wear of cables and other components is reduced and this makes the data center Eco-friendly. For all the factors listed so far, the most suitable solution for UWTSD is the virtualization of the data center using the services offered by AWS, which is a platform of the Amazon group that offers cloud computing services including Bare Metal Cloud Infrastructure that uses VMware products for cluster deployment through SDDC. We </w:t>
      </w:r>
      <w:r>
        <w:rPr>
          <w:i w:val="0"/>
          <w:iCs w:val="0"/>
        </w:rPr>
        <w:t xml:space="preserve">would like to </w:t>
      </w:r>
      <w:r w:rsidRPr="00F4565F">
        <w:rPr>
          <w:i w:val="0"/>
          <w:iCs w:val="0"/>
        </w:rPr>
        <w:t>conclude</w:t>
      </w:r>
      <w:r>
        <w:rPr>
          <w:i w:val="0"/>
          <w:iCs w:val="0"/>
        </w:rPr>
        <w:t xml:space="preserve"> this proposal</w:t>
      </w:r>
      <w:r w:rsidRPr="00F4565F">
        <w:rPr>
          <w:i w:val="0"/>
          <w:iCs w:val="0"/>
        </w:rPr>
        <w:t xml:space="preserve"> with the words of Pat Gelsinger, CEO of </w:t>
      </w:r>
      <w:r>
        <w:rPr>
          <w:i w:val="0"/>
          <w:iCs w:val="0"/>
        </w:rPr>
        <w:t>V</w:t>
      </w:r>
      <w:r w:rsidRPr="00F4565F">
        <w:rPr>
          <w:i w:val="0"/>
          <w:iCs w:val="0"/>
        </w:rPr>
        <w:t>Mware, “Implementing SDDC is ultimately an investment in business agility and business innovation. For the CI</w:t>
      </w:r>
      <w:r>
        <w:rPr>
          <w:i w:val="0"/>
          <w:iCs w:val="0"/>
        </w:rPr>
        <w:t>O</w:t>
      </w:r>
      <w:r w:rsidRPr="00F4565F">
        <w:rPr>
          <w:i w:val="0"/>
          <w:iCs w:val="0"/>
        </w:rPr>
        <w:t>s we work with, the SDDC is about taking their business contribution to a new level</w:t>
      </w:r>
      <w:sdt>
        <w:sdtPr>
          <w:rPr>
            <w:i w:val="0"/>
            <w:iCs w:val="0"/>
          </w:rPr>
          <w:id w:val="1570303401"/>
          <w:citation/>
        </w:sdtPr>
        <w:sdtContent>
          <w:r>
            <w:rPr>
              <w:i w:val="0"/>
              <w:iCs w:val="0"/>
            </w:rPr>
            <w:fldChar w:fldCharType="begin"/>
          </w:r>
          <w:r>
            <w:rPr>
              <w:i w:val="0"/>
              <w:iCs w:val="0"/>
            </w:rPr>
            <w:instrText xml:space="preserve"> CITATION CIO21 \l 2057 </w:instrText>
          </w:r>
          <w:r>
            <w:rPr>
              <w:i w:val="0"/>
              <w:iCs w:val="0"/>
            </w:rPr>
            <w:fldChar w:fldCharType="separate"/>
          </w:r>
          <w:r w:rsidR="00916405">
            <w:rPr>
              <w:i w:val="0"/>
              <w:iCs w:val="0"/>
              <w:noProof/>
            </w:rPr>
            <w:t xml:space="preserve"> </w:t>
          </w:r>
          <w:r w:rsidR="00916405" w:rsidRPr="00916405">
            <w:rPr>
              <w:noProof/>
            </w:rPr>
            <w:t>[16]</w:t>
          </w:r>
          <w:r>
            <w:rPr>
              <w:i w:val="0"/>
              <w:iCs w:val="0"/>
            </w:rPr>
            <w:fldChar w:fldCharType="end"/>
          </w:r>
        </w:sdtContent>
      </w:sdt>
      <w:r w:rsidRPr="00F4565F">
        <w:rPr>
          <w:i w:val="0"/>
          <w:iCs w:val="0"/>
        </w:rPr>
        <w:t>. "</w:t>
      </w:r>
    </w:p>
    <w:p w14:paraId="4A91C8EC" w14:textId="681179F6" w:rsidR="00F4565F" w:rsidRDefault="00F4565F" w:rsidP="00F4565F">
      <w:pPr>
        <w:jc w:val="both"/>
        <w:rPr>
          <w:i w:val="0"/>
          <w:iCs w:val="0"/>
        </w:rPr>
      </w:pPr>
    </w:p>
    <w:p w14:paraId="0180CA68" w14:textId="010B4DD1" w:rsidR="00916405" w:rsidRDefault="00916405" w:rsidP="00F4565F">
      <w:pPr>
        <w:jc w:val="both"/>
        <w:rPr>
          <w:i w:val="0"/>
          <w:iCs w:val="0"/>
        </w:rPr>
      </w:pPr>
    </w:p>
    <w:p w14:paraId="29B50EE3" w14:textId="67A9D45E" w:rsidR="00916405" w:rsidRDefault="00916405" w:rsidP="00F4565F">
      <w:pPr>
        <w:jc w:val="both"/>
        <w:rPr>
          <w:i w:val="0"/>
          <w:iCs w:val="0"/>
        </w:rPr>
      </w:pPr>
    </w:p>
    <w:p w14:paraId="79450525" w14:textId="7BF145D8" w:rsidR="00916405" w:rsidRDefault="00916405" w:rsidP="00F4565F">
      <w:pPr>
        <w:jc w:val="both"/>
        <w:rPr>
          <w:i w:val="0"/>
          <w:iCs w:val="0"/>
        </w:rPr>
      </w:pPr>
    </w:p>
    <w:p w14:paraId="72115CA3" w14:textId="73188037" w:rsidR="00916405" w:rsidRDefault="00916405" w:rsidP="00F4565F">
      <w:pPr>
        <w:jc w:val="both"/>
        <w:rPr>
          <w:i w:val="0"/>
          <w:iCs w:val="0"/>
        </w:rPr>
      </w:pPr>
    </w:p>
    <w:p w14:paraId="0DFBB87E" w14:textId="31084500" w:rsidR="00916405" w:rsidRDefault="00916405" w:rsidP="00F4565F">
      <w:pPr>
        <w:jc w:val="both"/>
        <w:rPr>
          <w:i w:val="0"/>
          <w:iCs w:val="0"/>
        </w:rPr>
      </w:pPr>
    </w:p>
    <w:p w14:paraId="254BDC3B" w14:textId="0034B244" w:rsidR="00916405" w:rsidRDefault="00916405" w:rsidP="00F4565F">
      <w:pPr>
        <w:jc w:val="both"/>
        <w:rPr>
          <w:i w:val="0"/>
          <w:iCs w:val="0"/>
        </w:rPr>
      </w:pPr>
    </w:p>
    <w:p w14:paraId="00A77C46" w14:textId="06597ABB" w:rsidR="00916405" w:rsidRDefault="00916405" w:rsidP="00F4565F">
      <w:pPr>
        <w:jc w:val="both"/>
        <w:rPr>
          <w:i w:val="0"/>
          <w:iCs w:val="0"/>
        </w:rPr>
      </w:pPr>
    </w:p>
    <w:p w14:paraId="31C61860" w14:textId="1612AFBB" w:rsidR="00916405" w:rsidRDefault="00916405" w:rsidP="00F4565F">
      <w:pPr>
        <w:jc w:val="both"/>
        <w:rPr>
          <w:i w:val="0"/>
          <w:iCs w:val="0"/>
        </w:rPr>
      </w:pPr>
    </w:p>
    <w:p w14:paraId="65EC6941" w14:textId="4BCC5FB7" w:rsidR="00916405" w:rsidRDefault="00916405" w:rsidP="00F4565F">
      <w:pPr>
        <w:jc w:val="both"/>
        <w:rPr>
          <w:i w:val="0"/>
          <w:iCs w:val="0"/>
        </w:rPr>
      </w:pPr>
    </w:p>
    <w:p w14:paraId="7A80D47B" w14:textId="09FCC84A" w:rsidR="00916405" w:rsidRDefault="00916405" w:rsidP="00F4565F">
      <w:pPr>
        <w:jc w:val="both"/>
        <w:rPr>
          <w:i w:val="0"/>
          <w:iCs w:val="0"/>
        </w:rPr>
      </w:pPr>
    </w:p>
    <w:p w14:paraId="419C6C84" w14:textId="6826E794" w:rsidR="00916405" w:rsidRDefault="00916405" w:rsidP="00F4565F">
      <w:pPr>
        <w:jc w:val="both"/>
        <w:rPr>
          <w:i w:val="0"/>
          <w:iCs w:val="0"/>
        </w:rPr>
      </w:pPr>
    </w:p>
    <w:p w14:paraId="378F1107" w14:textId="0E4942F4" w:rsidR="00916405" w:rsidRDefault="00916405" w:rsidP="00F4565F">
      <w:pPr>
        <w:jc w:val="both"/>
        <w:rPr>
          <w:i w:val="0"/>
          <w:iCs w:val="0"/>
        </w:rPr>
      </w:pPr>
    </w:p>
    <w:p w14:paraId="2B9A4C0E" w14:textId="77777777" w:rsidR="00916405" w:rsidRPr="00F4565F" w:rsidRDefault="00916405" w:rsidP="00F4565F">
      <w:pPr>
        <w:jc w:val="both"/>
        <w:rPr>
          <w:i w:val="0"/>
          <w:iCs w:val="0"/>
        </w:rPr>
      </w:pPr>
    </w:p>
    <w:p w14:paraId="4C8146A9" w14:textId="22429DD6" w:rsidR="00BA3572" w:rsidRPr="00BA3572" w:rsidRDefault="00BA3572" w:rsidP="00BA3572">
      <w:pPr>
        <w:pStyle w:val="Heading1"/>
        <w:jc w:val="center"/>
        <w:rPr>
          <w:sz w:val="28"/>
          <w:szCs w:val="28"/>
        </w:rPr>
      </w:pPr>
      <w:bookmarkStart w:id="5" w:name="_Toc70979336"/>
      <w:r w:rsidRPr="00BA3572">
        <w:rPr>
          <w:sz w:val="28"/>
          <w:szCs w:val="28"/>
        </w:rPr>
        <w:lastRenderedPageBreak/>
        <w:t>SCENARIO 2</w:t>
      </w:r>
      <w:bookmarkEnd w:id="5"/>
    </w:p>
    <w:p w14:paraId="70ADD70F" w14:textId="65B16C2B" w:rsidR="00BA3572" w:rsidRDefault="00F4565F" w:rsidP="00F4565F">
      <w:pPr>
        <w:jc w:val="both"/>
        <w:rPr>
          <w:i w:val="0"/>
          <w:iCs w:val="0"/>
        </w:rPr>
      </w:pPr>
      <w:r w:rsidRPr="00F4565F">
        <w:rPr>
          <w:i w:val="0"/>
          <w:iCs w:val="0"/>
        </w:rPr>
        <w:t>In the various phases that make up the design of a data center, security is an element that cannot and must not be neglected and must be contemplated so that the entire structure is able to prevent risks deriving from fraudulent theft of data. This concept also extends easily to virtualized environments that are in any case run by a physical platform</w:t>
      </w:r>
      <w:r>
        <w:rPr>
          <w:i w:val="0"/>
          <w:iCs w:val="0"/>
        </w:rPr>
        <w:t>s</w:t>
      </w:r>
      <w:r w:rsidRPr="00F4565F">
        <w:rPr>
          <w:i w:val="0"/>
          <w:iCs w:val="0"/>
        </w:rPr>
        <w:t xml:space="preserve"> and </w:t>
      </w:r>
      <w:r>
        <w:rPr>
          <w:i w:val="0"/>
          <w:iCs w:val="0"/>
        </w:rPr>
        <w:t xml:space="preserve">they </w:t>
      </w:r>
      <w:r w:rsidRPr="00F4565F">
        <w:rPr>
          <w:i w:val="0"/>
          <w:iCs w:val="0"/>
        </w:rPr>
        <w:t xml:space="preserve">are </w:t>
      </w:r>
      <w:r>
        <w:rPr>
          <w:i w:val="0"/>
          <w:iCs w:val="0"/>
        </w:rPr>
        <w:t>,</w:t>
      </w:r>
      <w:r w:rsidRPr="00F4565F">
        <w:rPr>
          <w:i w:val="0"/>
          <w:iCs w:val="0"/>
        </w:rPr>
        <w:t>therefore</w:t>
      </w:r>
      <w:r>
        <w:rPr>
          <w:i w:val="0"/>
          <w:iCs w:val="0"/>
        </w:rPr>
        <w:t>,</w:t>
      </w:r>
      <w:r w:rsidRPr="00F4565F">
        <w:rPr>
          <w:i w:val="0"/>
          <w:iCs w:val="0"/>
        </w:rPr>
        <w:t xml:space="preserve"> exposed to the same type of risk if not perhaps greater, given that in a virtual environment more users access the same resource making it more vulnerable to voluntary attacks or simply makes them more exposed to the risk of human error. Virtualization therefore tends, due to the elements that characterize it, to increase the points of failure and deserves greater attention in the field of security. The first fundamental approach aimed at protecting the security of a company's data is certainly to have well-defined security policies that are clear to all employees. A Secur</w:t>
      </w:r>
      <w:r>
        <w:rPr>
          <w:i w:val="0"/>
          <w:iCs w:val="0"/>
        </w:rPr>
        <w:t>i</w:t>
      </w:r>
      <w:r w:rsidRPr="00F4565F">
        <w:rPr>
          <w:i w:val="0"/>
          <w:iCs w:val="0"/>
        </w:rPr>
        <w:t xml:space="preserve">ty policy identifies all those rules and procedures, contained in a single document, </w:t>
      </w:r>
      <w:r>
        <w:rPr>
          <w:i w:val="0"/>
          <w:iCs w:val="0"/>
        </w:rPr>
        <w:t>that</w:t>
      </w:r>
      <w:r w:rsidRPr="00F4565F">
        <w:rPr>
          <w:i w:val="0"/>
          <w:iCs w:val="0"/>
        </w:rPr>
        <w:t xml:space="preserve"> must be strictly observed by all company's</w:t>
      </w:r>
      <w:r w:rsidRPr="00F4565F">
        <w:rPr>
          <w:i w:val="0"/>
          <w:iCs w:val="0"/>
        </w:rPr>
        <w:t xml:space="preserve"> </w:t>
      </w:r>
      <w:r w:rsidRPr="00F4565F">
        <w:rPr>
          <w:i w:val="0"/>
          <w:iCs w:val="0"/>
        </w:rPr>
        <w:t xml:space="preserve">users </w:t>
      </w:r>
      <w:r>
        <w:rPr>
          <w:i w:val="0"/>
          <w:iCs w:val="0"/>
        </w:rPr>
        <w:t>that have access to the</w:t>
      </w:r>
      <w:r w:rsidRPr="00F4565F">
        <w:rPr>
          <w:i w:val="0"/>
          <w:iCs w:val="0"/>
        </w:rPr>
        <w:t xml:space="preserve">  IT structure and resources. An effective security policy must necessarily be based on the three principles of the CIA triad: Confidentiality, Integrity and Availability </w:t>
      </w:r>
      <w:sdt>
        <w:sdtPr>
          <w:rPr>
            <w:i w:val="0"/>
            <w:iCs w:val="0"/>
          </w:rPr>
          <w:id w:val="-1086923535"/>
          <w:citation/>
        </w:sdtPr>
        <w:sdtContent>
          <w:r>
            <w:rPr>
              <w:i w:val="0"/>
              <w:iCs w:val="0"/>
            </w:rPr>
            <w:fldChar w:fldCharType="begin"/>
          </w:r>
          <w:r>
            <w:rPr>
              <w:i w:val="0"/>
              <w:iCs w:val="0"/>
            </w:rPr>
            <w:instrText xml:space="preserve"> CITATION pal21 \l 2057 </w:instrText>
          </w:r>
          <w:r>
            <w:rPr>
              <w:i w:val="0"/>
              <w:iCs w:val="0"/>
            </w:rPr>
            <w:fldChar w:fldCharType="separate"/>
          </w:r>
          <w:r w:rsidR="00916405" w:rsidRPr="00916405">
            <w:rPr>
              <w:noProof/>
            </w:rPr>
            <w:t>[17]</w:t>
          </w:r>
          <w:r>
            <w:rPr>
              <w:i w:val="0"/>
              <w:iCs w:val="0"/>
            </w:rPr>
            <w:fldChar w:fldCharType="end"/>
          </w:r>
        </w:sdtContent>
      </w:sdt>
      <w:r w:rsidRPr="00F4565F">
        <w:rPr>
          <w:i w:val="0"/>
          <w:iCs w:val="0"/>
        </w:rPr>
        <w:t>.</w:t>
      </w:r>
    </w:p>
    <w:p w14:paraId="3845C12C" w14:textId="0BFECD56" w:rsidR="00F4565F" w:rsidRPr="00F4565F" w:rsidRDefault="00F4565F" w:rsidP="00F4565F">
      <w:pPr>
        <w:jc w:val="both"/>
        <w:rPr>
          <w:i w:val="0"/>
          <w:iCs w:val="0"/>
        </w:rPr>
      </w:pPr>
      <w:r w:rsidRPr="00F4565F">
        <w:rPr>
          <w:i w:val="0"/>
          <w:iCs w:val="0"/>
        </w:rPr>
        <w:t>Confidentiality, is represented by a set of measures that aim to prevent confidential data from being disclosed. The first measure to be taken is certainly to consolidate user awareness of the use of company data through targeted training that tends to reduce errors that undermine the confidentiality of company information. Other methods must be implemented simultaneously, such as data encryption, two-factor password authentication (2FA) for access to restricted areas. These methods can be further enhanced through a further biometric verification of the identity of the user who is trying to access sensitive data, for example through the fingerprints</w:t>
      </w:r>
      <w:r w:rsidRPr="00F4565F">
        <w:rPr>
          <w:i w:val="0"/>
          <w:iCs w:val="0"/>
        </w:rPr>
        <w:t xml:space="preserve"> </w:t>
      </w:r>
      <w:r w:rsidRPr="00F4565F">
        <w:rPr>
          <w:i w:val="0"/>
          <w:iCs w:val="0"/>
        </w:rPr>
        <w:t>verification or even simply through the alphanumeric code generated by a security token to which only the user can access.</w:t>
      </w:r>
    </w:p>
    <w:p w14:paraId="67108F7F" w14:textId="63D552CF" w:rsidR="00F4565F" w:rsidRPr="00F4565F" w:rsidRDefault="00F4565F" w:rsidP="00F4565F">
      <w:pPr>
        <w:jc w:val="both"/>
        <w:rPr>
          <w:i w:val="0"/>
          <w:iCs w:val="0"/>
        </w:rPr>
      </w:pPr>
      <w:r w:rsidRPr="00F4565F">
        <w:rPr>
          <w:i w:val="0"/>
          <w:iCs w:val="0"/>
        </w:rPr>
        <w:t xml:space="preserve">Integrity, tends to preserve the consistency, reliability and accuracy of data throughout their life cycle, so basically it is necessary to avoid that these data are modified by unauthorized </w:t>
      </w:r>
      <w:r>
        <w:rPr>
          <w:i w:val="0"/>
          <w:iCs w:val="0"/>
        </w:rPr>
        <w:t>user</w:t>
      </w:r>
      <w:r w:rsidRPr="00F4565F">
        <w:rPr>
          <w:i w:val="0"/>
          <w:iCs w:val="0"/>
        </w:rPr>
        <w:t xml:space="preserve">. In addition to solid training of users </w:t>
      </w:r>
      <w:r>
        <w:rPr>
          <w:i w:val="0"/>
          <w:iCs w:val="0"/>
        </w:rPr>
        <w:t>that have access to the</w:t>
      </w:r>
      <w:r w:rsidRPr="00F4565F">
        <w:rPr>
          <w:i w:val="0"/>
          <w:iCs w:val="0"/>
        </w:rPr>
        <w:t xml:space="preserve"> IT resources</w:t>
      </w:r>
      <w:r>
        <w:rPr>
          <w:i w:val="0"/>
          <w:iCs w:val="0"/>
        </w:rPr>
        <w:t>,</w:t>
      </w:r>
      <w:r w:rsidRPr="00F4565F">
        <w:rPr>
          <w:i w:val="0"/>
          <w:iCs w:val="0"/>
        </w:rPr>
        <w:t xml:space="preserve"> to reduce the risk of human error in the manipulation or elimination of sensitive data, other mechanisms can be implemented to make integrity more consistent. First of all, very specific permissions should be established in order to establish who can open certain files and what type of operations can perform (read, modify, delete). User access control can also be used to create a list of authorized users excluding all others and </w:t>
      </w:r>
      <w:r>
        <w:rPr>
          <w:i w:val="0"/>
          <w:iCs w:val="0"/>
        </w:rPr>
        <w:t xml:space="preserve">the </w:t>
      </w:r>
      <w:r w:rsidRPr="00F4565F">
        <w:rPr>
          <w:i w:val="0"/>
          <w:iCs w:val="0"/>
        </w:rPr>
        <w:t xml:space="preserve">version control </w:t>
      </w:r>
      <w:r>
        <w:rPr>
          <w:i w:val="0"/>
          <w:iCs w:val="0"/>
        </w:rPr>
        <w:t xml:space="preserve">can be used </w:t>
      </w:r>
      <w:r w:rsidRPr="00F4565F">
        <w:rPr>
          <w:i w:val="0"/>
          <w:iCs w:val="0"/>
        </w:rPr>
        <w:t xml:space="preserve">to avoid accidental errors by authorized users. A further system that guarantees the integrity of sensitive data is the checksums, </w:t>
      </w:r>
      <w:r>
        <w:rPr>
          <w:i w:val="0"/>
          <w:iCs w:val="0"/>
        </w:rPr>
        <w:t>that</w:t>
      </w:r>
      <w:r w:rsidRPr="00F4565F">
        <w:rPr>
          <w:i w:val="0"/>
          <w:iCs w:val="0"/>
        </w:rPr>
        <w:t xml:space="preserve"> is a sequence of bits that is associated with the transmitted packet in order to ensure that the integrity has been maintained during the different phases of its transmission. In this type of context, continuous data backup and redundancy are essential for restoring data if integrity is compromised.</w:t>
      </w:r>
    </w:p>
    <w:p w14:paraId="7DCB1B37" w14:textId="75E9A573" w:rsidR="00F4565F" w:rsidRDefault="00F4565F" w:rsidP="00F4565F">
      <w:pPr>
        <w:jc w:val="both"/>
        <w:rPr>
          <w:i w:val="0"/>
          <w:iCs w:val="0"/>
        </w:rPr>
      </w:pPr>
      <w:r w:rsidRPr="00F4565F">
        <w:rPr>
          <w:i w:val="0"/>
          <w:iCs w:val="0"/>
        </w:rPr>
        <w:t xml:space="preserve">Availability ensures that data is constantly made available to authorized users by firstly ensuring adequate maintenance and management of hardware and secondly by verifying that bandwidth is adequate to avoid the formation of dangerous bottlenecks. Redundancy, failover and Disaster Recovery strategy are essential in the worst cases </w:t>
      </w:r>
      <w:r>
        <w:rPr>
          <w:i w:val="0"/>
          <w:iCs w:val="0"/>
        </w:rPr>
        <w:t xml:space="preserve">scenario </w:t>
      </w:r>
      <w:r w:rsidRPr="00F4565F">
        <w:rPr>
          <w:i w:val="0"/>
          <w:iCs w:val="0"/>
        </w:rPr>
        <w:t>of failure where rapid data recovery is required. Another tool that can be used in this context are obviously software such as firewalls and proxy servers that provide protection from network intrusions and denial-of-service (DoS) attacks</w:t>
      </w:r>
      <w:sdt>
        <w:sdtPr>
          <w:rPr>
            <w:i w:val="0"/>
            <w:iCs w:val="0"/>
          </w:rPr>
          <w:id w:val="318004386"/>
          <w:citation/>
        </w:sdtPr>
        <w:sdtContent>
          <w:r>
            <w:rPr>
              <w:i w:val="0"/>
              <w:iCs w:val="0"/>
            </w:rPr>
            <w:fldChar w:fldCharType="begin"/>
          </w:r>
          <w:r>
            <w:rPr>
              <w:i w:val="0"/>
              <w:iCs w:val="0"/>
            </w:rPr>
            <w:instrText xml:space="preserve"> CITATION Wes21 \l 2057 </w:instrText>
          </w:r>
          <w:r>
            <w:rPr>
              <w:i w:val="0"/>
              <w:iCs w:val="0"/>
            </w:rPr>
            <w:fldChar w:fldCharType="separate"/>
          </w:r>
          <w:r w:rsidR="00916405">
            <w:rPr>
              <w:i w:val="0"/>
              <w:iCs w:val="0"/>
              <w:noProof/>
            </w:rPr>
            <w:t xml:space="preserve"> </w:t>
          </w:r>
          <w:r w:rsidR="00916405" w:rsidRPr="00916405">
            <w:rPr>
              <w:noProof/>
            </w:rPr>
            <w:t>[18]</w:t>
          </w:r>
          <w:r>
            <w:rPr>
              <w:i w:val="0"/>
              <w:iCs w:val="0"/>
            </w:rPr>
            <w:fldChar w:fldCharType="end"/>
          </w:r>
        </w:sdtContent>
      </w:sdt>
      <w:r>
        <w:rPr>
          <w:i w:val="0"/>
          <w:iCs w:val="0"/>
        </w:rPr>
        <w:t>.</w:t>
      </w:r>
    </w:p>
    <w:p w14:paraId="0BD994EE" w14:textId="77777777" w:rsidR="00F4565F" w:rsidRDefault="00F4565F" w:rsidP="00F4565F">
      <w:pPr>
        <w:jc w:val="both"/>
        <w:rPr>
          <w:i w:val="0"/>
          <w:iCs w:val="0"/>
        </w:rPr>
      </w:pPr>
      <w:r w:rsidRPr="00F4565F">
        <w:rPr>
          <w:i w:val="0"/>
          <w:iCs w:val="0"/>
        </w:rPr>
        <w:t>The document containing the corporate security policies requires continuous updating in order to be truly an effective tool, in fact it should evolve simultaneously with the evolution of business requirements. The importance of this document is fundamental and institutions such as ISO (International Organization of Standardization) and NIST (National Institute of Standards and Technology) have provided guidelines to optimize the standardization of policies by increasing their effectiveness. Furthermore, the National Research Council (NRC) establishes that the drafting of the document must necessarily contain the sections concerning:</w:t>
      </w:r>
    </w:p>
    <w:p w14:paraId="468EC7DA" w14:textId="77777777" w:rsidR="00F4565F" w:rsidRDefault="00F4565F" w:rsidP="00F4565F">
      <w:pPr>
        <w:pStyle w:val="ListParagraph"/>
        <w:numPr>
          <w:ilvl w:val="0"/>
          <w:numId w:val="9"/>
        </w:numPr>
        <w:jc w:val="both"/>
        <w:rPr>
          <w:i w:val="0"/>
          <w:iCs w:val="0"/>
        </w:rPr>
      </w:pPr>
      <w:r w:rsidRPr="00F4565F">
        <w:rPr>
          <w:i w:val="0"/>
          <w:iCs w:val="0"/>
        </w:rPr>
        <w:lastRenderedPageBreak/>
        <w:t>Goals</w:t>
      </w:r>
    </w:p>
    <w:p w14:paraId="475405C3" w14:textId="77777777" w:rsidR="00F4565F" w:rsidRDefault="00F4565F" w:rsidP="00F4565F">
      <w:pPr>
        <w:pStyle w:val="ListParagraph"/>
        <w:numPr>
          <w:ilvl w:val="0"/>
          <w:numId w:val="9"/>
        </w:numPr>
        <w:jc w:val="both"/>
        <w:rPr>
          <w:i w:val="0"/>
          <w:iCs w:val="0"/>
        </w:rPr>
      </w:pPr>
      <w:r w:rsidRPr="00F4565F">
        <w:rPr>
          <w:i w:val="0"/>
          <w:iCs w:val="0"/>
        </w:rPr>
        <w:t>Field of application</w:t>
      </w:r>
    </w:p>
    <w:p w14:paraId="7017775F" w14:textId="77777777" w:rsidR="00F4565F" w:rsidRDefault="00F4565F" w:rsidP="00F4565F">
      <w:pPr>
        <w:pStyle w:val="ListParagraph"/>
        <w:numPr>
          <w:ilvl w:val="0"/>
          <w:numId w:val="9"/>
        </w:numPr>
        <w:jc w:val="both"/>
        <w:rPr>
          <w:i w:val="0"/>
          <w:iCs w:val="0"/>
        </w:rPr>
      </w:pPr>
      <w:r w:rsidRPr="00F4565F">
        <w:rPr>
          <w:i w:val="0"/>
          <w:iCs w:val="0"/>
        </w:rPr>
        <w:t xml:space="preserve"> Specific objectives</w:t>
      </w:r>
    </w:p>
    <w:p w14:paraId="59FB8A37" w14:textId="1CE1865C" w:rsidR="00F4565F" w:rsidRPr="00F4565F" w:rsidRDefault="00F4565F" w:rsidP="00F4565F">
      <w:pPr>
        <w:pStyle w:val="ListParagraph"/>
        <w:numPr>
          <w:ilvl w:val="0"/>
          <w:numId w:val="9"/>
        </w:numPr>
        <w:jc w:val="both"/>
        <w:rPr>
          <w:i w:val="0"/>
          <w:iCs w:val="0"/>
        </w:rPr>
      </w:pPr>
      <w:r w:rsidRPr="00F4565F">
        <w:rPr>
          <w:i w:val="0"/>
          <w:iCs w:val="0"/>
        </w:rPr>
        <w:t xml:space="preserve">Responsibilities and actions to be taken in the event of non-compliance </w:t>
      </w:r>
      <w:sdt>
        <w:sdtPr>
          <w:rPr>
            <w:i w:val="0"/>
            <w:iCs w:val="0"/>
          </w:rPr>
          <w:id w:val="628834200"/>
          <w:citation/>
        </w:sdtPr>
        <w:sdtContent>
          <w:r>
            <w:rPr>
              <w:i w:val="0"/>
              <w:iCs w:val="0"/>
            </w:rPr>
            <w:fldChar w:fldCharType="begin"/>
          </w:r>
          <w:r>
            <w:rPr>
              <w:i w:val="0"/>
              <w:iCs w:val="0"/>
            </w:rPr>
            <w:instrText xml:space="preserve"> CITATION pal21 \l 2057 </w:instrText>
          </w:r>
          <w:r>
            <w:rPr>
              <w:i w:val="0"/>
              <w:iCs w:val="0"/>
            </w:rPr>
            <w:fldChar w:fldCharType="separate"/>
          </w:r>
          <w:r w:rsidR="00916405" w:rsidRPr="00916405">
            <w:rPr>
              <w:noProof/>
            </w:rPr>
            <w:t>[17]</w:t>
          </w:r>
          <w:r>
            <w:rPr>
              <w:i w:val="0"/>
              <w:iCs w:val="0"/>
            </w:rPr>
            <w:fldChar w:fldCharType="end"/>
          </w:r>
        </w:sdtContent>
      </w:sdt>
      <w:r w:rsidRPr="00F4565F">
        <w:rPr>
          <w:i w:val="0"/>
          <w:iCs w:val="0"/>
        </w:rPr>
        <w:t>.</w:t>
      </w:r>
    </w:p>
    <w:p w14:paraId="3AD2E0D6" w14:textId="2733FA33" w:rsidR="00F4565F" w:rsidRDefault="00F4565F" w:rsidP="00F4565F">
      <w:pPr>
        <w:jc w:val="both"/>
        <w:rPr>
          <w:i w:val="0"/>
          <w:iCs w:val="0"/>
        </w:rPr>
      </w:pPr>
      <w:r w:rsidRPr="00F4565F">
        <w:rPr>
          <w:i w:val="0"/>
          <w:iCs w:val="0"/>
        </w:rPr>
        <w:t>The data center design carried out by ABC Data Ltd reflects compliance with the basic principles of the CIA triad, through the high redundancy of the various components and the use of high-bandwidth broadband fibr</w:t>
      </w:r>
      <w:r>
        <w:rPr>
          <w:i w:val="0"/>
          <w:iCs w:val="0"/>
        </w:rPr>
        <w:t>e</w:t>
      </w:r>
      <w:r w:rsidRPr="00F4565F">
        <w:rPr>
          <w:i w:val="0"/>
          <w:iCs w:val="0"/>
        </w:rPr>
        <w:t xml:space="preserve"> to create the connection. Furthermore, having available a high storage capacity that has been designed with extreme care, it is believed that they also have a Storage Area Network (SAN) available. SAN, is a storage network that allows centralized management of the memory capacity of server networks and allows storage to be shared between the various devices making up the data</w:t>
      </w:r>
      <w:r>
        <w:rPr>
          <w:i w:val="0"/>
          <w:iCs w:val="0"/>
        </w:rPr>
        <w:t xml:space="preserve"> center</w:t>
      </w:r>
      <w:r w:rsidRPr="00F4565F">
        <w:rPr>
          <w:i w:val="0"/>
          <w:iCs w:val="0"/>
        </w:rPr>
        <w:t xml:space="preserve">. The data is </w:t>
      </w:r>
      <w:r>
        <w:rPr>
          <w:i w:val="0"/>
          <w:iCs w:val="0"/>
        </w:rPr>
        <w:t xml:space="preserve">stored </w:t>
      </w:r>
      <w:r w:rsidRPr="00F4565F">
        <w:rPr>
          <w:i w:val="0"/>
          <w:iCs w:val="0"/>
        </w:rPr>
        <w:t>inside the SAN storage arrays in RAID (Redundant Array of Independent Disks) which indicates an archiving method</w:t>
      </w:r>
      <w:r>
        <w:rPr>
          <w:i w:val="0"/>
          <w:iCs w:val="0"/>
        </w:rPr>
        <w:t xml:space="preserve"> </w:t>
      </w:r>
      <w:r w:rsidRPr="00F4565F">
        <w:rPr>
          <w:i w:val="0"/>
          <w:iCs w:val="0"/>
        </w:rPr>
        <w:t xml:space="preserve">in which the same data is stored in different locations on different disks </w:t>
      </w:r>
      <w:sdt>
        <w:sdtPr>
          <w:rPr>
            <w:i w:val="0"/>
            <w:iCs w:val="0"/>
          </w:rPr>
          <w:id w:val="1971867125"/>
          <w:citation/>
        </w:sdtPr>
        <w:sdtContent>
          <w:r>
            <w:rPr>
              <w:i w:val="0"/>
              <w:iCs w:val="0"/>
            </w:rPr>
            <w:fldChar w:fldCharType="begin"/>
          </w:r>
          <w:r>
            <w:rPr>
              <w:i w:val="0"/>
              <w:iCs w:val="0"/>
            </w:rPr>
            <w:instrText xml:space="preserve"> CITATION Ale211 \l 2057 </w:instrText>
          </w:r>
          <w:r>
            <w:rPr>
              <w:i w:val="0"/>
              <w:iCs w:val="0"/>
            </w:rPr>
            <w:fldChar w:fldCharType="separate"/>
          </w:r>
          <w:r w:rsidR="00916405" w:rsidRPr="00916405">
            <w:rPr>
              <w:noProof/>
            </w:rPr>
            <w:t>[19]</w:t>
          </w:r>
          <w:r>
            <w:rPr>
              <w:i w:val="0"/>
              <w:iCs w:val="0"/>
            </w:rPr>
            <w:fldChar w:fldCharType="end"/>
          </w:r>
        </w:sdtContent>
      </w:sdt>
      <w:r w:rsidRPr="00F4565F">
        <w:rPr>
          <w:i w:val="0"/>
          <w:iCs w:val="0"/>
        </w:rPr>
        <w:t>. Each data volume associated with a RAID device is associated with a unique LUN (Logical Unit Number) that identifies it. LUN “it is a virtual address to a device in a SCSI environment.”</w:t>
      </w:r>
      <w:sdt>
        <w:sdtPr>
          <w:rPr>
            <w:i w:val="0"/>
            <w:iCs w:val="0"/>
          </w:rPr>
          <w:id w:val="-1210029623"/>
          <w:citation/>
        </w:sdtPr>
        <w:sdtContent>
          <w:r>
            <w:rPr>
              <w:i w:val="0"/>
              <w:iCs w:val="0"/>
            </w:rPr>
            <w:fldChar w:fldCharType="begin"/>
          </w:r>
          <w:r>
            <w:rPr>
              <w:i w:val="0"/>
              <w:iCs w:val="0"/>
            </w:rPr>
            <w:instrText xml:space="preserve"> CITATION Bri191 \l 2057 </w:instrText>
          </w:r>
          <w:r>
            <w:rPr>
              <w:i w:val="0"/>
              <w:iCs w:val="0"/>
            </w:rPr>
            <w:fldChar w:fldCharType="separate"/>
          </w:r>
          <w:r w:rsidR="00916405">
            <w:rPr>
              <w:i w:val="0"/>
              <w:iCs w:val="0"/>
              <w:noProof/>
            </w:rPr>
            <w:t xml:space="preserve"> </w:t>
          </w:r>
          <w:r w:rsidR="00916405" w:rsidRPr="00916405">
            <w:rPr>
              <w:noProof/>
            </w:rPr>
            <w:t>[20]</w:t>
          </w:r>
          <w:r>
            <w:rPr>
              <w:i w:val="0"/>
              <w:iCs w:val="0"/>
            </w:rPr>
            <w:fldChar w:fldCharType="end"/>
          </w:r>
        </w:sdtContent>
      </w:sdt>
      <w:r w:rsidRPr="00F4565F">
        <w:rPr>
          <w:i w:val="0"/>
          <w:iCs w:val="0"/>
        </w:rPr>
        <w:t xml:space="preserve">, and allows easy identification of data storage. </w:t>
      </w:r>
    </w:p>
    <w:p w14:paraId="72738463" w14:textId="30E427E7" w:rsidR="00F4565F" w:rsidRDefault="00F4565F" w:rsidP="00F4565F">
      <w:pPr>
        <w:jc w:val="both"/>
        <w:rPr>
          <w:i w:val="0"/>
          <w:iCs w:val="0"/>
        </w:rPr>
      </w:pPr>
      <w:r w:rsidRPr="00F4565F">
        <w:rPr>
          <w:i w:val="0"/>
          <w:iCs w:val="0"/>
        </w:rPr>
        <w:t>At this point it is clearly understood that the presence of SAN within the data center of ABC Data Ltd, is a further advantage that gives greater consistency and security to the system. First of all, the redundancy of the data stored in RAID allows quick recovery in the event of a system fault, further strengthening the DR strategy that guarantees data availability. In addition, the use of unique LUNs helps to set control parameters to establish who can have access to certain portions of data, through the configuration of targeted ACLs, defining a strategy to ensure the confidentiality and integrity of the data. data.</w:t>
      </w:r>
    </w:p>
    <w:p w14:paraId="3BDB91F9" w14:textId="73BECC0B" w:rsidR="00916405" w:rsidRDefault="00916405" w:rsidP="00F4565F">
      <w:pPr>
        <w:jc w:val="both"/>
        <w:rPr>
          <w:i w:val="0"/>
          <w:iCs w:val="0"/>
        </w:rPr>
      </w:pPr>
    </w:p>
    <w:p w14:paraId="79A6AA4B" w14:textId="561ACDC9" w:rsidR="00916405" w:rsidRDefault="00916405" w:rsidP="00F4565F">
      <w:pPr>
        <w:jc w:val="both"/>
        <w:rPr>
          <w:i w:val="0"/>
          <w:iCs w:val="0"/>
        </w:rPr>
      </w:pPr>
    </w:p>
    <w:p w14:paraId="5D556AAA" w14:textId="5582416E" w:rsidR="00916405" w:rsidRDefault="00916405" w:rsidP="00F4565F">
      <w:pPr>
        <w:jc w:val="both"/>
        <w:rPr>
          <w:i w:val="0"/>
          <w:iCs w:val="0"/>
        </w:rPr>
      </w:pPr>
    </w:p>
    <w:p w14:paraId="011503E3" w14:textId="64349B56" w:rsidR="00916405" w:rsidRDefault="00916405" w:rsidP="00F4565F">
      <w:pPr>
        <w:jc w:val="both"/>
        <w:rPr>
          <w:i w:val="0"/>
          <w:iCs w:val="0"/>
        </w:rPr>
      </w:pPr>
    </w:p>
    <w:p w14:paraId="51380F57" w14:textId="2D9FB5DA" w:rsidR="00916405" w:rsidRDefault="00916405" w:rsidP="00F4565F">
      <w:pPr>
        <w:jc w:val="both"/>
        <w:rPr>
          <w:i w:val="0"/>
          <w:iCs w:val="0"/>
        </w:rPr>
      </w:pPr>
    </w:p>
    <w:p w14:paraId="63103F5D" w14:textId="7C18BFBA" w:rsidR="00916405" w:rsidRDefault="00916405" w:rsidP="00F4565F">
      <w:pPr>
        <w:jc w:val="both"/>
        <w:rPr>
          <w:i w:val="0"/>
          <w:iCs w:val="0"/>
        </w:rPr>
      </w:pPr>
    </w:p>
    <w:p w14:paraId="5C8046AB" w14:textId="43D1EDE7" w:rsidR="00916405" w:rsidRDefault="00916405" w:rsidP="00F4565F">
      <w:pPr>
        <w:jc w:val="both"/>
        <w:rPr>
          <w:i w:val="0"/>
          <w:iCs w:val="0"/>
        </w:rPr>
      </w:pPr>
    </w:p>
    <w:p w14:paraId="67A08BBC" w14:textId="5854A1CD" w:rsidR="00916405" w:rsidRDefault="00916405" w:rsidP="00F4565F">
      <w:pPr>
        <w:jc w:val="both"/>
        <w:rPr>
          <w:i w:val="0"/>
          <w:iCs w:val="0"/>
        </w:rPr>
      </w:pPr>
    </w:p>
    <w:p w14:paraId="41D02D5C" w14:textId="34ADA979" w:rsidR="00916405" w:rsidRDefault="00916405" w:rsidP="00F4565F">
      <w:pPr>
        <w:jc w:val="both"/>
        <w:rPr>
          <w:i w:val="0"/>
          <w:iCs w:val="0"/>
        </w:rPr>
      </w:pPr>
    </w:p>
    <w:p w14:paraId="054B59FB" w14:textId="0048FD23" w:rsidR="00916405" w:rsidRDefault="00916405" w:rsidP="00F4565F">
      <w:pPr>
        <w:jc w:val="both"/>
        <w:rPr>
          <w:i w:val="0"/>
          <w:iCs w:val="0"/>
        </w:rPr>
      </w:pPr>
    </w:p>
    <w:p w14:paraId="0B23DAAB" w14:textId="71932571" w:rsidR="00916405" w:rsidRDefault="00916405" w:rsidP="00F4565F">
      <w:pPr>
        <w:jc w:val="both"/>
        <w:rPr>
          <w:i w:val="0"/>
          <w:iCs w:val="0"/>
        </w:rPr>
      </w:pPr>
    </w:p>
    <w:p w14:paraId="35105EAE" w14:textId="238F2465" w:rsidR="00916405" w:rsidRDefault="00916405" w:rsidP="00F4565F">
      <w:pPr>
        <w:jc w:val="both"/>
        <w:rPr>
          <w:i w:val="0"/>
          <w:iCs w:val="0"/>
        </w:rPr>
      </w:pPr>
    </w:p>
    <w:p w14:paraId="4574006C" w14:textId="195C72AA" w:rsidR="00916405" w:rsidRDefault="00916405" w:rsidP="00F4565F">
      <w:pPr>
        <w:jc w:val="both"/>
        <w:rPr>
          <w:i w:val="0"/>
          <w:iCs w:val="0"/>
        </w:rPr>
      </w:pPr>
    </w:p>
    <w:p w14:paraId="0AA7A579" w14:textId="77777777" w:rsidR="00916405" w:rsidRPr="00F4565F" w:rsidRDefault="00916405" w:rsidP="00F4565F">
      <w:pPr>
        <w:jc w:val="both"/>
        <w:rPr>
          <w:i w:val="0"/>
          <w:iCs w:val="0"/>
        </w:rPr>
      </w:pPr>
    </w:p>
    <w:p w14:paraId="67C79DF0" w14:textId="646BD9D0" w:rsidR="00BA3572" w:rsidRDefault="00BA3572" w:rsidP="00BA3572">
      <w:pPr>
        <w:pStyle w:val="Heading1"/>
        <w:jc w:val="center"/>
        <w:rPr>
          <w:sz w:val="28"/>
          <w:szCs w:val="28"/>
        </w:rPr>
      </w:pPr>
      <w:bookmarkStart w:id="6" w:name="_Toc70979337"/>
      <w:r w:rsidRPr="00BA3572">
        <w:rPr>
          <w:sz w:val="28"/>
          <w:szCs w:val="28"/>
        </w:rPr>
        <w:lastRenderedPageBreak/>
        <w:t>CONCLUSION</w:t>
      </w:r>
      <w:bookmarkEnd w:id="6"/>
    </w:p>
    <w:p w14:paraId="2B686032" w14:textId="55278426" w:rsidR="00916405" w:rsidRPr="00916405" w:rsidRDefault="00916405" w:rsidP="00916405">
      <w:pPr>
        <w:jc w:val="both"/>
        <w:rPr>
          <w:i w:val="0"/>
          <w:iCs w:val="0"/>
        </w:rPr>
      </w:pPr>
      <w:r w:rsidRPr="00916405">
        <w:rPr>
          <w:i w:val="0"/>
          <w:iCs w:val="0"/>
        </w:rPr>
        <w:t xml:space="preserve">The two scenarios considered provided an excellent starting point for a further argumentation of some very practical aspects that represent real issues in the daily life of many companies. The topic of virtualization is very </w:t>
      </w:r>
      <w:r>
        <w:rPr>
          <w:i w:val="0"/>
          <w:iCs w:val="0"/>
        </w:rPr>
        <w:t>actual</w:t>
      </w:r>
      <w:r w:rsidRPr="00916405">
        <w:rPr>
          <w:i w:val="0"/>
          <w:iCs w:val="0"/>
        </w:rPr>
        <w:t xml:space="preserve"> and it is therefore important to understand its real capabilities in the implementation of an IT infrastructure. Virtualization of the data center</w:t>
      </w:r>
      <w:r>
        <w:rPr>
          <w:i w:val="0"/>
          <w:iCs w:val="0"/>
        </w:rPr>
        <w:t xml:space="preserve"> require</w:t>
      </w:r>
      <w:r w:rsidRPr="00916405">
        <w:rPr>
          <w:i w:val="0"/>
          <w:iCs w:val="0"/>
        </w:rPr>
        <w:t xml:space="preserve"> a gradual migration process that</w:t>
      </w:r>
      <w:r>
        <w:rPr>
          <w:i w:val="0"/>
          <w:iCs w:val="0"/>
        </w:rPr>
        <w:t xml:space="preserve"> needs to  be planned </w:t>
      </w:r>
      <w:r w:rsidRPr="00916405">
        <w:rPr>
          <w:i w:val="0"/>
          <w:iCs w:val="0"/>
        </w:rPr>
        <w:t>careful</w:t>
      </w:r>
      <w:r>
        <w:rPr>
          <w:i w:val="0"/>
          <w:iCs w:val="0"/>
        </w:rPr>
        <w:t>ly</w:t>
      </w:r>
      <w:r w:rsidRPr="00916405">
        <w:rPr>
          <w:i w:val="0"/>
          <w:iCs w:val="0"/>
        </w:rPr>
        <w:t xml:space="preserve"> and accurate</w:t>
      </w:r>
      <w:r>
        <w:rPr>
          <w:i w:val="0"/>
          <w:iCs w:val="0"/>
        </w:rPr>
        <w:t>ly</w:t>
      </w:r>
      <w:r w:rsidRPr="00916405">
        <w:rPr>
          <w:i w:val="0"/>
          <w:iCs w:val="0"/>
        </w:rPr>
        <w:t xml:space="preserve">, it is also a process that requires time and significant initial investments, </w:t>
      </w:r>
      <w:r>
        <w:rPr>
          <w:i w:val="0"/>
          <w:iCs w:val="0"/>
        </w:rPr>
        <w:t>that</w:t>
      </w:r>
      <w:r w:rsidRPr="00916405">
        <w:rPr>
          <w:i w:val="0"/>
          <w:iCs w:val="0"/>
        </w:rPr>
        <w:t xml:space="preserve"> are recovered in the long </w:t>
      </w:r>
      <w:proofErr w:type="spellStart"/>
      <w:r w:rsidRPr="00916405">
        <w:rPr>
          <w:i w:val="0"/>
          <w:iCs w:val="0"/>
        </w:rPr>
        <w:t>term</w:t>
      </w:r>
      <w:r>
        <w:rPr>
          <w:i w:val="0"/>
          <w:iCs w:val="0"/>
        </w:rPr>
        <w:t>,anyway</w:t>
      </w:r>
      <w:proofErr w:type="spellEnd"/>
      <w:r>
        <w:rPr>
          <w:i w:val="0"/>
          <w:iCs w:val="0"/>
        </w:rPr>
        <w:t>,</w:t>
      </w:r>
      <w:r w:rsidRPr="00916405">
        <w:rPr>
          <w:i w:val="0"/>
          <w:iCs w:val="0"/>
        </w:rPr>
        <w:t xml:space="preserve"> compared to maintaining a traditional structure. The transition from a physical to a virtual structure also involves a tasks reorganization of the IT department, </w:t>
      </w:r>
      <w:r>
        <w:rPr>
          <w:i w:val="0"/>
          <w:iCs w:val="0"/>
        </w:rPr>
        <w:t>that</w:t>
      </w:r>
      <w:r w:rsidRPr="00916405">
        <w:rPr>
          <w:i w:val="0"/>
          <w:iCs w:val="0"/>
        </w:rPr>
        <w:t xml:space="preserve"> no longer has to manipulate hardware for the allocation of the resources required by a new business process, but must only guarantee, through the use of software , the capacity of workloads. The evolution of virtualization technologies allow the IT infrastructure to be agile, flexible and above all scalable, reducing the time for these transformations, making the company ready to respond to market needs. Finally, virtualization has an important impact on reducing CO2 emissions and this represents an important step towards a future in which the concept of </w:t>
      </w:r>
      <w:r>
        <w:rPr>
          <w:i w:val="0"/>
          <w:iCs w:val="0"/>
        </w:rPr>
        <w:t xml:space="preserve">large-scale </w:t>
      </w:r>
      <w:r w:rsidRPr="00916405">
        <w:rPr>
          <w:i w:val="0"/>
          <w:iCs w:val="0"/>
        </w:rPr>
        <w:t>Green data center can be realized.</w:t>
      </w:r>
    </w:p>
    <w:p w14:paraId="5E3F1A2E" w14:textId="77777777" w:rsidR="00916405" w:rsidRPr="00916405" w:rsidRDefault="00916405" w:rsidP="00916405">
      <w:pPr>
        <w:jc w:val="both"/>
        <w:rPr>
          <w:i w:val="0"/>
          <w:iCs w:val="0"/>
        </w:rPr>
      </w:pPr>
      <w:r w:rsidRPr="00916405">
        <w:rPr>
          <w:i w:val="0"/>
          <w:iCs w:val="0"/>
        </w:rPr>
        <w:t>The SAN analysis also highlighted the real potential of this structure and its fundamental contribution within a data center where, in addition to ensuring high availability, it helps to strengthen security company policies. SAN also guarantees simplification in storage management even if its implementation has initially quite high costs, but the investment must also be considered in this case over the long term.</w:t>
      </w:r>
    </w:p>
    <w:p w14:paraId="27139061" w14:textId="349699AD" w:rsidR="00916405" w:rsidRPr="00916405" w:rsidRDefault="00916405" w:rsidP="00916405"/>
    <w:p w14:paraId="109263C8" w14:textId="5B0AB2A4" w:rsidR="00916405" w:rsidRPr="00916405" w:rsidRDefault="00916405" w:rsidP="00916405"/>
    <w:p w14:paraId="4ED3E047" w14:textId="00C0D7B9" w:rsidR="00916405" w:rsidRDefault="00916405" w:rsidP="00916405"/>
    <w:p w14:paraId="01208CA2" w14:textId="2A736C96" w:rsidR="00916405" w:rsidRDefault="00916405" w:rsidP="00916405"/>
    <w:p w14:paraId="291979C8" w14:textId="5161A57A" w:rsidR="00916405" w:rsidRDefault="00916405" w:rsidP="00916405"/>
    <w:p w14:paraId="2A161F86" w14:textId="2DC4283B" w:rsidR="00916405" w:rsidRDefault="00916405" w:rsidP="00916405"/>
    <w:p w14:paraId="59481D06" w14:textId="3E8E54DC" w:rsidR="00916405" w:rsidRDefault="00916405" w:rsidP="00916405"/>
    <w:p w14:paraId="755A420D" w14:textId="22A4ED87" w:rsidR="00916405" w:rsidRDefault="00916405" w:rsidP="00916405"/>
    <w:p w14:paraId="2C3910D0" w14:textId="2446BAF4" w:rsidR="00916405" w:rsidRDefault="00916405" w:rsidP="00916405"/>
    <w:p w14:paraId="487EEFBE" w14:textId="48C02257" w:rsidR="00916405" w:rsidRDefault="00916405" w:rsidP="00916405"/>
    <w:p w14:paraId="0DF2470A" w14:textId="229BFF89" w:rsidR="00916405" w:rsidRDefault="00916405" w:rsidP="00916405"/>
    <w:p w14:paraId="55A6E763" w14:textId="7F0798C7" w:rsidR="00916405" w:rsidRDefault="00916405" w:rsidP="00916405"/>
    <w:p w14:paraId="617D05FF" w14:textId="145C03A5" w:rsidR="00916405" w:rsidRDefault="00916405" w:rsidP="00916405"/>
    <w:p w14:paraId="29049C05" w14:textId="30E245CE" w:rsidR="00916405" w:rsidRDefault="00916405" w:rsidP="00916405"/>
    <w:p w14:paraId="739CCF71" w14:textId="61CF198F" w:rsidR="00916405" w:rsidRDefault="00916405" w:rsidP="00916405"/>
    <w:p w14:paraId="6114785C" w14:textId="419C42B8" w:rsidR="00916405" w:rsidRDefault="00916405" w:rsidP="00916405"/>
    <w:sdt>
      <w:sdtPr>
        <w:rPr>
          <w:sz w:val="28"/>
          <w:szCs w:val="28"/>
        </w:rPr>
        <w:id w:val="1932013121"/>
        <w:docPartObj>
          <w:docPartGallery w:val="Bibliographies"/>
          <w:docPartUnique/>
        </w:docPartObj>
      </w:sdtPr>
      <w:sdtEndPr>
        <w:rPr>
          <w:rFonts w:asciiTheme="minorHAnsi" w:eastAsiaTheme="minorEastAsia" w:hAnsiTheme="minorHAnsi" w:cstheme="minorBidi"/>
          <w:b w:val="0"/>
          <w:bCs w:val="0"/>
          <w:color w:val="auto"/>
          <w:sz w:val="20"/>
          <w:szCs w:val="20"/>
        </w:rPr>
      </w:sdtEndPr>
      <w:sdtContent>
        <w:p w14:paraId="7B8C9064" w14:textId="085C0663" w:rsidR="00916405" w:rsidRPr="00916405" w:rsidRDefault="00916405" w:rsidP="00916405">
          <w:pPr>
            <w:pStyle w:val="Heading1"/>
            <w:jc w:val="center"/>
            <w:rPr>
              <w:sz w:val="28"/>
              <w:szCs w:val="28"/>
            </w:rPr>
          </w:pPr>
          <w:r>
            <w:rPr>
              <w:sz w:val="28"/>
              <w:szCs w:val="28"/>
            </w:rPr>
            <w:t>REFERENCES</w:t>
          </w:r>
        </w:p>
        <w:sdt>
          <w:sdtPr>
            <w:id w:val="111145805"/>
            <w:bibliography/>
          </w:sdtPr>
          <w:sdtContent>
            <w:p w14:paraId="57057300" w14:textId="77777777" w:rsidR="00916405" w:rsidRDefault="00916405">
              <w:pPr>
                <w:rPr>
                  <w:i w:val="0"/>
                  <w:iCs w:val="0"/>
                  <w:noProof/>
                  <w:sz w:val="22"/>
                  <w:szCs w:val="22"/>
                </w:rPr>
              </w:pPr>
              <w:r>
                <w:fldChar w:fldCharType="begin"/>
              </w:r>
              <w:r>
                <w:instrText xml:space="preserve"> BIBLIOGRAPHY </w:instrText>
              </w:r>
              <w:r>
                <w:fldChar w:fldCharType="separate"/>
              </w:r>
            </w:p>
            <w:tbl>
              <w:tblPr>
                <w:tblW w:w="5314" w:type="pct"/>
                <w:tblCellSpacing w:w="15" w:type="dxa"/>
                <w:tblInd w:w="-567" w:type="dxa"/>
                <w:tblLayout w:type="fixed"/>
                <w:tblCellMar>
                  <w:top w:w="15" w:type="dxa"/>
                  <w:left w:w="15" w:type="dxa"/>
                  <w:bottom w:w="15" w:type="dxa"/>
                  <w:right w:w="15" w:type="dxa"/>
                </w:tblCellMar>
                <w:tblLook w:val="04A0" w:firstRow="1" w:lastRow="0" w:firstColumn="1" w:lastColumn="0" w:noHBand="0" w:noVBand="1"/>
              </w:tblPr>
              <w:tblGrid>
                <w:gridCol w:w="425"/>
                <w:gridCol w:w="9168"/>
              </w:tblGrid>
              <w:tr w:rsidR="00916405" w:rsidRPr="00916405" w14:paraId="66523268" w14:textId="77777777" w:rsidTr="00916405">
                <w:trPr>
                  <w:divId w:val="827014130"/>
                  <w:tblCellSpacing w:w="15" w:type="dxa"/>
                </w:trPr>
                <w:tc>
                  <w:tcPr>
                    <w:tcW w:w="198" w:type="pct"/>
                    <w:hideMark/>
                  </w:tcPr>
                  <w:p w14:paraId="545A2134" w14:textId="6BCA9D67" w:rsidR="00916405" w:rsidRPr="00916405" w:rsidRDefault="00916405">
                    <w:pPr>
                      <w:pStyle w:val="Bibliography"/>
                      <w:rPr>
                        <w:noProof/>
                        <w:sz w:val="15"/>
                        <w:szCs w:val="15"/>
                      </w:rPr>
                    </w:pPr>
                    <w:r w:rsidRPr="00916405">
                      <w:rPr>
                        <w:noProof/>
                        <w:sz w:val="15"/>
                        <w:szCs w:val="15"/>
                      </w:rPr>
                      <w:t xml:space="preserve">[1] </w:t>
                    </w:r>
                  </w:p>
                </w:tc>
                <w:tc>
                  <w:tcPr>
                    <w:tcW w:w="4756" w:type="pct"/>
                    <w:hideMark/>
                  </w:tcPr>
                  <w:p w14:paraId="20B8A301" w14:textId="77777777" w:rsidR="00916405" w:rsidRPr="00916405" w:rsidRDefault="00916405">
                    <w:pPr>
                      <w:pStyle w:val="Bibliography"/>
                      <w:rPr>
                        <w:noProof/>
                        <w:sz w:val="15"/>
                        <w:szCs w:val="15"/>
                      </w:rPr>
                    </w:pPr>
                    <w:r w:rsidRPr="00916405">
                      <w:rPr>
                        <w:noProof/>
                        <w:sz w:val="15"/>
                        <w:szCs w:val="15"/>
                      </w:rPr>
                      <w:t xml:space="preserve">Z. S. Y. X. A. M. H. TING WANG, “Rethinking the Data Center Networking: Architecture, Network Protocols, and Resource Sharing,” </w:t>
                    </w:r>
                    <w:r w:rsidRPr="00916405">
                      <w:rPr>
                        <w:i w:val="0"/>
                        <w:iCs w:val="0"/>
                        <w:noProof/>
                        <w:sz w:val="15"/>
                        <w:szCs w:val="15"/>
                      </w:rPr>
                      <w:t xml:space="preserve">IEEE Access, </w:t>
                    </w:r>
                    <w:r w:rsidRPr="00916405">
                      <w:rPr>
                        <w:noProof/>
                        <w:sz w:val="15"/>
                        <w:szCs w:val="15"/>
                      </w:rPr>
                      <w:t xml:space="preserve">vol. 2, pp. 1481-1496, 2014. </w:t>
                    </w:r>
                  </w:p>
                </w:tc>
              </w:tr>
              <w:tr w:rsidR="00916405" w:rsidRPr="00916405" w14:paraId="2DB0E2B7" w14:textId="77777777" w:rsidTr="00916405">
                <w:trPr>
                  <w:divId w:val="827014130"/>
                  <w:tblCellSpacing w:w="15" w:type="dxa"/>
                </w:trPr>
                <w:tc>
                  <w:tcPr>
                    <w:tcW w:w="198" w:type="pct"/>
                    <w:hideMark/>
                  </w:tcPr>
                  <w:p w14:paraId="7A649FD6" w14:textId="77777777" w:rsidR="00916405" w:rsidRPr="00916405" w:rsidRDefault="00916405">
                    <w:pPr>
                      <w:pStyle w:val="Bibliography"/>
                      <w:rPr>
                        <w:noProof/>
                        <w:sz w:val="15"/>
                        <w:szCs w:val="15"/>
                      </w:rPr>
                    </w:pPr>
                    <w:r w:rsidRPr="00916405">
                      <w:rPr>
                        <w:noProof/>
                        <w:sz w:val="15"/>
                        <w:szCs w:val="15"/>
                      </w:rPr>
                      <w:t xml:space="preserve">[2] </w:t>
                    </w:r>
                  </w:p>
                </w:tc>
                <w:tc>
                  <w:tcPr>
                    <w:tcW w:w="4756" w:type="pct"/>
                    <w:hideMark/>
                  </w:tcPr>
                  <w:p w14:paraId="0154CFB4" w14:textId="77777777" w:rsidR="00916405" w:rsidRPr="00916405" w:rsidRDefault="00916405">
                    <w:pPr>
                      <w:pStyle w:val="Bibliography"/>
                      <w:rPr>
                        <w:noProof/>
                        <w:sz w:val="15"/>
                        <w:szCs w:val="15"/>
                      </w:rPr>
                    </w:pPr>
                    <w:r w:rsidRPr="00916405">
                      <w:rPr>
                        <w:noProof/>
                        <w:sz w:val="15"/>
                        <w:szCs w:val="15"/>
                      </w:rPr>
                      <w:t>VMware, “Virtualization,” VMware, 2021. [Online]. Available: https://www.vmware.com/it/solutions/virtualization.html. [Accessed 27 04 2021].</w:t>
                    </w:r>
                  </w:p>
                </w:tc>
              </w:tr>
              <w:tr w:rsidR="00916405" w:rsidRPr="00916405" w14:paraId="548E2EE7" w14:textId="77777777" w:rsidTr="00916405">
                <w:trPr>
                  <w:divId w:val="827014130"/>
                  <w:tblCellSpacing w:w="15" w:type="dxa"/>
                </w:trPr>
                <w:tc>
                  <w:tcPr>
                    <w:tcW w:w="198" w:type="pct"/>
                    <w:hideMark/>
                  </w:tcPr>
                  <w:p w14:paraId="75F65467" w14:textId="77777777" w:rsidR="00916405" w:rsidRPr="00916405" w:rsidRDefault="00916405">
                    <w:pPr>
                      <w:pStyle w:val="Bibliography"/>
                      <w:rPr>
                        <w:noProof/>
                        <w:sz w:val="15"/>
                        <w:szCs w:val="15"/>
                      </w:rPr>
                    </w:pPr>
                    <w:r w:rsidRPr="00916405">
                      <w:rPr>
                        <w:noProof/>
                        <w:sz w:val="15"/>
                        <w:szCs w:val="15"/>
                      </w:rPr>
                      <w:t xml:space="preserve">[3] </w:t>
                    </w:r>
                  </w:p>
                </w:tc>
                <w:tc>
                  <w:tcPr>
                    <w:tcW w:w="4756" w:type="pct"/>
                    <w:hideMark/>
                  </w:tcPr>
                  <w:p w14:paraId="0610FB87" w14:textId="77777777" w:rsidR="00916405" w:rsidRPr="00916405" w:rsidRDefault="00916405">
                    <w:pPr>
                      <w:pStyle w:val="Bibliography"/>
                      <w:rPr>
                        <w:noProof/>
                        <w:sz w:val="15"/>
                        <w:szCs w:val="15"/>
                      </w:rPr>
                    </w:pPr>
                    <w:r w:rsidRPr="00916405">
                      <w:rPr>
                        <w:noProof/>
                        <w:sz w:val="15"/>
                        <w:szCs w:val="15"/>
                      </w:rPr>
                      <w:t xml:space="preserve">M. Portnoy, “Understanding Hypervisor,” in </w:t>
                    </w:r>
                    <w:r w:rsidRPr="00916405">
                      <w:rPr>
                        <w:i w:val="0"/>
                        <w:iCs w:val="0"/>
                        <w:noProof/>
                        <w:sz w:val="15"/>
                        <w:szCs w:val="15"/>
                      </w:rPr>
                      <w:t>Virtualization essencials Second edition</w:t>
                    </w:r>
                    <w:r w:rsidRPr="00916405">
                      <w:rPr>
                        <w:noProof/>
                        <w:sz w:val="15"/>
                        <w:szCs w:val="15"/>
                      </w:rPr>
                      <w:t>, Indianapolis, Sybex, 2016, pp. 21-26.</w:t>
                    </w:r>
                  </w:p>
                </w:tc>
              </w:tr>
              <w:tr w:rsidR="00916405" w:rsidRPr="00916405" w14:paraId="11CB6651" w14:textId="77777777" w:rsidTr="00916405">
                <w:trPr>
                  <w:divId w:val="827014130"/>
                  <w:tblCellSpacing w:w="15" w:type="dxa"/>
                </w:trPr>
                <w:tc>
                  <w:tcPr>
                    <w:tcW w:w="198" w:type="pct"/>
                    <w:hideMark/>
                  </w:tcPr>
                  <w:p w14:paraId="6DAA2AFB" w14:textId="77777777" w:rsidR="00916405" w:rsidRPr="00916405" w:rsidRDefault="00916405">
                    <w:pPr>
                      <w:pStyle w:val="Bibliography"/>
                      <w:rPr>
                        <w:noProof/>
                        <w:sz w:val="15"/>
                        <w:szCs w:val="15"/>
                      </w:rPr>
                    </w:pPr>
                    <w:r w:rsidRPr="00916405">
                      <w:rPr>
                        <w:noProof/>
                        <w:sz w:val="15"/>
                        <w:szCs w:val="15"/>
                      </w:rPr>
                      <w:t xml:space="preserve">[4] </w:t>
                    </w:r>
                  </w:p>
                </w:tc>
                <w:tc>
                  <w:tcPr>
                    <w:tcW w:w="4756" w:type="pct"/>
                    <w:hideMark/>
                  </w:tcPr>
                  <w:p w14:paraId="343FE1EF" w14:textId="77777777" w:rsidR="00916405" w:rsidRPr="00916405" w:rsidRDefault="00916405">
                    <w:pPr>
                      <w:pStyle w:val="Bibliography"/>
                      <w:rPr>
                        <w:noProof/>
                        <w:sz w:val="15"/>
                        <w:szCs w:val="15"/>
                      </w:rPr>
                    </w:pPr>
                    <w:r w:rsidRPr="00916405">
                      <w:rPr>
                        <w:noProof/>
                        <w:sz w:val="15"/>
                        <w:szCs w:val="15"/>
                      </w:rPr>
                      <w:t>dgulling, “The Benefits and Risks of Server Consolidation and Virtualization,” Vertek consulting, 08 06 2017. [Online]. Available: https://www.verteks.com/2017/06/benefits-risks-server-consolidation-virtualization/#:~:text=Server%20consolidation%20is%20the%20practice,under%20a%20single%20operating%20system.. [Accessed 28 04 2021].</w:t>
                    </w:r>
                  </w:p>
                </w:tc>
              </w:tr>
              <w:tr w:rsidR="00916405" w:rsidRPr="00916405" w14:paraId="45E36E45" w14:textId="77777777" w:rsidTr="00916405">
                <w:trPr>
                  <w:divId w:val="827014130"/>
                  <w:tblCellSpacing w:w="15" w:type="dxa"/>
                </w:trPr>
                <w:tc>
                  <w:tcPr>
                    <w:tcW w:w="198" w:type="pct"/>
                    <w:hideMark/>
                  </w:tcPr>
                  <w:p w14:paraId="4320F8C2" w14:textId="77777777" w:rsidR="00916405" w:rsidRPr="00916405" w:rsidRDefault="00916405">
                    <w:pPr>
                      <w:pStyle w:val="Bibliography"/>
                      <w:rPr>
                        <w:noProof/>
                        <w:sz w:val="15"/>
                        <w:szCs w:val="15"/>
                      </w:rPr>
                    </w:pPr>
                    <w:r w:rsidRPr="00916405">
                      <w:rPr>
                        <w:noProof/>
                        <w:sz w:val="15"/>
                        <w:szCs w:val="15"/>
                      </w:rPr>
                      <w:t xml:space="preserve">[5] </w:t>
                    </w:r>
                  </w:p>
                </w:tc>
                <w:tc>
                  <w:tcPr>
                    <w:tcW w:w="4756" w:type="pct"/>
                    <w:hideMark/>
                  </w:tcPr>
                  <w:p w14:paraId="62F40151" w14:textId="77777777" w:rsidR="00916405" w:rsidRPr="00916405" w:rsidRDefault="00916405">
                    <w:pPr>
                      <w:pStyle w:val="Bibliography"/>
                      <w:rPr>
                        <w:noProof/>
                        <w:sz w:val="15"/>
                        <w:szCs w:val="15"/>
                      </w:rPr>
                    </w:pPr>
                    <w:r w:rsidRPr="00916405">
                      <w:rPr>
                        <w:noProof/>
                        <w:sz w:val="15"/>
                        <w:szCs w:val="15"/>
                      </w:rPr>
                      <w:t>S. Baca, “Virtualization for Newbies: Five Types of Virtualization,” Global Knowledge, 0 10 2013. [Online]. Available: https://www.globalknowledge.com/us-en/resources/resource-library/articles/virtualization-for-newbies-five-types-of-virtualization/#gref. [Accessed 28 04 2021].</w:t>
                    </w:r>
                  </w:p>
                </w:tc>
              </w:tr>
              <w:tr w:rsidR="00916405" w:rsidRPr="00916405" w14:paraId="58C6C511" w14:textId="77777777" w:rsidTr="00916405">
                <w:trPr>
                  <w:divId w:val="827014130"/>
                  <w:tblCellSpacing w:w="15" w:type="dxa"/>
                </w:trPr>
                <w:tc>
                  <w:tcPr>
                    <w:tcW w:w="198" w:type="pct"/>
                    <w:hideMark/>
                  </w:tcPr>
                  <w:p w14:paraId="410A31D8" w14:textId="77777777" w:rsidR="00916405" w:rsidRPr="00916405" w:rsidRDefault="00916405">
                    <w:pPr>
                      <w:pStyle w:val="Bibliography"/>
                      <w:rPr>
                        <w:noProof/>
                        <w:sz w:val="15"/>
                        <w:szCs w:val="15"/>
                      </w:rPr>
                    </w:pPr>
                    <w:r w:rsidRPr="00916405">
                      <w:rPr>
                        <w:noProof/>
                        <w:sz w:val="15"/>
                        <w:szCs w:val="15"/>
                      </w:rPr>
                      <w:t xml:space="preserve">[6] </w:t>
                    </w:r>
                  </w:p>
                </w:tc>
                <w:tc>
                  <w:tcPr>
                    <w:tcW w:w="4756" w:type="pct"/>
                    <w:hideMark/>
                  </w:tcPr>
                  <w:p w14:paraId="3F271112" w14:textId="77777777" w:rsidR="00916405" w:rsidRPr="00916405" w:rsidRDefault="00916405">
                    <w:pPr>
                      <w:pStyle w:val="Bibliography"/>
                      <w:rPr>
                        <w:noProof/>
                        <w:sz w:val="15"/>
                        <w:szCs w:val="15"/>
                      </w:rPr>
                    </w:pPr>
                    <w:r w:rsidRPr="00916405">
                      <w:rPr>
                        <w:noProof/>
                        <w:sz w:val="15"/>
                        <w:szCs w:val="15"/>
                      </w:rPr>
                      <w:t>VMware, “SAN Conceptual and Design Basics,” [Online]. Available: https://www.vmware.com/pdf/esx_san_cfg_technote.pdf. [Accessed 28 04 2021].</w:t>
                    </w:r>
                  </w:p>
                </w:tc>
              </w:tr>
              <w:tr w:rsidR="00916405" w:rsidRPr="00916405" w14:paraId="2C568221" w14:textId="77777777" w:rsidTr="00916405">
                <w:trPr>
                  <w:divId w:val="827014130"/>
                  <w:tblCellSpacing w:w="15" w:type="dxa"/>
                </w:trPr>
                <w:tc>
                  <w:tcPr>
                    <w:tcW w:w="198" w:type="pct"/>
                    <w:hideMark/>
                  </w:tcPr>
                  <w:p w14:paraId="5C82FBBC" w14:textId="77777777" w:rsidR="00916405" w:rsidRPr="00916405" w:rsidRDefault="00916405">
                    <w:pPr>
                      <w:pStyle w:val="Bibliography"/>
                      <w:rPr>
                        <w:noProof/>
                        <w:sz w:val="15"/>
                        <w:szCs w:val="15"/>
                      </w:rPr>
                    </w:pPr>
                    <w:r w:rsidRPr="00916405">
                      <w:rPr>
                        <w:noProof/>
                        <w:sz w:val="15"/>
                        <w:szCs w:val="15"/>
                      </w:rPr>
                      <w:t xml:space="preserve">[7] </w:t>
                    </w:r>
                  </w:p>
                </w:tc>
                <w:tc>
                  <w:tcPr>
                    <w:tcW w:w="4756" w:type="pct"/>
                    <w:hideMark/>
                  </w:tcPr>
                  <w:p w14:paraId="28003DFB" w14:textId="77777777" w:rsidR="00916405" w:rsidRPr="00916405" w:rsidRDefault="00916405">
                    <w:pPr>
                      <w:pStyle w:val="Bibliography"/>
                      <w:rPr>
                        <w:noProof/>
                        <w:sz w:val="15"/>
                        <w:szCs w:val="15"/>
                      </w:rPr>
                    </w:pPr>
                    <w:r w:rsidRPr="00916405">
                      <w:rPr>
                        <w:noProof/>
                        <w:sz w:val="15"/>
                        <w:szCs w:val="15"/>
                      </w:rPr>
                      <w:t>Pluribus Networks, “Adaptive Cloud Fabric,” Pluribus Networks, [Online]. Available: https://www.pluribusnetworks.com/products/adaptive-cloud-fabric/?utm_medium=paid-search&amp;utm_source=adwords&amp;_bt=452017110711&amp;_bk=network%20virtualization&amp;_bm=e&amp;_bn=g&amp;_bg=104903811346&amp;gclid=Cj0KCQjwvr6EBhDOARIsAPpqUPG_6Pt5HCp-agxKfQKvpfhp3btjb_9lEBW9HNakSpJ. [Accessed 28 04 2021].</w:t>
                    </w:r>
                  </w:p>
                </w:tc>
              </w:tr>
              <w:tr w:rsidR="00916405" w:rsidRPr="00916405" w14:paraId="69E40AD0" w14:textId="77777777" w:rsidTr="00916405">
                <w:trPr>
                  <w:divId w:val="827014130"/>
                  <w:tblCellSpacing w:w="15" w:type="dxa"/>
                </w:trPr>
                <w:tc>
                  <w:tcPr>
                    <w:tcW w:w="198" w:type="pct"/>
                    <w:hideMark/>
                  </w:tcPr>
                  <w:p w14:paraId="0DCAEB75" w14:textId="77777777" w:rsidR="00916405" w:rsidRPr="00916405" w:rsidRDefault="00916405">
                    <w:pPr>
                      <w:pStyle w:val="Bibliography"/>
                      <w:rPr>
                        <w:noProof/>
                        <w:sz w:val="15"/>
                        <w:szCs w:val="15"/>
                      </w:rPr>
                    </w:pPr>
                    <w:r w:rsidRPr="00916405">
                      <w:rPr>
                        <w:noProof/>
                        <w:sz w:val="15"/>
                        <w:szCs w:val="15"/>
                      </w:rPr>
                      <w:t xml:space="preserve">[8] </w:t>
                    </w:r>
                  </w:p>
                </w:tc>
                <w:tc>
                  <w:tcPr>
                    <w:tcW w:w="4756" w:type="pct"/>
                    <w:hideMark/>
                  </w:tcPr>
                  <w:p w14:paraId="3CB79536" w14:textId="77777777" w:rsidR="00916405" w:rsidRPr="00916405" w:rsidRDefault="00916405">
                    <w:pPr>
                      <w:pStyle w:val="Bibliography"/>
                      <w:rPr>
                        <w:noProof/>
                        <w:sz w:val="15"/>
                        <w:szCs w:val="15"/>
                      </w:rPr>
                    </w:pPr>
                    <w:r w:rsidRPr="00916405">
                      <w:rPr>
                        <w:noProof/>
                        <w:sz w:val="15"/>
                        <w:szCs w:val="15"/>
                      </w:rPr>
                      <w:t>CDW, “Defining moment: The Software Defined Data Center - White Paper,” 2014.</w:t>
                    </w:r>
                  </w:p>
                </w:tc>
              </w:tr>
              <w:tr w:rsidR="00916405" w:rsidRPr="00916405" w14:paraId="78140B46" w14:textId="77777777" w:rsidTr="00916405">
                <w:trPr>
                  <w:divId w:val="827014130"/>
                  <w:tblCellSpacing w:w="15" w:type="dxa"/>
                </w:trPr>
                <w:tc>
                  <w:tcPr>
                    <w:tcW w:w="198" w:type="pct"/>
                    <w:hideMark/>
                  </w:tcPr>
                  <w:p w14:paraId="6C7FB15D" w14:textId="77777777" w:rsidR="00916405" w:rsidRPr="00916405" w:rsidRDefault="00916405">
                    <w:pPr>
                      <w:pStyle w:val="Bibliography"/>
                      <w:rPr>
                        <w:noProof/>
                        <w:sz w:val="15"/>
                        <w:szCs w:val="15"/>
                      </w:rPr>
                    </w:pPr>
                    <w:r w:rsidRPr="00916405">
                      <w:rPr>
                        <w:noProof/>
                        <w:sz w:val="15"/>
                        <w:szCs w:val="15"/>
                      </w:rPr>
                      <w:t xml:space="preserve">[9] </w:t>
                    </w:r>
                  </w:p>
                </w:tc>
                <w:tc>
                  <w:tcPr>
                    <w:tcW w:w="4756" w:type="pct"/>
                    <w:hideMark/>
                  </w:tcPr>
                  <w:p w14:paraId="79C43AE3" w14:textId="77777777" w:rsidR="00916405" w:rsidRPr="00916405" w:rsidRDefault="00916405">
                    <w:pPr>
                      <w:pStyle w:val="Bibliography"/>
                      <w:rPr>
                        <w:noProof/>
                        <w:sz w:val="15"/>
                        <w:szCs w:val="15"/>
                      </w:rPr>
                    </w:pPr>
                    <w:r w:rsidRPr="00916405">
                      <w:rPr>
                        <w:noProof/>
                        <w:sz w:val="15"/>
                        <w:szCs w:val="15"/>
                      </w:rPr>
                      <w:t xml:space="preserve">M. A.-A. Y. J. E. B. M. V. a. A. R. A. Darabseh, “SDDC: A Software Defined Datacenter Experimental Framework,” </w:t>
                    </w:r>
                    <w:r w:rsidRPr="00916405">
                      <w:rPr>
                        <w:i w:val="0"/>
                        <w:iCs w:val="0"/>
                        <w:noProof/>
                        <w:sz w:val="15"/>
                        <w:szCs w:val="15"/>
                      </w:rPr>
                      <w:t xml:space="preserve">2015 3rd International Conference on Future Internet of Things and Cloud, </w:t>
                    </w:r>
                    <w:r w:rsidRPr="00916405">
                      <w:rPr>
                        <w:noProof/>
                        <w:sz w:val="15"/>
                        <w:szCs w:val="15"/>
                      </w:rPr>
                      <w:t xml:space="preserve">pp. 189-194, 2015. </w:t>
                    </w:r>
                  </w:p>
                </w:tc>
              </w:tr>
              <w:tr w:rsidR="00916405" w:rsidRPr="00916405" w14:paraId="0C31EFE2" w14:textId="77777777" w:rsidTr="00916405">
                <w:trPr>
                  <w:divId w:val="827014130"/>
                  <w:tblCellSpacing w:w="15" w:type="dxa"/>
                </w:trPr>
                <w:tc>
                  <w:tcPr>
                    <w:tcW w:w="198" w:type="pct"/>
                    <w:hideMark/>
                  </w:tcPr>
                  <w:p w14:paraId="34018387" w14:textId="77777777" w:rsidR="00916405" w:rsidRPr="00916405" w:rsidRDefault="00916405">
                    <w:pPr>
                      <w:pStyle w:val="Bibliography"/>
                      <w:rPr>
                        <w:noProof/>
                        <w:sz w:val="15"/>
                        <w:szCs w:val="15"/>
                      </w:rPr>
                    </w:pPr>
                    <w:r w:rsidRPr="00916405">
                      <w:rPr>
                        <w:noProof/>
                        <w:sz w:val="15"/>
                        <w:szCs w:val="15"/>
                      </w:rPr>
                      <w:t xml:space="preserve">[10] </w:t>
                    </w:r>
                  </w:p>
                </w:tc>
                <w:tc>
                  <w:tcPr>
                    <w:tcW w:w="4756" w:type="pct"/>
                    <w:hideMark/>
                  </w:tcPr>
                  <w:p w14:paraId="391F98B3" w14:textId="77777777" w:rsidR="00916405" w:rsidRPr="00916405" w:rsidRDefault="00916405">
                    <w:pPr>
                      <w:pStyle w:val="Bibliography"/>
                      <w:rPr>
                        <w:noProof/>
                        <w:sz w:val="15"/>
                        <w:szCs w:val="15"/>
                      </w:rPr>
                    </w:pPr>
                    <w:r w:rsidRPr="00916405">
                      <w:rPr>
                        <w:noProof/>
                        <w:sz w:val="15"/>
                        <w:szCs w:val="15"/>
                      </w:rPr>
                      <w:t xml:space="preserve">S. R. a. K. Venkatesh, “Software defined tool virtual cloud, which help to setup, manage, and audit virtual data center environment,” </w:t>
                    </w:r>
                    <w:r w:rsidRPr="00916405">
                      <w:rPr>
                        <w:i w:val="0"/>
                        <w:iCs w:val="0"/>
                        <w:noProof/>
                        <w:sz w:val="15"/>
                        <w:szCs w:val="15"/>
                      </w:rPr>
                      <w:t xml:space="preserve">2017 International Conference on Inventive Computing and Informatics (ICICI), </w:t>
                    </w:r>
                    <w:r w:rsidRPr="00916405">
                      <w:rPr>
                        <w:noProof/>
                        <w:sz w:val="15"/>
                        <w:szCs w:val="15"/>
                      </w:rPr>
                      <w:t xml:space="preserve">pp. 599-601, 2017. </w:t>
                    </w:r>
                  </w:p>
                </w:tc>
              </w:tr>
              <w:tr w:rsidR="00916405" w:rsidRPr="00916405" w14:paraId="7DC031BD" w14:textId="77777777" w:rsidTr="00916405">
                <w:trPr>
                  <w:divId w:val="827014130"/>
                  <w:tblCellSpacing w:w="15" w:type="dxa"/>
                </w:trPr>
                <w:tc>
                  <w:tcPr>
                    <w:tcW w:w="198" w:type="pct"/>
                    <w:hideMark/>
                  </w:tcPr>
                  <w:p w14:paraId="72CC774E" w14:textId="77777777" w:rsidR="00916405" w:rsidRPr="00916405" w:rsidRDefault="00916405">
                    <w:pPr>
                      <w:pStyle w:val="Bibliography"/>
                      <w:rPr>
                        <w:noProof/>
                        <w:sz w:val="15"/>
                        <w:szCs w:val="15"/>
                      </w:rPr>
                    </w:pPr>
                    <w:r w:rsidRPr="00916405">
                      <w:rPr>
                        <w:noProof/>
                        <w:sz w:val="15"/>
                        <w:szCs w:val="15"/>
                      </w:rPr>
                      <w:t xml:space="preserve">[11] </w:t>
                    </w:r>
                  </w:p>
                </w:tc>
                <w:tc>
                  <w:tcPr>
                    <w:tcW w:w="4756" w:type="pct"/>
                    <w:hideMark/>
                  </w:tcPr>
                  <w:p w14:paraId="2909F31C" w14:textId="77777777" w:rsidR="00916405" w:rsidRPr="00916405" w:rsidRDefault="00916405">
                    <w:pPr>
                      <w:pStyle w:val="Bibliography"/>
                      <w:rPr>
                        <w:noProof/>
                        <w:sz w:val="15"/>
                        <w:szCs w:val="15"/>
                      </w:rPr>
                    </w:pPr>
                    <w:r w:rsidRPr="00916405">
                      <w:rPr>
                        <w:noProof/>
                        <w:sz w:val="15"/>
                        <w:szCs w:val="15"/>
                      </w:rPr>
                      <w:t>EMA, “The Software-Defined Datacenter: Part 2 of 4 – Core Components,” EMA, 23 08 2012. [Online]. Available: https://blog.enterprisemanagement.com/blog/the-software-defined-datacenter-part-2-core-components. [Accessed 27 04 2021].</w:t>
                    </w:r>
                  </w:p>
                </w:tc>
              </w:tr>
              <w:tr w:rsidR="00916405" w:rsidRPr="00916405" w14:paraId="62ECD85F" w14:textId="77777777" w:rsidTr="00916405">
                <w:trPr>
                  <w:divId w:val="827014130"/>
                  <w:tblCellSpacing w:w="15" w:type="dxa"/>
                </w:trPr>
                <w:tc>
                  <w:tcPr>
                    <w:tcW w:w="198" w:type="pct"/>
                    <w:hideMark/>
                  </w:tcPr>
                  <w:p w14:paraId="5141252F" w14:textId="77777777" w:rsidR="00916405" w:rsidRPr="00916405" w:rsidRDefault="00916405">
                    <w:pPr>
                      <w:pStyle w:val="Bibliography"/>
                      <w:rPr>
                        <w:noProof/>
                        <w:sz w:val="15"/>
                        <w:szCs w:val="15"/>
                      </w:rPr>
                    </w:pPr>
                    <w:r w:rsidRPr="00916405">
                      <w:rPr>
                        <w:noProof/>
                        <w:sz w:val="15"/>
                        <w:szCs w:val="15"/>
                      </w:rPr>
                      <w:t xml:space="preserve">[12] </w:t>
                    </w:r>
                  </w:p>
                </w:tc>
                <w:tc>
                  <w:tcPr>
                    <w:tcW w:w="4756" w:type="pct"/>
                    <w:hideMark/>
                  </w:tcPr>
                  <w:p w14:paraId="4B3C49ED" w14:textId="77777777" w:rsidR="00916405" w:rsidRPr="00916405" w:rsidRDefault="00916405">
                    <w:pPr>
                      <w:pStyle w:val="Bibliography"/>
                      <w:rPr>
                        <w:noProof/>
                        <w:sz w:val="15"/>
                        <w:szCs w:val="15"/>
                      </w:rPr>
                    </w:pPr>
                    <w:r w:rsidRPr="00916405">
                      <w:rPr>
                        <w:noProof/>
                        <w:sz w:val="15"/>
                        <w:szCs w:val="15"/>
                      </w:rPr>
                      <w:t>EMA, “The Software-Defined Datacenter: Part 1 of 4 – The Basics,” EMA, 16 08 2012. [Online]. Available: https://blog.enterprisemanagement.com/blog/the-software-defined-datacenter-part-1-of-4-the-basics. [Accessed 28 04 2021].</w:t>
                    </w:r>
                  </w:p>
                </w:tc>
              </w:tr>
              <w:tr w:rsidR="00916405" w:rsidRPr="00916405" w14:paraId="50E0FDB2" w14:textId="77777777" w:rsidTr="00916405">
                <w:trPr>
                  <w:divId w:val="827014130"/>
                  <w:tblCellSpacing w:w="15" w:type="dxa"/>
                </w:trPr>
                <w:tc>
                  <w:tcPr>
                    <w:tcW w:w="198" w:type="pct"/>
                    <w:hideMark/>
                  </w:tcPr>
                  <w:p w14:paraId="33359518" w14:textId="77777777" w:rsidR="00916405" w:rsidRPr="00916405" w:rsidRDefault="00916405">
                    <w:pPr>
                      <w:pStyle w:val="Bibliography"/>
                      <w:rPr>
                        <w:noProof/>
                        <w:sz w:val="15"/>
                        <w:szCs w:val="15"/>
                      </w:rPr>
                    </w:pPr>
                    <w:r w:rsidRPr="00916405">
                      <w:rPr>
                        <w:noProof/>
                        <w:sz w:val="15"/>
                        <w:szCs w:val="15"/>
                      </w:rPr>
                      <w:t xml:space="preserve">[13] </w:t>
                    </w:r>
                  </w:p>
                </w:tc>
                <w:tc>
                  <w:tcPr>
                    <w:tcW w:w="4756" w:type="pct"/>
                    <w:hideMark/>
                  </w:tcPr>
                  <w:p w14:paraId="29A598BB" w14:textId="77777777" w:rsidR="00916405" w:rsidRPr="00916405" w:rsidRDefault="00916405">
                    <w:pPr>
                      <w:pStyle w:val="Bibliography"/>
                      <w:rPr>
                        <w:noProof/>
                        <w:sz w:val="15"/>
                        <w:szCs w:val="15"/>
                      </w:rPr>
                    </w:pPr>
                    <w:r w:rsidRPr="00916405">
                      <w:rPr>
                        <w:noProof/>
                        <w:sz w:val="15"/>
                        <w:szCs w:val="15"/>
                      </w:rPr>
                      <w:t>IBM Cloud education, “VMware,” IBM, 07 07 2019. [Online]. Available: https://www.ibm.com/cloud/learn/vmware. [Accessed 27 04 2021].</w:t>
                    </w:r>
                  </w:p>
                </w:tc>
              </w:tr>
              <w:tr w:rsidR="00916405" w:rsidRPr="00916405" w14:paraId="299A5BE8" w14:textId="77777777" w:rsidTr="00916405">
                <w:trPr>
                  <w:divId w:val="827014130"/>
                  <w:tblCellSpacing w:w="15" w:type="dxa"/>
                </w:trPr>
                <w:tc>
                  <w:tcPr>
                    <w:tcW w:w="198" w:type="pct"/>
                    <w:hideMark/>
                  </w:tcPr>
                  <w:p w14:paraId="6271859B" w14:textId="77777777" w:rsidR="00916405" w:rsidRPr="00916405" w:rsidRDefault="00916405">
                    <w:pPr>
                      <w:pStyle w:val="Bibliography"/>
                      <w:rPr>
                        <w:noProof/>
                        <w:sz w:val="15"/>
                        <w:szCs w:val="15"/>
                      </w:rPr>
                    </w:pPr>
                    <w:r w:rsidRPr="00916405">
                      <w:rPr>
                        <w:noProof/>
                        <w:sz w:val="15"/>
                        <w:szCs w:val="15"/>
                      </w:rPr>
                      <w:t xml:space="preserve">[14] </w:t>
                    </w:r>
                  </w:p>
                </w:tc>
                <w:tc>
                  <w:tcPr>
                    <w:tcW w:w="4756" w:type="pct"/>
                    <w:hideMark/>
                  </w:tcPr>
                  <w:p w14:paraId="381F7363" w14:textId="77777777" w:rsidR="00916405" w:rsidRPr="00916405" w:rsidRDefault="00916405">
                    <w:pPr>
                      <w:pStyle w:val="Bibliography"/>
                      <w:rPr>
                        <w:noProof/>
                        <w:sz w:val="15"/>
                        <w:szCs w:val="15"/>
                      </w:rPr>
                    </w:pPr>
                    <w:r w:rsidRPr="00916405">
                      <w:rPr>
                        <w:noProof/>
                        <w:sz w:val="15"/>
                        <w:szCs w:val="15"/>
                      </w:rPr>
                      <w:t>VMware, “vSAN,” VMware, [Online]. Available: https://www.vmware.com/products/vsan.html. [Accessed 28 04 2021].</w:t>
                    </w:r>
                  </w:p>
                </w:tc>
              </w:tr>
              <w:tr w:rsidR="00916405" w:rsidRPr="00916405" w14:paraId="46C804D5" w14:textId="77777777" w:rsidTr="00916405">
                <w:trPr>
                  <w:divId w:val="827014130"/>
                  <w:tblCellSpacing w:w="15" w:type="dxa"/>
                </w:trPr>
                <w:tc>
                  <w:tcPr>
                    <w:tcW w:w="198" w:type="pct"/>
                    <w:hideMark/>
                  </w:tcPr>
                  <w:p w14:paraId="21C49CF0" w14:textId="77777777" w:rsidR="00916405" w:rsidRPr="00916405" w:rsidRDefault="00916405">
                    <w:pPr>
                      <w:pStyle w:val="Bibliography"/>
                      <w:rPr>
                        <w:noProof/>
                        <w:sz w:val="15"/>
                        <w:szCs w:val="15"/>
                      </w:rPr>
                    </w:pPr>
                    <w:r w:rsidRPr="00916405">
                      <w:rPr>
                        <w:noProof/>
                        <w:sz w:val="15"/>
                        <w:szCs w:val="15"/>
                      </w:rPr>
                      <w:t xml:space="preserve">[15] </w:t>
                    </w:r>
                  </w:p>
                </w:tc>
                <w:tc>
                  <w:tcPr>
                    <w:tcW w:w="4756" w:type="pct"/>
                    <w:hideMark/>
                  </w:tcPr>
                  <w:p w14:paraId="0EC56BDF" w14:textId="77777777" w:rsidR="00916405" w:rsidRPr="00916405" w:rsidRDefault="00916405">
                    <w:pPr>
                      <w:pStyle w:val="Bibliography"/>
                      <w:rPr>
                        <w:noProof/>
                        <w:sz w:val="15"/>
                        <w:szCs w:val="15"/>
                      </w:rPr>
                    </w:pPr>
                    <w:r w:rsidRPr="00916405">
                      <w:rPr>
                        <w:noProof/>
                        <w:sz w:val="15"/>
                        <w:szCs w:val="15"/>
                      </w:rPr>
                      <w:t>VMware, “Software-Defined Networking (SDN),” VMware, [Online]. Available: https://www.vmware.com/topics/glossary/content/software-defined-networking. [Accessed 28 04 2021].</w:t>
                    </w:r>
                  </w:p>
                </w:tc>
              </w:tr>
              <w:tr w:rsidR="00916405" w:rsidRPr="00916405" w14:paraId="035C8AEB" w14:textId="77777777" w:rsidTr="00916405">
                <w:trPr>
                  <w:divId w:val="827014130"/>
                  <w:tblCellSpacing w:w="15" w:type="dxa"/>
                </w:trPr>
                <w:tc>
                  <w:tcPr>
                    <w:tcW w:w="198" w:type="pct"/>
                    <w:hideMark/>
                  </w:tcPr>
                  <w:p w14:paraId="026E296A" w14:textId="77777777" w:rsidR="00916405" w:rsidRPr="00916405" w:rsidRDefault="00916405">
                    <w:pPr>
                      <w:pStyle w:val="Bibliography"/>
                      <w:rPr>
                        <w:noProof/>
                        <w:sz w:val="15"/>
                        <w:szCs w:val="15"/>
                      </w:rPr>
                    </w:pPr>
                    <w:r w:rsidRPr="00916405">
                      <w:rPr>
                        <w:noProof/>
                        <w:sz w:val="15"/>
                        <w:szCs w:val="15"/>
                      </w:rPr>
                      <w:t xml:space="preserve">[16] </w:t>
                    </w:r>
                  </w:p>
                </w:tc>
                <w:tc>
                  <w:tcPr>
                    <w:tcW w:w="4756" w:type="pct"/>
                    <w:hideMark/>
                  </w:tcPr>
                  <w:p w14:paraId="5737664D" w14:textId="77777777" w:rsidR="00916405" w:rsidRPr="00916405" w:rsidRDefault="00916405">
                    <w:pPr>
                      <w:pStyle w:val="Bibliography"/>
                      <w:rPr>
                        <w:noProof/>
                        <w:sz w:val="15"/>
                        <w:szCs w:val="15"/>
                      </w:rPr>
                    </w:pPr>
                    <w:r w:rsidRPr="00916405">
                      <w:rPr>
                        <w:noProof/>
                        <w:sz w:val="15"/>
                        <w:szCs w:val="15"/>
                      </w:rPr>
                      <w:t>CIO, “WHAT CIOs NEED TO KNOW TO CAPITALIZE ON THE SOFTWARE-DEFINED DATA CENTER,” [Online]. Available: https://www.vmware.com/content/dam/digitalmarketing/vmware/en/pdf/partners/emc/emc-cio-gelsinger.pdf. [Accessed 28 04 2021].</w:t>
                    </w:r>
                  </w:p>
                </w:tc>
              </w:tr>
              <w:tr w:rsidR="00916405" w:rsidRPr="00916405" w14:paraId="3DA3E506" w14:textId="77777777" w:rsidTr="00916405">
                <w:trPr>
                  <w:divId w:val="827014130"/>
                  <w:tblCellSpacing w:w="15" w:type="dxa"/>
                </w:trPr>
                <w:tc>
                  <w:tcPr>
                    <w:tcW w:w="198" w:type="pct"/>
                    <w:hideMark/>
                  </w:tcPr>
                  <w:p w14:paraId="104A15EB" w14:textId="77777777" w:rsidR="00916405" w:rsidRPr="00916405" w:rsidRDefault="00916405">
                    <w:pPr>
                      <w:pStyle w:val="Bibliography"/>
                      <w:rPr>
                        <w:noProof/>
                        <w:sz w:val="15"/>
                        <w:szCs w:val="15"/>
                      </w:rPr>
                    </w:pPr>
                    <w:r w:rsidRPr="00916405">
                      <w:rPr>
                        <w:noProof/>
                        <w:sz w:val="15"/>
                        <w:szCs w:val="15"/>
                      </w:rPr>
                      <w:t xml:space="preserve">[17] </w:t>
                    </w:r>
                  </w:p>
                </w:tc>
                <w:tc>
                  <w:tcPr>
                    <w:tcW w:w="4756" w:type="pct"/>
                    <w:hideMark/>
                  </w:tcPr>
                  <w:p w14:paraId="053782DC" w14:textId="77777777" w:rsidR="00916405" w:rsidRPr="00916405" w:rsidRDefault="00916405">
                    <w:pPr>
                      <w:pStyle w:val="Bibliography"/>
                      <w:rPr>
                        <w:noProof/>
                        <w:sz w:val="15"/>
                        <w:szCs w:val="15"/>
                      </w:rPr>
                    </w:pPr>
                    <w:r w:rsidRPr="00916405">
                      <w:rPr>
                        <w:noProof/>
                        <w:sz w:val="15"/>
                        <w:szCs w:val="15"/>
                      </w:rPr>
                      <w:t>paloalto, “What is an IT Security Policy?,” paloalto, [Online]. Available: https://www.paloaltonetworks.com/cyberpedia/what-is-an-it-security-policy. [Accessed 28 04 2021].</w:t>
                    </w:r>
                  </w:p>
                </w:tc>
              </w:tr>
              <w:tr w:rsidR="00916405" w:rsidRPr="00916405" w14:paraId="602CD594" w14:textId="77777777" w:rsidTr="00916405">
                <w:trPr>
                  <w:divId w:val="827014130"/>
                  <w:tblCellSpacing w:w="15" w:type="dxa"/>
                </w:trPr>
                <w:tc>
                  <w:tcPr>
                    <w:tcW w:w="198" w:type="pct"/>
                    <w:hideMark/>
                  </w:tcPr>
                  <w:p w14:paraId="5395EC5F" w14:textId="77777777" w:rsidR="00916405" w:rsidRPr="00916405" w:rsidRDefault="00916405">
                    <w:pPr>
                      <w:pStyle w:val="Bibliography"/>
                      <w:rPr>
                        <w:noProof/>
                        <w:sz w:val="15"/>
                        <w:szCs w:val="15"/>
                      </w:rPr>
                    </w:pPr>
                    <w:r w:rsidRPr="00916405">
                      <w:rPr>
                        <w:noProof/>
                        <w:sz w:val="15"/>
                        <w:szCs w:val="15"/>
                      </w:rPr>
                      <w:t xml:space="preserve">[18] </w:t>
                    </w:r>
                  </w:p>
                </w:tc>
                <w:tc>
                  <w:tcPr>
                    <w:tcW w:w="4756" w:type="pct"/>
                    <w:hideMark/>
                  </w:tcPr>
                  <w:p w14:paraId="3999E682" w14:textId="77777777" w:rsidR="00916405" w:rsidRPr="00916405" w:rsidRDefault="00916405">
                    <w:pPr>
                      <w:pStyle w:val="Bibliography"/>
                      <w:rPr>
                        <w:noProof/>
                        <w:sz w:val="15"/>
                        <w:szCs w:val="15"/>
                      </w:rPr>
                    </w:pPr>
                    <w:r w:rsidRPr="00916405">
                      <w:rPr>
                        <w:noProof/>
                        <w:sz w:val="15"/>
                        <w:szCs w:val="15"/>
                      </w:rPr>
                      <w:t>W. Chai, “Confidentiality, integrity and availability (CIA triad),” Techtarget, [Online]. Available: https://whatis.techtarget.com/definition/Confidentiality-integrity-and-availability-CIA#:~:text=Confidentiality%2C%20integrity%20and%20availability%2C%20also,with%20the%20Central%20Intelligence%20Agency.. [Accessed 29 04 2021].</w:t>
                    </w:r>
                  </w:p>
                </w:tc>
              </w:tr>
              <w:tr w:rsidR="00916405" w:rsidRPr="00916405" w14:paraId="69CD8E6F" w14:textId="77777777" w:rsidTr="00916405">
                <w:trPr>
                  <w:divId w:val="827014130"/>
                  <w:tblCellSpacing w:w="15" w:type="dxa"/>
                </w:trPr>
                <w:tc>
                  <w:tcPr>
                    <w:tcW w:w="198" w:type="pct"/>
                    <w:hideMark/>
                  </w:tcPr>
                  <w:p w14:paraId="330A6C21" w14:textId="77777777" w:rsidR="00916405" w:rsidRPr="00916405" w:rsidRDefault="00916405">
                    <w:pPr>
                      <w:pStyle w:val="Bibliography"/>
                      <w:rPr>
                        <w:noProof/>
                        <w:sz w:val="15"/>
                        <w:szCs w:val="15"/>
                      </w:rPr>
                    </w:pPr>
                    <w:r w:rsidRPr="00916405">
                      <w:rPr>
                        <w:noProof/>
                        <w:sz w:val="15"/>
                        <w:szCs w:val="15"/>
                      </w:rPr>
                      <w:lastRenderedPageBreak/>
                      <w:t xml:space="preserve">[19] </w:t>
                    </w:r>
                  </w:p>
                </w:tc>
                <w:tc>
                  <w:tcPr>
                    <w:tcW w:w="4756" w:type="pct"/>
                    <w:hideMark/>
                  </w:tcPr>
                  <w:p w14:paraId="31E2EDE7" w14:textId="77777777" w:rsidR="00916405" w:rsidRPr="00916405" w:rsidRDefault="00916405">
                    <w:pPr>
                      <w:pStyle w:val="Bibliography"/>
                      <w:rPr>
                        <w:noProof/>
                        <w:sz w:val="15"/>
                        <w:szCs w:val="15"/>
                      </w:rPr>
                    </w:pPr>
                    <w:r w:rsidRPr="00916405">
                      <w:rPr>
                        <w:noProof/>
                        <w:sz w:val="15"/>
                        <w:szCs w:val="15"/>
                      </w:rPr>
                      <w:t>A. S. Gillis, “RAID (redundant array of independent disks),” Techtarget, [Online]. Available: https://searchstorage.techtarget.com/definition/RAID. [Accessed 27 04 2021].</w:t>
                    </w:r>
                  </w:p>
                </w:tc>
              </w:tr>
              <w:tr w:rsidR="00916405" w:rsidRPr="00916405" w14:paraId="01F0E91C" w14:textId="77777777" w:rsidTr="00916405">
                <w:trPr>
                  <w:divId w:val="827014130"/>
                  <w:tblCellSpacing w:w="15" w:type="dxa"/>
                </w:trPr>
                <w:tc>
                  <w:tcPr>
                    <w:tcW w:w="198" w:type="pct"/>
                    <w:hideMark/>
                  </w:tcPr>
                  <w:p w14:paraId="0DDE1829" w14:textId="77777777" w:rsidR="00916405" w:rsidRPr="00916405" w:rsidRDefault="00916405">
                    <w:pPr>
                      <w:pStyle w:val="Bibliography"/>
                      <w:rPr>
                        <w:noProof/>
                        <w:sz w:val="15"/>
                        <w:szCs w:val="15"/>
                      </w:rPr>
                    </w:pPr>
                    <w:r w:rsidRPr="00916405">
                      <w:rPr>
                        <w:noProof/>
                        <w:sz w:val="15"/>
                        <w:szCs w:val="15"/>
                      </w:rPr>
                      <w:t xml:space="preserve">[20] </w:t>
                    </w:r>
                  </w:p>
                </w:tc>
                <w:tc>
                  <w:tcPr>
                    <w:tcW w:w="4756" w:type="pct"/>
                    <w:hideMark/>
                  </w:tcPr>
                  <w:p w14:paraId="1C519C96" w14:textId="77777777" w:rsidR="00916405" w:rsidRPr="00916405" w:rsidRDefault="00916405">
                    <w:pPr>
                      <w:pStyle w:val="Bibliography"/>
                      <w:rPr>
                        <w:noProof/>
                        <w:sz w:val="15"/>
                        <w:szCs w:val="15"/>
                      </w:rPr>
                    </w:pPr>
                    <w:r w:rsidRPr="00916405">
                      <w:rPr>
                        <w:noProof/>
                        <w:sz w:val="15"/>
                        <w:szCs w:val="15"/>
                      </w:rPr>
                      <w:t>B. Reisdorf, “ What is a SAN LUN?,” proMax, 31 10 2019. [Online]. Available: https://www.promax.com/blog/what-is-a-san-lun. [Accessed 28 04 2021].</w:t>
                    </w:r>
                  </w:p>
                </w:tc>
              </w:tr>
            </w:tbl>
            <w:p w14:paraId="122B76A5" w14:textId="77777777" w:rsidR="00916405" w:rsidRDefault="00916405">
              <w:pPr>
                <w:divId w:val="827014130"/>
                <w:rPr>
                  <w:rFonts w:eastAsia="Times New Roman"/>
                  <w:noProof/>
                </w:rPr>
              </w:pPr>
            </w:p>
            <w:p w14:paraId="5A8C4616" w14:textId="7E2D9EE9" w:rsidR="00916405" w:rsidRDefault="00916405">
              <w:r>
                <w:rPr>
                  <w:b/>
                  <w:bCs/>
                  <w:noProof/>
                </w:rPr>
                <w:fldChar w:fldCharType="end"/>
              </w:r>
            </w:p>
          </w:sdtContent>
        </w:sdt>
      </w:sdtContent>
    </w:sdt>
    <w:p w14:paraId="077346E9" w14:textId="4064F15F" w:rsidR="00916405" w:rsidRDefault="00916405"/>
    <w:p w14:paraId="22B85261" w14:textId="77777777" w:rsidR="00916405" w:rsidRDefault="00916405" w:rsidP="00916405"/>
    <w:p w14:paraId="08BEED68" w14:textId="77777777" w:rsidR="00916405" w:rsidRPr="00916405" w:rsidRDefault="00916405" w:rsidP="00916405">
      <w:pPr>
        <w:rPr>
          <w:sz w:val="16"/>
          <w:szCs w:val="16"/>
        </w:rPr>
      </w:pPr>
    </w:p>
    <w:sectPr w:rsidR="00916405" w:rsidRPr="00916405" w:rsidSect="00916405">
      <w:footerReference w:type="even" r:id="rId14"/>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DE2A46" w14:textId="77777777" w:rsidR="007C0661" w:rsidRDefault="007C0661" w:rsidP="00916405">
      <w:pPr>
        <w:spacing w:after="0" w:line="240" w:lineRule="auto"/>
      </w:pPr>
      <w:r>
        <w:separator/>
      </w:r>
    </w:p>
  </w:endnote>
  <w:endnote w:type="continuationSeparator" w:id="0">
    <w:p w14:paraId="42DBAA06" w14:textId="77777777" w:rsidR="007C0661" w:rsidRDefault="007C0661" w:rsidP="009164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69372101"/>
      <w:docPartObj>
        <w:docPartGallery w:val="Page Numbers (Bottom of Page)"/>
        <w:docPartUnique/>
      </w:docPartObj>
    </w:sdtPr>
    <w:sdtContent>
      <w:p w14:paraId="67B5BEB0" w14:textId="293CF6EE" w:rsidR="00916405" w:rsidRDefault="00916405" w:rsidP="005B067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A17A22F" w14:textId="77777777" w:rsidR="00916405" w:rsidRDefault="009164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29351220"/>
      <w:docPartObj>
        <w:docPartGallery w:val="Page Numbers (Bottom of Page)"/>
        <w:docPartUnique/>
      </w:docPartObj>
    </w:sdtPr>
    <w:sdtContent>
      <w:p w14:paraId="7F9405D4" w14:textId="5DBB6894" w:rsidR="00916405" w:rsidRDefault="00916405" w:rsidP="005B067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E048CA3" w14:textId="77777777" w:rsidR="00916405" w:rsidRDefault="009164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C31F68" w14:textId="77777777" w:rsidR="007C0661" w:rsidRDefault="007C0661" w:rsidP="00916405">
      <w:pPr>
        <w:spacing w:after="0" w:line="240" w:lineRule="auto"/>
      </w:pPr>
      <w:r>
        <w:separator/>
      </w:r>
    </w:p>
  </w:footnote>
  <w:footnote w:type="continuationSeparator" w:id="0">
    <w:p w14:paraId="335694EC" w14:textId="77777777" w:rsidR="007C0661" w:rsidRDefault="007C0661" w:rsidP="009164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2E3086"/>
    <w:multiLevelType w:val="multilevel"/>
    <w:tmpl w:val="A07E8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F11F9B"/>
    <w:multiLevelType w:val="hybridMultilevel"/>
    <w:tmpl w:val="4D6212C6"/>
    <w:lvl w:ilvl="0" w:tplc="08090001">
      <w:start w:val="1"/>
      <w:numFmt w:val="bullet"/>
      <w:lvlText w:val=""/>
      <w:lvlJc w:val="left"/>
      <w:pPr>
        <w:ind w:left="761" w:hanging="360"/>
      </w:pPr>
      <w:rPr>
        <w:rFonts w:ascii="Symbol" w:hAnsi="Symbol" w:hint="default"/>
      </w:rPr>
    </w:lvl>
    <w:lvl w:ilvl="1" w:tplc="08090003" w:tentative="1">
      <w:start w:val="1"/>
      <w:numFmt w:val="bullet"/>
      <w:lvlText w:val="o"/>
      <w:lvlJc w:val="left"/>
      <w:pPr>
        <w:ind w:left="1481" w:hanging="360"/>
      </w:pPr>
      <w:rPr>
        <w:rFonts w:ascii="Courier New" w:hAnsi="Courier New" w:cs="Courier New" w:hint="default"/>
      </w:rPr>
    </w:lvl>
    <w:lvl w:ilvl="2" w:tplc="08090005" w:tentative="1">
      <w:start w:val="1"/>
      <w:numFmt w:val="bullet"/>
      <w:lvlText w:val=""/>
      <w:lvlJc w:val="left"/>
      <w:pPr>
        <w:ind w:left="2201" w:hanging="360"/>
      </w:pPr>
      <w:rPr>
        <w:rFonts w:ascii="Wingdings" w:hAnsi="Wingdings" w:hint="default"/>
      </w:rPr>
    </w:lvl>
    <w:lvl w:ilvl="3" w:tplc="08090001" w:tentative="1">
      <w:start w:val="1"/>
      <w:numFmt w:val="bullet"/>
      <w:lvlText w:val=""/>
      <w:lvlJc w:val="left"/>
      <w:pPr>
        <w:ind w:left="2921" w:hanging="360"/>
      </w:pPr>
      <w:rPr>
        <w:rFonts w:ascii="Symbol" w:hAnsi="Symbol" w:hint="default"/>
      </w:rPr>
    </w:lvl>
    <w:lvl w:ilvl="4" w:tplc="08090003" w:tentative="1">
      <w:start w:val="1"/>
      <w:numFmt w:val="bullet"/>
      <w:lvlText w:val="o"/>
      <w:lvlJc w:val="left"/>
      <w:pPr>
        <w:ind w:left="3641" w:hanging="360"/>
      </w:pPr>
      <w:rPr>
        <w:rFonts w:ascii="Courier New" w:hAnsi="Courier New" w:cs="Courier New" w:hint="default"/>
      </w:rPr>
    </w:lvl>
    <w:lvl w:ilvl="5" w:tplc="08090005" w:tentative="1">
      <w:start w:val="1"/>
      <w:numFmt w:val="bullet"/>
      <w:lvlText w:val=""/>
      <w:lvlJc w:val="left"/>
      <w:pPr>
        <w:ind w:left="4361" w:hanging="360"/>
      </w:pPr>
      <w:rPr>
        <w:rFonts w:ascii="Wingdings" w:hAnsi="Wingdings" w:hint="default"/>
      </w:rPr>
    </w:lvl>
    <w:lvl w:ilvl="6" w:tplc="08090001" w:tentative="1">
      <w:start w:val="1"/>
      <w:numFmt w:val="bullet"/>
      <w:lvlText w:val=""/>
      <w:lvlJc w:val="left"/>
      <w:pPr>
        <w:ind w:left="5081" w:hanging="360"/>
      </w:pPr>
      <w:rPr>
        <w:rFonts w:ascii="Symbol" w:hAnsi="Symbol" w:hint="default"/>
      </w:rPr>
    </w:lvl>
    <w:lvl w:ilvl="7" w:tplc="08090003" w:tentative="1">
      <w:start w:val="1"/>
      <w:numFmt w:val="bullet"/>
      <w:lvlText w:val="o"/>
      <w:lvlJc w:val="left"/>
      <w:pPr>
        <w:ind w:left="5801" w:hanging="360"/>
      </w:pPr>
      <w:rPr>
        <w:rFonts w:ascii="Courier New" w:hAnsi="Courier New" w:cs="Courier New" w:hint="default"/>
      </w:rPr>
    </w:lvl>
    <w:lvl w:ilvl="8" w:tplc="08090005" w:tentative="1">
      <w:start w:val="1"/>
      <w:numFmt w:val="bullet"/>
      <w:lvlText w:val=""/>
      <w:lvlJc w:val="left"/>
      <w:pPr>
        <w:ind w:left="6521" w:hanging="360"/>
      </w:pPr>
      <w:rPr>
        <w:rFonts w:ascii="Wingdings" w:hAnsi="Wingdings" w:hint="default"/>
      </w:rPr>
    </w:lvl>
  </w:abstractNum>
  <w:abstractNum w:abstractNumId="2" w15:restartNumberingAfterBreak="0">
    <w:nsid w:val="109028AF"/>
    <w:multiLevelType w:val="hybridMultilevel"/>
    <w:tmpl w:val="D4CC4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A504E0"/>
    <w:multiLevelType w:val="hybridMultilevel"/>
    <w:tmpl w:val="6BCAB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320819"/>
    <w:multiLevelType w:val="hybridMultilevel"/>
    <w:tmpl w:val="AD8EAE5E"/>
    <w:lvl w:ilvl="0" w:tplc="0809000F">
      <w:start w:val="1"/>
      <w:numFmt w:val="decimal"/>
      <w:lvlText w:val="%1."/>
      <w:lvlJc w:val="left"/>
      <w:pPr>
        <w:ind w:left="770" w:hanging="360"/>
      </w:pPr>
    </w:lvl>
    <w:lvl w:ilvl="1" w:tplc="08090019" w:tentative="1">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abstractNum w:abstractNumId="5" w15:restartNumberingAfterBreak="0">
    <w:nsid w:val="4189603E"/>
    <w:multiLevelType w:val="multilevel"/>
    <w:tmpl w:val="0AB06E12"/>
    <w:lvl w:ilvl="0">
      <w:start w:val="1"/>
      <w:numFmt w:val="upperRoman"/>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6" w15:restartNumberingAfterBreak="0">
    <w:nsid w:val="65DF6651"/>
    <w:multiLevelType w:val="hybridMultilevel"/>
    <w:tmpl w:val="ECEA7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2D6F61"/>
    <w:multiLevelType w:val="multilevel"/>
    <w:tmpl w:val="54C47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DA47097"/>
    <w:multiLevelType w:val="hybridMultilevel"/>
    <w:tmpl w:val="CFD83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1"/>
  </w:num>
  <w:num w:numId="4">
    <w:abstractNumId w:val="0"/>
  </w:num>
  <w:num w:numId="5">
    <w:abstractNumId w:val="7"/>
  </w:num>
  <w:num w:numId="6">
    <w:abstractNumId w:val="3"/>
  </w:num>
  <w:num w:numId="7">
    <w:abstractNumId w:val="8"/>
  </w:num>
  <w:num w:numId="8">
    <w:abstractNumId w:val="6"/>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0BAD"/>
    <w:rsid w:val="003D0BAD"/>
    <w:rsid w:val="004D7AE6"/>
    <w:rsid w:val="0063243D"/>
    <w:rsid w:val="006D7F20"/>
    <w:rsid w:val="007C0661"/>
    <w:rsid w:val="00916405"/>
    <w:rsid w:val="00924E43"/>
    <w:rsid w:val="00BA3572"/>
    <w:rsid w:val="00EC544C"/>
    <w:rsid w:val="00F456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C7BD78"/>
  <w15:chartTrackingRefBased/>
  <w15:docId w15:val="{3801822F-638C-874F-9A51-632CEA764F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3572"/>
    <w:rPr>
      <w:i/>
      <w:iCs/>
      <w:sz w:val="20"/>
      <w:szCs w:val="20"/>
    </w:rPr>
  </w:style>
  <w:style w:type="paragraph" w:styleId="Heading1">
    <w:name w:val="heading 1"/>
    <w:basedOn w:val="Normal"/>
    <w:next w:val="Normal"/>
    <w:link w:val="Heading1Char"/>
    <w:uiPriority w:val="9"/>
    <w:qFormat/>
    <w:rsid w:val="00BA3572"/>
    <w:pPr>
      <w:pBdr>
        <w:top w:val="single" w:sz="8" w:space="0" w:color="477BD1" w:themeColor="accent2"/>
        <w:left w:val="single" w:sz="8" w:space="0" w:color="477BD1" w:themeColor="accent2"/>
        <w:bottom w:val="single" w:sz="8" w:space="0" w:color="477BD1" w:themeColor="accent2"/>
        <w:right w:val="single" w:sz="8" w:space="0" w:color="477BD1" w:themeColor="accent2"/>
      </w:pBdr>
      <w:shd w:val="clear" w:color="auto" w:fill="DAE4F5" w:themeFill="accent2" w:themeFillTint="33"/>
      <w:spacing w:before="480" w:after="100" w:line="269" w:lineRule="auto"/>
      <w:contextualSpacing/>
      <w:outlineLvl w:val="0"/>
    </w:pPr>
    <w:rPr>
      <w:rFonts w:asciiTheme="majorHAnsi" w:eastAsiaTheme="majorEastAsia" w:hAnsiTheme="majorHAnsi" w:cstheme="majorBidi"/>
      <w:b/>
      <w:bCs/>
      <w:color w:val="1C3B6F" w:themeColor="accent2" w:themeShade="7F"/>
      <w:sz w:val="22"/>
      <w:szCs w:val="22"/>
    </w:rPr>
  </w:style>
  <w:style w:type="paragraph" w:styleId="Heading2">
    <w:name w:val="heading 2"/>
    <w:basedOn w:val="Normal"/>
    <w:next w:val="Normal"/>
    <w:link w:val="Heading2Char"/>
    <w:uiPriority w:val="9"/>
    <w:unhideWhenUsed/>
    <w:qFormat/>
    <w:rsid w:val="00BA3572"/>
    <w:pPr>
      <w:pBdr>
        <w:top w:val="single" w:sz="4" w:space="0" w:color="477BD1" w:themeColor="accent2"/>
        <w:left w:val="single" w:sz="48" w:space="2" w:color="477BD1" w:themeColor="accent2"/>
        <w:bottom w:val="single" w:sz="4" w:space="0" w:color="477BD1" w:themeColor="accent2"/>
        <w:right w:val="single" w:sz="4" w:space="4" w:color="477BD1" w:themeColor="accent2"/>
      </w:pBdr>
      <w:spacing w:before="200" w:after="100" w:line="269" w:lineRule="auto"/>
      <w:ind w:left="144"/>
      <w:contextualSpacing/>
      <w:outlineLvl w:val="1"/>
    </w:pPr>
    <w:rPr>
      <w:rFonts w:asciiTheme="majorHAnsi" w:eastAsiaTheme="majorEastAsia" w:hAnsiTheme="majorHAnsi" w:cstheme="majorBidi"/>
      <w:b/>
      <w:bCs/>
      <w:color w:val="2A59A7" w:themeColor="accent2" w:themeShade="BF"/>
      <w:sz w:val="22"/>
      <w:szCs w:val="22"/>
    </w:rPr>
  </w:style>
  <w:style w:type="paragraph" w:styleId="Heading3">
    <w:name w:val="heading 3"/>
    <w:basedOn w:val="Normal"/>
    <w:next w:val="Normal"/>
    <w:link w:val="Heading3Char"/>
    <w:uiPriority w:val="9"/>
    <w:unhideWhenUsed/>
    <w:qFormat/>
    <w:rsid w:val="00BA3572"/>
    <w:pPr>
      <w:pBdr>
        <w:left w:val="single" w:sz="48" w:space="2" w:color="477BD1" w:themeColor="accent2"/>
        <w:bottom w:val="single" w:sz="4" w:space="0" w:color="477BD1" w:themeColor="accent2"/>
      </w:pBdr>
      <w:spacing w:before="200" w:after="100" w:line="240" w:lineRule="auto"/>
      <w:ind w:left="144"/>
      <w:contextualSpacing/>
      <w:outlineLvl w:val="2"/>
    </w:pPr>
    <w:rPr>
      <w:rFonts w:asciiTheme="majorHAnsi" w:eastAsiaTheme="majorEastAsia" w:hAnsiTheme="majorHAnsi" w:cstheme="majorBidi"/>
      <w:b/>
      <w:bCs/>
      <w:color w:val="2A59A7" w:themeColor="accent2" w:themeShade="BF"/>
      <w:sz w:val="22"/>
      <w:szCs w:val="22"/>
    </w:rPr>
  </w:style>
  <w:style w:type="paragraph" w:styleId="Heading4">
    <w:name w:val="heading 4"/>
    <w:basedOn w:val="Normal"/>
    <w:next w:val="Normal"/>
    <w:link w:val="Heading4Char"/>
    <w:uiPriority w:val="9"/>
    <w:unhideWhenUsed/>
    <w:qFormat/>
    <w:rsid w:val="00BA3572"/>
    <w:pPr>
      <w:pBdr>
        <w:left w:val="single" w:sz="4" w:space="2" w:color="477BD1" w:themeColor="accent2"/>
        <w:bottom w:val="single" w:sz="4" w:space="2" w:color="477BD1" w:themeColor="accent2"/>
      </w:pBdr>
      <w:spacing w:before="200" w:after="100" w:line="240" w:lineRule="auto"/>
      <w:ind w:left="86"/>
      <w:contextualSpacing/>
      <w:outlineLvl w:val="3"/>
    </w:pPr>
    <w:rPr>
      <w:rFonts w:asciiTheme="majorHAnsi" w:eastAsiaTheme="majorEastAsia" w:hAnsiTheme="majorHAnsi" w:cstheme="majorBidi"/>
      <w:b/>
      <w:bCs/>
      <w:color w:val="2A59A7" w:themeColor="accent2" w:themeShade="BF"/>
      <w:sz w:val="22"/>
      <w:szCs w:val="22"/>
    </w:rPr>
  </w:style>
  <w:style w:type="paragraph" w:styleId="Heading5">
    <w:name w:val="heading 5"/>
    <w:basedOn w:val="Normal"/>
    <w:next w:val="Normal"/>
    <w:link w:val="Heading5Char"/>
    <w:uiPriority w:val="9"/>
    <w:semiHidden/>
    <w:unhideWhenUsed/>
    <w:qFormat/>
    <w:rsid w:val="00BA3572"/>
    <w:pPr>
      <w:pBdr>
        <w:left w:val="dotted" w:sz="4" w:space="2" w:color="477BD1" w:themeColor="accent2"/>
        <w:bottom w:val="dotted" w:sz="4" w:space="2" w:color="477BD1" w:themeColor="accent2"/>
      </w:pBdr>
      <w:spacing w:before="200" w:after="100" w:line="240" w:lineRule="auto"/>
      <w:ind w:left="86"/>
      <w:contextualSpacing/>
      <w:outlineLvl w:val="4"/>
    </w:pPr>
    <w:rPr>
      <w:rFonts w:asciiTheme="majorHAnsi" w:eastAsiaTheme="majorEastAsia" w:hAnsiTheme="majorHAnsi" w:cstheme="majorBidi"/>
      <w:b/>
      <w:bCs/>
      <w:color w:val="2A59A7" w:themeColor="accent2" w:themeShade="BF"/>
      <w:sz w:val="22"/>
      <w:szCs w:val="22"/>
    </w:rPr>
  </w:style>
  <w:style w:type="paragraph" w:styleId="Heading6">
    <w:name w:val="heading 6"/>
    <w:basedOn w:val="Normal"/>
    <w:next w:val="Normal"/>
    <w:link w:val="Heading6Char"/>
    <w:uiPriority w:val="9"/>
    <w:semiHidden/>
    <w:unhideWhenUsed/>
    <w:qFormat/>
    <w:rsid w:val="00BA3572"/>
    <w:pPr>
      <w:pBdr>
        <w:bottom w:val="single" w:sz="4" w:space="2" w:color="B5CAEC" w:themeColor="accent2" w:themeTint="66"/>
      </w:pBdr>
      <w:spacing w:before="200" w:after="100" w:line="240" w:lineRule="auto"/>
      <w:contextualSpacing/>
      <w:outlineLvl w:val="5"/>
    </w:pPr>
    <w:rPr>
      <w:rFonts w:asciiTheme="majorHAnsi" w:eastAsiaTheme="majorEastAsia" w:hAnsiTheme="majorHAnsi" w:cstheme="majorBidi"/>
      <w:color w:val="2A59A7" w:themeColor="accent2" w:themeShade="BF"/>
      <w:sz w:val="22"/>
      <w:szCs w:val="22"/>
    </w:rPr>
  </w:style>
  <w:style w:type="paragraph" w:styleId="Heading7">
    <w:name w:val="heading 7"/>
    <w:basedOn w:val="Normal"/>
    <w:next w:val="Normal"/>
    <w:link w:val="Heading7Char"/>
    <w:uiPriority w:val="9"/>
    <w:semiHidden/>
    <w:unhideWhenUsed/>
    <w:qFormat/>
    <w:rsid w:val="00BA3572"/>
    <w:pPr>
      <w:pBdr>
        <w:bottom w:val="dotted" w:sz="4" w:space="2" w:color="90AFE3" w:themeColor="accent2" w:themeTint="99"/>
      </w:pBdr>
      <w:spacing w:before="200" w:after="100" w:line="240" w:lineRule="auto"/>
      <w:contextualSpacing/>
      <w:outlineLvl w:val="6"/>
    </w:pPr>
    <w:rPr>
      <w:rFonts w:asciiTheme="majorHAnsi" w:eastAsiaTheme="majorEastAsia" w:hAnsiTheme="majorHAnsi" w:cstheme="majorBidi"/>
      <w:color w:val="2A59A7" w:themeColor="accent2" w:themeShade="BF"/>
      <w:sz w:val="22"/>
      <w:szCs w:val="22"/>
    </w:rPr>
  </w:style>
  <w:style w:type="paragraph" w:styleId="Heading8">
    <w:name w:val="heading 8"/>
    <w:basedOn w:val="Normal"/>
    <w:next w:val="Normal"/>
    <w:link w:val="Heading8Char"/>
    <w:uiPriority w:val="9"/>
    <w:semiHidden/>
    <w:unhideWhenUsed/>
    <w:qFormat/>
    <w:rsid w:val="00BA3572"/>
    <w:pPr>
      <w:spacing w:before="200" w:after="100" w:line="240" w:lineRule="auto"/>
      <w:contextualSpacing/>
      <w:outlineLvl w:val="7"/>
    </w:pPr>
    <w:rPr>
      <w:rFonts w:asciiTheme="majorHAnsi" w:eastAsiaTheme="majorEastAsia" w:hAnsiTheme="majorHAnsi" w:cstheme="majorBidi"/>
      <w:color w:val="477BD1" w:themeColor="accent2"/>
      <w:sz w:val="22"/>
      <w:szCs w:val="22"/>
    </w:rPr>
  </w:style>
  <w:style w:type="paragraph" w:styleId="Heading9">
    <w:name w:val="heading 9"/>
    <w:basedOn w:val="Normal"/>
    <w:next w:val="Normal"/>
    <w:link w:val="Heading9Char"/>
    <w:uiPriority w:val="9"/>
    <w:semiHidden/>
    <w:unhideWhenUsed/>
    <w:qFormat/>
    <w:rsid w:val="00BA3572"/>
    <w:pPr>
      <w:spacing w:before="200" w:after="100" w:line="240" w:lineRule="auto"/>
      <w:contextualSpacing/>
      <w:outlineLvl w:val="8"/>
    </w:pPr>
    <w:rPr>
      <w:rFonts w:asciiTheme="majorHAnsi" w:eastAsiaTheme="majorEastAsia" w:hAnsiTheme="majorHAnsi" w:cstheme="majorBidi"/>
      <w:color w:val="477BD1"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3572"/>
    <w:rPr>
      <w:rFonts w:asciiTheme="majorHAnsi" w:eastAsiaTheme="majorEastAsia" w:hAnsiTheme="majorHAnsi" w:cstheme="majorBidi"/>
      <w:b/>
      <w:bCs/>
      <w:i/>
      <w:iCs/>
      <w:color w:val="1C3B6F" w:themeColor="accent2" w:themeShade="7F"/>
      <w:shd w:val="clear" w:color="auto" w:fill="DAE4F5" w:themeFill="accent2" w:themeFillTint="33"/>
    </w:rPr>
  </w:style>
  <w:style w:type="character" w:customStyle="1" w:styleId="Heading2Char">
    <w:name w:val="Heading 2 Char"/>
    <w:basedOn w:val="DefaultParagraphFont"/>
    <w:link w:val="Heading2"/>
    <w:uiPriority w:val="9"/>
    <w:rsid w:val="00BA3572"/>
    <w:rPr>
      <w:rFonts w:asciiTheme="majorHAnsi" w:eastAsiaTheme="majorEastAsia" w:hAnsiTheme="majorHAnsi" w:cstheme="majorBidi"/>
      <w:b/>
      <w:bCs/>
      <w:i/>
      <w:iCs/>
      <w:color w:val="2A59A7" w:themeColor="accent2" w:themeShade="BF"/>
    </w:rPr>
  </w:style>
  <w:style w:type="character" w:customStyle="1" w:styleId="Heading3Char">
    <w:name w:val="Heading 3 Char"/>
    <w:basedOn w:val="DefaultParagraphFont"/>
    <w:link w:val="Heading3"/>
    <w:uiPriority w:val="9"/>
    <w:rsid w:val="00BA3572"/>
    <w:rPr>
      <w:rFonts w:asciiTheme="majorHAnsi" w:eastAsiaTheme="majorEastAsia" w:hAnsiTheme="majorHAnsi" w:cstheme="majorBidi"/>
      <w:b/>
      <w:bCs/>
      <w:i/>
      <w:iCs/>
      <w:color w:val="2A59A7" w:themeColor="accent2" w:themeShade="BF"/>
    </w:rPr>
  </w:style>
  <w:style w:type="character" w:customStyle="1" w:styleId="Heading4Char">
    <w:name w:val="Heading 4 Char"/>
    <w:basedOn w:val="DefaultParagraphFont"/>
    <w:link w:val="Heading4"/>
    <w:uiPriority w:val="9"/>
    <w:rsid w:val="00BA3572"/>
    <w:rPr>
      <w:rFonts w:asciiTheme="majorHAnsi" w:eastAsiaTheme="majorEastAsia" w:hAnsiTheme="majorHAnsi" w:cstheme="majorBidi"/>
      <w:b/>
      <w:bCs/>
      <w:i/>
      <w:iCs/>
      <w:color w:val="2A59A7" w:themeColor="accent2" w:themeShade="BF"/>
    </w:rPr>
  </w:style>
  <w:style w:type="paragraph" w:styleId="NormalWeb">
    <w:name w:val="Normal (Web)"/>
    <w:basedOn w:val="Normal"/>
    <w:uiPriority w:val="99"/>
    <w:unhideWhenUsed/>
    <w:rsid w:val="003D0BAD"/>
    <w:pPr>
      <w:spacing w:before="100" w:beforeAutospacing="1" w:after="100" w:afterAutospacing="1" w:line="276" w:lineRule="auto"/>
    </w:pPr>
    <w:rPr>
      <w:rFonts w:eastAsia="Times New Roman"/>
      <w:sz w:val="22"/>
      <w:szCs w:val="22"/>
      <w:lang w:eastAsia="en-GB"/>
    </w:rPr>
  </w:style>
  <w:style w:type="paragraph" w:styleId="TOCHeading">
    <w:name w:val="TOC Heading"/>
    <w:basedOn w:val="Heading1"/>
    <w:next w:val="Normal"/>
    <w:uiPriority w:val="39"/>
    <w:unhideWhenUsed/>
    <w:qFormat/>
    <w:rsid w:val="00BA3572"/>
    <w:pPr>
      <w:outlineLvl w:val="9"/>
    </w:pPr>
  </w:style>
  <w:style w:type="paragraph" w:styleId="TOC1">
    <w:name w:val="toc 1"/>
    <w:basedOn w:val="Normal"/>
    <w:next w:val="Normal"/>
    <w:autoRedefine/>
    <w:uiPriority w:val="39"/>
    <w:unhideWhenUsed/>
    <w:rsid w:val="003D0BAD"/>
    <w:pPr>
      <w:spacing w:before="120" w:after="0"/>
    </w:pPr>
    <w:rPr>
      <w:b/>
      <w:bCs/>
      <w:sz w:val="24"/>
      <w:szCs w:val="24"/>
    </w:rPr>
  </w:style>
  <w:style w:type="paragraph" w:styleId="TOC2">
    <w:name w:val="toc 2"/>
    <w:basedOn w:val="Normal"/>
    <w:next w:val="Normal"/>
    <w:autoRedefine/>
    <w:uiPriority w:val="39"/>
    <w:unhideWhenUsed/>
    <w:rsid w:val="003D0BAD"/>
    <w:pPr>
      <w:spacing w:before="120" w:after="0"/>
      <w:ind w:left="200"/>
    </w:pPr>
    <w:rPr>
      <w:b/>
      <w:bCs/>
      <w:i w:val="0"/>
      <w:iCs w:val="0"/>
      <w:sz w:val="22"/>
      <w:szCs w:val="22"/>
    </w:rPr>
  </w:style>
  <w:style w:type="paragraph" w:styleId="TOC3">
    <w:name w:val="toc 3"/>
    <w:basedOn w:val="Normal"/>
    <w:next w:val="Normal"/>
    <w:autoRedefine/>
    <w:uiPriority w:val="39"/>
    <w:semiHidden/>
    <w:unhideWhenUsed/>
    <w:rsid w:val="003D0BAD"/>
    <w:pPr>
      <w:spacing w:after="0"/>
      <w:ind w:left="400"/>
    </w:pPr>
    <w:rPr>
      <w:i w:val="0"/>
      <w:iCs w:val="0"/>
    </w:rPr>
  </w:style>
  <w:style w:type="paragraph" w:styleId="TOC4">
    <w:name w:val="toc 4"/>
    <w:basedOn w:val="Normal"/>
    <w:next w:val="Normal"/>
    <w:autoRedefine/>
    <w:uiPriority w:val="39"/>
    <w:semiHidden/>
    <w:unhideWhenUsed/>
    <w:rsid w:val="003D0BAD"/>
    <w:pPr>
      <w:spacing w:after="0"/>
      <w:ind w:left="600"/>
    </w:pPr>
    <w:rPr>
      <w:i w:val="0"/>
      <w:iCs w:val="0"/>
    </w:rPr>
  </w:style>
  <w:style w:type="paragraph" w:styleId="TOC5">
    <w:name w:val="toc 5"/>
    <w:basedOn w:val="Normal"/>
    <w:next w:val="Normal"/>
    <w:autoRedefine/>
    <w:uiPriority w:val="39"/>
    <w:semiHidden/>
    <w:unhideWhenUsed/>
    <w:rsid w:val="003D0BAD"/>
    <w:pPr>
      <w:spacing w:after="0"/>
      <w:ind w:left="800"/>
    </w:pPr>
    <w:rPr>
      <w:i w:val="0"/>
      <w:iCs w:val="0"/>
    </w:rPr>
  </w:style>
  <w:style w:type="paragraph" w:styleId="TOC6">
    <w:name w:val="toc 6"/>
    <w:basedOn w:val="Normal"/>
    <w:next w:val="Normal"/>
    <w:autoRedefine/>
    <w:uiPriority w:val="39"/>
    <w:semiHidden/>
    <w:unhideWhenUsed/>
    <w:rsid w:val="003D0BAD"/>
    <w:pPr>
      <w:spacing w:after="0"/>
      <w:ind w:left="1000"/>
    </w:pPr>
    <w:rPr>
      <w:i w:val="0"/>
      <w:iCs w:val="0"/>
    </w:rPr>
  </w:style>
  <w:style w:type="paragraph" w:styleId="TOC7">
    <w:name w:val="toc 7"/>
    <w:basedOn w:val="Normal"/>
    <w:next w:val="Normal"/>
    <w:autoRedefine/>
    <w:uiPriority w:val="39"/>
    <w:semiHidden/>
    <w:unhideWhenUsed/>
    <w:rsid w:val="003D0BAD"/>
    <w:pPr>
      <w:spacing w:after="0"/>
      <w:ind w:left="1200"/>
    </w:pPr>
    <w:rPr>
      <w:i w:val="0"/>
      <w:iCs w:val="0"/>
    </w:rPr>
  </w:style>
  <w:style w:type="paragraph" w:styleId="TOC8">
    <w:name w:val="toc 8"/>
    <w:basedOn w:val="Normal"/>
    <w:next w:val="Normal"/>
    <w:autoRedefine/>
    <w:uiPriority w:val="39"/>
    <w:semiHidden/>
    <w:unhideWhenUsed/>
    <w:rsid w:val="003D0BAD"/>
    <w:pPr>
      <w:spacing w:after="0"/>
      <w:ind w:left="1400"/>
    </w:pPr>
    <w:rPr>
      <w:i w:val="0"/>
      <w:iCs w:val="0"/>
    </w:rPr>
  </w:style>
  <w:style w:type="paragraph" w:styleId="TOC9">
    <w:name w:val="toc 9"/>
    <w:basedOn w:val="Normal"/>
    <w:next w:val="Normal"/>
    <w:autoRedefine/>
    <w:uiPriority w:val="39"/>
    <w:semiHidden/>
    <w:unhideWhenUsed/>
    <w:rsid w:val="003D0BAD"/>
    <w:pPr>
      <w:spacing w:after="0"/>
      <w:ind w:left="1600"/>
    </w:pPr>
    <w:rPr>
      <w:i w:val="0"/>
      <w:iCs w:val="0"/>
    </w:rPr>
  </w:style>
  <w:style w:type="paragraph" w:styleId="IntenseQuote">
    <w:name w:val="Intense Quote"/>
    <w:basedOn w:val="Normal"/>
    <w:next w:val="Normal"/>
    <w:link w:val="IntenseQuoteChar"/>
    <w:uiPriority w:val="30"/>
    <w:qFormat/>
    <w:rsid w:val="00BA3572"/>
    <w:pPr>
      <w:pBdr>
        <w:top w:val="dotted" w:sz="8" w:space="10" w:color="477BD1" w:themeColor="accent2"/>
        <w:bottom w:val="dotted" w:sz="8" w:space="10" w:color="477BD1" w:themeColor="accent2"/>
      </w:pBdr>
      <w:spacing w:line="300" w:lineRule="auto"/>
      <w:ind w:left="2160" w:right="2160"/>
      <w:jc w:val="center"/>
    </w:pPr>
    <w:rPr>
      <w:rFonts w:asciiTheme="majorHAnsi" w:eastAsiaTheme="majorEastAsia" w:hAnsiTheme="majorHAnsi" w:cstheme="majorBidi"/>
      <w:b/>
      <w:bCs/>
      <w:color w:val="477BD1" w:themeColor="accent2"/>
    </w:rPr>
  </w:style>
  <w:style w:type="character" w:customStyle="1" w:styleId="IntenseQuoteChar">
    <w:name w:val="Intense Quote Char"/>
    <w:basedOn w:val="DefaultParagraphFont"/>
    <w:link w:val="IntenseQuote"/>
    <w:uiPriority w:val="30"/>
    <w:rsid w:val="00BA3572"/>
    <w:rPr>
      <w:rFonts w:asciiTheme="majorHAnsi" w:eastAsiaTheme="majorEastAsia" w:hAnsiTheme="majorHAnsi" w:cstheme="majorBidi"/>
      <w:b/>
      <w:bCs/>
      <w:i/>
      <w:iCs/>
      <w:color w:val="477BD1" w:themeColor="accent2"/>
      <w:sz w:val="20"/>
      <w:szCs w:val="20"/>
    </w:rPr>
  </w:style>
  <w:style w:type="character" w:customStyle="1" w:styleId="Heading5Char">
    <w:name w:val="Heading 5 Char"/>
    <w:basedOn w:val="DefaultParagraphFont"/>
    <w:link w:val="Heading5"/>
    <w:uiPriority w:val="9"/>
    <w:semiHidden/>
    <w:rsid w:val="00BA3572"/>
    <w:rPr>
      <w:rFonts w:asciiTheme="majorHAnsi" w:eastAsiaTheme="majorEastAsia" w:hAnsiTheme="majorHAnsi" w:cstheme="majorBidi"/>
      <w:b/>
      <w:bCs/>
      <w:i/>
      <w:iCs/>
      <w:color w:val="2A59A7" w:themeColor="accent2" w:themeShade="BF"/>
    </w:rPr>
  </w:style>
  <w:style w:type="character" w:customStyle="1" w:styleId="Heading6Char">
    <w:name w:val="Heading 6 Char"/>
    <w:basedOn w:val="DefaultParagraphFont"/>
    <w:link w:val="Heading6"/>
    <w:uiPriority w:val="9"/>
    <w:semiHidden/>
    <w:rsid w:val="00BA3572"/>
    <w:rPr>
      <w:rFonts w:asciiTheme="majorHAnsi" w:eastAsiaTheme="majorEastAsia" w:hAnsiTheme="majorHAnsi" w:cstheme="majorBidi"/>
      <w:i/>
      <w:iCs/>
      <w:color w:val="2A59A7" w:themeColor="accent2" w:themeShade="BF"/>
    </w:rPr>
  </w:style>
  <w:style w:type="character" w:customStyle="1" w:styleId="Heading7Char">
    <w:name w:val="Heading 7 Char"/>
    <w:basedOn w:val="DefaultParagraphFont"/>
    <w:link w:val="Heading7"/>
    <w:uiPriority w:val="9"/>
    <w:semiHidden/>
    <w:rsid w:val="00BA3572"/>
    <w:rPr>
      <w:rFonts w:asciiTheme="majorHAnsi" w:eastAsiaTheme="majorEastAsia" w:hAnsiTheme="majorHAnsi" w:cstheme="majorBidi"/>
      <w:i/>
      <w:iCs/>
      <w:color w:val="2A59A7" w:themeColor="accent2" w:themeShade="BF"/>
    </w:rPr>
  </w:style>
  <w:style w:type="character" w:customStyle="1" w:styleId="Heading8Char">
    <w:name w:val="Heading 8 Char"/>
    <w:basedOn w:val="DefaultParagraphFont"/>
    <w:link w:val="Heading8"/>
    <w:uiPriority w:val="9"/>
    <w:semiHidden/>
    <w:rsid w:val="00BA3572"/>
    <w:rPr>
      <w:rFonts w:asciiTheme="majorHAnsi" w:eastAsiaTheme="majorEastAsia" w:hAnsiTheme="majorHAnsi" w:cstheme="majorBidi"/>
      <w:i/>
      <w:iCs/>
      <w:color w:val="477BD1" w:themeColor="accent2"/>
    </w:rPr>
  </w:style>
  <w:style w:type="character" w:customStyle="1" w:styleId="Heading9Char">
    <w:name w:val="Heading 9 Char"/>
    <w:basedOn w:val="DefaultParagraphFont"/>
    <w:link w:val="Heading9"/>
    <w:uiPriority w:val="9"/>
    <w:semiHidden/>
    <w:rsid w:val="00BA3572"/>
    <w:rPr>
      <w:rFonts w:asciiTheme="majorHAnsi" w:eastAsiaTheme="majorEastAsia" w:hAnsiTheme="majorHAnsi" w:cstheme="majorBidi"/>
      <w:i/>
      <w:iCs/>
      <w:color w:val="477BD1" w:themeColor="accent2"/>
      <w:sz w:val="20"/>
      <w:szCs w:val="20"/>
    </w:rPr>
  </w:style>
  <w:style w:type="paragraph" w:styleId="Caption">
    <w:name w:val="caption"/>
    <w:basedOn w:val="Normal"/>
    <w:next w:val="Normal"/>
    <w:uiPriority w:val="35"/>
    <w:unhideWhenUsed/>
    <w:qFormat/>
    <w:rsid w:val="00BA3572"/>
    <w:rPr>
      <w:b/>
      <w:bCs/>
      <w:color w:val="2A59A7" w:themeColor="accent2" w:themeShade="BF"/>
      <w:sz w:val="18"/>
      <w:szCs w:val="18"/>
    </w:rPr>
  </w:style>
  <w:style w:type="paragraph" w:styleId="Title">
    <w:name w:val="Title"/>
    <w:basedOn w:val="Normal"/>
    <w:next w:val="Normal"/>
    <w:link w:val="TitleChar"/>
    <w:uiPriority w:val="10"/>
    <w:qFormat/>
    <w:rsid w:val="00BA3572"/>
    <w:pPr>
      <w:pBdr>
        <w:top w:val="single" w:sz="48" w:space="0" w:color="477BD1" w:themeColor="accent2"/>
        <w:bottom w:val="single" w:sz="48" w:space="0" w:color="477BD1" w:themeColor="accent2"/>
      </w:pBdr>
      <w:shd w:val="clear" w:color="auto" w:fill="477BD1"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BA3572"/>
    <w:rPr>
      <w:rFonts w:asciiTheme="majorHAnsi" w:eastAsiaTheme="majorEastAsia" w:hAnsiTheme="majorHAnsi" w:cstheme="majorBidi"/>
      <w:i/>
      <w:iCs/>
      <w:color w:val="FFFFFF" w:themeColor="background1"/>
      <w:spacing w:val="10"/>
      <w:sz w:val="48"/>
      <w:szCs w:val="48"/>
      <w:shd w:val="clear" w:color="auto" w:fill="477BD1" w:themeFill="accent2"/>
    </w:rPr>
  </w:style>
  <w:style w:type="paragraph" w:styleId="Subtitle">
    <w:name w:val="Subtitle"/>
    <w:basedOn w:val="Normal"/>
    <w:next w:val="Normal"/>
    <w:link w:val="SubtitleChar"/>
    <w:uiPriority w:val="11"/>
    <w:qFormat/>
    <w:rsid w:val="00BA3572"/>
    <w:pPr>
      <w:pBdr>
        <w:bottom w:val="dotted" w:sz="8" w:space="10" w:color="477BD1" w:themeColor="accent2"/>
      </w:pBdr>
      <w:spacing w:before="200" w:after="900" w:line="240" w:lineRule="auto"/>
      <w:jc w:val="center"/>
    </w:pPr>
    <w:rPr>
      <w:rFonts w:asciiTheme="majorHAnsi" w:eastAsiaTheme="majorEastAsia" w:hAnsiTheme="majorHAnsi" w:cstheme="majorBidi"/>
      <w:color w:val="1C3B6F" w:themeColor="accent2" w:themeShade="7F"/>
      <w:sz w:val="24"/>
      <w:szCs w:val="24"/>
    </w:rPr>
  </w:style>
  <w:style w:type="character" w:customStyle="1" w:styleId="SubtitleChar">
    <w:name w:val="Subtitle Char"/>
    <w:basedOn w:val="DefaultParagraphFont"/>
    <w:link w:val="Subtitle"/>
    <w:uiPriority w:val="11"/>
    <w:rsid w:val="00BA3572"/>
    <w:rPr>
      <w:rFonts w:asciiTheme="majorHAnsi" w:eastAsiaTheme="majorEastAsia" w:hAnsiTheme="majorHAnsi" w:cstheme="majorBidi"/>
      <w:i/>
      <w:iCs/>
      <w:color w:val="1C3B6F" w:themeColor="accent2" w:themeShade="7F"/>
      <w:sz w:val="24"/>
      <w:szCs w:val="24"/>
    </w:rPr>
  </w:style>
  <w:style w:type="character" w:styleId="Strong">
    <w:name w:val="Strong"/>
    <w:uiPriority w:val="22"/>
    <w:qFormat/>
    <w:rsid w:val="00BA3572"/>
    <w:rPr>
      <w:b/>
      <w:bCs/>
      <w:spacing w:val="0"/>
    </w:rPr>
  </w:style>
  <w:style w:type="character" w:styleId="Emphasis">
    <w:name w:val="Emphasis"/>
    <w:uiPriority w:val="20"/>
    <w:qFormat/>
    <w:rsid w:val="00BA3572"/>
    <w:rPr>
      <w:rFonts w:asciiTheme="majorHAnsi" w:eastAsiaTheme="majorEastAsia" w:hAnsiTheme="majorHAnsi" w:cstheme="majorBidi"/>
      <w:b/>
      <w:bCs/>
      <w:i/>
      <w:iCs/>
      <w:color w:val="477BD1" w:themeColor="accent2"/>
      <w:bdr w:val="single" w:sz="18" w:space="0" w:color="DAE4F5" w:themeColor="accent2" w:themeTint="33"/>
      <w:shd w:val="clear" w:color="auto" w:fill="DAE4F5" w:themeFill="accent2" w:themeFillTint="33"/>
    </w:rPr>
  </w:style>
  <w:style w:type="paragraph" w:styleId="NoSpacing">
    <w:name w:val="No Spacing"/>
    <w:basedOn w:val="Normal"/>
    <w:uiPriority w:val="1"/>
    <w:qFormat/>
    <w:rsid w:val="00BA3572"/>
    <w:pPr>
      <w:spacing w:after="0" w:line="240" w:lineRule="auto"/>
    </w:pPr>
  </w:style>
  <w:style w:type="paragraph" w:styleId="ListParagraph">
    <w:name w:val="List Paragraph"/>
    <w:basedOn w:val="Normal"/>
    <w:uiPriority w:val="34"/>
    <w:qFormat/>
    <w:rsid w:val="00BA3572"/>
    <w:pPr>
      <w:ind w:left="720"/>
      <w:contextualSpacing/>
    </w:pPr>
  </w:style>
  <w:style w:type="paragraph" w:styleId="Quote">
    <w:name w:val="Quote"/>
    <w:basedOn w:val="Normal"/>
    <w:next w:val="Normal"/>
    <w:link w:val="QuoteChar"/>
    <w:uiPriority w:val="29"/>
    <w:qFormat/>
    <w:rsid w:val="00BA3572"/>
    <w:rPr>
      <w:i w:val="0"/>
      <w:iCs w:val="0"/>
      <w:color w:val="2A59A7" w:themeColor="accent2" w:themeShade="BF"/>
    </w:rPr>
  </w:style>
  <w:style w:type="character" w:customStyle="1" w:styleId="QuoteChar">
    <w:name w:val="Quote Char"/>
    <w:basedOn w:val="DefaultParagraphFont"/>
    <w:link w:val="Quote"/>
    <w:uiPriority w:val="29"/>
    <w:rsid w:val="00BA3572"/>
    <w:rPr>
      <w:color w:val="2A59A7" w:themeColor="accent2" w:themeShade="BF"/>
      <w:sz w:val="20"/>
      <w:szCs w:val="20"/>
    </w:rPr>
  </w:style>
  <w:style w:type="character" w:styleId="SubtleEmphasis">
    <w:name w:val="Subtle Emphasis"/>
    <w:uiPriority w:val="19"/>
    <w:qFormat/>
    <w:rsid w:val="00BA3572"/>
    <w:rPr>
      <w:rFonts w:asciiTheme="majorHAnsi" w:eastAsiaTheme="majorEastAsia" w:hAnsiTheme="majorHAnsi" w:cstheme="majorBidi"/>
      <w:i/>
      <w:iCs/>
      <w:color w:val="477BD1" w:themeColor="accent2"/>
    </w:rPr>
  </w:style>
  <w:style w:type="character" w:styleId="IntenseEmphasis">
    <w:name w:val="Intense Emphasis"/>
    <w:uiPriority w:val="21"/>
    <w:qFormat/>
    <w:rsid w:val="00BA3572"/>
    <w:rPr>
      <w:rFonts w:asciiTheme="majorHAnsi" w:eastAsiaTheme="majorEastAsia" w:hAnsiTheme="majorHAnsi" w:cstheme="majorBidi"/>
      <w:b/>
      <w:bCs/>
      <w:i/>
      <w:iCs/>
      <w:dstrike w:val="0"/>
      <w:color w:val="FFFFFF" w:themeColor="background1"/>
      <w:bdr w:val="single" w:sz="18" w:space="0" w:color="477BD1" w:themeColor="accent2"/>
      <w:shd w:val="clear" w:color="auto" w:fill="477BD1" w:themeFill="accent2"/>
      <w:vertAlign w:val="baseline"/>
    </w:rPr>
  </w:style>
  <w:style w:type="character" w:styleId="SubtleReference">
    <w:name w:val="Subtle Reference"/>
    <w:uiPriority w:val="31"/>
    <w:qFormat/>
    <w:rsid w:val="00BA3572"/>
    <w:rPr>
      <w:i/>
      <w:iCs/>
      <w:smallCaps/>
      <w:color w:val="477BD1" w:themeColor="accent2"/>
      <w:u w:color="477BD1" w:themeColor="accent2"/>
    </w:rPr>
  </w:style>
  <w:style w:type="character" w:styleId="IntenseReference">
    <w:name w:val="Intense Reference"/>
    <w:uiPriority w:val="32"/>
    <w:qFormat/>
    <w:rsid w:val="00BA3572"/>
    <w:rPr>
      <w:b/>
      <w:bCs/>
      <w:i/>
      <w:iCs/>
      <w:smallCaps/>
      <w:color w:val="477BD1" w:themeColor="accent2"/>
      <w:u w:color="477BD1" w:themeColor="accent2"/>
    </w:rPr>
  </w:style>
  <w:style w:type="character" w:styleId="BookTitle">
    <w:name w:val="Book Title"/>
    <w:uiPriority w:val="33"/>
    <w:qFormat/>
    <w:rsid w:val="00BA3572"/>
    <w:rPr>
      <w:rFonts w:asciiTheme="majorHAnsi" w:eastAsiaTheme="majorEastAsia" w:hAnsiTheme="majorHAnsi" w:cstheme="majorBidi"/>
      <w:b/>
      <w:bCs/>
      <w:i/>
      <w:iCs/>
      <w:smallCaps/>
      <w:color w:val="2A59A7" w:themeColor="accent2" w:themeShade="BF"/>
      <w:u w:val="single"/>
    </w:rPr>
  </w:style>
  <w:style w:type="character" w:styleId="Hyperlink">
    <w:name w:val="Hyperlink"/>
    <w:basedOn w:val="DefaultParagraphFont"/>
    <w:uiPriority w:val="99"/>
    <w:unhideWhenUsed/>
    <w:rsid w:val="00BA3572"/>
    <w:rPr>
      <w:color w:val="C573D2" w:themeColor="hyperlink"/>
      <w:u w:val="single"/>
    </w:rPr>
  </w:style>
  <w:style w:type="table" w:styleId="TableGrid">
    <w:name w:val="Table Grid"/>
    <w:basedOn w:val="TableNormal"/>
    <w:uiPriority w:val="39"/>
    <w:rsid w:val="006D7F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6D7F20"/>
    <w:rPr>
      <w:color w:val="605E5C"/>
      <w:shd w:val="clear" w:color="auto" w:fill="E1DFDD"/>
    </w:rPr>
  </w:style>
  <w:style w:type="paragraph" w:styleId="Bibliography">
    <w:name w:val="Bibliography"/>
    <w:basedOn w:val="Normal"/>
    <w:next w:val="Normal"/>
    <w:uiPriority w:val="37"/>
    <w:unhideWhenUsed/>
    <w:rsid w:val="00916405"/>
  </w:style>
  <w:style w:type="paragraph" w:styleId="Footer">
    <w:name w:val="footer"/>
    <w:basedOn w:val="Normal"/>
    <w:link w:val="FooterChar"/>
    <w:uiPriority w:val="99"/>
    <w:unhideWhenUsed/>
    <w:rsid w:val="009164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6405"/>
    <w:rPr>
      <w:i/>
      <w:iCs/>
      <w:sz w:val="20"/>
      <w:szCs w:val="20"/>
    </w:rPr>
  </w:style>
  <w:style w:type="character" w:styleId="PageNumber">
    <w:name w:val="page number"/>
    <w:basedOn w:val="DefaultParagraphFont"/>
    <w:uiPriority w:val="99"/>
    <w:semiHidden/>
    <w:unhideWhenUsed/>
    <w:rsid w:val="009164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692344">
      <w:bodyDiv w:val="1"/>
      <w:marLeft w:val="0"/>
      <w:marRight w:val="0"/>
      <w:marTop w:val="0"/>
      <w:marBottom w:val="0"/>
      <w:divBdr>
        <w:top w:val="none" w:sz="0" w:space="0" w:color="auto"/>
        <w:left w:val="none" w:sz="0" w:space="0" w:color="auto"/>
        <w:bottom w:val="none" w:sz="0" w:space="0" w:color="auto"/>
        <w:right w:val="none" w:sz="0" w:space="0" w:color="auto"/>
      </w:divBdr>
      <w:divsChild>
        <w:div w:id="1568026537">
          <w:marLeft w:val="0"/>
          <w:marRight w:val="0"/>
          <w:marTop w:val="0"/>
          <w:marBottom w:val="0"/>
          <w:divBdr>
            <w:top w:val="none" w:sz="0" w:space="0" w:color="auto"/>
            <w:left w:val="none" w:sz="0" w:space="0" w:color="auto"/>
            <w:bottom w:val="none" w:sz="0" w:space="0" w:color="auto"/>
            <w:right w:val="none" w:sz="0" w:space="0" w:color="auto"/>
          </w:divBdr>
          <w:divsChild>
            <w:div w:id="717824752">
              <w:marLeft w:val="0"/>
              <w:marRight w:val="0"/>
              <w:marTop w:val="0"/>
              <w:marBottom w:val="0"/>
              <w:divBdr>
                <w:top w:val="none" w:sz="0" w:space="0" w:color="auto"/>
                <w:left w:val="none" w:sz="0" w:space="0" w:color="auto"/>
                <w:bottom w:val="none" w:sz="0" w:space="0" w:color="auto"/>
                <w:right w:val="none" w:sz="0" w:space="0" w:color="auto"/>
              </w:divBdr>
              <w:divsChild>
                <w:div w:id="1952780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240677">
      <w:bodyDiv w:val="1"/>
      <w:marLeft w:val="0"/>
      <w:marRight w:val="0"/>
      <w:marTop w:val="0"/>
      <w:marBottom w:val="0"/>
      <w:divBdr>
        <w:top w:val="none" w:sz="0" w:space="0" w:color="auto"/>
        <w:left w:val="none" w:sz="0" w:space="0" w:color="auto"/>
        <w:bottom w:val="none" w:sz="0" w:space="0" w:color="auto"/>
        <w:right w:val="none" w:sz="0" w:space="0" w:color="auto"/>
      </w:divBdr>
    </w:div>
    <w:div w:id="37753344">
      <w:bodyDiv w:val="1"/>
      <w:marLeft w:val="0"/>
      <w:marRight w:val="0"/>
      <w:marTop w:val="0"/>
      <w:marBottom w:val="0"/>
      <w:divBdr>
        <w:top w:val="none" w:sz="0" w:space="0" w:color="auto"/>
        <w:left w:val="none" w:sz="0" w:space="0" w:color="auto"/>
        <w:bottom w:val="none" w:sz="0" w:space="0" w:color="auto"/>
        <w:right w:val="none" w:sz="0" w:space="0" w:color="auto"/>
      </w:divBdr>
    </w:div>
    <w:div w:id="54277153">
      <w:bodyDiv w:val="1"/>
      <w:marLeft w:val="0"/>
      <w:marRight w:val="0"/>
      <w:marTop w:val="0"/>
      <w:marBottom w:val="0"/>
      <w:divBdr>
        <w:top w:val="none" w:sz="0" w:space="0" w:color="auto"/>
        <w:left w:val="none" w:sz="0" w:space="0" w:color="auto"/>
        <w:bottom w:val="none" w:sz="0" w:space="0" w:color="auto"/>
        <w:right w:val="none" w:sz="0" w:space="0" w:color="auto"/>
      </w:divBdr>
    </w:div>
    <w:div w:id="60102099">
      <w:bodyDiv w:val="1"/>
      <w:marLeft w:val="0"/>
      <w:marRight w:val="0"/>
      <w:marTop w:val="0"/>
      <w:marBottom w:val="0"/>
      <w:divBdr>
        <w:top w:val="none" w:sz="0" w:space="0" w:color="auto"/>
        <w:left w:val="none" w:sz="0" w:space="0" w:color="auto"/>
        <w:bottom w:val="none" w:sz="0" w:space="0" w:color="auto"/>
        <w:right w:val="none" w:sz="0" w:space="0" w:color="auto"/>
      </w:divBdr>
    </w:div>
    <w:div w:id="65106595">
      <w:bodyDiv w:val="1"/>
      <w:marLeft w:val="0"/>
      <w:marRight w:val="0"/>
      <w:marTop w:val="0"/>
      <w:marBottom w:val="0"/>
      <w:divBdr>
        <w:top w:val="none" w:sz="0" w:space="0" w:color="auto"/>
        <w:left w:val="none" w:sz="0" w:space="0" w:color="auto"/>
        <w:bottom w:val="none" w:sz="0" w:space="0" w:color="auto"/>
        <w:right w:val="none" w:sz="0" w:space="0" w:color="auto"/>
      </w:divBdr>
    </w:div>
    <w:div w:id="69234241">
      <w:bodyDiv w:val="1"/>
      <w:marLeft w:val="0"/>
      <w:marRight w:val="0"/>
      <w:marTop w:val="0"/>
      <w:marBottom w:val="0"/>
      <w:divBdr>
        <w:top w:val="none" w:sz="0" w:space="0" w:color="auto"/>
        <w:left w:val="none" w:sz="0" w:space="0" w:color="auto"/>
        <w:bottom w:val="none" w:sz="0" w:space="0" w:color="auto"/>
        <w:right w:val="none" w:sz="0" w:space="0" w:color="auto"/>
      </w:divBdr>
    </w:div>
    <w:div w:id="79109592">
      <w:bodyDiv w:val="1"/>
      <w:marLeft w:val="0"/>
      <w:marRight w:val="0"/>
      <w:marTop w:val="0"/>
      <w:marBottom w:val="0"/>
      <w:divBdr>
        <w:top w:val="none" w:sz="0" w:space="0" w:color="auto"/>
        <w:left w:val="none" w:sz="0" w:space="0" w:color="auto"/>
        <w:bottom w:val="none" w:sz="0" w:space="0" w:color="auto"/>
        <w:right w:val="none" w:sz="0" w:space="0" w:color="auto"/>
      </w:divBdr>
    </w:div>
    <w:div w:id="93523790">
      <w:bodyDiv w:val="1"/>
      <w:marLeft w:val="0"/>
      <w:marRight w:val="0"/>
      <w:marTop w:val="0"/>
      <w:marBottom w:val="0"/>
      <w:divBdr>
        <w:top w:val="none" w:sz="0" w:space="0" w:color="auto"/>
        <w:left w:val="none" w:sz="0" w:space="0" w:color="auto"/>
        <w:bottom w:val="none" w:sz="0" w:space="0" w:color="auto"/>
        <w:right w:val="none" w:sz="0" w:space="0" w:color="auto"/>
      </w:divBdr>
    </w:div>
    <w:div w:id="120420029">
      <w:bodyDiv w:val="1"/>
      <w:marLeft w:val="0"/>
      <w:marRight w:val="0"/>
      <w:marTop w:val="0"/>
      <w:marBottom w:val="0"/>
      <w:divBdr>
        <w:top w:val="none" w:sz="0" w:space="0" w:color="auto"/>
        <w:left w:val="none" w:sz="0" w:space="0" w:color="auto"/>
        <w:bottom w:val="none" w:sz="0" w:space="0" w:color="auto"/>
        <w:right w:val="none" w:sz="0" w:space="0" w:color="auto"/>
      </w:divBdr>
    </w:div>
    <w:div w:id="127821585">
      <w:bodyDiv w:val="1"/>
      <w:marLeft w:val="0"/>
      <w:marRight w:val="0"/>
      <w:marTop w:val="0"/>
      <w:marBottom w:val="0"/>
      <w:divBdr>
        <w:top w:val="none" w:sz="0" w:space="0" w:color="auto"/>
        <w:left w:val="none" w:sz="0" w:space="0" w:color="auto"/>
        <w:bottom w:val="none" w:sz="0" w:space="0" w:color="auto"/>
        <w:right w:val="none" w:sz="0" w:space="0" w:color="auto"/>
      </w:divBdr>
    </w:div>
    <w:div w:id="153180088">
      <w:bodyDiv w:val="1"/>
      <w:marLeft w:val="0"/>
      <w:marRight w:val="0"/>
      <w:marTop w:val="0"/>
      <w:marBottom w:val="0"/>
      <w:divBdr>
        <w:top w:val="none" w:sz="0" w:space="0" w:color="auto"/>
        <w:left w:val="none" w:sz="0" w:space="0" w:color="auto"/>
        <w:bottom w:val="none" w:sz="0" w:space="0" w:color="auto"/>
        <w:right w:val="none" w:sz="0" w:space="0" w:color="auto"/>
      </w:divBdr>
    </w:div>
    <w:div w:id="159661951">
      <w:bodyDiv w:val="1"/>
      <w:marLeft w:val="0"/>
      <w:marRight w:val="0"/>
      <w:marTop w:val="0"/>
      <w:marBottom w:val="0"/>
      <w:divBdr>
        <w:top w:val="none" w:sz="0" w:space="0" w:color="auto"/>
        <w:left w:val="none" w:sz="0" w:space="0" w:color="auto"/>
        <w:bottom w:val="none" w:sz="0" w:space="0" w:color="auto"/>
        <w:right w:val="none" w:sz="0" w:space="0" w:color="auto"/>
      </w:divBdr>
    </w:div>
    <w:div w:id="212889309">
      <w:bodyDiv w:val="1"/>
      <w:marLeft w:val="0"/>
      <w:marRight w:val="0"/>
      <w:marTop w:val="0"/>
      <w:marBottom w:val="0"/>
      <w:divBdr>
        <w:top w:val="none" w:sz="0" w:space="0" w:color="auto"/>
        <w:left w:val="none" w:sz="0" w:space="0" w:color="auto"/>
        <w:bottom w:val="none" w:sz="0" w:space="0" w:color="auto"/>
        <w:right w:val="none" w:sz="0" w:space="0" w:color="auto"/>
      </w:divBdr>
    </w:div>
    <w:div w:id="218906007">
      <w:bodyDiv w:val="1"/>
      <w:marLeft w:val="0"/>
      <w:marRight w:val="0"/>
      <w:marTop w:val="0"/>
      <w:marBottom w:val="0"/>
      <w:divBdr>
        <w:top w:val="none" w:sz="0" w:space="0" w:color="auto"/>
        <w:left w:val="none" w:sz="0" w:space="0" w:color="auto"/>
        <w:bottom w:val="none" w:sz="0" w:space="0" w:color="auto"/>
        <w:right w:val="none" w:sz="0" w:space="0" w:color="auto"/>
      </w:divBdr>
    </w:div>
    <w:div w:id="221408601">
      <w:bodyDiv w:val="1"/>
      <w:marLeft w:val="0"/>
      <w:marRight w:val="0"/>
      <w:marTop w:val="0"/>
      <w:marBottom w:val="0"/>
      <w:divBdr>
        <w:top w:val="none" w:sz="0" w:space="0" w:color="auto"/>
        <w:left w:val="none" w:sz="0" w:space="0" w:color="auto"/>
        <w:bottom w:val="none" w:sz="0" w:space="0" w:color="auto"/>
        <w:right w:val="none" w:sz="0" w:space="0" w:color="auto"/>
      </w:divBdr>
    </w:div>
    <w:div w:id="222303617">
      <w:bodyDiv w:val="1"/>
      <w:marLeft w:val="0"/>
      <w:marRight w:val="0"/>
      <w:marTop w:val="0"/>
      <w:marBottom w:val="0"/>
      <w:divBdr>
        <w:top w:val="none" w:sz="0" w:space="0" w:color="auto"/>
        <w:left w:val="none" w:sz="0" w:space="0" w:color="auto"/>
        <w:bottom w:val="none" w:sz="0" w:space="0" w:color="auto"/>
        <w:right w:val="none" w:sz="0" w:space="0" w:color="auto"/>
      </w:divBdr>
    </w:div>
    <w:div w:id="225724667">
      <w:bodyDiv w:val="1"/>
      <w:marLeft w:val="0"/>
      <w:marRight w:val="0"/>
      <w:marTop w:val="0"/>
      <w:marBottom w:val="0"/>
      <w:divBdr>
        <w:top w:val="none" w:sz="0" w:space="0" w:color="auto"/>
        <w:left w:val="none" w:sz="0" w:space="0" w:color="auto"/>
        <w:bottom w:val="none" w:sz="0" w:space="0" w:color="auto"/>
        <w:right w:val="none" w:sz="0" w:space="0" w:color="auto"/>
      </w:divBdr>
    </w:div>
    <w:div w:id="240217441">
      <w:bodyDiv w:val="1"/>
      <w:marLeft w:val="0"/>
      <w:marRight w:val="0"/>
      <w:marTop w:val="0"/>
      <w:marBottom w:val="0"/>
      <w:divBdr>
        <w:top w:val="none" w:sz="0" w:space="0" w:color="auto"/>
        <w:left w:val="none" w:sz="0" w:space="0" w:color="auto"/>
        <w:bottom w:val="none" w:sz="0" w:space="0" w:color="auto"/>
        <w:right w:val="none" w:sz="0" w:space="0" w:color="auto"/>
      </w:divBdr>
    </w:div>
    <w:div w:id="271785328">
      <w:bodyDiv w:val="1"/>
      <w:marLeft w:val="0"/>
      <w:marRight w:val="0"/>
      <w:marTop w:val="0"/>
      <w:marBottom w:val="0"/>
      <w:divBdr>
        <w:top w:val="none" w:sz="0" w:space="0" w:color="auto"/>
        <w:left w:val="none" w:sz="0" w:space="0" w:color="auto"/>
        <w:bottom w:val="none" w:sz="0" w:space="0" w:color="auto"/>
        <w:right w:val="none" w:sz="0" w:space="0" w:color="auto"/>
      </w:divBdr>
    </w:div>
    <w:div w:id="276449736">
      <w:bodyDiv w:val="1"/>
      <w:marLeft w:val="0"/>
      <w:marRight w:val="0"/>
      <w:marTop w:val="0"/>
      <w:marBottom w:val="0"/>
      <w:divBdr>
        <w:top w:val="none" w:sz="0" w:space="0" w:color="auto"/>
        <w:left w:val="none" w:sz="0" w:space="0" w:color="auto"/>
        <w:bottom w:val="none" w:sz="0" w:space="0" w:color="auto"/>
        <w:right w:val="none" w:sz="0" w:space="0" w:color="auto"/>
      </w:divBdr>
    </w:div>
    <w:div w:id="277414825">
      <w:bodyDiv w:val="1"/>
      <w:marLeft w:val="0"/>
      <w:marRight w:val="0"/>
      <w:marTop w:val="0"/>
      <w:marBottom w:val="0"/>
      <w:divBdr>
        <w:top w:val="none" w:sz="0" w:space="0" w:color="auto"/>
        <w:left w:val="none" w:sz="0" w:space="0" w:color="auto"/>
        <w:bottom w:val="none" w:sz="0" w:space="0" w:color="auto"/>
        <w:right w:val="none" w:sz="0" w:space="0" w:color="auto"/>
      </w:divBdr>
    </w:div>
    <w:div w:id="279915103">
      <w:bodyDiv w:val="1"/>
      <w:marLeft w:val="0"/>
      <w:marRight w:val="0"/>
      <w:marTop w:val="0"/>
      <w:marBottom w:val="0"/>
      <w:divBdr>
        <w:top w:val="none" w:sz="0" w:space="0" w:color="auto"/>
        <w:left w:val="none" w:sz="0" w:space="0" w:color="auto"/>
        <w:bottom w:val="none" w:sz="0" w:space="0" w:color="auto"/>
        <w:right w:val="none" w:sz="0" w:space="0" w:color="auto"/>
      </w:divBdr>
    </w:div>
    <w:div w:id="281114935">
      <w:bodyDiv w:val="1"/>
      <w:marLeft w:val="0"/>
      <w:marRight w:val="0"/>
      <w:marTop w:val="0"/>
      <w:marBottom w:val="0"/>
      <w:divBdr>
        <w:top w:val="none" w:sz="0" w:space="0" w:color="auto"/>
        <w:left w:val="none" w:sz="0" w:space="0" w:color="auto"/>
        <w:bottom w:val="none" w:sz="0" w:space="0" w:color="auto"/>
        <w:right w:val="none" w:sz="0" w:space="0" w:color="auto"/>
      </w:divBdr>
      <w:divsChild>
        <w:div w:id="839081254">
          <w:marLeft w:val="0"/>
          <w:marRight w:val="0"/>
          <w:marTop w:val="0"/>
          <w:marBottom w:val="0"/>
          <w:divBdr>
            <w:top w:val="none" w:sz="0" w:space="0" w:color="auto"/>
            <w:left w:val="none" w:sz="0" w:space="0" w:color="auto"/>
            <w:bottom w:val="none" w:sz="0" w:space="0" w:color="auto"/>
            <w:right w:val="none" w:sz="0" w:space="0" w:color="auto"/>
          </w:divBdr>
          <w:divsChild>
            <w:div w:id="1875456255">
              <w:marLeft w:val="0"/>
              <w:marRight w:val="0"/>
              <w:marTop w:val="0"/>
              <w:marBottom w:val="0"/>
              <w:divBdr>
                <w:top w:val="none" w:sz="0" w:space="0" w:color="auto"/>
                <w:left w:val="none" w:sz="0" w:space="0" w:color="auto"/>
                <w:bottom w:val="none" w:sz="0" w:space="0" w:color="auto"/>
                <w:right w:val="none" w:sz="0" w:space="0" w:color="auto"/>
              </w:divBdr>
              <w:divsChild>
                <w:div w:id="2069648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1154045">
      <w:bodyDiv w:val="1"/>
      <w:marLeft w:val="0"/>
      <w:marRight w:val="0"/>
      <w:marTop w:val="0"/>
      <w:marBottom w:val="0"/>
      <w:divBdr>
        <w:top w:val="none" w:sz="0" w:space="0" w:color="auto"/>
        <w:left w:val="none" w:sz="0" w:space="0" w:color="auto"/>
        <w:bottom w:val="none" w:sz="0" w:space="0" w:color="auto"/>
        <w:right w:val="none" w:sz="0" w:space="0" w:color="auto"/>
      </w:divBdr>
    </w:div>
    <w:div w:id="355467580">
      <w:bodyDiv w:val="1"/>
      <w:marLeft w:val="0"/>
      <w:marRight w:val="0"/>
      <w:marTop w:val="0"/>
      <w:marBottom w:val="0"/>
      <w:divBdr>
        <w:top w:val="none" w:sz="0" w:space="0" w:color="auto"/>
        <w:left w:val="none" w:sz="0" w:space="0" w:color="auto"/>
        <w:bottom w:val="none" w:sz="0" w:space="0" w:color="auto"/>
        <w:right w:val="none" w:sz="0" w:space="0" w:color="auto"/>
      </w:divBdr>
    </w:div>
    <w:div w:id="400565159">
      <w:bodyDiv w:val="1"/>
      <w:marLeft w:val="0"/>
      <w:marRight w:val="0"/>
      <w:marTop w:val="0"/>
      <w:marBottom w:val="0"/>
      <w:divBdr>
        <w:top w:val="none" w:sz="0" w:space="0" w:color="auto"/>
        <w:left w:val="none" w:sz="0" w:space="0" w:color="auto"/>
        <w:bottom w:val="none" w:sz="0" w:space="0" w:color="auto"/>
        <w:right w:val="none" w:sz="0" w:space="0" w:color="auto"/>
      </w:divBdr>
    </w:div>
    <w:div w:id="436217031">
      <w:bodyDiv w:val="1"/>
      <w:marLeft w:val="0"/>
      <w:marRight w:val="0"/>
      <w:marTop w:val="0"/>
      <w:marBottom w:val="0"/>
      <w:divBdr>
        <w:top w:val="none" w:sz="0" w:space="0" w:color="auto"/>
        <w:left w:val="none" w:sz="0" w:space="0" w:color="auto"/>
        <w:bottom w:val="none" w:sz="0" w:space="0" w:color="auto"/>
        <w:right w:val="none" w:sz="0" w:space="0" w:color="auto"/>
      </w:divBdr>
    </w:div>
    <w:div w:id="452479694">
      <w:bodyDiv w:val="1"/>
      <w:marLeft w:val="0"/>
      <w:marRight w:val="0"/>
      <w:marTop w:val="0"/>
      <w:marBottom w:val="0"/>
      <w:divBdr>
        <w:top w:val="none" w:sz="0" w:space="0" w:color="auto"/>
        <w:left w:val="none" w:sz="0" w:space="0" w:color="auto"/>
        <w:bottom w:val="none" w:sz="0" w:space="0" w:color="auto"/>
        <w:right w:val="none" w:sz="0" w:space="0" w:color="auto"/>
      </w:divBdr>
    </w:div>
    <w:div w:id="469128049">
      <w:bodyDiv w:val="1"/>
      <w:marLeft w:val="0"/>
      <w:marRight w:val="0"/>
      <w:marTop w:val="0"/>
      <w:marBottom w:val="0"/>
      <w:divBdr>
        <w:top w:val="none" w:sz="0" w:space="0" w:color="auto"/>
        <w:left w:val="none" w:sz="0" w:space="0" w:color="auto"/>
        <w:bottom w:val="none" w:sz="0" w:space="0" w:color="auto"/>
        <w:right w:val="none" w:sz="0" w:space="0" w:color="auto"/>
      </w:divBdr>
    </w:div>
    <w:div w:id="469329200">
      <w:bodyDiv w:val="1"/>
      <w:marLeft w:val="0"/>
      <w:marRight w:val="0"/>
      <w:marTop w:val="0"/>
      <w:marBottom w:val="0"/>
      <w:divBdr>
        <w:top w:val="none" w:sz="0" w:space="0" w:color="auto"/>
        <w:left w:val="none" w:sz="0" w:space="0" w:color="auto"/>
        <w:bottom w:val="none" w:sz="0" w:space="0" w:color="auto"/>
        <w:right w:val="none" w:sz="0" w:space="0" w:color="auto"/>
      </w:divBdr>
    </w:div>
    <w:div w:id="474487456">
      <w:bodyDiv w:val="1"/>
      <w:marLeft w:val="0"/>
      <w:marRight w:val="0"/>
      <w:marTop w:val="0"/>
      <w:marBottom w:val="0"/>
      <w:divBdr>
        <w:top w:val="none" w:sz="0" w:space="0" w:color="auto"/>
        <w:left w:val="none" w:sz="0" w:space="0" w:color="auto"/>
        <w:bottom w:val="none" w:sz="0" w:space="0" w:color="auto"/>
        <w:right w:val="none" w:sz="0" w:space="0" w:color="auto"/>
      </w:divBdr>
    </w:div>
    <w:div w:id="490096866">
      <w:bodyDiv w:val="1"/>
      <w:marLeft w:val="0"/>
      <w:marRight w:val="0"/>
      <w:marTop w:val="0"/>
      <w:marBottom w:val="0"/>
      <w:divBdr>
        <w:top w:val="none" w:sz="0" w:space="0" w:color="auto"/>
        <w:left w:val="none" w:sz="0" w:space="0" w:color="auto"/>
        <w:bottom w:val="none" w:sz="0" w:space="0" w:color="auto"/>
        <w:right w:val="none" w:sz="0" w:space="0" w:color="auto"/>
      </w:divBdr>
    </w:div>
    <w:div w:id="514851613">
      <w:bodyDiv w:val="1"/>
      <w:marLeft w:val="0"/>
      <w:marRight w:val="0"/>
      <w:marTop w:val="0"/>
      <w:marBottom w:val="0"/>
      <w:divBdr>
        <w:top w:val="none" w:sz="0" w:space="0" w:color="auto"/>
        <w:left w:val="none" w:sz="0" w:space="0" w:color="auto"/>
        <w:bottom w:val="none" w:sz="0" w:space="0" w:color="auto"/>
        <w:right w:val="none" w:sz="0" w:space="0" w:color="auto"/>
      </w:divBdr>
    </w:div>
    <w:div w:id="548416446">
      <w:bodyDiv w:val="1"/>
      <w:marLeft w:val="0"/>
      <w:marRight w:val="0"/>
      <w:marTop w:val="0"/>
      <w:marBottom w:val="0"/>
      <w:divBdr>
        <w:top w:val="none" w:sz="0" w:space="0" w:color="auto"/>
        <w:left w:val="none" w:sz="0" w:space="0" w:color="auto"/>
        <w:bottom w:val="none" w:sz="0" w:space="0" w:color="auto"/>
        <w:right w:val="none" w:sz="0" w:space="0" w:color="auto"/>
      </w:divBdr>
    </w:div>
    <w:div w:id="577788698">
      <w:bodyDiv w:val="1"/>
      <w:marLeft w:val="0"/>
      <w:marRight w:val="0"/>
      <w:marTop w:val="0"/>
      <w:marBottom w:val="0"/>
      <w:divBdr>
        <w:top w:val="none" w:sz="0" w:space="0" w:color="auto"/>
        <w:left w:val="none" w:sz="0" w:space="0" w:color="auto"/>
        <w:bottom w:val="none" w:sz="0" w:space="0" w:color="auto"/>
        <w:right w:val="none" w:sz="0" w:space="0" w:color="auto"/>
      </w:divBdr>
    </w:div>
    <w:div w:id="579604667">
      <w:bodyDiv w:val="1"/>
      <w:marLeft w:val="0"/>
      <w:marRight w:val="0"/>
      <w:marTop w:val="0"/>
      <w:marBottom w:val="0"/>
      <w:divBdr>
        <w:top w:val="none" w:sz="0" w:space="0" w:color="auto"/>
        <w:left w:val="none" w:sz="0" w:space="0" w:color="auto"/>
        <w:bottom w:val="none" w:sz="0" w:space="0" w:color="auto"/>
        <w:right w:val="none" w:sz="0" w:space="0" w:color="auto"/>
      </w:divBdr>
    </w:div>
    <w:div w:id="580991889">
      <w:bodyDiv w:val="1"/>
      <w:marLeft w:val="0"/>
      <w:marRight w:val="0"/>
      <w:marTop w:val="0"/>
      <w:marBottom w:val="0"/>
      <w:divBdr>
        <w:top w:val="none" w:sz="0" w:space="0" w:color="auto"/>
        <w:left w:val="none" w:sz="0" w:space="0" w:color="auto"/>
        <w:bottom w:val="none" w:sz="0" w:space="0" w:color="auto"/>
        <w:right w:val="none" w:sz="0" w:space="0" w:color="auto"/>
      </w:divBdr>
    </w:div>
    <w:div w:id="595602085">
      <w:bodyDiv w:val="1"/>
      <w:marLeft w:val="0"/>
      <w:marRight w:val="0"/>
      <w:marTop w:val="0"/>
      <w:marBottom w:val="0"/>
      <w:divBdr>
        <w:top w:val="none" w:sz="0" w:space="0" w:color="auto"/>
        <w:left w:val="none" w:sz="0" w:space="0" w:color="auto"/>
        <w:bottom w:val="none" w:sz="0" w:space="0" w:color="auto"/>
        <w:right w:val="none" w:sz="0" w:space="0" w:color="auto"/>
      </w:divBdr>
    </w:div>
    <w:div w:id="599029076">
      <w:bodyDiv w:val="1"/>
      <w:marLeft w:val="0"/>
      <w:marRight w:val="0"/>
      <w:marTop w:val="0"/>
      <w:marBottom w:val="0"/>
      <w:divBdr>
        <w:top w:val="none" w:sz="0" w:space="0" w:color="auto"/>
        <w:left w:val="none" w:sz="0" w:space="0" w:color="auto"/>
        <w:bottom w:val="none" w:sz="0" w:space="0" w:color="auto"/>
        <w:right w:val="none" w:sz="0" w:space="0" w:color="auto"/>
      </w:divBdr>
    </w:div>
    <w:div w:id="599070116">
      <w:bodyDiv w:val="1"/>
      <w:marLeft w:val="0"/>
      <w:marRight w:val="0"/>
      <w:marTop w:val="0"/>
      <w:marBottom w:val="0"/>
      <w:divBdr>
        <w:top w:val="none" w:sz="0" w:space="0" w:color="auto"/>
        <w:left w:val="none" w:sz="0" w:space="0" w:color="auto"/>
        <w:bottom w:val="none" w:sz="0" w:space="0" w:color="auto"/>
        <w:right w:val="none" w:sz="0" w:space="0" w:color="auto"/>
      </w:divBdr>
    </w:div>
    <w:div w:id="599412331">
      <w:bodyDiv w:val="1"/>
      <w:marLeft w:val="0"/>
      <w:marRight w:val="0"/>
      <w:marTop w:val="0"/>
      <w:marBottom w:val="0"/>
      <w:divBdr>
        <w:top w:val="none" w:sz="0" w:space="0" w:color="auto"/>
        <w:left w:val="none" w:sz="0" w:space="0" w:color="auto"/>
        <w:bottom w:val="none" w:sz="0" w:space="0" w:color="auto"/>
        <w:right w:val="none" w:sz="0" w:space="0" w:color="auto"/>
      </w:divBdr>
    </w:div>
    <w:div w:id="610674291">
      <w:bodyDiv w:val="1"/>
      <w:marLeft w:val="0"/>
      <w:marRight w:val="0"/>
      <w:marTop w:val="0"/>
      <w:marBottom w:val="0"/>
      <w:divBdr>
        <w:top w:val="none" w:sz="0" w:space="0" w:color="auto"/>
        <w:left w:val="none" w:sz="0" w:space="0" w:color="auto"/>
        <w:bottom w:val="none" w:sz="0" w:space="0" w:color="auto"/>
        <w:right w:val="none" w:sz="0" w:space="0" w:color="auto"/>
      </w:divBdr>
    </w:div>
    <w:div w:id="648945603">
      <w:bodyDiv w:val="1"/>
      <w:marLeft w:val="0"/>
      <w:marRight w:val="0"/>
      <w:marTop w:val="0"/>
      <w:marBottom w:val="0"/>
      <w:divBdr>
        <w:top w:val="none" w:sz="0" w:space="0" w:color="auto"/>
        <w:left w:val="none" w:sz="0" w:space="0" w:color="auto"/>
        <w:bottom w:val="none" w:sz="0" w:space="0" w:color="auto"/>
        <w:right w:val="none" w:sz="0" w:space="0" w:color="auto"/>
      </w:divBdr>
    </w:div>
    <w:div w:id="689455276">
      <w:bodyDiv w:val="1"/>
      <w:marLeft w:val="0"/>
      <w:marRight w:val="0"/>
      <w:marTop w:val="0"/>
      <w:marBottom w:val="0"/>
      <w:divBdr>
        <w:top w:val="none" w:sz="0" w:space="0" w:color="auto"/>
        <w:left w:val="none" w:sz="0" w:space="0" w:color="auto"/>
        <w:bottom w:val="none" w:sz="0" w:space="0" w:color="auto"/>
        <w:right w:val="none" w:sz="0" w:space="0" w:color="auto"/>
      </w:divBdr>
    </w:div>
    <w:div w:id="719980173">
      <w:bodyDiv w:val="1"/>
      <w:marLeft w:val="0"/>
      <w:marRight w:val="0"/>
      <w:marTop w:val="0"/>
      <w:marBottom w:val="0"/>
      <w:divBdr>
        <w:top w:val="none" w:sz="0" w:space="0" w:color="auto"/>
        <w:left w:val="none" w:sz="0" w:space="0" w:color="auto"/>
        <w:bottom w:val="none" w:sz="0" w:space="0" w:color="auto"/>
        <w:right w:val="none" w:sz="0" w:space="0" w:color="auto"/>
      </w:divBdr>
    </w:div>
    <w:div w:id="731581961">
      <w:bodyDiv w:val="1"/>
      <w:marLeft w:val="0"/>
      <w:marRight w:val="0"/>
      <w:marTop w:val="0"/>
      <w:marBottom w:val="0"/>
      <w:divBdr>
        <w:top w:val="none" w:sz="0" w:space="0" w:color="auto"/>
        <w:left w:val="none" w:sz="0" w:space="0" w:color="auto"/>
        <w:bottom w:val="none" w:sz="0" w:space="0" w:color="auto"/>
        <w:right w:val="none" w:sz="0" w:space="0" w:color="auto"/>
      </w:divBdr>
    </w:div>
    <w:div w:id="782380336">
      <w:bodyDiv w:val="1"/>
      <w:marLeft w:val="0"/>
      <w:marRight w:val="0"/>
      <w:marTop w:val="0"/>
      <w:marBottom w:val="0"/>
      <w:divBdr>
        <w:top w:val="none" w:sz="0" w:space="0" w:color="auto"/>
        <w:left w:val="none" w:sz="0" w:space="0" w:color="auto"/>
        <w:bottom w:val="none" w:sz="0" w:space="0" w:color="auto"/>
        <w:right w:val="none" w:sz="0" w:space="0" w:color="auto"/>
      </w:divBdr>
    </w:div>
    <w:div w:id="786781482">
      <w:bodyDiv w:val="1"/>
      <w:marLeft w:val="0"/>
      <w:marRight w:val="0"/>
      <w:marTop w:val="0"/>
      <w:marBottom w:val="0"/>
      <w:divBdr>
        <w:top w:val="none" w:sz="0" w:space="0" w:color="auto"/>
        <w:left w:val="none" w:sz="0" w:space="0" w:color="auto"/>
        <w:bottom w:val="none" w:sz="0" w:space="0" w:color="auto"/>
        <w:right w:val="none" w:sz="0" w:space="0" w:color="auto"/>
      </w:divBdr>
    </w:div>
    <w:div w:id="812864924">
      <w:bodyDiv w:val="1"/>
      <w:marLeft w:val="0"/>
      <w:marRight w:val="0"/>
      <w:marTop w:val="0"/>
      <w:marBottom w:val="0"/>
      <w:divBdr>
        <w:top w:val="none" w:sz="0" w:space="0" w:color="auto"/>
        <w:left w:val="none" w:sz="0" w:space="0" w:color="auto"/>
        <w:bottom w:val="none" w:sz="0" w:space="0" w:color="auto"/>
        <w:right w:val="none" w:sz="0" w:space="0" w:color="auto"/>
      </w:divBdr>
    </w:div>
    <w:div w:id="827014130">
      <w:bodyDiv w:val="1"/>
      <w:marLeft w:val="0"/>
      <w:marRight w:val="0"/>
      <w:marTop w:val="0"/>
      <w:marBottom w:val="0"/>
      <w:divBdr>
        <w:top w:val="none" w:sz="0" w:space="0" w:color="auto"/>
        <w:left w:val="none" w:sz="0" w:space="0" w:color="auto"/>
        <w:bottom w:val="none" w:sz="0" w:space="0" w:color="auto"/>
        <w:right w:val="none" w:sz="0" w:space="0" w:color="auto"/>
      </w:divBdr>
    </w:div>
    <w:div w:id="835998614">
      <w:bodyDiv w:val="1"/>
      <w:marLeft w:val="0"/>
      <w:marRight w:val="0"/>
      <w:marTop w:val="0"/>
      <w:marBottom w:val="0"/>
      <w:divBdr>
        <w:top w:val="none" w:sz="0" w:space="0" w:color="auto"/>
        <w:left w:val="none" w:sz="0" w:space="0" w:color="auto"/>
        <w:bottom w:val="none" w:sz="0" w:space="0" w:color="auto"/>
        <w:right w:val="none" w:sz="0" w:space="0" w:color="auto"/>
      </w:divBdr>
    </w:div>
    <w:div w:id="858540901">
      <w:bodyDiv w:val="1"/>
      <w:marLeft w:val="0"/>
      <w:marRight w:val="0"/>
      <w:marTop w:val="0"/>
      <w:marBottom w:val="0"/>
      <w:divBdr>
        <w:top w:val="none" w:sz="0" w:space="0" w:color="auto"/>
        <w:left w:val="none" w:sz="0" w:space="0" w:color="auto"/>
        <w:bottom w:val="none" w:sz="0" w:space="0" w:color="auto"/>
        <w:right w:val="none" w:sz="0" w:space="0" w:color="auto"/>
      </w:divBdr>
    </w:div>
    <w:div w:id="885607690">
      <w:bodyDiv w:val="1"/>
      <w:marLeft w:val="0"/>
      <w:marRight w:val="0"/>
      <w:marTop w:val="0"/>
      <w:marBottom w:val="0"/>
      <w:divBdr>
        <w:top w:val="none" w:sz="0" w:space="0" w:color="auto"/>
        <w:left w:val="none" w:sz="0" w:space="0" w:color="auto"/>
        <w:bottom w:val="none" w:sz="0" w:space="0" w:color="auto"/>
        <w:right w:val="none" w:sz="0" w:space="0" w:color="auto"/>
      </w:divBdr>
    </w:div>
    <w:div w:id="897861914">
      <w:bodyDiv w:val="1"/>
      <w:marLeft w:val="0"/>
      <w:marRight w:val="0"/>
      <w:marTop w:val="0"/>
      <w:marBottom w:val="0"/>
      <w:divBdr>
        <w:top w:val="none" w:sz="0" w:space="0" w:color="auto"/>
        <w:left w:val="none" w:sz="0" w:space="0" w:color="auto"/>
        <w:bottom w:val="none" w:sz="0" w:space="0" w:color="auto"/>
        <w:right w:val="none" w:sz="0" w:space="0" w:color="auto"/>
      </w:divBdr>
    </w:div>
    <w:div w:id="899511288">
      <w:bodyDiv w:val="1"/>
      <w:marLeft w:val="0"/>
      <w:marRight w:val="0"/>
      <w:marTop w:val="0"/>
      <w:marBottom w:val="0"/>
      <w:divBdr>
        <w:top w:val="none" w:sz="0" w:space="0" w:color="auto"/>
        <w:left w:val="none" w:sz="0" w:space="0" w:color="auto"/>
        <w:bottom w:val="none" w:sz="0" w:space="0" w:color="auto"/>
        <w:right w:val="none" w:sz="0" w:space="0" w:color="auto"/>
      </w:divBdr>
    </w:div>
    <w:div w:id="911161454">
      <w:bodyDiv w:val="1"/>
      <w:marLeft w:val="0"/>
      <w:marRight w:val="0"/>
      <w:marTop w:val="0"/>
      <w:marBottom w:val="0"/>
      <w:divBdr>
        <w:top w:val="none" w:sz="0" w:space="0" w:color="auto"/>
        <w:left w:val="none" w:sz="0" w:space="0" w:color="auto"/>
        <w:bottom w:val="none" w:sz="0" w:space="0" w:color="auto"/>
        <w:right w:val="none" w:sz="0" w:space="0" w:color="auto"/>
      </w:divBdr>
    </w:div>
    <w:div w:id="918564787">
      <w:bodyDiv w:val="1"/>
      <w:marLeft w:val="0"/>
      <w:marRight w:val="0"/>
      <w:marTop w:val="0"/>
      <w:marBottom w:val="0"/>
      <w:divBdr>
        <w:top w:val="none" w:sz="0" w:space="0" w:color="auto"/>
        <w:left w:val="none" w:sz="0" w:space="0" w:color="auto"/>
        <w:bottom w:val="none" w:sz="0" w:space="0" w:color="auto"/>
        <w:right w:val="none" w:sz="0" w:space="0" w:color="auto"/>
      </w:divBdr>
    </w:div>
    <w:div w:id="931203311">
      <w:bodyDiv w:val="1"/>
      <w:marLeft w:val="0"/>
      <w:marRight w:val="0"/>
      <w:marTop w:val="0"/>
      <w:marBottom w:val="0"/>
      <w:divBdr>
        <w:top w:val="none" w:sz="0" w:space="0" w:color="auto"/>
        <w:left w:val="none" w:sz="0" w:space="0" w:color="auto"/>
        <w:bottom w:val="none" w:sz="0" w:space="0" w:color="auto"/>
        <w:right w:val="none" w:sz="0" w:space="0" w:color="auto"/>
      </w:divBdr>
    </w:div>
    <w:div w:id="950284783">
      <w:bodyDiv w:val="1"/>
      <w:marLeft w:val="0"/>
      <w:marRight w:val="0"/>
      <w:marTop w:val="0"/>
      <w:marBottom w:val="0"/>
      <w:divBdr>
        <w:top w:val="none" w:sz="0" w:space="0" w:color="auto"/>
        <w:left w:val="none" w:sz="0" w:space="0" w:color="auto"/>
        <w:bottom w:val="none" w:sz="0" w:space="0" w:color="auto"/>
        <w:right w:val="none" w:sz="0" w:space="0" w:color="auto"/>
      </w:divBdr>
    </w:div>
    <w:div w:id="956833155">
      <w:bodyDiv w:val="1"/>
      <w:marLeft w:val="0"/>
      <w:marRight w:val="0"/>
      <w:marTop w:val="0"/>
      <w:marBottom w:val="0"/>
      <w:divBdr>
        <w:top w:val="none" w:sz="0" w:space="0" w:color="auto"/>
        <w:left w:val="none" w:sz="0" w:space="0" w:color="auto"/>
        <w:bottom w:val="none" w:sz="0" w:space="0" w:color="auto"/>
        <w:right w:val="none" w:sz="0" w:space="0" w:color="auto"/>
      </w:divBdr>
    </w:div>
    <w:div w:id="985931953">
      <w:bodyDiv w:val="1"/>
      <w:marLeft w:val="0"/>
      <w:marRight w:val="0"/>
      <w:marTop w:val="0"/>
      <w:marBottom w:val="0"/>
      <w:divBdr>
        <w:top w:val="none" w:sz="0" w:space="0" w:color="auto"/>
        <w:left w:val="none" w:sz="0" w:space="0" w:color="auto"/>
        <w:bottom w:val="none" w:sz="0" w:space="0" w:color="auto"/>
        <w:right w:val="none" w:sz="0" w:space="0" w:color="auto"/>
      </w:divBdr>
    </w:div>
    <w:div w:id="990794676">
      <w:bodyDiv w:val="1"/>
      <w:marLeft w:val="0"/>
      <w:marRight w:val="0"/>
      <w:marTop w:val="0"/>
      <w:marBottom w:val="0"/>
      <w:divBdr>
        <w:top w:val="none" w:sz="0" w:space="0" w:color="auto"/>
        <w:left w:val="none" w:sz="0" w:space="0" w:color="auto"/>
        <w:bottom w:val="none" w:sz="0" w:space="0" w:color="auto"/>
        <w:right w:val="none" w:sz="0" w:space="0" w:color="auto"/>
      </w:divBdr>
    </w:div>
    <w:div w:id="993728760">
      <w:bodyDiv w:val="1"/>
      <w:marLeft w:val="0"/>
      <w:marRight w:val="0"/>
      <w:marTop w:val="0"/>
      <w:marBottom w:val="0"/>
      <w:divBdr>
        <w:top w:val="none" w:sz="0" w:space="0" w:color="auto"/>
        <w:left w:val="none" w:sz="0" w:space="0" w:color="auto"/>
        <w:bottom w:val="none" w:sz="0" w:space="0" w:color="auto"/>
        <w:right w:val="none" w:sz="0" w:space="0" w:color="auto"/>
      </w:divBdr>
    </w:div>
    <w:div w:id="1002319332">
      <w:bodyDiv w:val="1"/>
      <w:marLeft w:val="0"/>
      <w:marRight w:val="0"/>
      <w:marTop w:val="0"/>
      <w:marBottom w:val="0"/>
      <w:divBdr>
        <w:top w:val="none" w:sz="0" w:space="0" w:color="auto"/>
        <w:left w:val="none" w:sz="0" w:space="0" w:color="auto"/>
        <w:bottom w:val="none" w:sz="0" w:space="0" w:color="auto"/>
        <w:right w:val="none" w:sz="0" w:space="0" w:color="auto"/>
      </w:divBdr>
    </w:div>
    <w:div w:id="1013609112">
      <w:bodyDiv w:val="1"/>
      <w:marLeft w:val="0"/>
      <w:marRight w:val="0"/>
      <w:marTop w:val="0"/>
      <w:marBottom w:val="0"/>
      <w:divBdr>
        <w:top w:val="none" w:sz="0" w:space="0" w:color="auto"/>
        <w:left w:val="none" w:sz="0" w:space="0" w:color="auto"/>
        <w:bottom w:val="none" w:sz="0" w:space="0" w:color="auto"/>
        <w:right w:val="none" w:sz="0" w:space="0" w:color="auto"/>
      </w:divBdr>
    </w:div>
    <w:div w:id="1027759459">
      <w:bodyDiv w:val="1"/>
      <w:marLeft w:val="0"/>
      <w:marRight w:val="0"/>
      <w:marTop w:val="0"/>
      <w:marBottom w:val="0"/>
      <w:divBdr>
        <w:top w:val="none" w:sz="0" w:space="0" w:color="auto"/>
        <w:left w:val="none" w:sz="0" w:space="0" w:color="auto"/>
        <w:bottom w:val="none" w:sz="0" w:space="0" w:color="auto"/>
        <w:right w:val="none" w:sz="0" w:space="0" w:color="auto"/>
      </w:divBdr>
    </w:div>
    <w:div w:id="1038630540">
      <w:bodyDiv w:val="1"/>
      <w:marLeft w:val="0"/>
      <w:marRight w:val="0"/>
      <w:marTop w:val="0"/>
      <w:marBottom w:val="0"/>
      <w:divBdr>
        <w:top w:val="none" w:sz="0" w:space="0" w:color="auto"/>
        <w:left w:val="none" w:sz="0" w:space="0" w:color="auto"/>
        <w:bottom w:val="none" w:sz="0" w:space="0" w:color="auto"/>
        <w:right w:val="none" w:sz="0" w:space="0" w:color="auto"/>
      </w:divBdr>
    </w:div>
    <w:div w:id="1050227921">
      <w:bodyDiv w:val="1"/>
      <w:marLeft w:val="0"/>
      <w:marRight w:val="0"/>
      <w:marTop w:val="0"/>
      <w:marBottom w:val="0"/>
      <w:divBdr>
        <w:top w:val="none" w:sz="0" w:space="0" w:color="auto"/>
        <w:left w:val="none" w:sz="0" w:space="0" w:color="auto"/>
        <w:bottom w:val="none" w:sz="0" w:space="0" w:color="auto"/>
        <w:right w:val="none" w:sz="0" w:space="0" w:color="auto"/>
      </w:divBdr>
    </w:div>
    <w:div w:id="1060129677">
      <w:bodyDiv w:val="1"/>
      <w:marLeft w:val="0"/>
      <w:marRight w:val="0"/>
      <w:marTop w:val="0"/>
      <w:marBottom w:val="0"/>
      <w:divBdr>
        <w:top w:val="none" w:sz="0" w:space="0" w:color="auto"/>
        <w:left w:val="none" w:sz="0" w:space="0" w:color="auto"/>
        <w:bottom w:val="none" w:sz="0" w:space="0" w:color="auto"/>
        <w:right w:val="none" w:sz="0" w:space="0" w:color="auto"/>
      </w:divBdr>
    </w:div>
    <w:div w:id="1085149781">
      <w:bodyDiv w:val="1"/>
      <w:marLeft w:val="0"/>
      <w:marRight w:val="0"/>
      <w:marTop w:val="0"/>
      <w:marBottom w:val="0"/>
      <w:divBdr>
        <w:top w:val="none" w:sz="0" w:space="0" w:color="auto"/>
        <w:left w:val="none" w:sz="0" w:space="0" w:color="auto"/>
        <w:bottom w:val="none" w:sz="0" w:space="0" w:color="auto"/>
        <w:right w:val="none" w:sz="0" w:space="0" w:color="auto"/>
      </w:divBdr>
    </w:div>
    <w:div w:id="1094521602">
      <w:bodyDiv w:val="1"/>
      <w:marLeft w:val="0"/>
      <w:marRight w:val="0"/>
      <w:marTop w:val="0"/>
      <w:marBottom w:val="0"/>
      <w:divBdr>
        <w:top w:val="none" w:sz="0" w:space="0" w:color="auto"/>
        <w:left w:val="none" w:sz="0" w:space="0" w:color="auto"/>
        <w:bottom w:val="none" w:sz="0" w:space="0" w:color="auto"/>
        <w:right w:val="none" w:sz="0" w:space="0" w:color="auto"/>
      </w:divBdr>
    </w:div>
    <w:div w:id="1124080452">
      <w:bodyDiv w:val="1"/>
      <w:marLeft w:val="0"/>
      <w:marRight w:val="0"/>
      <w:marTop w:val="0"/>
      <w:marBottom w:val="0"/>
      <w:divBdr>
        <w:top w:val="none" w:sz="0" w:space="0" w:color="auto"/>
        <w:left w:val="none" w:sz="0" w:space="0" w:color="auto"/>
        <w:bottom w:val="none" w:sz="0" w:space="0" w:color="auto"/>
        <w:right w:val="none" w:sz="0" w:space="0" w:color="auto"/>
      </w:divBdr>
    </w:div>
    <w:div w:id="1127160536">
      <w:bodyDiv w:val="1"/>
      <w:marLeft w:val="0"/>
      <w:marRight w:val="0"/>
      <w:marTop w:val="0"/>
      <w:marBottom w:val="0"/>
      <w:divBdr>
        <w:top w:val="none" w:sz="0" w:space="0" w:color="auto"/>
        <w:left w:val="none" w:sz="0" w:space="0" w:color="auto"/>
        <w:bottom w:val="none" w:sz="0" w:space="0" w:color="auto"/>
        <w:right w:val="none" w:sz="0" w:space="0" w:color="auto"/>
      </w:divBdr>
    </w:div>
    <w:div w:id="1140344246">
      <w:bodyDiv w:val="1"/>
      <w:marLeft w:val="0"/>
      <w:marRight w:val="0"/>
      <w:marTop w:val="0"/>
      <w:marBottom w:val="0"/>
      <w:divBdr>
        <w:top w:val="none" w:sz="0" w:space="0" w:color="auto"/>
        <w:left w:val="none" w:sz="0" w:space="0" w:color="auto"/>
        <w:bottom w:val="none" w:sz="0" w:space="0" w:color="auto"/>
        <w:right w:val="none" w:sz="0" w:space="0" w:color="auto"/>
      </w:divBdr>
    </w:div>
    <w:div w:id="1208838165">
      <w:bodyDiv w:val="1"/>
      <w:marLeft w:val="0"/>
      <w:marRight w:val="0"/>
      <w:marTop w:val="0"/>
      <w:marBottom w:val="0"/>
      <w:divBdr>
        <w:top w:val="none" w:sz="0" w:space="0" w:color="auto"/>
        <w:left w:val="none" w:sz="0" w:space="0" w:color="auto"/>
        <w:bottom w:val="none" w:sz="0" w:space="0" w:color="auto"/>
        <w:right w:val="none" w:sz="0" w:space="0" w:color="auto"/>
      </w:divBdr>
    </w:div>
    <w:div w:id="1211500679">
      <w:bodyDiv w:val="1"/>
      <w:marLeft w:val="0"/>
      <w:marRight w:val="0"/>
      <w:marTop w:val="0"/>
      <w:marBottom w:val="0"/>
      <w:divBdr>
        <w:top w:val="none" w:sz="0" w:space="0" w:color="auto"/>
        <w:left w:val="none" w:sz="0" w:space="0" w:color="auto"/>
        <w:bottom w:val="none" w:sz="0" w:space="0" w:color="auto"/>
        <w:right w:val="none" w:sz="0" w:space="0" w:color="auto"/>
      </w:divBdr>
    </w:div>
    <w:div w:id="1220938322">
      <w:bodyDiv w:val="1"/>
      <w:marLeft w:val="0"/>
      <w:marRight w:val="0"/>
      <w:marTop w:val="0"/>
      <w:marBottom w:val="0"/>
      <w:divBdr>
        <w:top w:val="none" w:sz="0" w:space="0" w:color="auto"/>
        <w:left w:val="none" w:sz="0" w:space="0" w:color="auto"/>
        <w:bottom w:val="none" w:sz="0" w:space="0" w:color="auto"/>
        <w:right w:val="none" w:sz="0" w:space="0" w:color="auto"/>
      </w:divBdr>
    </w:div>
    <w:div w:id="1236747258">
      <w:bodyDiv w:val="1"/>
      <w:marLeft w:val="0"/>
      <w:marRight w:val="0"/>
      <w:marTop w:val="0"/>
      <w:marBottom w:val="0"/>
      <w:divBdr>
        <w:top w:val="none" w:sz="0" w:space="0" w:color="auto"/>
        <w:left w:val="none" w:sz="0" w:space="0" w:color="auto"/>
        <w:bottom w:val="none" w:sz="0" w:space="0" w:color="auto"/>
        <w:right w:val="none" w:sz="0" w:space="0" w:color="auto"/>
      </w:divBdr>
    </w:div>
    <w:div w:id="1256330464">
      <w:bodyDiv w:val="1"/>
      <w:marLeft w:val="0"/>
      <w:marRight w:val="0"/>
      <w:marTop w:val="0"/>
      <w:marBottom w:val="0"/>
      <w:divBdr>
        <w:top w:val="none" w:sz="0" w:space="0" w:color="auto"/>
        <w:left w:val="none" w:sz="0" w:space="0" w:color="auto"/>
        <w:bottom w:val="none" w:sz="0" w:space="0" w:color="auto"/>
        <w:right w:val="none" w:sz="0" w:space="0" w:color="auto"/>
      </w:divBdr>
    </w:div>
    <w:div w:id="1271008630">
      <w:bodyDiv w:val="1"/>
      <w:marLeft w:val="0"/>
      <w:marRight w:val="0"/>
      <w:marTop w:val="0"/>
      <w:marBottom w:val="0"/>
      <w:divBdr>
        <w:top w:val="none" w:sz="0" w:space="0" w:color="auto"/>
        <w:left w:val="none" w:sz="0" w:space="0" w:color="auto"/>
        <w:bottom w:val="none" w:sz="0" w:space="0" w:color="auto"/>
        <w:right w:val="none" w:sz="0" w:space="0" w:color="auto"/>
      </w:divBdr>
    </w:div>
    <w:div w:id="1309482523">
      <w:bodyDiv w:val="1"/>
      <w:marLeft w:val="0"/>
      <w:marRight w:val="0"/>
      <w:marTop w:val="0"/>
      <w:marBottom w:val="0"/>
      <w:divBdr>
        <w:top w:val="none" w:sz="0" w:space="0" w:color="auto"/>
        <w:left w:val="none" w:sz="0" w:space="0" w:color="auto"/>
        <w:bottom w:val="none" w:sz="0" w:space="0" w:color="auto"/>
        <w:right w:val="none" w:sz="0" w:space="0" w:color="auto"/>
      </w:divBdr>
    </w:div>
    <w:div w:id="1316689479">
      <w:bodyDiv w:val="1"/>
      <w:marLeft w:val="0"/>
      <w:marRight w:val="0"/>
      <w:marTop w:val="0"/>
      <w:marBottom w:val="0"/>
      <w:divBdr>
        <w:top w:val="none" w:sz="0" w:space="0" w:color="auto"/>
        <w:left w:val="none" w:sz="0" w:space="0" w:color="auto"/>
        <w:bottom w:val="none" w:sz="0" w:space="0" w:color="auto"/>
        <w:right w:val="none" w:sz="0" w:space="0" w:color="auto"/>
      </w:divBdr>
    </w:div>
    <w:div w:id="1323002029">
      <w:bodyDiv w:val="1"/>
      <w:marLeft w:val="0"/>
      <w:marRight w:val="0"/>
      <w:marTop w:val="0"/>
      <w:marBottom w:val="0"/>
      <w:divBdr>
        <w:top w:val="none" w:sz="0" w:space="0" w:color="auto"/>
        <w:left w:val="none" w:sz="0" w:space="0" w:color="auto"/>
        <w:bottom w:val="none" w:sz="0" w:space="0" w:color="auto"/>
        <w:right w:val="none" w:sz="0" w:space="0" w:color="auto"/>
      </w:divBdr>
    </w:div>
    <w:div w:id="1342590104">
      <w:bodyDiv w:val="1"/>
      <w:marLeft w:val="0"/>
      <w:marRight w:val="0"/>
      <w:marTop w:val="0"/>
      <w:marBottom w:val="0"/>
      <w:divBdr>
        <w:top w:val="none" w:sz="0" w:space="0" w:color="auto"/>
        <w:left w:val="none" w:sz="0" w:space="0" w:color="auto"/>
        <w:bottom w:val="none" w:sz="0" w:space="0" w:color="auto"/>
        <w:right w:val="none" w:sz="0" w:space="0" w:color="auto"/>
      </w:divBdr>
    </w:div>
    <w:div w:id="1345087203">
      <w:bodyDiv w:val="1"/>
      <w:marLeft w:val="0"/>
      <w:marRight w:val="0"/>
      <w:marTop w:val="0"/>
      <w:marBottom w:val="0"/>
      <w:divBdr>
        <w:top w:val="none" w:sz="0" w:space="0" w:color="auto"/>
        <w:left w:val="none" w:sz="0" w:space="0" w:color="auto"/>
        <w:bottom w:val="none" w:sz="0" w:space="0" w:color="auto"/>
        <w:right w:val="none" w:sz="0" w:space="0" w:color="auto"/>
      </w:divBdr>
    </w:div>
    <w:div w:id="1347444677">
      <w:bodyDiv w:val="1"/>
      <w:marLeft w:val="0"/>
      <w:marRight w:val="0"/>
      <w:marTop w:val="0"/>
      <w:marBottom w:val="0"/>
      <w:divBdr>
        <w:top w:val="none" w:sz="0" w:space="0" w:color="auto"/>
        <w:left w:val="none" w:sz="0" w:space="0" w:color="auto"/>
        <w:bottom w:val="none" w:sz="0" w:space="0" w:color="auto"/>
        <w:right w:val="none" w:sz="0" w:space="0" w:color="auto"/>
      </w:divBdr>
    </w:div>
    <w:div w:id="1347563544">
      <w:bodyDiv w:val="1"/>
      <w:marLeft w:val="0"/>
      <w:marRight w:val="0"/>
      <w:marTop w:val="0"/>
      <w:marBottom w:val="0"/>
      <w:divBdr>
        <w:top w:val="none" w:sz="0" w:space="0" w:color="auto"/>
        <w:left w:val="none" w:sz="0" w:space="0" w:color="auto"/>
        <w:bottom w:val="none" w:sz="0" w:space="0" w:color="auto"/>
        <w:right w:val="none" w:sz="0" w:space="0" w:color="auto"/>
      </w:divBdr>
    </w:div>
    <w:div w:id="1348747560">
      <w:bodyDiv w:val="1"/>
      <w:marLeft w:val="0"/>
      <w:marRight w:val="0"/>
      <w:marTop w:val="0"/>
      <w:marBottom w:val="0"/>
      <w:divBdr>
        <w:top w:val="none" w:sz="0" w:space="0" w:color="auto"/>
        <w:left w:val="none" w:sz="0" w:space="0" w:color="auto"/>
        <w:bottom w:val="none" w:sz="0" w:space="0" w:color="auto"/>
        <w:right w:val="none" w:sz="0" w:space="0" w:color="auto"/>
      </w:divBdr>
    </w:div>
    <w:div w:id="1371342469">
      <w:bodyDiv w:val="1"/>
      <w:marLeft w:val="0"/>
      <w:marRight w:val="0"/>
      <w:marTop w:val="0"/>
      <w:marBottom w:val="0"/>
      <w:divBdr>
        <w:top w:val="none" w:sz="0" w:space="0" w:color="auto"/>
        <w:left w:val="none" w:sz="0" w:space="0" w:color="auto"/>
        <w:bottom w:val="none" w:sz="0" w:space="0" w:color="auto"/>
        <w:right w:val="none" w:sz="0" w:space="0" w:color="auto"/>
      </w:divBdr>
    </w:div>
    <w:div w:id="1372877222">
      <w:bodyDiv w:val="1"/>
      <w:marLeft w:val="0"/>
      <w:marRight w:val="0"/>
      <w:marTop w:val="0"/>
      <w:marBottom w:val="0"/>
      <w:divBdr>
        <w:top w:val="none" w:sz="0" w:space="0" w:color="auto"/>
        <w:left w:val="none" w:sz="0" w:space="0" w:color="auto"/>
        <w:bottom w:val="none" w:sz="0" w:space="0" w:color="auto"/>
        <w:right w:val="none" w:sz="0" w:space="0" w:color="auto"/>
      </w:divBdr>
    </w:div>
    <w:div w:id="1379889854">
      <w:bodyDiv w:val="1"/>
      <w:marLeft w:val="0"/>
      <w:marRight w:val="0"/>
      <w:marTop w:val="0"/>
      <w:marBottom w:val="0"/>
      <w:divBdr>
        <w:top w:val="none" w:sz="0" w:space="0" w:color="auto"/>
        <w:left w:val="none" w:sz="0" w:space="0" w:color="auto"/>
        <w:bottom w:val="none" w:sz="0" w:space="0" w:color="auto"/>
        <w:right w:val="none" w:sz="0" w:space="0" w:color="auto"/>
      </w:divBdr>
    </w:div>
    <w:div w:id="1390425251">
      <w:bodyDiv w:val="1"/>
      <w:marLeft w:val="0"/>
      <w:marRight w:val="0"/>
      <w:marTop w:val="0"/>
      <w:marBottom w:val="0"/>
      <w:divBdr>
        <w:top w:val="none" w:sz="0" w:space="0" w:color="auto"/>
        <w:left w:val="none" w:sz="0" w:space="0" w:color="auto"/>
        <w:bottom w:val="none" w:sz="0" w:space="0" w:color="auto"/>
        <w:right w:val="none" w:sz="0" w:space="0" w:color="auto"/>
      </w:divBdr>
    </w:div>
    <w:div w:id="1408307155">
      <w:bodyDiv w:val="1"/>
      <w:marLeft w:val="0"/>
      <w:marRight w:val="0"/>
      <w:marTop w:val="0"/>
      <w:marBottom w:val="0"/>
      <w:divBdr>
        <w:top w:val="none" w:sz="0" w:space="0" w:color="auto"/>
        <w:left w:val="none" w:sz="0" w:space="0" w:color="auto"/>
        <w:bottom w:val="none" w:sz="0" w:space="0" w:color="auto"/>
        <w:right w:val="none" w:sz="0" w:space="0" w:color="auto"/>
      </w:divBdr>
    </w:div>
    <w:div w:id="1413119311">
      <w:bodyDiv w:val="1"/>
      <w:marLeft w:val="0"/>
      <w:marRight w:val="0"/>
      <w:marTop w:val="0"/>
      <w:marBottom w:val="0"/>
      <w:divBdr>
        <w:top w:val="none" w:sz="0" w:space="0" w:color="auto"/>
        <w:left w:val="none" w:sz="0" w:space="0" w:color="auto"/>
        <w:bottom w:val="none" w:sz="0" w:space="0" w:color="auto"/>
        <w:right w:val="none" w:sz="0" w:space="0" w:color="auto"/>
      </w:divBdr>
    </w:div>
    <w:div w:id="1430348904">
      <w:bodyDiv w:val="1"/>
      <w:marLeft w:val="0"/>
      <w:marRight w:val="0"/>
      <w:marTop w:val="0"/>
      <w:marBottom w:val="0"/>
      <w:divBdr>
        <w:top w:val="none" w:sz="0" w:space="0" w:color="auto"/>
        <w:left w:val="none" w:sz="0" w:space="0" w:color="auto"/>
        <w:bottom w:val="none" w:sz="0" w:space="0" w:color="auto"/>
        <w:right w:val="none" w:sz="0" w:space="0" w:color="auto"/>
      </w:divBdr>
    </w:div>
    <w:div w:id="1437870679">
      <w:bodyDiv w:val="1"/>
      <w:marLeft w:val="0"/>
      <w:marRight w:val="0"/>
      <w:marTop w:val="0"/>
      <w:marBottom w:val="0"/>
      <w:divBdr>
        <w:top w:val="none" w:sz="0" w:space="0" w:color="auto"/>
        <w:left w:val="none" w:sz="0" w:space="0" w:color="auto"/>
        <w:bottom w:val="none" w:sz="0" w:space="0" w:color="auto"/>
        <w:right w:val="none" w:sz="0" w:space="0" w:color="auto"/>
      </w:divBdr>
    </w:div>
    <w:div w:id="1440763190">
      <w:bodyDiv w:val="1"/>
      <w:marLeft w:val="0"/>
      <w:marRight w:val="0"/>
      <w:marTop w:val="0"/>
      <w:marBottom w:val="0"/>
      <w:divBdr>
        <w:top w:val="none" w:sz="0" w:space="0" w:color="auto"/>
        <w:left w:val="none" w:sz="0" w:space="0" w:color="auto"/>
        <w:bottom w:val="none" w:sz="0" w:space="0" w:color="auto"/>
        <w:right w:val="none" w:sz="0" w:space="0" w:color="auto"/>
      </w:divBdr>
    </w:div>
    <w:div w:id="1442802813">
      <w:bodyDiv w:val="1"/>
      <w:marLeft w:val="0"/>
      <w:marRight w:val="0"/>
      <w:marTop w:val="0"/>
      <w:marBottom w:val="0"/>
      <w:divBdr>
        <w:top w:val="none" w:sz="0" w:space="0" w:color="auto"/>
        <w:left w:val="none" w:sz="0" w:space="0" w:color="auto"/>
        <w:bottom w:val="none" w:sz="0" w:space="0" w:color="auto"/>
        <w:right w:val="none" w:sz="0" w:space="0" w:color="auto"/>
      </w:divBdr>
    </w:div>
    <w:div w:id="1455518504">
      <w:bodyDiv w:val="1"/>
      <w:marLeft w:val="0"/>
      <w:marRight w:val="0"/>
      <w:marTop w:val="0"/>
      <w:marBottom w:val="0"/>
      <w:divBdr>
        <w:top w:val="none" w:sz="0" w:space="0" w:color="auto"/>
        <w:left w:val="none" w:sz="0" w:space="0" w:color="auto"/>
        <w:bottom w:val="none" w:sz="0" w:space="0" w:color="auto"/>
        <w:right w:val="none" w:sz="0" w:space="0" w:color="auto"/>
      </w:divBdr>
    </w:div>
    <w:div w:id="1462458368">
      <w:bodyDiv w:val="1"/>
      <w:marLeft w:val="0"/>
      <w:marRight w:val="0"/>
      <w:marTop w:val="0"/>
      <w:marBottom w:val="0"/>
      <w:divBdr>
        <w:top w:val="none" w:sz="0" w:space="0" w:color="auto"/>
        <w:left w:val="none" w:sz="0" w:space="0" w:color="auto"/>
        <w:bottom w:val="none" w:sz="0" w:space="0" w:color="auto"/>
        <w:right w:val="none" w:sz="0" w:space="0" w:color="auto"/>
      </w:divBdr>
    </w:div>
    <w:div w:id="1490829784">
      <w:bodyDiv w:val="1"/>
      <w:marLeft w:val="0"/>
      <w:marRight w:val="0"/>
      <w:marTop w:val="0"/>
      <w:marBottom w:val="0"/>
      <w:divBdr>
        <w:top w:val="none" w:sz="0" w:space="0" w:color="auto"/>
        <w:left w:val="none" w:sz="0" w:space="0" w:color="auto"/>
        <w:bottom w:val="none" w:sz="0" w:space="0" w:color="auto"/>
        <w:right w:val="none" w:sz="0" w:space="0" w:color="auto"/>
      </w:divBdr>
    </w:div>
    <w:div w:id="1506701027">
      <w:bodyDiv w:val="1"/>
      <w:marLeft w:val="0"/>
      <w:marRight w:val="0"/>
      <w:marTop w:val="0"/>
      <w:marBottom w:val="0"/>
      <w:divBdr>
        <w:top w:val="none" w:sz="0" w:space="0" w:color="auto"/>
        <w:left w:val="none" w:sz="0" w:space="0" w:color="auto"/>
        <w:bottom w:val="none" w:sz="0" w:space="0" w:color="auto"/>
        <w:right w:val="none" w:sz="0" w:space="0" w:color="auto"/>
      </w:divBdr>
    </w:div>
    <w:div w:id="1531411300">
      <w:bodyDiv w:val="1"/>
      <w:marLeft w:val="0"/>
      <w:marRight w:val="0"/>
      <w:marTop w:val="0"/>
      <w:marBottom w:val="0"/>
      <w:divBdr>
        <w:top w:val="none" w:sz="0" w:space="0" w:color="auto"/>
        <w:left w:val="none" w:sz="0" w:space="0" w:color="auto"/>
        <w:bottom w:val="none" w:sz="0" w:space="0" w:color="auto"/>
        <w:right w:val="none" w:sz="0" w:space="0" w:color="auto"/>
      </w:divBdr>
    </w:div>
    <w:div w:id="1566256372">
      <w:bodyDiv w:val="1"/>
      <w:marLeft w:val="0"/>
      <w:marRight w:val="0"/>
      <w:marTop w:val="0"/>
      <w:marBottom w:val="0"/>
      <w:divBdr>
        <w:top w:val="none" w:sz="0" w:space="0" w:color="auto"/>
        <w:left w:val="none" w:sz="0" w:space="0" w:color="auto"/>
        <w:bottom w:val="none" w:sz="0" w:space="0" w:color="auto"/>
        <w:right w:val="none" w:sz="0" w:space="0" w:color="auto"/>
      </w:divBdr>
    </w:div>
    <w:div w:id="1589271756">
      <w:bodyDiv w:val="1"/>
      <w:marLeft w:val="0"/>
      <w:marRight w:val="0"/>
      <w:marTop w:val="0"/>
      <w:marBottom w:val="0"/>
      <w:divBdr>
        <w:top w:val="none" w:sz="0" w:space="0" w:color="auto"/>
        <w:left w:val="none" w:sz="0" w:space="0" w:color="auto"/>
        <w:bottom w:val="none" w:sz="0" w:space="0" w:color="auto"/>
        <w:right w:val="none" w:sz="0" w:space="0" w:color="auto"/>
      </w:divBdr>
    </w:div>
    <w:div w:id="1589849363">
      <w:bodyDiv w:val="1"/>
      <w:marLeft w:val="0"/>
      <w:marRight w:val="0"/>
      <w:marTop w:val="0"/>
      <w:marBottom w:val="0"/>
      <w:divBdr>
        <w:top w:val="none" w:sz="0" w:space="0" w:color="auto"/>
        <w:left w:val="none" w:sz="0" w:space="0" w:color="auto"/>
        <w:bottom w:val="none" w:sz="0" w:space="0" w:color="auto"/>
        <w:right w:val="none" w:sz="0" w:space="0" w:color="auto"/>
      </w:divBdr>
    </w:div>
    <w:div w:id="1609655231">
      <w:bodyDiv w:val="1"/>
      <w:marLeft w:val="0"/>
      <w:marRight w:val="0"/>
      <w:marTop w:val="0"/>
      <w:marBottom w:val="0"/>
      <w:divBdr>
        <w:top w:val="none" w:sz="0" w:space="0" w:color="auto"/>
        <w:left w:val="none" w:sz="0" w:space="0" w:color="auto"/>
        <w:bottom w:val="none" w:sz="0" w:space="0" w:color="auto"/>
        <w:right w:val="none" w:sz="0" w:space="0" w:color="auto"/>
      </w:divBdr>
    </w:div>
    <w:div w:id="1611160780">
      <w:bodyDiv w:val="1"/>
      <w:marLeft w:val="0"/>
      <w:marRight w:val="0"/>
      <w:marTop w:val="0"/>
      <w:marBottom w:val="0"/>
      <w:divBdr>
        <w:top w:val="none" w:sz="0" w:space="0" w:color="auto"/>
        <w:left w:val="none" w:sz="0" w:space="0" w:color="auto"/>
        <w:bottom w:val="none" w:sz="0" w:space="0" w:color="auto"/>
        <w:right w:val="none" w:sz="0" w:space="0" w:color="auto"/>
      </w:divBdr>
    </w:div>
    <w:div w:id="1622346825">
      <w:bodyDiv w:val="1"/>
      <w:marLeft w:val="0"/>
      <w:marRight w:val="0"/>
      <w:marTop w:val="0"/>
      <w:marBottom w:val="0"/>
      <w:divBdr>
        <w:top w:val="none" w:sz="0" w:space="0" w:color="auto"/>
        <w:left w:val="none" w:sz="0" w:space="0" w:color="auto"/>
        <w:bottom w:val="none" w:sz="0" w:space="0" w:color="auto"/>
        <w:right w:val="none" w:sz="0" w:space="0" w:color="auto"/>
      </w:divBdr>
    </w:div>
    <w:div w:id="1700929747">
      <w:bodyDiv w:val="1"/>
      <w:marLeft w:val="0"/>
      <w:marRight w:val="0"/>
      <w:marTop w:val="0"/>
      <w:marBottom w:val="0"/>
      <w:divBdr>
        <w:top w:val="none" w:sz="0" w:space="0" w:color="auto"/>
        <w:left w:val="none" w:sz="0" w:space="0" w:color="auto"/>
        <w:bottom w:val="none" w:sz="0" w:space="0" w:color="auto"/>
        <w:right w:val="none" w:sz="0" w:space="0" w:color="auto"/>
      </w:divBdr>
    </w:div>
    <w:div w:id="1717773351">
      <w:bodyDiv w:val="1"/>
      <w:marLeft w:val="0"/>
      <w:marRight w:val="0"/>
      <w:marTop w:val="0"/>
      <w:marBottom w:val="0"/>
      <w:divBdr>
        <w:top w:val="none" w:sz="0" w:space="0" w:color="auto"/>
        <w:left w:val="none" w:sz="0" w:space="0" w:color="auto"/>
        <w:bottom w:val="none" w:sz="0" w:space="0" w:color="auto"/>
        <w:right w:val="none" w:sz="0" w:space="0" w:color="auto"/>
      </w:divBdr>
    </w:div>
    <w:div w:id="1730490878">
      <w:bodyDiv w:val="1"/>
      <w:marLeft w:val="0"/>
      <w:marRight w:val="0"/>
      <w:marTop w:val="0"/>
      <w:marBottom w:val="0"/>
      <w:divBdr>
        <w:top w:val="none" w:sz="0" w:space="0" w:color="auto"/>
        <w:left w:val="none" w:sz="0" w:space="0" w:color="auto"/>
        <w:bottom w:val="none" w:sz="0" w:space="0" w:color="auto"/>
        <w:right w:val="none" w:sz="0" w:space="0" w:color="auto"/>
      </w:divBdr>
    </w:div>
    <w:div w:id="1747848164">
      <w:bodyDiv w:val="1"/>
      <w:marLeft w:val="0"/>
      <w:marRight w:val="0"/>
      <w:marTop w:val="0"/>
      <w:marBottom w:val="0"/>
      <w:divBdr>
        <w:top w:val="none" w:sz="0" w:space="0" w:color="auto"/>
        <w:left w:val="none" w:sz="0" w:space="0" w:color="auto"/>
        <w:bottom w:val="none" w:sz="0" w:space="0" w:color="auto"/>
        <w:right w:val="none" w:sz="0" w:space="0" w:color="auto"/>
      </w:divBdr>
    </w:div>
    <w:div w:id="1769886148">
      <w:bodyDiv w:val="1"/>
      <w:marLeft w:val="0"/>
      <w:marRight w:val="0"/>
      <w:marTop w:val="0"/>
      <w:marBottom w:val="0"/>
      <w:divBdr>
        <w:top w:val="none" w:sz="0" w:space="0" w:color="auto"/>
        <w:left w:val="none" w:sz="0" w:space="0" w:color="auto"/>
        <w:bottom w:val="none" w:sz="0" w:space="0" w:color="auto"/>
        <w:right w:val="none" w:sz="0" w:space="0" w:color="auto"/>
      </w:divBdr>
    </w:div>
    <w:div w:id="1798067103">
      <w:bodyDiv w:val="1"/>
      <w:marLeft w:val="0"/>
      <w:marRight w:val="0"/>
      <w:marTop w:val="0"/>
      <w:marBottom w:val="0"/>
      <w:divBdr>
        <w:top w:val="none" w:sz="0" w:space="0" w:color="auto"/>
        <w:left w:val="none" w:sz="0" w:space="0" w:color="auto"/>
        <w:bottom w:val="none" w:sz="0" w:space="0" w:color="auto"/>
        <w:right w:val="none" w:sz="0" w:space="0" w:color="auto"/>
      </w:divBdr>
    </w:div>
    <w:div w:id="1835148575">
      <w:bodyDiv w:val="1"/>
      <w:marLeft w:val="0"/>
      <w:marRight w:val="0"/>
      <w:marTop w:val="0"/>
      <w:marBottom w:val="0"/>
      <w:divBdr>
        <w:top w:val="none" w:sz="0" w:space="0" w:color="auto"/>
        <w:left w:val="none" w:sz="0" w:space="0" w:color="auto"/>
        <w:bottom w:val="none" w:sz="0" w:space="0" w:color="auto"/>
        <w:right w:val="none" w:sz="0" w:space="0" w:color="auto"/>
      </w:divBdr>
    </w:div>
    <w:div w:id="1854032239">
      <w:bodyDiv w:val="1"/>
      <w:marLeft w:val="0"/>
      <w:marRight w:val="0"/>
      <w:marTop w:val="0"/>
      <w:marBottom w:val="0"/>
      <w:divBdr>
        <w:top w:val="none" w:sz="0" w:space="0" w:color="auto"/>
        <w:left w:val="none" w:sz="0" w:space="0" w:color="auto"/>
        <w:bottom w:val="none" w:sz="0" w:space="0" w:color="auto"/>
        <w:right w:val="none" w:sz="0" w:space="0" w:color="auto"/>
      </w:divBdr>
    </w:div>
    <w:div w:id="1862281760">
      <w:bodyDiv w:val="1"/>
      <w:marLeft w:val="0"/>
      <w:marRight w:val="0"/>
      <w:marTop w:val="0"/>
      <w:marBottom w:val="0"/>
      <w:divBdr>
        <w:top w:val="none" w:sz="0" w:space="0" w:color="auto"/>
        <w:left w:val="none" w:sz="0" w:space="0" w:color="auto"/>
        <w:bottom w:val="none" w:sz="0" w:space="0" w:color="auto"/>
        <w:right w:val="none" w:sz="0" w:space="0" w:color="auto"/>
      </w:divBdr>
    </w:div>
    <w:div w:id="1883400453">
      <w:bodyDiv w:val="1"/>
      <w:marLeft w:val="0"/>
      <w:marRight w:val="0"/>
      <w:marTop w:val="0"/>
      <w:marBottom w:val="0"/>
      <w:divBdr>
        <w:top w:val="none" w:sz="0" w:space="0" w:color="auto"/>
        <w:left w:val="none" w:sz="0" w:space="0" w:color="auto"/>
        <w:bottom w:val="none" w:sz="0" w:space="0" w:color="auto"/>
        <w:right w:val="none" w:sz="0" w:space="0" w:color="auto"/>
      </w:divBdr>
    </w:div>
    <w:div w:id="1900245262">
      <w:bodyDiv w:val="1"/>
      <w:marLeft w:val="0"/>
      <w:marRight w:val="0"/>
      <w:marTop w:val="0"/>
      <w:marBottom w:val="0"/>
      <w:divBdr>
        <w:top w:val="none" w:sz="0" w:space="0" w:color="auto"/>
        <w:left w:val="none" w:sz="0" w:space="0" w:color="auto"/>
        <w:bottom w:val="none" w:sz="0" w:space="0" w:color="auto"/>
        <w:right w:val="none" w:sz="0" w:space="0" w:color="auto"/>
      </w:divBdr>
    </w:div>
    <w:div w:id="1915311561">
      <w:bodyDiv w:val="1"/>
      <w:marLeft w:val="0"/>
      <w:marRight w:val="0"/>
      <w:marTop w:val="0"/>
      <w:marBottom w:val="0"/>
      <w:divBdr>
        <w:top w:val="none" w:sz="0" w:space="0" w:color="auto"/>
        <w:left w:val="none" w:sz="0" w:space="0" w:color="auto"/>
        <w:bottom w:val="none" w:sz="0" w:space="0" w:color="auto"/>
        <w:right w:val="none" w:sz="0" w:space="0" w:color="auto"/>
      </w:divBdr>
    </w:div>
    <w:div w:id="1959484931">
      <w:bodyDiv w:val="1"/>
      <w:marLeft w:val="0"/>
      <w:marRight w:val="0"/>
      <w:marTop w:val="0"/>
      <w:marBottom w:val="0"/>
      <w:divBdr>
        <w:top w:val="none" w:sz="0" w:space="0" w:color="auto"/>
        <w:left w:val="none" w:sz="0" w:space="0" w:color="auto"/>
        <w:bottom w:val="none" w:sz="0" w:space="0" w:color="auto"/>
        <w:right w:val="none" w:sz="0" w:space="0" w:color="auto"/>
      </w:divBdr>
    </w:div>
    <w:div w:id="1959681413">
      <w:bodyDiv w:val="1"/>
      <w:marLeft w:val="0"/>
      <w:marRight w:val="0"/>
      <w:marTop w:val="0"/>
      <w:marBottom w:val="0"/>
      <w:divBdr>
        <w:top w:val="none" w:sz="0" w:space="0" w:color="auto"/>
        <w:left w:val="none" w:sz="0" w:space="0" w:color="auto"/>
        <w:bottom w:val="none" w:sz="0" w:space="0" w:color="auto"/>
        <w:right w:val="none" w:sz="0" w:space="0" w:color="auto"/>
      </w:divBdr>
    </w:div>
    <w:div w:id="1962954987">
      <w:bodyDiv w:val="1"/>
      <w:marLeft w:val="0"/>
      <w:marRight w:val="0"/>
      <w:marTop w:val="0"/>
      <w:marBottom w:val="0"/>
      <w:divBdr>
        <w:top w:val="none" w:sz="0" w:space="0" w:color="auto"/>
        <w:left w:val="none" w:sz="0" w:space="0" w:color="auto"/>
        <w:bottom w:val="none" w:sz="0" w:space="0" w:color="auto"/>
        <w:right w:val="none" w:sz="0" w:space="0" w:color="auto"/>
      </w:divBdr>
    </w:div>
    <w:div w:id="1971933283">
      <w:bodyDiv w:val="1"/>
      <w:marLeft w:val="0"/>
      <w:marRight w:val="0"/>
      <w:marTop w:val="0"/>
      <w:marBottom w:val="0"/>
      <w:divBdr>
        <w:top w:val="none" w:sz="0" w:space="0" w:color="auto"/>
        <w:left w:val="none" w:sz="0" w:space="0" w:color="auto"/>
        <w:bottom w:val="none" w:sz="0" w:space="0" w:color="auto"/>
        <w:right w:val="none" w:sz="0" w:space="0" w:color="auto"/>
      </w:divBdr>
    </w:div>
    <w:div w:id="1998878475">
      <w:bodyDiv w:val="1"/>
      <w:marLeft w:val="0"/>
      <w:marRight w:val="0"/>
      <w:marTop w:val="0"/>
      <w:marBottom w:val="0"/>
      <w:divBdr>
        <w:top w:val="none" w:sz="0" w:space="0" w:color="auto"/>
        <w:left w:val="none" w:sz="0" w:space="0" w:color="auto"/>
        <w:bottom w:val="none" w:sz="0" w:space="0" w:color="auto"/>
        <w:right w:val="none" w:sz="0" w:space="0" w:color="auto"/>
      </w:divBdr>
    </w:div>
    <w:div w:id="2007828505">
      <w:bodyDiv w:val="1"/>
      <w:marLeft w:val="0"/>
      <w:marRight w:val="0"/>
      <w:marTop w:val="0"/>
      <w:marBottom w:val="0"/>
      <w:divBdr>
        <w:top w:val="none" w:sz="0" w:space="0" w:color="auto"/>
        <w:left w:val="none" w:sz="0" w:space="0" w:color="auto"/>
        <w:bottom w:val="none" w:sz="0" w:space="0" w:color="auto"/>
        <w:right w:val="none" w:sz="0" w:space="0" w:color="auto"/>
      </w:divBdr>
    </w:div>
    <w:div w:id="2027050742">
      <w:bodyDiv w:val="1"/>
      <w:marLeft w:val="0"/>
      <w:marRight w:val="0"/>
      <w:marTop w:val="0"/>
      <w:marBottom w:val="0"/>
      <w:divBdr>
        <w:top w:val="none" w:sz="0" w:space="0" w:color="auto"/>
        <w:left w:val="none" w:sz="0" w:space="0" w:color="auto"/>
        <w:bottom w:val="none" w:sz="0" w:space="0" w:color="auto"/>
        <w:right w:val="none" w:sz="0" w:space="0" w:color="auto"/>
      </w:divBdr>
    </w:div>
    <w:div w:id="2031299984">
      <w:bodyDiv w:val="1"/>
      <w:marLeft w:val="0"/>
      <w:marRight w:val="0"/>
      <w:marTop w:val="0"/>
      <w:marBottom w:val="0"/>
      <w:divBdr>
        <w:top w:val="none" w:sz="0" w:space="0" w:color="auto"/>
        <w:left w:val="none" w:sz="0" w:space="0" w:color="auto"/>
        <w:bottom w:val="none" w:sz="0" w:space="0" w:color="auto"/>
        <w:right w:val="none" w:sz="0" w:space="0" w:color="auto"/>
      </w:divBdr>
    </w:div>
    <w:div w:id="2043357513">
      <w:bodyDiv w:val="1"/>
      <w:marLeft w:val="0"/>
      <w:marRight w:val="0"/>
      <w:marTop w:val="0"/>
      <w:marBottom w:val="0"/>
      <w:divBdr>
        <w:top w:val="none" w:sz="0" w:space="0" w:color="auto"/>
        <w:left w:val="none" w:sz="0" w:space="0" w:color="auto"/>
        <w:bottom w:val="none" w:sz="0" w:space="0" w:color="auto"/>
        <w:right w:val="none" w:sz="0" w:space="0" w:color="auto"/>
      </w:divBdr>
    </w:div>
    <w:div w:id="2055546373">
      <w:bodyDiv w:val="1"/>
      <w:marLeft w:val="0"/>
      <w:marRight w:val="0"/>
      <w:marTop w:val="0"/>
      <w:marBottom w:val="0"/>
      <w:divBdr>
        <w:top w:val="none" w:sz="0" w:space="0" w:color="auto"/>
        <w:left w:val="none" w:sz="0" w:space="0" w:color="auto"/>
        <w:bottom w:val="none" w:sz="0" w:space="0" w:color="auto"/>
        <w:right w:val="none" w:sz="0" w:space="0" w:color="auto"/>
      </w:divBdr>
    </w:div>
    <w:div w:id="2067335753">
      <w:bodyDiv w:val="1"/>
      <w:marLeft w:val="0"/>
      <w:marRight w:val="0"/>
      <w:marTop w:val="0"/>
      <w:marBottom w:val="0"/>
      <w:divBdr>
        <w:top w:val="none" w:sz="0" w:space="0" w:color="auto"/>
        <w:left w:val="none" w:sz="0" w:space="0" w:color="auto"/>
        <w:bottom w:val="none" w:sz="0" w:space="0" w:color="auto"/>
        <w:right w:val="none" w:sz="0" w:space="0" w:color="auto"/>
      </w:divBdr>
    </w:div>
    <w:div w:id="2068842994">
      <w:bodyDiv w:val="1"/>
      <w:marLeft w:val="0"/>
      <w:marRight w:val="0"/>
      <w:marTop w:val="0"/>
      <w:marBottom w:val="0"/>
      <w:divBdr>
        <w:top w:val="none" w:sz="0" w:space="0" w:color="auto"/>
        <w:left w:val="none" w:sz="0" w:space="0" w:color="auto"/>
        <w:bottom w:val="none" w:sz="0" w:space="0" w:color="auto"/>
        <w:right w:val="none" w:sz="0" w:space="0" w:color="auto"/>
      </w:divBdr>
    </w:div>
    <w:div w:id="2077509971">
      <w:bodyDiv w:val="1"/>
      <w:marLeft w:val="0"/>
      <w:marRight w:val="0"/>
      <w:marTop w:val="0"/>
      <w:marBottom w:val="0"/>
      <w:divBdr>
        <w:top w:val="none" w:sz="0" w:space="0" w:color="auto"/>
        <w:left w:val="none" w:sz="0" w:space="0" w:color="auto"/>
        <w:bottom w:val="none" w:sz="0" w:space="0" w:color="auto"/>
        <w:right w:val="none" w:sz="0" w:space="0" w:color="auto"/>
      </w:divBdr>
    </w:div>
    <w:div w:id="2083090982">
      <w:bodyDiv w:val="1"/>
      <w:marLeft w:val="0"/>
      <w:marRight w:val="0"/>
      <w:marTop w:val="0"/>
      <w:marBottom w:val="0"/>
      <w:divBdr>
        <w:top w:val="none" w:sz="0" w:space="0" w:color="auto"/>
        <w:left w:val="none" w:sz="0" w:space="0" w:color="auto"/>
        <w:bottom w:val="none" w:sz="0" w:space="0" w:color="auto"/>
        <w:right w:val="none" w:sz="0" w:space="0" w:color="auto"/>
      </w:divBdr>
    </w:div>
    <w:div w:id="2083210711">
      <w:bodyDiv w:val="1"/>
      <w:marLeft w:val="0"/>
      <w:marRight w:val="0"/>
      <w:marTop w:val="0"/>
      <w:marBottom w:val="0"/>
      <w:divBdr>
        <w:top w:val="none" w:sz="0" w:space="0" w:color="auto"/>
        <w:left w:val="none" w:sz="0" w:space="0" w:color="auto"/>
        <w:bottom w:val="none" w:sz="0" w:space="0" w:color="auto"/>
        <w:right w:val="none" w:sz="0" w:space="0" w:color="auto"/>
      </w:divBdr>
    </w:div>
    <w:div w:id="2092004694">
      <w:bodyDiv w:val="1"/>
      <w:marLeft w:val="0"/>
      <w:marRight w:val="0"/>
      <w:marTop w:val="0"/>
      <w:marBottom w:val="0"/>
      <w:divBdr>
        <w:top w:val="none" w:sz="0" w:space="0" w:color="auto"/>
        <w:left w:val="none" w:sz="0" w:space="0" w:color="auto"/>
        <w:bottom w:val="none" w:sz="0" w:space="0" w:color="auto"/>
        <w:right w:val="none" w:sz="0" w:space="0" w:color="auto"/>
      </w:divBdr>
    </w:div>
    <w:div w:id="2101101469">
      <w:bodyDiv w:val="1"/>
      <w:marLeft w:val="0"/>
      <w:marRight w:val="0"/>
      <w:marTop w:val="0"/>
      <w:marBottom w:val="0"/>
      <w:divBdr>
        <w:top w:val="none" w:sz="0" w:space="0" w:color="auto"/>
        <w:left w:val="none" w:sz="0" w:space="0" w:color="auto"/>
        <w:bottom w:val="none" w:sz="0" w:space="0" w:color="auto"/>
        <w:right w:val="none" w:sz="0" w:space="0" w:color="auto"/>
      </w:divBdr>
    </w:div>
    <w:div w:id="2103641922">
      <w:bodyDiv w:val="1"/>
      <w:marLeft w:val="0"/>
      <w:marRight w:val="0"/>
      <w:marTop w:val="0"/>
      <w:marBottom w:val="0"/>
      <w:divBdr>
        <w:top w:val="none" w:sz="0" w:space="0" w:color="auto"/>
        <w:left w:val="none" w:sz="0" w:space="0" w:color="auto"/>
        <w:bottom w:val="none" w:sz="0" w:space="0" w:color="auto"/>
        <w:right w:val="none" w:sz="0" w:space="0" w:color="auto"/>
      </w:divBdr>
    </w:div>
    <w:div w:id="2123457738">
      <w:bodyDiv w:val="1"/>
      <w:marLeft w:val="0"/>
      <w:marRight w:val="0"/>
      <w:marTop w:val="0"/>
      <w:marBottom w:val="0"/>
      <w:divBdr>
        <w:top w:val="none" w:sz="0" w:space="0" w:color="auto"/>
        <w:left w:val="none" w:sz="0" w:space="0" w:color="auto"/>
        <w:bottom w:val="none" w:sz="0" w:space="0" w:color="auto"/>
        <w:right w:val="none" w:sz="0" w:space="0" w:color="auto"/>
      </w:divBdr>
    </w:div>
    <w:div w:id="2123723573">
      <w:bodyDiv w:val="1"/>
      <w:marLeft w:val="0"/>
      <w:marRight w:val="0"/>
      <w:marTop w:val="0"/>
      <w:marBottom w:val="0"/>
      <w:divBdr>
        <w:top w:val="none" w:sz="0" w:space="0" w:color="auto"/>
        <w:left w:val="none" w:sz="0" w:space="0" w:color="auto"/>
        <w:bottom w:val="none" w:sz="0" w:space="0" w:color="auto"/>
        <w:right w:val="none" w:sz="0" w:space="0" w:color="auto"/>
      </w:divBdr>
    </w:div>
    <w:div w:id="2132476891">
      <w:bodyDiv w:val="1"/>
      <w:marLeft w:val="0"/>
      <w:marRight w:val="0"/>
      <w:marTop w:val="0"/>
      <w:marBottom w:val="0"/>
      <w:divBdr>
        <w:top w:val="none" w:sz="0" w:space="0" w:color="auto"/>
        <w:left w:val="none" w:sz="0" w:space="0" w:color="auto"/>
        <w:bottom w:val="none" w:sz="0" w:space="0" w:color="auto"/>
        <w:right w:val="none" w:sz="0" w:space="0" w:color="auto"/>
      </w:divBdr>
    </w:div>
    <w:div w:id="2141995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file:////var/folders/xs/d76564_n4xj5c2582jh400kr0000gn/T/com.microsoft.Word/WebArchiveCopyPasteTempFiles/page1image23205152" TargetMode="External"/><Relationship Id="rId14" Type="http://schemas.openxmlformats.org/officeDocument/2006/relationships/footer" Target="footer1.xml"/></Relationships>
</file>

<file path=word/theme/_rels/theme1.xml.rels><?xml version="1.0" encoding="UTF-8" standalone="yes"?>
<Relationships xmlns="http://schemas.openxmlformats.org/package/2006/relationships"><Relationship Id="rId1" Type="http://schemas.openxmlformats.org/officeDocument/2006/relationships/image" Target="../media/image6.jpeg"/></Relationships>
</file>

<file path=word/theme/theme1.xml><?xml version="1.0" encoding="utf-8"?>
<a:theme xmlns:a="http://schemas.openxmlformats.org/drawingml/2006/main" name="Celestial">
  <a:themeElements>
    <a:clrScheme name="Celestial">
      <a:dk1>
        <a:sysClr val="windowText" lastClr="000000"/>
      </a:dk1>
      <a:lt1>
        <a:sysClr val="window" lastClr="FFFFFF"/>
      </a:lt1>
      <a:dk2>
        <a:srgbClr val="18276C"/>
      </a:dk2>
      <a:lt2>
        <a:srgbClr val="EBEBEB"/>
      </a:lt2>
      <a:accent1>
        <a:srgbClr val="AC3EC1"/>
      </a:accent1>
      <a:accent2>
        <a:srgbClr val="477BD1"/>
      </a:accent2>
      <a:accent3>
        <a:srgbClr val="46B298"/>
      </a:accent3>
      <a:accent4>
        <a:srgbClr val="90BA4C"/>
      </a:accent4>
      <a:accent5>
        <a:srgbClr val="DD9D31"/>
      </a:accent5>
      <a:accent6>
        <a:srgbClr val="E25247"/>
      </a:accent6>
      <a:hlink>
        <a:srgbClr val="C573D2"/>
      </a:hlink>
      <a:folHlink>
        <a:srgbClr val="CCAEE8"/>
      </a:folHlink>
    </a:clrScheme>
    <a:fontScheme name="Celestial">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Celestial">
      <a:fillStyleLst>
        <a:solidFill>
          <a:schemeClr val="phClr"/>
        </a:solidFill>
        <a:gradFill rotWithShape="1">
          <a:gsLst>
            <a:gs pos="0">
              <a:schemeClr val="phClr">
                <a:tint val="70000"/>
                <a:lumMod val="110000"/>
              </a:schemeClr>
            </a:gs>
            <a:gs pos="100000">
              <a:schemeClr val="phClr">
                <a:tint val="82000"/>
                <a:alpha val="74000"/>
              </a:schemeClr>
            </a:gs>
          </a:gsLst>
          <a:lin ang="5400000" scaled="0"/>
        </a:gradFill>
        <a:gradFill rotWithShape="1">
          <a:gsLst>
            <a:gs pos="0">
              <a:schemeClr val="phClr">
                <a:tint val="98000"/>
                <a:lumMod val="100000"/>
              </a:schemeClr>
            </a:gs>
            <a:gs pos="100000">
              <a:schemeClr val="phClr">
                <a:shade val="88000"/>
                <a:lumMod val="88000"/>
              </a:schemeClr>
            </a:gs>
          </a:gsLst>
          <a:lin ang="5400000" scaled="1"/>
        </a:gradFill>
      </a:fillStyleLst>
      <a:lnStyleLst>
        <a:ln w="9525"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65000"/>
              </a:srgbClr>
            </a:outerShdw>
          </a:effectLst>
          <a:scene3d>
            <a:camera prst="orthographicFront">
              <a:rot lat="0" lon="0" rev="0"/>
            </a:camera>
            <a:lightRig rig="threePt" dir="tl">
              <a:rot lat="0" lon="0" rev="1200000"/>
            </a:lightRig>
          </a:scene3d>
          <a:sp3d>
            <a:bevelT w="38100" h="12700"/>
          </a:sp3d>
        </a:effectStyle>
      </a:effectStyleLst>
      <a:bgFillStyleLst>
        <a:solidFill>
          <a:schemeClr val="phClr"/>
        </a:solidFill>
        <a:gradFill rotWithShape="1">
          <a:gsLst>
            <a:gs pos="0">
              <a:schemeClr val="phClr">
                <a:tint val="90000"/>
                <a:shade val="96000"/>
                <a:hueMod val="100000"/>
                <a:satMod val="180000"/>
                <a:lumMod val="110000"/>
              </a:schemeClr>
            </a:gs>
            <a:gs pos="100000">
              <a:schemeClr val="phClr">
                <a:shade val="96000"/>
                <a:satMod val="160000"/>
                <a:lumMod val="100000"/>
              </a:schemeClr>
            </a:gs>
          </a:gsLst>
          <a:lin ang="4740000" scaled="1"/>
        </a:gradFill>
        <a:blipFill>
          <a:blip xmlns:r="http://schemas.openxmlformats.org/officeDocument/2006/relationships" r:embed="rId1"/>
          <a:stretch/>
        </a:blipFill>
      </a:bgFillStyleLst>
    </a:fmtScheme>
  </a:themeElements>
  <a:objectDefaults/>
  <a:extraClrSchemeLst/>
  <a:extLst>
    <a:ext uri="{05A4C25C-085E-4340-85A3-A5531E510DB2}">
      <thm15:themeFamily xmlns:thm15="http://schemas.microsoft.com/office/thememl/2012/main" name="Celestial" id="{C4BB2A3D-0E93-4C5F-B0D2-9D3FCE089CC5}" vid="{42E5908D-19A2-46FD-89FA-638B126129E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TIN141</b:Tag>
    <b:SourceType>JournalArticle</b:SourceType>
    <b:Guid>{F59EC738-8A8D-D54F-9AE2-91C5F3CC5F54}</b:Guid>
    <b:Author>
      <b:Author>
        <b:NameList>
          <b:Person>
            <b:Last>TING WANG</b:Last>
            <b:First>ZHIYANG</b:First>
            <b:Middle>SU, YU XIA AND MOUNIR HAMDI</b:Middle>
          </b:Person>
        </b:NameList>
      </b:Author>
    </b:Author>
    <b:Title>Rethinking the Data Center Networking: Architecture, Network Protocols, and Resource Sharing</b:Title>
    <b:Year>2014</b:Year>
    <b:Pages>1481-1496</b:Pages>
    <b:JournalName>IEEE Access</b:JournalName>
    <b:Volume>2</b:Volume>
    <b:RefOrder>1</b:RefOrder>
  </b:Source>
  <b:Source>
    <b:Tag>VMw211</b:Tag>
    <b:SourceType>InternetSite</b:SourceType>
    <b:Guid>{FAEB1AEB-5815-0F42-B6A4-EAA1FACD2F18}</b:Guid>
    <b:Title>Virtualization</b:Title>
    <b:Year>2021</b:Year>
    <b:Author>
      <b:Author>
        <b:Corporate>VMware</b:Corporate>
      </b:Author>
    </b:Author>
    <b:URL>https://www.vmware.com/it/solutions/virtualization.html</b:URL>
    <b:ProductionCompany>VMware</b:ProductionCompany>
    <b:YearAccessed>2021</b:YearAccessed>
    <b:MonthAccessed>04</b:MonthAccessed>
    <b:DayAccessed>27</b:DayAccessed>
    <b:RefOrder>2</b:RefOrder>
  </b:Source>
  <b:Source>
    <b:Tag>Mat161</b:Tag>
    <b:SourceType>BookSection</b:SourceType>
    <b:Guid>{658C390A-3E5E-874C-ABBE-AAB3A61AB3D0}</b:Guid>
    <b:Title>Understanding Hypervisor</b:Title>
    <b:Year>2016</b:Year>
    <b:Author>
      <b:Author>
        <b:NameList>
          <b:Person>
            <b:Last>Portnoy</b:Last>
            <b:First>Matthew</b:First>
          </b:Person>
        </b:NameList>
      </b:Author>
    </b:Author>
    <b:BookTitle>Virtualization essencials Second edition</b:BookTitle>
    <b:City>Indianapolis</b:City>
    <b:Publisher>Sybex</b:Publisher>
    <b:Pages>21-26</b:Pages>
    <b:RefOrder>3</b:RefOrder>
  </b:Source>
  <b:Source>
    <b:Tag>dgu17</b:Tag>
    <b:SourceType>InternetSite</b:SourceType>
    <b:Guid>{50C61A66-AFC2-4845-9E86-C4BD225AA9E7}</b:Guid>
    <b:Title>The Benefits and Risks of Server Consolidation and Virtualization</b:Title>
    <b:Year>2017</b:Year>
    <b:Author>
      <b:Author>
        <b:NameList>
          <b:Person>
            <b:Last>dgulling</b:Last>
          </b:Person>
        </b:NameList>
      </b:Author>
    </b:Author>
    <b:URL>https://www.verteks.com/2017/06/benefits-risks-server-consolidation-virtualization/#:~:text=Server%20consolidation%20is%20the%20practice,under%20a%20single%20operating%20system.</b:URL>
    <b:ProductionCompany>Vertek consulting</b:ProductionCompany>
    <b:Month>06</b:Month>
    <b:Day>08</b:Day>
    <b:YearAccessed>2021</b:YearAccessed>
    <b:MonthAccessed>04</b:MonthAccessed>
    <b:DayAccessed>28</b:DayAccessed>
    <b:RefOrder>4</b:RefOrder>
  </b:Source>
  <b:Source>
    <b:Tag>Ste13</b:Tag>
    <b:SourceType>InternetSite</b:SourceType>
    <b:Guid>{CBC374F0-0B60-344E-BDF4-6C61F46E9DB9}</b:Guid>
    <b:Author>
      <b:Author>
        <b:NameList>
          <b:Person>
            <b:Last>Baca</b:Last>
            <b:First>Steve</b:First>
          </b:Person>
        </b:NameList>
      </b:Author>
    </b:Author>
    <b:Title>Virtualization for Newbies: Five Types of Virtualization</b:Title>
    <b:URL>https://www.globalknowledge.com/us-en/resources/resource-library/articles/virtualization-for-newbies-five-types-of-virtualization/#gref</b:URL>
    <b:ProductionCompany>Global Knowledge</b:ProductionCompany>
    <b:Year>2013</b:Year>
    <b:Month>10</b:Month>
    <b:Day>0</b:Day>
    <b:YearAccessed>2021</b:YearAccessed>
    <b:MonthAccessed>04</b:MonthAccessed>
    <b:DayAccessed>28</b:DayAccessed>
    <b:RefOrder>5</b:RefOrder>
  </b:Source>
  <b:Source>
    <b:Tag>VMw212</b:Tag>
    <b:SourceType>DocumentFromInternetSite</b:SourceType>
    <b:Guid>{6E3BA217-4673-AD43-A3D5-F5F630639C2A}</b:Guid>
    <b:Title>SAN Conceptual and Design Basics</b:Title>
    <b:URL>https://www.vmware.com/pdf/esx_san_cfg_technote.pdf</b:URL>
    <b:YearAccessed>2021</b:YearAccessed>
    <b:MonthAccessed>04</b:MonthAccessed>
    <b:DayAccessed>28</b:DayAccessed>
    <b:Author>
      <b:Author>
        <b:Corporate>VMware</b:Corporate>
      </b:Author>
    </b:Author>
    <b:RefOrder>6</b:RefOrder>
  </b:Source>
  <b:Source>
    <b:Tag>Plu21</b:Tag>
    <b:SourceType>InternetSite</b:SourceType>
    <b:Guid>{39FD3E80-4E53-7E44-815A-9BB5FDE2ECFF}</b:Guid>
    <b:Title>Adaptive Cloud Fabric</b:Title>
    <b:URL>https://www.pluribusnetworks.com/products/adaptive-cloud-fabric/?utm_medium=paid-search&amp;utm_source=adwords&amp;_bt=452017110711&amp;_bk=network%20virtualization&amp;_bm=e&amp;_bn=g&amp;_bg=104903811346&amp;gclid=Cj0KCQjwvr6EBhDOARIsAPpqUPG_6Pt5HCp-agxKfQKvpfhp3btjb_9lEBW9HNakSpJ</b:URL>
    <b:YearAccessed>2021</b:YearAccessed>
    <b:MonthAccessed>04</b:MonthAccessed>
    <b:DayAccessed>28</b:DayAccessed>
    <b:Author>
      <b:Author>
        <b:Corporate>Pluribus Networks</b:Corporate>
      </b:Author>
    </b:Author>
    <b:ProductionCompany>Pluribus Networks</b:ProductionCompany>
    <b:RefOrder>7</b:RefOrder>
  </b:Source>
  <b:Source>
    <b:Tag>CDW141</b:Tag>
    <b:SourceType>Report</b:SourceType>
    <b:Guid>{485CEDDF-AEA8-B040-8366-B9CF5656C584}</b:Guid>
    <b:Author>
      <b:Author>
        <b:Corporate>CDW</b:Corporate>
      </b:Author>
    </b:Author>
    <b:Title>Defining moment: The Software Defined Data Center - White Paper</b:Title>
    <b:Year>2014</b:Year>
    <b:RefOrder>8</b:RefOrder>
  </b:Source>
  <b:Source>
    <b:Tag>ADa15</b:Tag>
    <b:SourceType>JournalArticle</b:SourceType>
    <b:Guid>{6F2CF320-0732-4F47-8125-93E4FB636CD1}</b:Guid>
    <b:Title>SDDC: A Software Defined Datacenter Experimental Framework</b:Title>
    <b:Year>2015</b:Year>
    <b:Author>
      <b:Author>
        <b:NameList>
          <b:Person>
            <b:Last>A. Darabseh</b:Last>
            <b:First>M.</b:First>
            <b:Middle>Al-Ayyoub, Y. Jararweh, E. Benkhelifa, M. Vouk and A. Rindos,</b:Middle>
          </b:Person>
        </b:NameList>
      </b:Author>
    </b:Author>
    <b:JournalName>2015 3rd International Conference on Future Internet of Things and Cloud</b:JournalName>
    <b:Pages>189-194</b:Pages>
    <b:RefOrder>9</b:RefOrder>
  </b:Source>
  <b:Source>
    <b:Tag>SRu17</b:Tag>
    <b:SourceType>JournalArticle</b:SourceType>
    <b:Guid>{25D9D89B-C1E2-AC45-8450-E77EACD013C6}</b:Guid>
    <b:Author>
      <b:Author>
        <b:NameList>
          <b:Person>
            <b:Last>Venkatesh</b:Last>
            <b:First>S.</b:First>
            <b:Middle>Rubel and K.</b:Middle>
          </b:Person>
        </b:NameList>
      </b:Author>
    </b:Author>
    <b:Title>Software defined tool virtual cloud, which help to setup, manage, and audit virtual data center environment</b:Title>
    <b:JournalName>2017 International Conference on Inventive Computing and Informatics (ICICI)</b:JournalName>
    <b:Year>2017</b:Year>
    <b:Pages>599-601</b:Pages>
    <b:RefOrder>10</b:RefOrder>
  </b:Source>
  <b:Source>
    <b:Tag>EMA12</b:Tag>
    <b:SourceType>InternetSite</b:SourceType>
    <b:Guid>{5D434D44-50DF-1C45-A3FC-949B28A705FE}</b:Guid>
    <b:Title>The Software-Defined Datacenter: Part 1 of 4 – The Basics</b:Title>
    <b:Year>2012</b:Year>
    <b:Author>
      <b:Author>
        <b:Corporate>EMA</b:Corporate>
      </b:Author>
    </b:Author>
    <b:URL>https://blog.enterprisemanagement.com/blog/the-software-defined-datacenter-part-1-of-4-the-basics</b:URL>
    <b:ProductionCompany>EMA</b:ProductionCompany>
    <b:Month>08</b:Month>
    <b:Day>16</b:Day>
    <b:YearAccessed>2021</b:YearAccessed>
    <b:MonthAccessed>04</b:MonthAccessed>
    <b:DayAccessed>28</b:DayAccessed>
    <b:RefOrder>12</b:RefOrder>
  </b:Source>
  <b:Source>
    <b:Tag>EMA121</b:Tag>
    <b:SourceType>InternetSite</b:SourceType>
    <b:Guid>{2483883E-2844-5B49-89CB-9F43D66A479F}</b:Guid>
    <b:Author>
      <b:Author>
        <b:Corporate>EMA</b:Corporate>
      </b:Author>
    </b:Author>
    <b:Title>The Software-Defined Datacenter: Part 2 of 4 – Core Components</b:Title>
    <b:URL>https://blog.enterprisemanagement.com/blog/the-software-defined-datacenter-part-2-core-components</b:URL>
    <b:ProductionCompany>EMA</b:ProductionCompany>
    <b:Year>2012</b:Year>
    <b:Month>08</b:Month>
    <b:Day>23</b:Day>
    <b:YearAccessed>2021</b:YearAccessed>
    <b:MonthAccessed>04</b:MonthAccessed>
    <b:DayAccessed>27</b:DayAccessed>
    <b:RefOrder>11</b:RefOrder>
  </b:Source>
  <b:Source>
    <b:Tag>IBM19</b:Tag>
    <b:SourceType>InternetSite</b:SourceType>
    <b:Guid>{EBD9E3AC-870A-6246-9BB1-B53F7C757405}</b:Guid>
    <b:Author>
      <b:Author>
        <b:Corporate>IBM Cloud education</b:Corporate>
      </b:Author>
    </b:Author>
    <b:Title>VMware</b:Title>
    <b:URL>https://www.ibm.com/cloud/learn/vmware</b:URL>
    <b:ProductionCompany>IBM</b:ProductionCompany>
    <b:Year>2019</b:Year>
    <b:Month>07</b:Month>
    <b:Day>07</b:Day>
    <b:YearAccessed>2021</b:YearAccessed>
    <b:MonthAccessed>04</b:MonthAccessed>
    <b:DayAccessed>27</b:DayAccessed>
    <b:RefOrder>13</b:RefOrder>
  </b:Source>
  <b:Source>
    <b:Tag>VMw213</b:Tag>
    <b:SourceType>InternetSite</b:SourceType>
    <b:Guid>{E4548DFD-0067-1D45-8CA3-5E33353A9D1F}</b:Guid>
    <b:Author>
      <b:Author>
        <b:Corporate>VMware</b:Corporate>
      </b:Author>
    </b:Author>
    <b:Title>vSAN</b:Title>
    <b:URL>https://www.vmware.com/products/vsan.html</b:URL>
    <b:ProductionCompany>VMware</b:ProductionCompany>
    <b:YearAccessed>2021</b:YearAccessed>
    <b:MonthAccessed>04</b:MonthAccessed>
    <b:DayAccessed>28</b:DayAccessed>
    <b:RefOrder>14</b:RefOrder>
  </b:Source>
  <b:Source>
    <b:Tag>VMw214</b:Tag>
    <b:SourceType>InternetSite</b:SourceType>
    <b:Guid>{B88A4EED-E19A-E447-84DE-D25CBB42F114}</b:Guid>
    <b:Author>
      <b:Author>
        <b:Corporate>VMware</b:Corporate>
      </b:Author>
    </b:Author>
    <b:Title>Software-Defined Networking (SDN)</b:Title>
    <b:URL>https://www.vmware.com/topics/glossary/content/software-defined-networking</b:URL>
    <b:ProductionCompany>VMware</b:ProductionCompany>
    <b:YearAccessed>2021</b:YearAccessed>
    <b:MonthAccessed>04</b:MonthAccessed>
    <b:DayAccessed>28</b:DayAccessed>
    <b:RefOrder>15</b:RefOrder>
  </b:Source>
  <b:Source>
    <b:Tag>CIO21</b:Tag>
    <b:SourceType>DocumentFromInternetSite</b:SourceType>
    <b:Guid>{00AC60CD-BE97-E842-A365-CF12648A1F67}</b:Guid>
    <b:Title>WHAT CIOs NEED TO KNOW TO CAPITALIZE ON THE SOFTWARE-DEFINED DATA CENTER</b:Title>
    <b:URL>https://www.vmware.com/content/dam/digitalmarketing/vmware/en/pdf/partners/emc/emc-cio-gelsinger.pdf</b:URL>
    <b:YearAccessed>2021</b:YearAccessed>
    <b:MonthAccessed>04</b:MonthAccessed>
    <b:DayAccessed>28</b:DayAccessed>
    <b:Author>
      <b:Author>
        <b:Corporate>CIO</b:Corporate>
      </b:Author>
    </b:Author>
    <b:RefOrder>16</b:RefOrder>
  </b:Source>
  <b:Source>
    <b:Tag>pal21</b:Tag>
    <b:SourceType>InternetSite</b:SourceType>
    <b:Guid>{B491AA9E-7132-684B-9D3E-86D64F2ADCDA}</b:Guid>
    <b:Title>What is an IT Security Policy?</b:Title>
    <b:URL>https://www.paloaltonetworks.com/cyberpedia/what-is-an-it-security-policy</b:URL>
    <b:YearAccessed>2021</b:YearAccessed>
    <b:MonthAccessed>04</b:MonthAccessed>
    <b:DayAccessed>28</b:DayAccessed>
    <b:Author>
      <b:Author>
        <b:Corporate>paloalto</b:Corporate>
      </b:Author>
    </b:Author>
    <b:ProductionCompany>paloalto</b:ProductionCompany>
    <b:RefOrder>17</b:RefOrder>
  </b:Source>
  <b:Source>
    <b:Tag>Wes21</b:Tag>
    <b:SourceType>InternetSite</b:SourceType>
    <b:Guid>{92C8EC00-02F9-BE49-B098-E0CF2C475264}</b:Guid>
    <b:Author>
      <b:Author>
        <b:NameList>
          <b:Person>
            <b:Last>Chai</b:Last>
            <b:First>Wesley</b:First>
          </b:Person>
        </b:NameList>
      </b:Author>
    </b:Author>
    <b:Title>Confidentiality, integrity and availability (CIA triad)</b:Title>
    <b:URL>https://whatis.techtarget.com/definition/Confidentiality-integrity-and-availability-CIA#:~:text=Confidentiality%2C%20integrity%20and%20availability%2C%20also,with%20the%20Central%20Intelligence%20Agency.</b:URL>
    <b:ProductionCompany>Techtarget</b:ProductionCompany>
    <b:YearAccessed>2021</b:YearAccessed>
    <b:MonthAccessed>04</b:MonthAccessed>
    <b:DayAccessed>29</b:DayAccessed>
    <b:RefOrder>18</b:RefOrder>
  </b:Source>
  <b:Source>
    <b:Tag>Ale211</b:Tag>
    <b:SourceType>InternetSite</b:SourceType>
    <b:Guid>{4BC757ED-AD07-5B41-8CC3-43A6FD33B3C4}</b:Guid>
    <b:Author>
      <b:Author>
        <b:NameList>
          <b:Person>
            <b:Last>Gillis</b:Last>
            <b:First>Alexander</b:First>
            <b:Middle>S.</b:Middle>
          </b:Person>
        </b:NameList>
      </b:Author>
    </b:Author>
    <b:Title>RAID (redundant array of independent disks)</b:Title>
    <b:URL>https://searchstorage.techtarget.com/definition/RAID</b:URL>
    <b:ProductionCompany>Techtarget</b:ProductionCompany>
    <b:YearAccessed>2021</b:YearAccessed>
    <b:MonthAccessed>04</b:MonthAccessed>
    <b:DayAccessed>27</b:DayAccessed>
    <b:RefOrder>19</b:RefOrder>
  </b:Source>
  <b:Source>
    <b:Tag>Bri191</b:Tag>
    <b:SourceType>InternetSite</b:SourceType>
    <b:Guid>{6E0E9045-61DC-B943-8C6B-AC09352BAA92}</b:Guid>
    <b:Author>
      <b:Author>
        <b:NameList>
          <b:Person>
            <b:Last>Reisdorf</b:Last>
            <b:First>Brian</b:First>
          </b:Person>
        </b:NameList>
      </b:Author>
    </b:Author>
    <b:Title> What is a SAN LUN?</b:Title>
    <b:URL>https://www.promax.com/blog/what-is-a-san-lun</b:URL>
    <b:ProductionCompany>proMax</b:ProductionCompany>
    <b:Year>2019</b:Year>
    <b:Month>10</b:Month>
    <b:Day>31</b:Day>
    <b:YearAccessed>2021</b:YearAccessed>
    <b:MonthAccessed>04</b:MonthAccessed>
    <b:DayAccessed>28</b:DayAccessed>
    <b:RefOrder>20</b:RefOrder>
  </b:Source>
</b:Sources>
</file>

<file path=customXml/itemProps1.xml><?xml version="1.0" encoding="utf-8"?>
<ds:datastoreItem xmlns:ds="http://schemas.openxmlformats.org/officeDocument/2006/customXml" ds:itemID="{7AD74DA8-7BB8-BD4F-BB65-D4AD7A2194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1825</TotalTime>
  <Pages>13</Pages>
  <Words>4735</Words>
  <Characters>26991</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Biancamaria Di napoli (1808160)</dc:creator>
  <cp:keywords/>
  <dc:description/>
  <cp:lastModifiedBy>Biancamaria Di napoli (1808160)</cp:lastModifiedBy>
  <cp:revision>6</cp:revision>
  <dcterms:created xsi:type="dcterms:W3CDTF">2021-04-27T08:07:00Z</dcterms:created>
  <dcterms:modified xsi:type="dcterms:W3CDTF">2021-05-03T23:26:00Z</dcterms:modified>
</cp:coreProperties>
</file>