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E2038C" w14:textId="77777777" w:rsidR="00635ABC" w:rsidRPr="00995A9A" w:rsidRDefault="00CA0F39" w:rsidP="004A4C02">
      <w:pPr>
        <w:spacing w:before="240" w:after="240" w:line="360" w:lineRule="auto"/>
        <w:jc w:val="both"/>
      </w:pPr>
      <w:r w:rsidRPr="00995A9A">
        <w:t xml:space="preserve"> </w:t>
      </w:r>
    </w:p>
    <w:p w14:paraId="0BAEE8EE" w14:textId="77777777" w:rsidR="00635ABC" w:rsidRPr="00995A9A" w:rsidRDefault="00CA0F39" w:rsidP="004A4C02">
      <w:pPr>
        <w:spacing w:before="240" w:after="240" w:line="360" w:lineRule="auto"/>
        <w:jc w:val="both"/>
      </w:pPr>
      <w:r w:rsidRPr="00995A9A">
        <w:t xml:space="preserve"> </w:t>
      </w:r>
      <w:r w:rsidRPr="00995A9A">
        <w:rPr>
          <w:noProof/>
        </w:rPr>
        <w:drawing>
          <wp:inline distT="114300" distB="114300" distL="114300" distR="114300" wp14:anchorId="2F2154CA" wp14:editId="2CBEA03A">
            <wp:extent cx="2828925" cy="1133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28925" cy="1133475"/>
                    </a:xfrm>
                    <a:prstGeom prst="rect">
                      <a:avLst/>
                    </a:prstGeom>
                    <a:ln/>
                  </pic:spPr>
                </pic:pic>
              </a:graphicData>
            </a:graphic>
          </wp:inline>
        </w:drawing>
      </w:r>
    </w:p>
    <w:p w14:paraId="502AA87C" w14:textId="77777777" w:rsidR="00635ABC" w:rsidRPr="00995A9A" w:rsidRDefault="00CA0F39" w:rsidP="004A4C02">
      <w:pPr>
        <w:spacing w:before="240" w:after="240" w:line="360" w:lineRule="auto"/>
        <w:jc w:val="both"/>
      </w:pPr>
      <w:r w:rsidRPr="00995A9A">
        <w:t xml:space="preserve"> </w:t>
      </w:r>
    </w:p>
    <w:p w14:paraId="0F8E7577" w14:textId="77777777" w:rsidR="00635ABC" w:rsidRPr="00995A9A" w:rsidRDefault="00CA0F39" w:rsidP="004A4C02">
      <w:pPr>
        <w:spacing w:before="240" w:after="240" w:line="360" w:lineRule="auto"/>
        <w:jc w:val="both"/>
        <w:rPr>
          <w:b/>
          <w:bCs/>
        </w:rPr>
      </w:pPr>
      <w:proofErr w:type="spellStart"/>
      <w:r w:rsidRPr="00995A9A">
        <w:rPr>
          <w:b/>
          <w:bCs/>
        </w:rPr>
        <w:t>Programme</w:t>
      </w:r>
      <w:proofErr w:type="spellEnd"/>
      <w:r w:rsidRPr="00995A9A">
        <w:rPr>
          <w:b/>
          <w:bCs/>
        </w:rPr>
        <w:t>: B.Sc. (</w:t>
      </w:r>
      <w:proofErr w:type="spellStart"/>
      <w:r w:rsidRPr="00995A9A">
        <w:rPr>
          <w:b/>
          <w:bCs/>
        </w:rPr>
        <w:t>Hons</w:t>
      </w:r>
      <w:proofErr w:type="spellEnd"/>
      <w:r w:rsidRPr="00995A9A">
        <w:rPr>
          <w:b/>
          <w:bCs/>
        </w:rPr>
        <w:t>) Health and Social Care</w:t>
      </w:r>
    </w:p>
    <w:p w14:paraId="673D1698" w14:textId="77777777" w:rsidR="00635ABC" w:rsidRPr="00995A9A" w:rsidRDefault="00CA0F39" w:rsidP="004A4C02">
      <w:pPr>
        <w:spacing w:before="240" w:after="240" w:line="360" w:lineRule="auto"/>
        <w:jc w:val="both"/>
      </w:pPr>
      <w:r w:rsidRPr="00995A9A">
        <w:rPr>
          <w:b/>
          <w:bCs/>
        </w:rPr>
        <w:t>Module name</w:t>
      </w:r>
      <w:r w:rsidRPr="00995A9A">
        <w:t>: Introduction to Independent Research Skills</w:t>
      </w:r>
    </w:p>
    <w:p w14:paraId="2D98A02F" w14:textId="77777777" w:rsidR="00635ABC" w:rsidRPr="00995A9A" w:rsidRDefault="00CA0F39" w:rsidP="004A4C02">
      <w:pPr>
        <w:spacing w:before="240" w:after="240" w:line="360" w:lineRule="auto"/>
        <w:jc w:val="both"/>
      </w:pPr>
      <w:r w:rsidRPr="00995A9A">
        <w:rPr>
          <w:b/>
          <w:bCs/>
        </w:rPr>
        <w:t>Module code</w:t>
      </w:r>
      <w:r w:rsidRPr="00995A9A">
        <w:t>: BMHP5019</w:t>
      </w:r>
    </w:p>
    <w:p w14:paraId="5345F22E" w14:textId="77777777" w:rsidR="00635ABC" w:rsidRPr="00995A9A" w:rsidRDefault="00CA0F39" w:rsidP="004A4C02">
      <w:pPr>
        <w:spacing w:before="240" w:after="240" w:line="360" w:lineRule="auto"/>
        <w:jc w:val="both"/>
        <w:rPr>
          <w:b/>
          <w:bCs/>
        </w:rPr>
      </w:pPr>
      <w:r w:rsidRPr="00995A9A">
        <w:rPr>
          <w:b/>
          <w:bCs/>
        </w:rPr>
        <w:t xml:space="preserve"> </w:t>
      </w:r>
    </w:p>
    <w:p w14:paraId="3D68B703" w14:textId="77777777" w:rsidR="00635ABC" w:rsidRPr="00995A9A" w:rsidRDefault="00635ABC" w:rsidP="004A4C02">
      <w:pPr>
        <w:spacing w:before="240" w:after="240" w:line="360" w:lineRule="auto"/>
        <w:jc w:val="both"/>
        <w:rPr>
          <w:b/>
          <w:bCs/>
        </w:rPr>
      </w:pPr>
    </w:p>
    <w:p w14:paraId="7541C1EF" w14:textId="77777777" w:rsidR="00635ABC" w:rsidRPr="00995A9A" w:rsidRDefault="00635ABC" w:rsidP="004A4C02">
      <w:pPr>
        <w:spacing w:before="240" w:after="240" w:line="360" w:lineRule="auto"/>
        <w:jc w:val="both"/>
        <w:rPr>
          <w:b/>
          <w:bCs/>
        </w:rPr>
      </w:pPr>
    </w:p>
    <w:p w14:paraId="76B9D17A" w14:textId="13F0FDA4" w:rsidR="00635ABC" w:rsidRPr="00995A9A" w:rsidRDefault="00CA0F39" w:rsidP="004A4C02">
      <w:pPr>
        <w:spacing w:before="240" w:after="240" w:line="360" w:lineRule="auto"/>
        <w:jc w:val="both"/>
      </w:pPr>
      <w:r w:rsidRPr="00995A9A">
        <w:rPr>
          <w:b/>
          <w:bCs/>
        </w:rPr>
        <w:t>Student name</w:t>
      </w:r>
      <w:r w:rsidRPr="00995A9A">
        <w:t>:</w:t>
      </w:r>
      <w:r w:rsidR="007A607E">
        <w:t xml:space="preserve"> Mohammad Nurul Islam </w:t>
      </w:r>
    </w:p>
    <w:p w14:paraId="51A625A3" w14:textId="3F93115F" w:rsidR="00635ABC" w:rsidRDefault="00CA0F39" w:rsidP="004A4C02">
      <w:pPr>
        <w:spacing w:before="240" w:after="240" w:line="360" w:lineRule="auto"/>
        <w:jc w:val="both"/>
      </w:pPr>
      <w:r w:rsidRPr="00995A9A">
        <w:rPr>
          <w:b/>
          <w:bCs/>
        </w:rPr>
        <w:t>Student ID</w:t>
      </w:r>
      <w:r w:rsidRPr="00995A9A">
        <w:t>:</w:t>
      </w:r>
      <w:r w:rsidR="007A607E">
        <w:t>2327900</w:t>
      </w:r>
    </w:p>
    <w:p w14:paraId="6DFEC2D7" w14:textId="3A3F482B" w:rsidR="00635ABC" w:rsidRPr="00B640B1" w:rsidRDefault="007A607E" w:rsidP="004A4C02">
      <w:pPr>
        <w:spacing w:before="240" w:after="240" w:line="360" w:lineRule="auto"/>
        <w:jc w:val="both"/>
        <w:rPr>
          <w:b/>
          <w:bCs/>
        </w:rPr>
      </w:pPr>
      <w:r>
        <w:rPr>
          <w:b/>
          <w:bCs/>
        </w:rPr>
        <w:t xml:space="preserve">Teacher Name: Bianca </w:t>
      </w:r>
      <w:proofErr w:type="spellStart"/>
      <w:r w:rsidR="00C26A8F">
        <w:rPr>
          <w:b/>
          <w:bCs/>
        </w:rPr>
        <w:t>San</w:t>
      </w:r>
      <w:r w:rsidR="00B640B1">
        <w:rPr>
          <w:b/>
          <w:bCs/>
        </w:rPr>
        <w:t>filippo</w:t>
      </w:r>
      <w:proofErr w:type="spellEnd"/>
    </w:p>
    <w:p w14:paraId="326EA0D0" w14:textId="070FADE8" w:rsidR="00635ABC" w:rsidRPr="00995A9A" w:rsidRDefault="00CA0F39" w:rsidP="004A4C02">
      <w:pPr>
        <w:spacing w:line="360" w:lineRule="auto"/>
      </w:pPr>
      <w:r w:rsidRPr="00995A9A">
        <w:br w:type="page"/>
      </w:r>
    </w:p>
    <w:p w14:paraId="591C2D0B" w14:textId="77777777" w:rsidR="00635ABC" w:rsidRPr="00995A9A" w:rsidRDefault="00CA0F39" w:rsidP="004A4C02">
      <w:pPr>
        <w:spacing w:line="360" w:lineRule="auto"/>
        <w:rPr>
          <w:b/>
          <w:bCs/>
        </w:rPr>
      </w:pPr>
      <w:r w:rsidRPr="00995A9A">
        <w:rPr>
          <w:b/>
          <w:bCs/>
        </w:rPr>
        <w:t>Table of content:</w:t>
      </w:r>
    </w:p>
    <w:sdt>
      <w:sdtPr>
        <w:id w:val="-1783098970"/>
        <w:docPartObj>
          <w:docPartGallery w:val="Table of Contents"/>
          <w:docPartUnique/>
        </w:docPartObj>
      </w:sdtPr>
      <w:sdtEndPr/>
      <w:sdtContent>
        <w:p w14:paraId="70305826" w14:textId="6E4EAC01" w:rsidR="00995A9A" w:rsidRDefault="00CA0F39">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r w:rsidRPr="00995A9A">
            <w:fldChar w:fldCharType="begin"/>
          </w:r>
          <w:r w:rsidRPr="00995A9A">
            <w:instrText xml:space="preserve"> TOC \h \u \z \t "Heading 1,1,Heading 2,2,Heading 3,3,Heading 4,4,Heading 5,5,Heading 6,6,"</w:instrText>
          </w:r>
          <w:r w:rsidRPr="00995A9A">
            <w:fldChar w:fldCharType="separate"/>
          </w:r>
          <w:hyperlink w:anchor="_Toc216373835" w:history="1">
            <w:r w:rsidR="00995A9A" w:rsidRPr="00F82F96">
              <w:rPr>
                <w:rStyle w:val="Hyperlink"/>
                <w:b/>
                <w:bCs/>
                <w:noProof/>
              </w:rPr>
              <w:t>1. Abstract:</w:t>
            </w:r>
            <w:r w:rsidR="00995A9A">
              <w:rPr>
                <w:noProof/>
                <w:webHidden/>
              </w:rPr>
              <w:tab/>
            </w:r>
            <w:r w:rsidR="00995A9A">
              <w:rPr>
                <w:noProof/>
                <w:webHidden/>
              </w:rPr>
              <w:fldChar w:fldCharType="begin"/>
            </w:r>
            <w:r w:rsidR="00995A9A">
              <w:rPr>
                <w:noProof/>
                <w:webHidden/>
              </w:rPr>
              <w:instrText xml:space="preserve"> PAGEREF _Toc216373835 \h </w:instrText>
            </w:r>
            <w:r w:rsidR="00995A9A">
              <w:rPr>
                <w:noProof/>
                <w:webHidden/>
              </w:rPr>
            </w:r>
            <w:r w:rsidR="00995A9A">
              <w:rPr>
                <w:noProof/>
                <w:webHidden/>
              </w:rPr>
              <w:fldChar w:fldCharType="separate"/>
            </w:r>
            <w:r w:rsidR="00995A9A">
              <w:rPr>
                <w:noProof/>
                <w:webHidden/>
              </w:rPr>
              <w:t>2</w:t>
            </w:r>
            <w:r w:rsidR="00995A9A">
              <w:rPr>
                <w:noProof/>
                <w:webHidden/>
              </w:rPr>
              <w:fldChar w:fldCharType="end"/>
            </w:r>
          </w:hyperlink>
        </w:p>
        <w:p w14:paraId="09B2910F" w14:textId="636BD32B" w:rsidR="00995A9A" w:rsidRDefault="00995A9A">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6373836" w:history="1">
            <w:r w:rsidRPr="00F82F96">
              <w:rPr>
                <w:rStyle w:val="Hyperlink"/>
                <w:b/>
                <w:bCs/>
                <w:noProof/>
              </w:rPr>
              <w:t>2. Introduction:</w:t>
            </w:r>
            <w:r>
              <w:rPr>
                <w:noProof/>
                <w:webHidden/>
              </w:rPr>
              <w:tab/>
            </w:r>
            <w:r>
              <w:rPr>
                <w:noProof/>
                <w:webHidden/>
              </w:rPr>
              <w:fldChar w:fldCharType="begin"/>
            </w:r>
            <w:r>
              <w:rPr>
                <w:noProof/>
                <w:webHidden/>
              </w:rPr>
              <w:instrText xml:space="preserve"> PAGEREF _Toc216373836 \h </w:instrText>
            </w:r>
            <w:r>
              <w:rPr>
                <w:noProof/>
                <w:webHidden/>
              </w:rPr>
            </w:r>
            <w:r>
              <w:rPr>
                <w:noProof/>
                <w:webHidden/>
              </w:rPr>
              <w:fldChar w:fldCharType="separate"/>
            </w:r>
            <w:r>
              <w:rPr>
                <w:noProof/>
                <w:webHidden/>
              </w:rPr>
              <w:t>2</w:t>
            </w:r>
            <w:r>
              <w:rPr>
                <w:noProof/>
                <w:webHidden/>
              </w:rPr>
              <w:fldChar w:fldCharType="end"/>
            </w:r>
          </w:hyperlink>
        </w:p>
        <w:p w14:paraId="2273AB9E" w14:textId="67A3B42A" w:rsidR="00995A9A" w:rsidRDefault="00995A9A">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6373837" w:history="1">
            <w:r w:rsidRPr="00F82F96">
              <w:rPr>
                <w:rStyle w:val="Hyperlink"/>
                <w:b/>
                <w:bCs/>
                <w:noProof/>
              </w:rPr>
              <w:t>3. Background:</w:t>
            </w:r>
            <w:r>
              <w:rPr>
                <w:noProof/>
                <w:webHidden/>
              </w:rPr>
              <w:tab/>
            </w:r>
            <w:r>
              <w:rPr>
                <w:noProof/>
                <w:webHidden/>
              </w:rPr>
              <w:fldChar w:fldCharType="begin"/>
            </w:r>
            <w:r>
              <w:rPr>
                <w:noProof/>
                <w:webHidden/>
              </w:rPr>
              <w:instrText xml:space="preserve"> PAGEREF _Toc216373837 \h </w:instrText>
            </w:r>
            <w:r>
              <w:rPr>
                <w:noProof/>
                <w:webHidden/>
              </w:rPr>
            </w:r>
            <w:r>
              <w:rPr>
                <w:noProof/>
                <w:webHidden/>
              </w:rPr>
              <w:fldChar w:fldCharType="separate"/>
            </w:r>
            <w:r>
              <w:rPr>
                <w:noProof/>
                <w:webHidden/>
              </w:rPr>
              <w:t>4</w:t>
            </w:r>
            <w:r>
              <w:rPr>
                <w:noProof/>
                <w:webHidden/>
              </w:rPr>
              <w:fldChar w:fldCharType="end"/>
            </w:r>
          </w:hyperlink>
        </w:p>
        <w:p w14:paraId="4A8B8498" w14:textId="52425AFC" w:rsidR="00995A9A" w:rsidRDefault="00995A9A">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6373838" w:history="1">
            <w:r w:rsidRPr="00F82F96">
              <w:rPr>
                <w:rStyle w:val="Hyperlink"/>
                <w:b/>
                <w:bCs/>
                <w:noProof/>
              </w:rPr>
              <w:t>4. Methods:</w:t>
            </w:r>
            <w:r>
              <w:rPr>
                <w:noProof/>
                <w:webHidden/>
              </w:rPr>
              <w:tab/>
            </w:r>
            <w:r>
              <w:rPr>
                <w:noProof/>
                <w:webHidden/>
              </w:rPr>
              <w:fldChar w:fldCharType="begin"/>
            </w:r>
            <w:r>
              <w:rPr>
                <w:noProof/>
                <w:webHidden/>
              </w:rPr>
              <w:instrText xml:space="preserve"> PAGEREF _Toc216373838 \h </w:instrText>
            </w:r>
            <w:r>
              <w:rPr>
                <w:noProof/>
                <w:webHidden/>
              </w:rPr>
            </w:r>
            <w:r>
              <w:rPr>
                <w:noProof/>
                <w:webHidden/>
              </w:rPr>
              <w:fldChar w:fldCharType="separate"/>
            </w:r>
            <w:r>
              <w:rPr>
                <w:noProof/>
                <w:webHidden/>
              </w:rPr>
              <w:t>7</w:t>
            </w:r>
            <w:r>
              <w:rPr>
                <w:noProof/>
                <w:webHidden/>
              </w:rPr>
              <w:fldChar w:fldCharType="end"/>
            </w:r>
          </w:hyperlink>
        </w:p>
        <w:p w14:paraId="656A9DE6" w14:textId="36EA4B10" w:rsidR="00995A9A" w:rsidRDefault="00995A9A">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6373839" w:history="1">
            <w:r w:rsidRPr="00F82F96">
              <w:rPr>
                <w:rStyle w:val="Hyperlink"/>
                <w:b/>
                <w:bCs/>
                <w:noProof/>
              </w:rPr>
              <w:t>5. Result:</w:t>
            </w:r>
            <w:r>
              <w:rPr>
                <w:noProof/>
                <w:webHidden/>
              </w:rPr>
              <w:tab/>
            </w:r>
            <w:r>
              <w:rPr>
                <w:noProof/>
                <w:webHidden/>
              </w:rPr>
              <w:fldChar w:fldCharType="begin"/>
            </w:r>
            <w:r>
              <w:rPr>
                <w:noProof/>
                <w:webHidden/>
              </w:rPr>
              <w:instrText xml:space="preserve"> PAGEREF _Toc216373839 \h </w:instrText>
            </w:r>
            <w:r>
              <w:rPr>
                <w:noProof/>
                <w:webHidden/>
              </w:rPr>
            </w:r>
            <w:r>
              <w:rPr>
                <w:noProof/>
                <w:webHidden/>
              </w:rPr>
              <w:fldChar w:fldCharType="separate"/>
            </w:r>
            <w:r>
              <w:rPr>
                <w:noProof/>
                <w:webHidden/>
              </w:rPr>
              <w:t>8</w:t>
            </w:r>
            <w:r>
              <w:rPr>
                <w:noProof/>
                <w:webHidden/>
              </w:rPr>
              <w:fldChar w:fldCharType="end"/>
            </w:r>
          </w:hyperlink>
        </w:p>
        <w:p w14:paraId="463862DC" w14:textId="3D3E56C8" w:rsidR="00995A9A" w:rsidRDefault="00995A9A">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6373840" w:history="1">
            <w:r w:rsidRPr="00F82F96">
              <w:rPr>
                <w:rStyle w:val="Hyperlink"/>
                <w:b/>
                <w:bCs/>
                <w:noProof/>
              </w:rPr>
              <w:t>5.1 Table 1. Summary of the five included UK studies:</w:t>
            </w:r>
            <w:r>
              <w:rPr>
                <w:noProof/>
                <w:webHidden/>
              </w:rPr>
              <w:tab/>
            </w:r>
            <w:r>
              <w:rPr>
                <w:noProof/>
                <w:webHidden/>
              </w:rPr>
              <w:fldChar w:fldCharType="begin"/>
            </w:r>
            <w:r>
              <w:rPr>
                <w:noProof/>
                <w:webHidden/>
              </w:rPr>
              <w:instrText xml:space="preserve"> PAGEREF _Toc216373840 \h </w:instrText>
            </w:r>
            <w:r>
              <w:rPr>
                <w:noProof/>
                <w:webHidden/>
              </w:rPr>
            </w:r>
            <w:r>
              <w:rPr>
                <w:noProof/>
                <w:webHidden/>
              </w:rPr>
              <w:fldChar w:fldCharType="separate"/>
            </w:r>
            <w:r>
              <w:rPr>
                <w:noProof/>
                <w:webHidden/>
              </w:rPr>
              <w:t>9</w:t>
            </w:r>
            <w:r>
              <w:rPr>
                <w:noProof/>
                <w:webHidden/>
              </w:rPr>
              <w:fldChar w:fldCharType="end"/>
            </w:r>
          </w:hyperlink>
        </w:p>
        <w:p w14:paraId="7C3577BF" w14:textId="1BF5F68B" w:rsidR="00995A9A" w:rsidRDefault="00995A9A">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6373841" w:history="1">
            <w:r w:rsidRPr="00F82F96">
              <w:rPr>
                <w:rStyle w:val="Hyperlink"/>
                <w:b/>
                <w:bCs/>
                <w:noProof/>
              </w:rPr>
              <w:t>5.2 Thematic synthesis:</w:t>
            </w:r>
            <w:r>
              <w:rPr>
                <w:noProof/>
                <w:webHidden/>
              </w:rPr>
              <w:tab/>
            </w:r>
            <w:r>
              <w:rPr>
                <w:noProof/>
                <w:webHidden/>
              </w:rPr>
              <w:fldChar w:fldCharType="begin"/>
            </w:r>
            <w:r>
              <w:rPr>
                <w:noProof/>
                <w:webHidden/>
              </w:rPr>
              <w:instrText xml:space="preserve"> PAGEREF _Toc216373841 \h </w:instrText>
            </w:r>
            <w:r>
              <w:rPr>
                <w:noProof/>
                <w:webHidden/>
              </w:rPr>
            </w:r>
            <w:r>
              <w:rPr>
                <w:noProof/>
                <w:webHidden/>
              </w:rPr>
              <w:fldChar w:fldCharType="separate"/>
            </w:r>
            <w:r>
              <w:rPr>
                <w:noProof/>
                <w:webHidden/>
              </w:rPr>
              <w:t>11</w:t>
            </w:r>
            <w:r>
              <w:rPr>
                <w:noProof/>
                <w:webHidden/>
              </w:rPr>
              <w:fldChar w:fldCharType="end"/>
            </w:r>
          </w:hyperlink>
        </w:p>
        <w:p w14:paraId="2A3FD4D2" w14:textId="050C744C" w:rsidR="00995A9A" w:rsidRDefault="00995A9A">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6373842" w:history="1">
            <w:r w:rsidRPr="00F82F96">
              <w:rPr>
                <w:rStyle w:val="Hyperlink"/>
                <w:b/>
                <w:bCs/>
                <w:noProof/>
              </w:rPr>
              <w:t>6. Discussion:</w:t>
            </w:r>
            <w:r>
              <w:rPr>
                <w:noProof/>
                <w:webHidden/>
              </w:rPr>
              <w:tab/>
            </w:r>
            <w:r>
              <w:rPr>
                <w:noProof/>
                <w:webHidden/>
              </w:rPr>
              <w:fldChar w:fldCharType="begin"/>
            </w:r>
            <w:r>
              <w:rPr>
                <w:noProof/>
                <w:webHidden/>
              </w:rPr>
              <w:instrText xml:space="preserve"> PAGEREF _Toc216373842 \h </w:instrText>
            </w:r>
            <w:r>
              <w:rPr>
                <w:noProof/>
                <w:webHidden/>
              </w:rPr>
            </w:r>
            <w:r>
              <w:rPr>
                <w:noProof/>
                <w:webHidden/>
              </w:rPr>
              <w:fldChar w:fldCharType="separate"/>
            </w:r>
            <w:r>
              <w:rPr>
                <w:noProof/>
                <w:webHidden/>
              </w:rPr>
              <w:t>12</w:t>
            </w:r>
            <w:r>
              <w:rPr>
                <w:noProof/>
                <w:webHidden/>
              </w:rPr>
              <w:fldChar w:fldCharType="end"/>
            </w:r>
          </w:hyperlink>
        </w:p>
        <w:p w14:paraId="6DD44EA2" w14:textId="3A636FA4" w:rsidR="00995A9A" w:rsidRDefault="00995A9A">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6373843" w:history="1">
            <w:r w:rsidRPr="00F82F96">
              <w:rPr>
                <w:rStyle w:val="Hyperlink"/>
                <w:b/>
                <w:bCs/>
                <w:noProof/>
              </w:rPr>
              <w:t>7. Conclusion &amp; Recommendations:</w:t>
            </w:r>
            <w:r>
              <w:rPr>
                <w:noProof/>
                <w:webHidden/>
              </w:rPr>
              <w:tab/>
            </w:r>
            <w:r>
              <w:rPr>
                <w:noProof/>
                <w:webHidden/>
              </w:rPr>
              <w:fldChar w:fldCharType="begin"/>
            </w:r>
            <w:r>
              <w:rPr>
                <w:noProof/>
                <w:webHidden/>
              </w:rPr>
              <w:instrText xml:space="preserve"> PAGEREF _Toc216373843 \h </w:instrText>
            </w:r>
            <w:r>
              <w:rPr>
                <w:noProof/>
                <w:webHidden/>
              </w:rPr>
            </w:r>
            <w:r>
              <w:rPr>
                <w:noProof/>
                <w:webHidden/>
              </w:rPr>
              <w:fldChar w:fldCharType="separate"/>
            </w:r>
            <w:r>
              <w:rPr>
                <w:noProof/>
                <w:webHidden/>
              </w:rPr>
              <w:t>14</w:t>
            </w:r>
            <w:r>
              <w:rPr>
                <w:noProof/>
                <w:webHidden/>
              </w:rPr>
              <w:fldChar w:fldCharType="end"/>
            </w:r>
          </w:hyperlink>
        </w:p>
        <w:p w14:paraId="04D98E99" w14:textId="14CC5E5F" w:rsidR="00995A9A" w:rsidRDefault="00995A9A">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6373844" w:history="1">
            <w:r w:rsidRPr="00F82F96">
              <w:rPr>
                <w:rStyle w:val="Hyperlink"/>
                <w:b/>
                <w:bCs/>
                <w:noProof/>
              </w:rPr>
              <w:t>8. References:</w:t>
            </w:r>
            <w:r>
              <w:rPr>
                <w:noProof/>
                <w:webHidden/>
              </w:rPr>
              <w:tab/>
            </w:r>
            <w:r>
              <w:rPr>
                <w:noProof/>
                <w:webHidden/>
              </w:rPr>
              <w:fldChar w:fldCharType="begin"/>
            </w:r>
            <w:r>
              <w:rPr>
                <w:noProof/>
                <w:webHidden/>
              </w:rPr>
              <w:instrText xml:space="preserve"> PAGEREF _Toc216373844 \h </w:instrText>
            </w:r>
            <w:r>
              <w:rPr>
                <w:noProof/>
                <w:webHidden/>
              </w:rPr>
            </w:r>
            <w:r>
              <w:rPr>
                <w:noProof/>
                <w:webHidden/>
              </w:rPr>
              <w:fldChar w:fldCharType="separate"/>
            </w:r>
            <w:r>
              <w:rPr>
                <w:noProof/>
                <w:webHidden/>
              </w:rPr>
              <w:t>16</w:t>
            </w:r>
            <w:r>
              <w:rPr>
                <w:noProof/>
                <w:webHidden/>
              </w:rPr>
              <w:fldChar w:fldCharType="end"/>
            </w:r>
          </w:hyperlink>
        </w:p>
        <w:p w14:paraId="4765282A" w14:textId="29402CDF" w:rsidR="00635ABC" w:rsidRPr="00995A9A" w:rsidRDefault="00CA0F39" w:rsidP="004A4C02">
          <w:pPr>
            <w:widowControl w:val="0"/>
            <w:tabs>
              <w:tab w:val="right" w:leader="dot" w:pos="12000"/>
            </w:tabs>
            <w:spacing w:before="60" w:line="360" w:lineRule="auto"/>
            <w:rPr>
              <w:b/>
              <w:bCs/>
              <w:color w:val="000000"/>
            </w:rPr>
          </w:pPr>
          <w:r w:rsidRPr="00995A9A">
            <w:fldChar w:fldCharType="end"/>
          </w:r>
        </w:p>
      </w:sdtContent>
    </w:sdt>
    <w:p w14:paraId="0EC2AE4D" w14:textId="77777777" w:rsidR="00635ABC" w:rsidRPr="00995A9A" w:rsidRDefault="00CA0F39" w:rsidP="004A4C02">
      <w:pPr>
        <w:spacing w:line="360" w:lineRule="auto"/>
      </w:pPr>
      <w:r w:rsidRPr="00995A9A">
        <w:br w:type="page"/>
      </w:r>
    </w:p>
    <w:p w14:paraId="6D8267D7" w14:textId="77777777" w:rsidR="00995A9A" w:rsidRPr="00995A9A" w:rsidRDefault="00995A9A" w:rsidP="00B4552D">
      <w:pPr>
        <w:pStyle w:val="Heading1"/>
        <w:jc w:val="both"/>
        <w:rPr>
          <w:b/>
          <w:bCs/>
          <w:sz w:val="22"/>
          <w:szCs w:val="22"/>
        </w:rPr>
      </w:pPr>
      <w:bookmarkStart w:id="0" w:name="_Toc216373835"/>
      <w:r w:rsidRPr="00995A9A">
        <w:rPr>
          <w:b/>
          <w:bCs/>
          <w:sz w:val="22"/>
          <w:szCs w:val="22"/>
        </w:rPr>
        <w:t>1. Abstract:</w:t>
      </w:r>
      <w:bookmarkEnd w:id="0"/>
    </w:p>
    <w:p w14:paraId="3ED6A136" w14:textId="77777777" w:rsidR="00995A9A" w:rsidRPr="00995A9A" w:rsidRDefault="00995A9A" w:rsidP="00B4552D">
      <w:pPr>
        <w:jc w:val="both"/>
      </w:pPr>
    </w:p>
    <w:p w14:paraId="4AF36311" w14:textId="77777777" w:rsidR="00995A9A" w:rsidRPr="00995A9A" w:rsidRDefault="00995A9A" w:rsidP="00B4552D">
      <w:pPr>
        <w:jc w:val="both"/>
      </w:pPr>
      <w:r w:rsidRPr="00995A9A">
        <w:t xml:space="preserve">Introduction  </w:t>
      </w:r>
    </w:p>
    <w:p w14:paraId="762C63D5" w14:textId="169FBD2A" w:rsidR="00995A9A" w:rsidRPr="00995A9A" w:rsidRDefault="00995A9A" w:rsidP="00B4552D">
      <w:pPr>
        <w:jc w:val="both"/>
      </w:pPr>
      <w:r w:rsidRPr="00995A9A">
        <w:t>Young-onset type 2 diabetes (T2D) in UK adults aged 18–39 is increasing and can be quite severe. This scoping review asks: What are the social and healthcare impacts of T2D in young adults in the UK? My goals were to describe how common it is and the social patterns, compare its progression and healthcare use with later-onset T2D, identify impacts on NHS pathways, costs, and social care, and create recommendations for equal delivery of care.</w:t>
      </w:r>
    </w:p>
    <w:p w14:paraId="1FFEC85C" w14:textId="77777777" w:rsidR="00995A9A" w:rsidRPr="00995A9A" w:rsidRDefault="00995A9A" w:rsidP="00B4552D">
      <w:pPr>
        <w:jc w:val="both"/>
      </w:pPr>
    </w:p>
    <w:p w14:paraId="0C592D25" w14:textId="77777777" w:rsidR="00995A9A" w:rsidRPr="00995A9A" w:rsidRDefault="00995A9A" w:rsidP="00B4552D">
      <w:pPr>
        <w:jc w:val="both"/>
      </w:pPr>
      <w:r w:rsidRPr="00995A9A">
        <w:t xml:space="preserve">Methods  </w:t>
      </w:r>
    </w:p>
    <w:p w14:paraId="54258F00" w14:textId="2B50B70F" w:rsidR="00995A9A" w:rsidRPr="00995A9A" w:rsidRDefault="00995A9A" w:rsidP="00B4552D">
      <w:pPr>
        <w:jc w:val="both"/>
      </w:pPr>
      <w:r w:rsidRPr="00995A9A">
        <w:t xml:space="preserve">I conducted a scoping review of peer-reviewed UK studies (2015-2025) focusing on adults aged 18–39 with T2D. I searched UWTSD Library Discovery, Google Scholar, PubMed, CINAHL, and </w:t>
      </w:r>
      <w:proofErr w:type="spellStart"/>
      <w:r w:rsidRPr="00995A9A">
        <w:t>Scopus</w:t>
      </w:r>
      <w:proofErr w:type="spellEnd"/>
      <w:r w:rsidRPr="00995A9A">
        <w:t xml:space="preserve">, limiting results to English-language studies. I included studies that targeted social and healthcare impacts and excluded non-UK or non-peer-reviewed items. I screened studies in two stages; data </w:t>
      </w:r>
      <w:r w:rsidR="00B4552D" w:rsidRPr="00995A9A">
        <w:t>was</w:t>
      </w:r>
      <w:r w:rsidRPr="00995A9A">
        <w:t xml:space="preserve"> organized into a standard table and analyzed thematically to find key points.</w:t>
      </w:r>
    </w:p>
    <w:p w14:paraId="3FEBD36F" w14:textId="77777777" w:rsidR="00995A9A" w:rsidRPr="00995A9A" w:rsidRDefault="00995A9A" w:rsidP="00B4552D">
      <w:pPr>
        <w:jc w:val="both"/>
      </w:pPr>
    </w:p>
    <w:p w14:paraId="551B1A65" w14:textId="77777777" w:rsidR="00995A9A" w:rsidRPr="00995A9A" w:rsidRDefault="00995A9A" w:rsidP="00B4552D">
      <w:pPr>
        <w:jc w:val="both"/>
      </w:pPr>
      <w:r w:rsidRPr="00995A9A">
        <w:t>Results</w:t>
      </w:r>
    </w:p>
    <w:p w14:paraId="161AFA19" w14:textId="77777777" w:rsidR="00B4552D" w:rsidRDefault="00995A9A" w:rsidP="00B4552D">
      <w:pPr>
        <w:jc w:val="both"/>
      </w:pPr>
      <w:r w:rsidRPr="00995A9A">
        <w:t>Five UK studies met our criteria: two national audit analyses, one large primary-care cohort, one mortality study by age at diagnosis, and one cross-sectional study on reproductive health safety. The findings highlighted three main themes:</w:t>
      </w:r>
    </w:p>
    <w:p w14:paraId="74A890EF" w14:textId="03723ADD" w:rsidR="00B4552D" w:rsidRDefault="00B4552D" w:rsidP="00B4552D">
      <w:pPr>
        <w:pStyle w:val="ListParagraph"/>
        <w:numPr>
          <w:ilvl w:val="0"/>
          <w:numId w:val="4"/>
        </w:numPr>
        <w:jc w:val="both"/>
      </w:pPr>
      <w:r>
        <w:t>S</w:t>
      </w:r>
      <w:r w:rsidR="00995A9A" w:rsidRPr="00995A9A">
        <w:t>ocial and ethnic inequalities affect the burden and completion of care processes</w:t>
      </w:r>
    </w:p>
    <w:p w14:paraId="2D5BA1D8" w14:textId="1861D57D" w:rsidR="00B4552D" w:rsidRDefault="00B4552D" w:rsidP="00B4552D">
      <w:pPr>
        <w:pStyle w:val="ListParagraph"/>
        <w:numPr>
          <w:ilvl w:val="0"/>
          <w:numId w:val="4"/>
        </w:numPr>
        <w:jc w:val="both"/>
      </w:pPr>
      <w:r>
        <w:t>E</w:t>
      </w:r>
      <w:r w:rsidR="00995A9A" w:rsidRPr="00995A9A">
        <w:t xml:space="preserve">arlier diagnosis is linked to higher mortality, showing </w:t>
      </w:r>
      <w:r w:rsidRPr="00995A9A">
        <w:t>severe</w:t>
      </w:r>
      <w:r w:rsidR="00995A9A" w:rsidRPr="00995A9A">
        <w:t xml:space="preserve"> progression</w:t>
      </w:r>
    </w:p>
    <w:p w14:paraId="0BD08310" w14:textId="6B271810" w:rsidR="00995A9A" w:rsidRPr="00995A9A" w:rsidRDefault="00B4552D" w:rsidP="00B4552D">
      <w:pPr>
        <w:pStyle w:val="ListParagraph"/>
        <w:numPr>
          <w:ilvl w:val="0"/>
          <w:numId w:val="4"/>
        </w:numPr>
        <w:jc w:val="both"/>
      </w:pPr>
      <w:r>
        <w:t>P</w:t>
      </w:r>
      <w:r w:rsidR="00995A9A" w:rsidRPr="00995A9A">
        <w:t xml:space="preserve">rimary-care strategies like remission pathways and pre-pregnancy </w:t>
      </w:r>
      <w:r w:rsidRPr="00995A9A">
        <w:t>counseling can</w:t>
      </w:r>
      <w:r w:rsidR="00995A9A" w:rsidRPr="00995A9A">
        <w:t xml:space="preserve"> help reduce risks.</w:t>
      </w:r>
    </w:p>
    <w:p w14:paraId="5940C5A4" w14:textId="77777777" w:rsidR="00995A9A" w:rsidRPr="00995A9A" w:rsidRDefault="00995A9A" w:rsidP="00B4552D">
      <w:pPr>
        <w:jc w:val="both"/>
      </w:pPr>
    </w:p>
    <w:p w14:paraId="24EB13B3" w14:textId="77777777" w:rsidR="00995A9A" w:rsidRPr="00995A9A" w:rsidRDefault="00995A9A" w:rsidP="00B4552D">
      <w:pPr>
        <w:jc w:val="both"/>
      </w:pPr>
      <w:r w:rsidRPr="00995A9A">
        <w:t xml:space="preserve">Conclusion  </w:t>
      </w:r>
    </w:p>
    <w:p w14:paraId="6E47CDA7" w14:textId="695F7BD0" w:rsidR="00995A9A" w:rsidRPr="00995A9A" w:rsidRDefault="00995A9A" w:rsidP="00B4552D">
      <w:pPr>
        <w:jc w:val="both"/>
      </w:pPr>
      <w:r w:rsidRPr="00995A9A">
        <w:t>Young-onset T2D in the UK is influenced by social factors, is clinically severe, and lacks adequate routine care. We need to ensure that all young adults complete annual care processes, start intensive management right at diagnosis, and activate remission pathways early. For women aged 18–39, we should include contraception review and pre-pregnancy counseling in every diabetes appointment. It’s important to strengthen fair delivery, continuity, and support in primary care so younger adults receive proactive help over the years.</w:t>
      </w:r>
    </w:p>
    <w:p w14:paraId="0461C548" w14:textId="77777777" w:rsidR="00995A9A" w:rsidRPr="00995A9A" w:rsidRDefault="00995A9A" w:rsidP="00B4552D">
      <w:pPr>
        <w:jc w:val="both"/>
      </w:pPr>
    </w:p>
    <w:p w14:paraId="06EC4B7F" w14:textId="77777777" w:rsidR="00995A9A" w:rsidRPr="00995A9A" w:rsidRDefault="00995A9A" w:rsidP="00995A9A"/>
    <w:p w14:paraId="5DA567AF" w14:textId="5C314F9F" w:rsidR="00635ABC" w:rsidRPr="00995A9A" w:rsidRDefault="00995A9A" w:rsidP="004A4C02">
      <w:pPr>
        <w:pStyle w:val="Heading1"/>
        <w:spacing w:line="360" w:lineRule="auto"/>
        <w:rPr>
          <w:b/>
          <w:bCs/>
          <w:sz w:val="22"/>
          <w:szCs w:val="22"/>
        </w:rPr>
      </w:pPr>
      <w:bookmarkStart w:id="1" w:name="_Toc216373836"/>
      <w:r>
        <w:rPr>
          <w:b/>
          <w:bCs/>
          <w:sz w:val="22"/>
          <w:szCs w:val="22"/>
        </w:rPr>
        <w:t>2</w:t>
      </w:r>
      <w:r w:rsidRPr="00995A9A">
        <w:rPr>
          <w:b/>
          <w:bCs/>
          <w:sz w:val="22"/>
          <w:szCs w:val="22"/>
        </w:rPr>
        <w:t>. Introduction:</w:t>
      </w:r>
      <w:bookmarkEnd w:id="1"/>
    </w:p>
    <w:p w14:paraId="2D8788C1" w14:textId="77777777" w:rsidR="00635ABC" w:rsidRPr="00995A9A" w:rsidRDefault="00635ABC" w:rsidP="004A4C02">
      <w:pPr>
        <w:spacing w:line="360" w:lineRule="auto"/>
        <w:jc w:val="both"/>
      </w:pPr>
    </w:p>
    <w:p w14:paraId="43962855" w14:textId="77777777" w:rsidR="00635ABC" w:rsidRPr="00995A9A" w:rsidRDefault="00CA0F39" w:rsidP="004A4C02">
      <w:pPr>
        <w:spacing w:line="360" w:lineRule="auto"/>
        <w:jc w:val="both"/>
      </w:pPr>
      <w:r w:rsidRPr="00995A9A">
        <w:t>Young-onset type 2 diabetes (T2D) in the United Kingdom, defined as diagnosis and management in adults aged 18–39 years, is increasingly seen as a distinct clinical and public health challenge. It involves greater insulin resistance, a faster decline in, faster beta cell decline, and earlier complications than typically found in later-onset cases (</w:t>
      </w:r>
      <w:proofErr w:type="spellStart"/>
      <w:r w:rsidRPr="00995A9A">
        <w:t>Hitt</w:t>
      </w:r>
      <w:proofErr w:type="spellEnd"/>
      <w:r w:rsidRPr="00995A9A">
        <w:t xml:space="preserve">, </w:t>
      </w:r>
      <w:proofErr w:type="spellStart"/>
      <w:r w:rsidRPr="00995A9A">
        <w:t>Hannon</w:t>
      </w:r>
      <w:proofErr w:type="spellEnd"/>
      <w:r w:rsidRPr="00995A9A">
        <w:t xml:space="preserve"> and </w:t>
      </w:r>
      <w:proofErr w:type="spellStart"/>
      <w:r w:rsidRPr="00995A9A">
        <w:t>Magge</w:t>
      </w:r>
      <w:proofErr w:type="spellEnd"/>
      <w:r w:rsidRPr="00995A9A">
        <w:t xml:space="preserve">, 2024). An earlier diagnosis is linked to higher mortality rates, highlighting the need for lifelong </w:t>
      </w:r>
      <w:proofErr w:type="spellStart"/>
      <w:r w:rsidRPr="00995A9A">
        <w:t>cardiometabolic</w:t>
      </w:r>
      <w:proofErr w:type="spellEnd"/>
      <w:r w:rsidRPr="00995A9A">
        <w:t xml:space="preserve"> risk management starting at the point of diagnosis (Wright et al., 2017).</w:t>
      </w:r>
    </w:p>
    <w:p w14:paraId="72962502" w14:textId="77777777" w:rsidR="00635ABC" w:rsidRPr="00995A9A" w:rsidRDefault="00635ABC" w:rsidP="004A4C02">
      <w:pPr>
        <w:spacing w:line="360" w:lineRule="auto"/>
        <w:jc w:val="both"/>
      </w:pPr>
    </w:p>
    <w:p w14:paraId="0516BFA8" w14:textId="77777777" w:rsidR="00635ABC" w:rsidRPr="00995A9A" w:rsidRDefault="00CA0F39" w:rsidP="004A4C02">
      <w:pPr>
        <w:spacing w:line="360" w:lineRule="auto"/>
        <w:jc w:val="both"/>
      </w:pPr>
      <w:r w:rsidRPr="00995A9A">
        <w:t xml:space="preserve">Routine national audit data show that young adults with T2D make up a significant part of the overall diabetes cases. They are less likely than older adults to complete all NICE-recommended annual care processes or meet </w:t>
      </w:r>
      <w:proofErr w:type="spellStart"/>
      <w:r w:rsidRPr="00995A9A">
        <w:t>glycaemic</w:t>
      </w:r>
      <w:proofErr w:type="spellEnd"/>
      <w:r w:rsidRPr="00995A9A">
        <w:t xml:space="preserve"> targets (Misra et al., 2023). These gaps in care and treatment are important because missed checks and poor control increase risks over decades of disease exposure (NHS Digital, 2023).</w:t>
      </w:r>
    </w:p>
    <w:p w14:paraId="54C3424F" w14:textId="77777777" w:rsidR="00635ABC" w:rsidRPr="00995A9A" w:rsidRDefault="00635ABC" w:rsidP="004A4C02">
      <w:pPr>
        <w:spacing w:line="360" w:lineRule="auto"/>
        <w:jc w:val="both"/>
      </w:pPr>
    </w:p>
    <w:p w14:paraId="61D3A5F7" w14:textId="02D813AC" w:rsidR="00635ABC" w:rsidRPr="00995A9A" w:rsidRDefault="00CA0F39" w:rsidP="004A4C02">
      <w:pPr>
        <w:spacing w:line="360" w:lineRule="auto"/>
        <w:jc w:val="both"/>
      </w:pPr>
      <w:r w:rsidRPr="00995A9A">
        <w:t xml:space="preserve">The epidemiology of young-onset T2D in the UK shows inequality. Evidence shows a higher burden among Black and South Asian ethnic groups, with differences in prevalence, age at onset, and outcomes (Goff, 2019). Socioeconomic deprivation also raises risk and makes self-management harder, with local NHS Health </w:t>
      </w:r>
      <w:r w:rsidR="00426100" w:rsidRPr="00995A9A">
        <w:t>Check</w:t>
      </w:r>
      <w:r w:rsidRPr="00995A9A">
        <w:t xml:space="preserve"> linking higher Index of Multiple Deprivation (IMD) to greater chance of T2D or non-diabetic </w:t>
      </w:r>
      <w:proofErr w:type="spellStart"/>
      <w:r w:rsidRPr="00995A9A">
        <w:t>hyperglycaemia</w:t>
      </w:r>
      <w:proofErr w:type="spellEnd"/>
      <w:r w:rsidRPr="00995A9A">
        <w:t xml:space="preserve"> (</w:t>
      </w:r>
      <w:proofErr w:type="spellStart"/>
      <w:r w:rsidRPr="00995A9A">
        <w:t>Au-Yeung</w:t>
      </w:r>
      <w:proofErr w:type="spellEnd"/>
      <w:r w:rsidRPr="00995A9A">
        <w:t xml:space="preserve"> et al., 2024). These social factors affect access to education, continuity of care, and lifestyle changes.</w:t>
      </w:r>
    </w:p>
    <w:p w14:paraId="0F92E9B2" w14:textId="77777777" w:rsidR="00635ABC" w:rsidRPr="00995A9A" w:rsidRDefault="00635ABC" w:rsidP="004A4C02">
      <w:pPr>
        <w:spacing w:line="360" w:lineRule="auto"/>
        <w:jc w:val="both"/>
      </w:pPr>
    </w:p>
    <w:p w14:paraId="121C19E6" w14:textId="77777777" w:rsidR="00635ABC" w:rsidRPr="00995A9A" w:rsidRDefault="00CA0F39" w:rsidP="004A4C02">
      <w:pPr>
        <w:spacing w:line="360" w:lineRule="auto"/>
        <w:jc w:val="both"/>
      </w:pPr>
      <w:r w:rsidRPr="00995A9A">
        <w:t>A lack of evidence adds to these challenges: adults aged 18–39 are under-represented in major diabetes clinical trials, and many studies exclude participants under 40, limiting the relevance of findings for younger adults (</w:t>
      </w:r>
      <w:proofErr w:type="spellStart"/>
      <w:r w:rsidRPr="00995A9A">
        <w:t>Sargeant</w:t>
      </w:r>
      <w:proofErr w:type="spellEnd"/>
      <w:r w:rsidRPr="00995A9A">
        <w:t xml:space="preserve"> et al., 2020). This lack of age-appropriate evidence makes it hard to make confident decisions about treatment, risk management, and long-term safety, in physical and mental health.</w:t>
      </w:r>
    </w:p>
    <w:p w14:paraId="5B1A43ED" w14:textId="77777777" w:rsidR="00635ABC" w:rsidRPr="00995A9A" w:rsidRDefault="00635ABC" w:rsidP="004A4C02">
      <w:pPr>
        <w:spacing w:line="360" w:lineRule="auto"/>
        <w:jc w:val="both"/>
      </w:pPr>
    </w:p>
    <w:p w14:paraId="19ACBDDB" w14:textId="4C75DAEA" w:rsidR="00635ABC" w:rsidRPr="00995A9A" w:rsidRDefault="00CA0F39" w:rsidP="004A4C02">
      <w:pPr>
        <w:spacing w:line="360" w:lineRule="auto"/>
        <w:jc w:val="both"/>
      </w:pPr>
      <w:r w:rsidRPr="00995A9A">
        <w:t xml:space="preserve">Despite these gaps, several primary care options stand out for young adults. National data show that remission is possible for some people with T2D, pointing to opportunities for structured weight management and dietary changes that can be especially </w:t>
      </w:r>
      <w:r w:rsidR="00426100" w:rsidRPr="00995A9A">
        <w:t xml:space="preserve">effective </w:t>
      </w:r>
      <w:r w:rsidRPr="00995A9A">
        <w:t xml:space="preserve">early in the disease (Holman et al., 2022). For women of reproductive age with T2D, UK primary care analyses highlight safety risks, such as exposure to medications not recommended during pregnancy and low contraception coverage. This shows the need for pre-pregnancy </w:t>
      </w:r>
      <w:proofErr w:type="spellStart"/>
      <w:r w:rsidRPr="00995A9A">
        <w:t>counselling</w:t>
      </w:r>
      <w:proofErr w:type="spellEnd"/>
      <w:r w:rsidRPr="00995A9A">
        <w:t xml:space="preserve"> and medication reviews during routine diabetes visits (</w:t>
      </w:r>
      <w:proofErr w:type="spellStart"/>
      <w:r w:rsidRPr="00995A9A">
        <w:t>Famiglietti</w:t>
      </w:r>
      <w:proofErr w:type="spellEnd"/>
      <w:r w:rsidRPr="00995A9A">
        <w:t xml:space="preserve"> et al., 2025). Together, these insights position primary care to provide fair, proactive care, structured education, medication optimization, and timely re</w:t>
      </w:r>
      <w:r w:rsidRPr="00995A9A">
        <w:t>ferrals to remission programs.</w:t>
      </w:r>
    </w:p>
    <w:p w14:paraId="12FC3D79" w14:textId="77777777" w:rsidR="00635ABC" w:rsidRPr="00995A9A" w:rsidRDefault="00635ABC" w:rsidP="004A4C02">
      <w:pPr>
        <w:spacing w:line="360" w:lineRule="auto"/>
        <w:jc w:val="both"/>
      </w:pPr>
    </w:p>
    <w:p w14:paraId="71CF064C" w14:textId="77777777" w:rsidR="00635ABC" w:rsidRPr="00995A9A" w:rsidRDefault="00CA0F39" w:rsidP="004A4C02">
      <w:pPr>
        <w:spacing w:line="360" w:lineRule="auto"/>
        <w:jc w:val="both"/>
      </w:pPr>
      <w:r w:rsidRPr="00995A9A">
        <w:t>Review question: What are the social and healthcare impacts of type 2 diabetes in young adults (aged 18–39) in the UK?</w:t>
      </w:r>
    </w:p>
    <w:p w14:paraId="2E318C6B" w14:textId="77777777" w:rsidR="00635ABC" w:rsidRPr="00995A9A" w:rsidRDefault="00635ABC" w:rsidP="004A4C02">
      <w:pPr>
        <w:spacing w:line="360" w:lineRule="auto"/>
        <w:jc w:val="both"/>
      </w:pPr>
    </w:p>
    <w:p w14:paraId="3DE4B39F" w14:textId="77777777" w:rsidR="00635ABC" w:rsidRPr="00995A9A" w:rsidRDefault="00CA0F39" w:rsidP="004A4C02">
      <w:pPr>
        <w:spacing w:line="360" w:lineRule="auto"/>
        <w:jc w:val="both"/>
      </w:pPr>
      <w:r w:rsidRPr="00995A9A">
        <w:t>Objectives:</w:t>
      </w:r>
    </w:p>
    <w:p w14:paraId="09CBB0EF" w14:textId="77777777" w:rsidR="00635ABC" w:rsidRPr="00995A9A" w:rsidRDefault="00CA0F39" w:rsidP="004A4C02">
      <w:pPr>
        <w:numPr>
          <w:ilvl w:val="0"/>
          <w:numId w:val="2"/>
        </w:numPr>
        <w:spacing w:line="360" w:lineRule="auto"/>
        <w:jc w:val="both"/>
      </w:pPr>
      <w:r w:rsidRPr="00995A9A">
        <w:t>Describe how common young-onset type 2 diabetes (T2D) is in the UK and what the sociodemographic patterns are.</w:t>
      </w:r>
    </w:p>
    <w:p w14:paraId="664F6FF4" w14:textId="77777777" w:rsidR="00635ABC" w:rsidRPr="00995A9A" w:rsidRDefault="00CA0F39" w:rsidP="004A4C02">
      <w:pPr>
        <w:numPr>
          <w:ilvl w:val="0"/>
          <w:numId w:val="2"/>
        </w:numPr>
        <w:spacing w:line="360" w:lineRule="auto"/>
        <w:jc w:val="both"/>
      </w:pPr>
      <w:r w:rsidRPr="00995A9A">
        <w:t>Summarize evidence on progression, complications, and healthcare use compared to later-onset T2D.</w:t>
      </w:r>
    </w:p>
    <w:p w14:paraId="1086C726" w14:textId="77777777" w:rsidR="00635ABC" w:rsidRPr="00995A9A" w:rsidRDefault="00CA0F39" w:rsidP="004A4C02">
      <w:pPr>
        <w:numPr>
          <w:ilvl w:val="0"/>
          <w:numId w:val="2"/>
        </w:numPr>
        <w:spacing w:line="360" w:lineRule="auto"/>
        <w:jc w:val="both"/>
      </w:pPr>
      <w:r w:rsidRPr="00995A9A">
        <w:t>Identify impacts on NHS pathways, costs, and social care needs, including inequality and deprivation.</w:t>
      </w:r>
    </w:p>
    <w:p w14:paraId="1D92B8AD" w14:textId="77777777" w:rsidR="00635ABC" w:rsidRPr="00995A9A" w:rsidRDefault="00CA0F39" w:rsidP="004A4C02">
      <w:pPr>
        <w:numPr>
          <w:ilvl w:val="0"/>
          <w:numId w:val="2"/>
        </w:numPr>
        <w:spacing w:line="360" w:lineRule="auto"/>
        <w:jc w:val="both"/>
      </w:pPr>
      <w:r w:rsidRPr="00995A9A">
        <w:t>develop practical recommendations for UK public health and social care responses.</w:t>
      </w:r>
    </w:p>
    <w:p w14:paraId="20C37D59" w14:textId="77777777" w:rsidR="00635ABC" w:rsidRPr="00995A9A" w:rsidRDefault="00635ABC" w:rsidP="004A4C02">
      <w:pPr>
        <w:spacing w:line="360" w:lineRule="auto"/>
        <w:jc w:val="both"/>
      </w:pPr>
    </w:p>
    <w:p w14:paraId="06AC712A" w14:textId="77777777" w:rsidR="00635ABC" w:rsidRPr="00995A9A" w:rsidRDefault="00CA0F39" w:rsidP="004A4C02">
      <w:pPr>
        <w:spacing w:line="360" w:lineRule="auto"/>
        <w:jc w:val="both"/>
      </w:pPr>
      <w:r w:rsidRPr="00995A9A">
        <w:t>This scoping review aims to show how social factors and healthcare processes affect outcomes for young adults with T2D, highlight evidence-based options in primary care, and identify key areas for policy and research. The following sections present the UK context, methods, a summary of five core studies, and a thematic analysis revealing three main themes.</w:t>
      </w:r>
    </w:p>
    <w:p w14:paraId="207E03B8" w14:textId="77777777" w:rsidR="00635ABC" w:rsidRPr="00995A9A" w:rsidRDefault="00635ABC" w:rsidP="004A4C02">
      <w:pPr>
        <w:spacing w:line="360" w:lineRule="auto"/>
        <w:jc w:val="both"/>
      </w:pPr>
    </w:p>
    <w:p w14:paraId="1D616ACF" w14:textId="77777777" w:rsidR="00635ABC" w:rsidRPr="00995A9A" w:rsidRDefault="00635ABC" w:rsidP="004A4C02">
      <w:pPr>
        <w:spacing w:line="360" w:lineRule="auto"/>
        <w:jc w:val="both"/>
      </w:pPr>
    </w:p>
    <w:p w14:paraId="3D4B4D2F" w14:textId="277BDF99" w:rsidR="00635ABC" w:rsidRPr="00995A9A" w:rsidRDefault="00995A9A" w:rsidP="004A4C02">
      <w:pPr>
        <w:pStyle w:val="Heading1"/>
        <w:spacing w:line="360" w:lineRule="auto"/>
        <w:jc w:val="both"/>
        <w:rPr>
          <w:b/>
          <w:bCs/>
          <w:sz w:val="22"/>
          <w:szCs w:val="22"/>
        </w:rPr>
      </w:pPr>
      <w:bookmarkStart w:id="2" w:name="_Toc216373837"/>
      <w:r>
        <w:rPr>
          <w:b/>
          <w:bCs/>
          <w:sz w:val="22"/>
          <w:szCs w:val="22"/>
        </w:rPr>
        <w:t>3</w:t>
      </w:r>
      <w:r w:rsidRPr="00995A9A">
        <w:rPr>
          <w:b/>
          <w:bCs/>
          <w:sz w:val="22"/>
          <w:szCs w:val="22"/>
        </w:rPr>
        <w:t>. Background:</w:t>
      </w:r>
      <w:bookmarkEnd w:id="2"/>
    </w:p>
    <w:p w14:paraId="0CDCD094" w14:textId="77777777" w:rsidR="00635ABC" w:rsidRPr="00995A9A" w:rsidRDefault="00CA0F39" w:rsidP="004A4C02">
      <w:pPr>
        <w:spacing w:line="360" w:lineRule="auto"/>
        <w:jc w:val="both"/>
      </w:pPr>
      <w:r w:rsidRPr="00995A9A">
        <w:t xml:space="preserve">The United Kingdom provides most diabetes care through primary care, with structured reviews and referral pathways tracked nationally by the National Diabetes Audit (NDA). Data show that people under 40 with type 2 diabetes (T2D) make up a large and growing group, but they are less likely to complete all NICE-recommended annual care processes or meet </w:t>
      </w:r>
      <w:proofErr w:type="spellStart"/>
      <w:r w:rsidRPr="00995A9A">
        <w:t>glycaemic</w:t>
      </w:r>
      <w:proofErr w:type="spellEnd"/>
      <w:r w:rsidRPr="00995A9A">
        <w:t xml:space="preserve"> targets compared to older adults (NHS Digital, 2023). The NDA also indicates that young adults with T2D have unique demographic and clinical features, such as higher obesity rates, more females, and concentrations in deprived areas. This highlights that they have different needs and risks, not just “earlier” diabetes (Misra et al., 2023).</w:t>
      </w:r>
    </w:p>
    <w:p w14:paraId="0E3A82B4" w14:textId="77777777" w:rsidR="00635ABC" w:rsidRPr="00995A9A" w:rsidRDefault="00635ABC" w:rsidP="004A4C02">
      <w:pPr>
        <w:spacing w:line="360" w:lineRule="auto"/>
        <w:jc w:val="both"/>
      </w:pPr>
    </w:p>
    <w:p w14:paraId="75B4EB0F" w14:textId="77777777" w:rsidR="00635ABC" w:rsidRPr="00995A9A" w:rsidRDefault="00CA0F39" w:rsidP="004A4C02">
      <w:pPr>
        <w:spacing w:line="360" w:lineRule="auto"/>
        <w:jc w:val="both"/>
        <w:rPr>
          <w:b/>
          <w:bCs/>
        </w:rPr>
      </w:pPr>
      <w:r w:rsidRPr="00995A9A">
        <w:rPr>
          <w:b/>
          <w:bCs/>
        </w:rPr>
        <w:t>Epidemiology and distribution in the UK</w:t>
      </w:r>
    </w:p>
    <w:p w14:paraId="38AA9D14" w14:textId="77777777" w:rsidR="00635ABC" w:rsidRPr="00995A9A" w:rsidRDefault="00CA0F39" w:rsidP="004A4C02">
      <w:pPr>
        <w:spacing w:line="360" w:lineRule="auto"/>
        <w:jc w:val="both"/>
      </w:pPr>
      <w:r w:rsidRPr="00995A9A">
        <w:t>In England and Wales, NDA reports confirm that young adults represent a significant portion of the total T2D population, with increasing numbers each year and ongoing gaps in care completion among those aged 18–39 (NHS Digital, 2023). Age-banded analyses show that young adults with T2D are more common in minority ethnic groups and high-deprivation areas, indicating a strong link between social factors and service needs (Misra et al., 2023).</w:t>
      </w:r>
    </w:p>
    <w:p w14:paraId="0458E136" w14:textId="77777777" w:rsidR="00635ABC" w:rsidRPr="00995A9A" w:rsidRDefault="00635ABC" w:rsidP="004A4C02">
      <w:pPr>
        <w:spacing w:line="360" w:lineRule="auto"/>
        <w:jc w:val="both"/>
      </w:pPr>
    </w:p>
    <w:p w14:paraId="60C47908" w14:textId="77777777" w:rsidR="00635ABC" w:rsidRPr="00995A9A" w:rsidRDefault="00CA0F39" w:rsidP="004A4C02">
      <w:pPr>
        <w:spacing w:line="360" w:lineRule="auto"/>
        <w:jc w:val="both"/>
        <w:rPr>
          <w:b/>
          <w:bCs/>
        </w:rPr>
      </w:pPr>
      <w:r w:rsidRPr="00995A9A">
        <w:rPr>
          <w:b/>
          <w:bCs/>
        </w:rPr>
        <w:t>Inequalities and social determinants</w:t>
      </w:r>
    </w:p>
    <w:p w14:paraId="6C640C62" w14:textId="77777777" w:rsidR="00635ABC" w:rsidRPr="00995A9A" w:rsidRDefault="00CA0F39" w:rsidP="004A4C02">
      <w:pPr>
        <w:spacing w:line="360" w:lineRule="auto"/>
        <w:jc w:val="both"/>
      </w:pPr>
      <w:r w:rsidRPr="00995A9A">
        <w:t xml:space="preserve">Research by Goff shows that Black and South Asian communities experience earlier onset and higher rates of T2D, along with worse risk profiles. This reflects a mix of genetic factors, environmental influences, and structural issues that affect access to prevention and care (Goff, 2019). Local NHS Health Check data from Birmingham show that higher deprivation levels are linked to a greater chance of T2D or non-diabetic </w:t>
      </w:r>
      <w:proofErr w:type="spellStart"/>
      <w:r w:rsidRPr="00995A9A">
        <w:t>hyperglycaemia</w:t>
      </w:r>
      <w:proofErr w:type="spellEnd"/>
      <w:r w:rsidRPr="00995A9A">
        <w:t>, highlighting how area deprivation and ethnicity combine to increase risk (</w:t>
      </w:r>
      <w:proofErr w:type="spellStart"/>
      <w:r w:rsidRPr="00995A9A">
        <w:t>Au-Yeung</w:t>
      </w:r>
      <w:proofErr w:type="spellEnd"/>
      <w:r w:rsidRPr="00995A9A">
        <w:t xml:space="preserve"> et al., 2024). Analyses of UK primary care records also reveal ethnic differences in starting and intensifying treatment, suggesting that care pathways vary by ethnicity, which may affect long-term outcomes for younger adults (</w:t>
      </w:r>
      <w:proofErr w:type="spellStart"/>
      <w:r w:rsidRPr="00995A9A">
        <w:t>Mathur</w:t>
      </w:r>
      <w:proofErr w:type="spellEnd"/>
      <w:r w:rsidRPr="00995A9A">
        <w:t xml:space="preserve"> et al., 2020).</w:t>
      </w:r>
    </w:p>
    <w:p w14:paraId="553BFBB1" w14:textId="77777777" w:rsidR="00635ABC" w:rsidRPr="00995A9A" w:rsidRDefault="00635ABC" w:rsidP="004A4C02">
      <w:pPr>
        <w:spacing w:line="360" w:lineRule="auto"/>
        <w:jc w:val="both"/>
      </w:pPr>
    </w:p>
    <w:p w14:paraId="7933AB4F" w14:textId="77777777" w:rsidR="00635ABC" w:rsidRPr="00995A9A" w:rsidRDefault="00CA0F39" w:rsidP="004A4C02">
      <w:pPr>
        <w:spacing w:line="360" w:lineRule="auto"/>
        <w:jc w:val="both"/>
        <w:rPr>
          <w:b/>
          <w:bCs/>
        </w:rPr>
      </w:pPr>
      <w:r w:rsidRPr="00995A9A">
        <w:rPr>
          <w:b/>
          <w:bCs/>
        </w:rPr>
        <w:t>Care processes, primary care pathways, and quality</w:t>
      </w:r>
    </w:p>
    <w:p w14:paraId="4E3FF91F" w14:textId="77777777" w:rsidR="00635ABC" w:rsidRPr="00995A9A" w:rsidRDefault="00CA0F39" w:rsidP="004A4C02">
      <w:pPr>
        <w:spacing w:line="360" w:lineRule="auto"/>
        <w:jc w:val="both"/>
      </w:pPr>
      <w:r w:rsidRPr="00995A9A">
        <w:t>In the UK, annual care processes are crucial for managing risk, but NDA and cohort studies show that younger adults often complete these processes less frequently, even though they have the longest exposure to the disease (NHS Digital, 2023). A national cohort study shows that higher completion rates of annual care processes are linked to lower mortality, emphasizing that improving care coverage is vital for saving lives (Holman et al., 2021). Observational studies suggest that how often young adults engage</w:t>
      </w:r>
      <w:r w:rsidRPr="00995A9A">
        <w:t xml:space="preserve"> with primary care is closely related to their health outcomes, highlighting the need for accessible and youth-friendly services (Hodgson et al., 2022).</w:t>
      </w:r>
    </w:p>
    <w:p w14:paraId="07450B2F" w14:textId="77777777" w:rsidR="00635ABC" w:rsidRPr="00995A9A" w:rsidRDefault="00635ABC" w:rsidP="004A4C02">
      <w:pPr>
        <w:spacing w:line="360" w:lineRule="auto"/>
        <w:jc w:val="both"/>
      </w:pPr>
    </w:p>
    <w:p w14:paraId="7ECAB348" w14:textId="77777777" w:rsidR="00635ABC" w:rsidRPr="00995A9A" w:rsidRDefault="00CA0F39" w:rsidP="004A4C02">
      <w:pPr>
        <w:spacing w:line="360" w:lineRule="auto"/>
        <w:jc w:val="both"/>
        <w:rPr>
          <w:b/>
          <w:bCs/>
        </w:rPr>
      </w:pPr>
      <w:r w:rsidRPr="00995A9A">
        <w:rPr>
          <w:b/>
          <w:bCs/>
        </w:rPr>
        <w:t>Disease trajectory, complications, and mortality</w:t>
      </w:r>
    </w:p>
    <w:p w14:paraId="414CCD9D" w14:textId="77777777" w:rsidR="00635ABC" w:rsidRPr="00995A9A" w:rsidRDefault="00CA0F39" w:rsidP="004A4C02">
      <w:pPr>
        <w:spacing w:line="360" w:lineRule="auto"/>
        <w:jc w:val="both"/>
      </w:pPr>
      <w:r w:rsidRPr="00995A9A">
        <w:t>The clinical course for young-onset T2D is more aggressive, with faster decline in beta cells and earlier complications than typically seen in later-onset cases. This raises the stakes for early and ongoing intervention (</w:t>
      </w:r>
      <w:proofErr w:type="spellStart"/>
      <w:r w:rsidRPr="00995A9A">
        <w:t>Hitt</w:t>
      </w:r>
      <w:proofErr w:type="spellEnd"/>
      <w:r w:rsidRPr="00995A9A">
        <w:t xml:space="preserve">, </w:t>
      </w:r>
      <w:proofErr w:type="spellStart"/>
      <w:r w:rsidRPr="00995A9A">
        <w:t>Hannon</w:t>
      </w:r>
      <w:proofErr w:type="spellEnd"/>
      <w:r w:rsidRPr="00995A9A">
        <w:t xml:space="preserve">, and </w:t>
      </w:r>
      <w:proofErr w:type="spellStart"/>
      <w:r w:rsidRPr="00995A9A">
        <w:t>Magge</w:t>
      </w:r>
      <w:proofErr w:type="spellEnd"/>
      <w:r w:rsidRPr="00995A9A">
        <w:t>, 2024). In national cohorts, a younger diagnosis age is linked to a higher mortality risk, showing that an “early start” to T2D is serious and that intervention thresholds may need to be lower for this group. International evidence also shows that starting T2D at a younger age increases the risk of complications and early death, reinforcing the need for lifelong risk management in UK practice (Lin et al., 2024).</w:t>
      </w:r>
    </w:p>
    <w:p w14:paraId="3A78CEA3" w14:textId="77777777" w:rsidR="00635ABC" w:rsidRPr="00995A9A" w:rsidRDefault="00635ABC" w:rsidP="004A4C02">
      <w:pPr>
        <w:spacing w:line="360" w:lineRule="auto"/>
        <w:jc w:val="both"/>
      </w:pPr>
    </w:p>
    <w:p w14:paraId="479C0B72" w14:textId="77777777" w:rsidR="00635ABC" w:rsidRPr="00995A9A" w:rsidRDefault="00CA0F39" w:rsidP="004A4C02">
      <w:pPr>
        <w:spacing w:line="360" w:lineRule="auto"/>
        <w:jc w:val="both"/>
        <w:rPr>
          <w:b/>
          <w:bCs/>
        </w:rPr>
      </w:pPr>
      <w:r w:rsidRPr="00995A9A">
        <w:rPr>
          <w:b/>
          <w:bCs/>
        </w:rPr>
        <w:t>Remission and prevention opportunities</w:t>
      </w:r>
    </w:p>
    <w:p w14:paraId="486FF226" w14:textId="77777777" w:rsidR="00635ABC" w:rsidRPr="00995A9A" w:rsidRDefault="00CA0F39" w:rsidP="004A4C02">
      <w:pPr>
        <w:spacing w:line="360" w:lineRule="auto"/>
        <w:jc w:val="both"/>
      </w:pPr>
      <w:r w:rsidRPr="00995A9A">
        <w:t xml:space="preserve">Encouragingly, national audit research in England shows that some people with T2D can achieve remission, suggesting that structured weight management and dietary support through primary care can lead to significant improvements. For young adults, who will face </w:t>
      </w:r>
      <w:proofErr w:type="spellStart"/>
      <w:r w:rsidRPr="00995A9A">
        <w:t>hyperglycaemia</w:t>
      </w:r>
      <w:proofErr w:type="spellEnd"/>
      <w:r w:rsidRPr="00995A9A">
        <w:t xml:space="preserve"> for the longest time, starting remission-focused programs early, along with optimizing medication and lifestyle support, may lead to significant long-term benefits (Holman et al., 2022).</w:t>
      </w:r>
    </w:p>
    <w:p w14:paraId="09A97E90" w14:textId="77777777" w:rsidR="00635ABC" w:rsidRPr="00995A9A" w:rsidRDefault="00635ABC" w:rsidP="004A4C02">
      <w:pPr>
        <w:spacing w:line="360" w:lineRule="auto"/>
        <w:jc w:val="both"/>
      </w:pPr>
    </w:p>
    <w:p w14:paraId="46691D39" w14:textId="77777777" w:rsidR="00635ABC" w:rsidRPr="00995A9A" w:rsidRDefault="00CA0F39" w:rsidP="004A4C02">
      <w:pPr>
        <w:spacing w:line="360" w:lineRule="auto"/>
        <w:jc w:val="both"/>
        <w:rPr>
          <w:b/>
          <w:bCs/>
        </w:rPr>
      </w:pPr>
      <w:r w:rsidRPr="00995A9A">
        <w:rPr>
          <w:b/>
          <w:bCs/>
        </w:rPr>
        <w:t>Mental health and psychosocial context</w:t>
      </w:r>
    </w:p>
    <w:p w14:paraId="4992F56A" w14:textId="77777777" w:rsidR="00635ABC" w:rsidRPr="00995A9A" w:rsidRDefault="00CA0F39" w:rsidP="004A4C02">
      <w:pPr>
        <w:spacing w:line="360" w:lineRule="auto"/>
        <w:jc w:val="both"/>
      </w:pPr>
      <w:r w:rsidRPr="00995A9A">
        <w:t>Mental health is key to success for younger adults, who manage diabetes alongside education, work, and family life. Studies suggest a high rate of undiagnosed depression among people with diabetes, which affects their engagement and self-management in primary care (McGrath et al., 2021). Evidence shows that having both depression and diabetes increases the risk of death, justifying the need for routine depression screening and support in diabetes care, especially for younger adults at higher risk (</w:t>
      </w:r>
      <w:proofErr w:type="spellStart"/>
      <w:r w:rsidRPr="00995A9A">
        <w:t>Prigge</w:t>
      </w:r>
      <w:proofErr w:type="spellEnd"/>
      <w:r w:rsidRPr="00995A9A">
        <w:t>, Wild, and Jackson, 2022).</w:t>
      </w:r>
    </w:p>
    <w:p w14:paraId="25DDB7F4" w14:textId="77777777" w:rsidR="00635ABC" w:rsidRPr="00995A9A" w:rsidRDefault="00635ABC" w:rsidP="004A4C02">
      <w:pPr>
        <w:spacing w:line="360" w:lineRule="auto"/>
        <w:jc w:val="both"/>
      </w:pPr>
    </w:p>
    <w:p w14:paraId="45E6DA51" w14:textId="77777777" w:rsidR="00635ABC" w:rsidRPr="00995A9A" w:rsidRDefault="00CA0F39" w:rsidP="004A4C02">
      <w:pPr>
        <w:spacing w:line="360" w:lineRule="auto"/>
        <w:jc w:val="both"/>
        <w:rPr>
          <w:b/>
          <w:bCs/>
        </w:rPr>
      </w:pPr>
      <w:r w:rsidRPr="00995A9A">
        <w:rPr>
          <w:b/>
          <w:bCs/>
        </w:rPr>
        <w:t>Women’s reproductive health and transition to adult services</w:t>
      </w:r>
    </w:p>
    <w:p w14:paraId="445224A0" w14:textId="77777777" w:rsidR="00635ABC" w:rsidRPr="00995A9A" w:rsidRDefault="00CA0F39" w:rsidP="004A4C02">
      <w:pPr>
        <w:spacing w:line="360" w:lineRule="auto"/>
        <w:jc w:val="both"/>
      </w:pPr>
      <w:r w:rsidRPr="00995A9A">
        <w:t xml:space="preserve">For women of reproductive age with T2D in UK primary care, prescribing and </w:t>
      </w:r>
      <w:proofErr w:type="spellStart"/>
      <w:r w:rsidRPr="00995A9A">
        <w:t>counselling</w:t>
      </w:r>
      <w:proofErr w:type="spellEnd"/>
      <w:r w:rsidRPr="00995A9A">
        <w:t xml:space="preserve"> need careful checks. Analysis shows exposure to medications not recommended during pregnancy and low contraception coverage, highlighting the need for better pre-pregnancy </w:t>
      </w:r>
      <w:proofErr w:type="spellStart"/>
      <w:r w:rsidRPr="00995A9A">
        <w:t>counselling</w:t>
      </w:r>
      <w:proofErr w:type="spellEnd"/>
      <w:r w:rsidRPr="00995A9A">
        <w:t xml:space="preserve"> and medication reviews in diabetes consultations (</w:t>
      </w:r>
      <w:proofErr w:type="spellStart"/>
      <w:r w:rsidRPr="00995A9A">
        <w:t>Famiglietti</w:t>
      </w:r>
      <w:proofErr w:type="spellEnd"/>
      <w:r w:rsidRPr="00995A9A">
        <w:t xml:space="preserve"> et al., 2025). Patient feedback also shows gaps in transition and information, including poor preparation for moving to adult care and lack of support in educational settings, indicating the importance of youth-sensitive service design (</w:t>
      </w:r>
      <w:proofErr w:type="spellStart"/>
      <w:r w:rsidRPr="00995A9A">
        <w:t>Hawton</w:t>
      </w:r>
      <w:proofErr w:type="spellEnd"/>
      <w:r w:rsidRPr="00995A9A">
        <w:t xml:space="preserve">, </w:t>
      </w:r>
      <w:proofErr w:type="spellStart"/>
      <w:r w:rsidRPr="00995A9A">
        <w:t>Hickingbo</w:t>
      </w:r>
      <w:r w:rsidRPr="00995A9A">
        <w:t>tham</w:t>
      </w:r>
      <w:proofErr w:type="spellEnd"/>
      <w:r w:rsidRPr="00995A9A">
        <w:t xml:space="preserve">, and </w:t>
      </w:r>
      <w:proofErr w:type="spellStart"/>
      <w:r w:rsidRPr="00995A9A">
        <w:t>Sachdev</w:t>
      </w:r>
      <w:proofErr w:type="spellEnd"/>
      <w:r w:rsidRPr="00995A9A">
        <w:t>, 2025).</w:t>
      </w:r>
    </w:p>
    <w:p w14:paraId="1E53E7BE" w14:textId="77777777" w:rsidR="00635ABC" w:rsidRPr="00995A9A" w:rsidRDefault="00635ABC" w:rsidP="004A4C02">
      <w:pPr>
        <w:spacing w:line="360" w:lineRule="auto"/>
        <w:jc w:val="both"/>
      </w:pPr>
    </w:p>
    <w:p w14:paraId="13EE20CB" w14:textId="77777777" w:rsidR="00635ABC" w:rsidRPr="00995A9A" w:rsidRDefault="00CA0F39" w:rsidP="004A4C02">
      <w:pPr>
        <w:spacing w:line="360" w:lineRule="auto"/>
        <w:jc w:val="both"/>
        <w:rPr>
          <w:b/>
          <w:bCs/>
        </w:rPr>
      </w:pPr>
      <w:r w:rsidRPr="00995A9A">
        <w:rPr>
          <w:b/>
          <w:bCs/>
        </w:rPr>
        <w:t>System resilience and service disruptions</w:t>
      </w:r>
    </w:p>
    <w:p w14:paraId="316CCB23" w14:textId="77777777" w:rsidR="00635ABC" w:rsidRPr="00995A9A" w:rsidRDefault="00CA0F39" w:rsidP="004A4C02">
      <w:pPr>
        <w:spacing w:line="360" w:lineRule="auto"/>
        <w:jc w:val="both"/>
      </w:pPr>
      <w:r w:rsidRPr="00995A9A">
        <w:t>The UK experience during the COVID-19 pandemic shows that cuts in routine diabetes care are linked to increased non-COVID mortality, stressing the importance of maintaining core processes even during crises. For young adults, whose outcomes depend on consistent risk management over decades, strong primary care pathways and monitoring are essential (</w:t>
      </w:r>
      <w:proofErr w:type="spellStart"/>
      <w:r w:rsidRPr="00995A9A">
        <w:t>Valabhji</w:t>
      </w:r>
      <w:proofErr w:type="spellEnd"/>
      <w:r w:rsidRPr="00995A9A">
        <w:t xml:space="preserve"> et al., 2022).</w:t>
      </w:r>
    </w:p>
    <w:p w14:paraId="47CBAE04" w14:textId="77777777" w:rsidR="00426100" w:rsidRPr="00995A9A" w:rsidRDefault="00426100" w:rsidP="004A4C02">
      <w:pPr>
        <w:spacing w:line="360" w:lineRule="auto"/>
        <w:jc w:val="both"/>
        <w:rPr>
          <w:b/>
          <w:bCs/>
        </w:rPr>
      </w:pPr>
    </w:p>
    <w:p w14:paraId="35B9CAD1" w14:textId="605C162D" w:rsidR="00635ABC" w:rsidRPr="00995A9A" w:rsidRDefault="00CA0F39" w:rsidP="004A4C02">
      <w:pPr>
        <w:spacing w:line="360" w:lineRule="auto"/>
        <w:jc w:val="both"/>
        <w:rPr>
          <w:b/>
          <w:bCs/>
        </w:rPr>
      </w:pPr>
      <w:r w:rsidRPr="00995A9A">
        <w:rPr>
          <w:b/>
          <w:bCs/>
        </w:rPr>
        <w:t>Evidence gaps and representation of young adults</w:t>
      </w:r>
    </w:p>
    <w:p w14:paraId="33A68A3F" w14:textId="77777777" w:rsidR="00635ABC" w:rsidRPr="00995A9A" w:rsidRDefault="00CA0F39" w:rsidP="004A4C02">
      <w:pPr>
        <w:spacing w:line="360" w:lineRule="auto"/>
        <w:jc w:val="both"/>
      </w:pPr>
      <w:r w:rsidRPr="00995A9A">
        <w:t>A challenge in UK practice is that adults aged 18–39 are often under-represented in major T2D trials, with many key studies excluding participants under 40. This limits the relevance of evidence used to shape care pathways and guidelines. This under-representation creates uncertainty about the best treatment sequences, long-term safety for younger patients, and tailored targets during important life stages like pregnancy and transitioning to work (</w:t>
      </w:r>
      <w:proofErr w:type="spellStart"/>
      <w:r w:rsidRPr="00995A9A">
        <w:t>Sargeant</w:t>
      </w:r>
      <w:proofErr w:type="spellEnd"/>
      <w:r w:rsidRPr="00995A9A">
        <w:t xml:space="preserve"> et al., 2020).</w:t>
      </w:r>
    </w:p>
    <w:p w14:paraId="17124FF5" w14:textId="77777777" w:rsidR="00635ABC" w:rsidRPr="00995A9A" w:rsidRDefault="00635ABC" w:rsidP="004A4C02">
      <w:pPr>
        <w:spacing w:line="360" w:lineRule="auto"/>
        <w:jc w:val="both"/>
      </w:pPr>
    </w:p>
    <w:p w14:paraId="34921EE8" w14:textId="77777777" w:rsidR="00635ABC" w:rsidRPr="00995A9A" w:rsidRDefault="00CA0F39" w:rsidP="004A4C02">
      <w:pPr>
        <w:spacing w:line="360" w:lineRule="auto"/>
        <w:jc w:val="both"/>
      </w:pPr>
      <w:r w:rsidRPr="00995A9A">
        <w:t xml:space="preserve">In summary, the UK context shows that young-onset T2D is shaped by social factors, is clinically aggressive, and is underserved by routine care processes and the evidence base guiding treatment. The combination of inequalities, mental health challenges, and reproductive health risks calls for youth-focused primary care that addresses care gaps, promotes remission pathways, and includes pre-pregnancy </w:t>
      </w:r>
      <w:proofErr w:type="spellStart"/>
      <w:r w:rsidRPr="00995A9A">
        <w:t>counselling</w:t>
      </w:r>
      <w:proofErr w:type="spellEnd"/>
      <w:r w:rsidRPr="00995A9A">
        <w:t xml:space="preserve"> and depression screening as standard care components (Holman et al., 2021). The following sections will describe the review methods and present the scoping synthesis focused on those under 40 in the UK.</w:t>
      </w:r>
    </w:p>
    <w:p w14:paraId="64B866E5" w14:textId="77777777" w:rsidR="00635ABC" w:rsidRPr="00995A9A" w:rsidRDefault="00635ABC" w:rsidP="004A4C02">
      <w:pPr>
        <w:spacing w:line="360" w:lineRule="auto"/>
        <w:jc w:val="both"/>
      </w:pPr>
    </w:p>
    <w:p w14:paraId="11505D60" w14:textId="77777777" w:rsidR="00635ABC" w:rsidRPr="00995A9A" w:rsidRDefault="00635ABC" w:rsidP="004A4C02">
      <w:pPr>
        <w:spacing w:line="360" w:lineRule="auto"/>
        <w:jc w:val="both"/>
      </w:pPr>
    </w:p>
    <w:p w14:paraId="531ADADB" w14:textId="18218A39" w:rsidR="00635ABC" w:rsidRPr="00995A9A" w:rsidRDefault="00995A9A" w:rsidP="004A4C02">
      <w:pPr>
        <w:pStyle w:val="Heading1"/>
        <w:spacing w:line="360" w:lineRule="auto"/>
        <w:jc w:val="both"/>
        <w:rPr>
          <w:b/>
          <w:bCs/>
          <w:sz w:val="22"/>
          <w:szCs w:val="22"/>
        </w:rPr>
      </w:pPr>
      <w:bookmarkStart w:id="3" w:name="_Toc216373838"/>
      <w:r>
        <w:rPr>
          <w:b/>
          <w:bCs/>
          <w:sz w:val="22"/>
          <w:szCs w:val="22"/>
        </w:rPr>
        <w:t>4</w:t>
      </w:r>
      <w:r w:rsidRPr="00995A9A">
        <w:rPr>
          <w:b/>
          <w:bCs/>
          <w:sz w:val="22"/>
          <w:szCs w:val="22"/>
        </w:rPr>
        <w:t>. Methods:</w:t>
      </w:r>
      <w:bookmarkEnd w:id="3"/>
    </w:p>
    <w:p w14:paraId="484AD920" w14:textId="77777777" w:rsidR="00635ABC" w:rsidRPr="00995A9A" w:rsidRDefault="00CA0F39" w:rsidP="004A4C02">
      <w:pPr>
        <w:spacing w:line="360" w:lineRule="auto"/>
        <w:jc w:val="both"/>
        <w:rPr>
          <w:b/>
          <w:bCs/>
        </w:rPr>
      </w:pPr>
      <w:r w:rsidRPr="00995A9A">
        <w:rPr>
          <w:b/>
          <w:bCs/>
        </w:rPr>
        <w:t>Design and Scope</w:t>
      </w:r>
    </w:p>
    <w:p w14:paraId="7A788B18" w14:textId="77777777" w:rsidR="00635ABC" w:rsidRPr="00995A9A" w:rsidRDefault="00CA0F39" w:rsidP="004A4C02">
      <w:pPr>
        <w:spacing w:line="360" w:lineRule="auto"/>
        <w:jc w:val="both"/>
      </w:pPr>
      <w:r w:rsidRPr="00995A9A">
        <w:t xml:space="preserve">A scoping review was done to map peer-reviewed evidence on the social and healthcare impacts of type 2 diabetes (T2D) in UK adults aged 18–39. The focus was on the range and patterns of evidence, not on estimating effect sizes; therefore, no formal quality appraisal or meta-analysis was performed.  </w:t>
      </w:r>
    </w:p>
    <w:p w14:paraId="7D7D1C30" w14:textId="77777777" w:rsidR="00635ABC" w:rsidRPr="00995A9A" w:rsidRDefault="00635ABC" w:rsidP="004A4C02">
      <w:pPr>
        <w:spacing w:line="360" w:lineRule="auto"/>
        <w:jc w:val="both"/>
      </w:pPr>
    </w:p>
    <w:p w14:paraId="43AF6309" w14:textId="77777777" w:rsidR="00635ABC" w:rsidRPr="00995A9A" w:rsidRDefault="00CA0F39" w:rsidP="004A4C02">
      <w:pPr>
        <w:spacing w:line="360" w:lineRule="auto"/>
        <w:jc w:val="both"/>
      </w:pPr>
      <w:r w:rsidRPr="00995A9A">
        <w:rPr>
          <w:b/>
          <w:bCs/>
        </w:rPr>
        <w:t>Information Sources</w:t>
      </w:r>
      <w:r w:rsidRPr="00995A9A">
        <w:t xml:space="preserve">  </w:t>
      </w:r>
    </w:p>
    <w:p w14:paraId="3A772504" w14:textId="77777777" w:rsidR="00635ABC" w:rsidRPr="00995A9A" w:rsidRDefault="00CA0F39" w:rsidP="004A4C02">
      <w:pPr>
        <w:spacing w:line="360" w:lineRule="auto"/>
        <w:jc w:val="both"/>
      </w:pPr>
      <w:r w:rsidRPr="00995A9A">
        <w:t xml:space="preserve">Searches were conducted using the UWTSD Library Discovery tool and Google Scholar, along with PubMed, CINAHL, and </w:t>
      </w:r>
      <w:proofErr w:type="spellStart"/>
      <w:r w:rsidRPr="00995A9A">
        <w:t>Scopus</w:t>
      </w:r>
      <w:proofErr w:type="spellEnd"/>
      <w:r w:rsidRPr="00995A9A">
        <w:t xml:space="preserve"> to cover biomedical, nursing, and public health literature. Reference lists of eligible papers were checked to find more peer-reviewed UK studies that met the criteria.  </w:t>
      </w:r>
    </w:p>
    <w:p w14:paraId="07D3CEA4" w14:textId="77777777" w:rsidR="00635ABC" w:rsidRPr="00995A9A" w:rsidRDefault="00635ABC" w:rsidP="004A4C02">
      <w:pPr>
        <w:spacing w:line="360" w:lineRule="auto"/>
        <w:jc w:val="both"/>
      </w:pPr>
    </w:p>
    <w:p w14:paraId="63AB284B" w14:textId="77777777" w:rsidR="00635ABC" w:rsidRPr="00995A9A" w:rsidRDefault="00CA0F39" w:rsidP="004A4C02">
      <w:pPr>
        <w:spacing w:line="360" w:lineRule="auto"/>
        <w:jc w:val="both"/>
      </w:pPr>
      <w:r w:rsidRPr="00995A9A">
        <w:br w:type="page"/>
      </w:r>
    </w:p>
    <w:p w14:paraId="3835A05C" w14:textId="77777777" w:rsidR="00635ABC" w:rsidRPr="00995A9A" w:rsidRDefault="00CA0F39" w:rsidP="004A4C02">
      <w:pPr>
        <w:spacing w:line="360" w:lineRule="auto"/>
        <w:jc w:val="both"/>
        <w:rPr>
          <w:b/>
          <w:bCs/>
        </w:rPr>
      </w:pPr>
      <w:r w:rsidRPr="00995A9A">
        <w:rPr>
          <w:b/>
          <w:bCs/>
        </w:rPr>
        <w:t>Eligibility criteria</w:t>
      </w:r>
    </w:p>
    <w:p w14:paraId="7C55BE76" w14:textId="77777777" w:rsidR="00635ABC" w:rsidRPr="00995A9A" w:rsidRDefault="00CA0F39" w:rsidP="004A4C02">
      <w:pPr>
        <w:numPr>
          <w:ilvl w:val="0"/>
          <w:numId w:val="1"/>
        </w:numPr>
        <w:spacing w:line="360" w:lineRule="auto"/>
        <w:jc w:val="both"/>
      </w:pPr>
      <w:r w:rsidRPr="00995A9A">
        <w:t>Population: Adults 18–39 with T2D in UK settings.</w:t>
      </w:r>
    </w:p>
    <w:p w14:paraId="0078BB4B" w14:textId="77777777" w:rsidR="00635ABC" w:rsidRPr="00995A9A" w:rsidRDefault="00CA0F39" w:rsidP="004A4C02">
      <w:pPr>
        <w:numPr>
          <w:ilvl w:val="0"/>
          <w:numId w:val="1"/>
        </w:numPr>
        <w:spacing w:line="360" w:lineRule="auto"/>
        <w:jc w:val="both"/>
      </w:pPr>
      <w:r w:rsidRPr="00995A9A">
        <w:t>Concept: Social and/or healthcare impacts.</w:t>
      </w:r>
    </w:p>
    <w:p w14:paraId="32B5DAA1" w14:textId="77777777" w:rsidR="00635ABC" w:rsidRPr="00995A9A" w:rsidRDefault="00CA0F39" w:rsidP="004A4C02">
      <w:pPr>
        <w:numPr>
          <w:ilvl w:val="0"/>
          <w:numId w:val="1"/>
        </w:numPr>
        <w:spacing w:line="360" w:lineRule="auto"/>
        <w:jc w:val="both"/>
      </w:pPr>
      <w:r w:rsidRPr="00995A9A">
        <w:t>Context: UK health/social care</w:t>
      </w:r>
    </w:p>
    <w:p w14:paraId="059116AE" w14:textId="77777777" w:rsidR="00635ABC" w:rsidRPr="00995A9A" w:rsidRDefault="00CA0F39" w:rsidP="004A4C02">
      <w:pPr>
        <w:numPr>
          <w:ilvl w:val="0"/>
          <w:numId w:val="1"/>
        </w:numPr>
        <w:spacing w:line="360" w:lineRule="auto"/>
        <w:jc w:val="both"/>
      </w:pPr>
      <w:r w:rsidRPr="00995A9A">
        <w:t>Study types: Peer</w:t>
      </w:r>
      <w:r w:rsidRPr="00995A9A">
        <w:rPr>
          <w:rFonts w:ascii="Cambria Math" w:hAnsi="Cambria Math" w:cs="Cambria Math"/>
        </w:rPr>
        <w:t>‑</w:t>
      </w:r>
      <w:r w:rsidRPr="00995A9A">
        <w:t>reviewed primary or secondary research articles.</w:t>
      </w:r>
    </w:p>
    <w:p w14:paraId="2A1FB511" w14:textId="77777777" w:rsidR="00635ABC" w:rsidRPr="00995A9A" w:rsidRDefault="00CA0F39" w:rsidP="004A4C02">
      <w:pPr>
        <w:numPr>
          <w:ilvl w:val="0"/>
          <w:numId w:val="1"/>
        </w:numPr>
        <w:spacing w:line="360" w:lineRule="auto"/>
        <w:jc w:val="both"/>
      </w:pPr>
      <w:r w:rsidRPr="00995A9A">
        <w:t>Limits: 2015–2025, English</w:t>
      </w:r>
    </w:p>
    <w:p w14:paraId="1D721094" w14:textId="77777777" w:rsidR="00635ABC" w:rsidRPr="00995A9A" w:rsidRDefault="00635ABC" w:rsidP="004A4C02">
      <w:pPr>
        <w:spacing w:line="360" w:lineRule="auto"/>
        <w:jc w:val="both"/>
      </w:pPr>
    </w:p>
    <w:p w14:paraId="3BF2ACDC" w14:textId="77777777" w:rsidR="00635ABC" w:rsidRPr="00995A9A" w:rsidRDefault="00CA0F39" w:rsidP="004A4C02">
      <w:pPr>
        <w:spacing w:line="360" w:lineRule="auto"/>
        <w:jc w:val="both"/>
      </w:pPr>
      <w:r w:rsidRPr="00995A9A">
        <w:rPr>
          <w:b/>
          <w:bCs/>
        </w:rPr>
        <w:t>Exclusions:</w:t>
      </w:r>
      <w:r w:rsidRPr="00995A9A">
        <w:t xml:space="preserve"> Non-UK studies; publication under 2015; intervention trials without relevant social/healthcare outcomes or without age breakdown for 18–39.</w:t>
      </w:r>
    </w:p>
    <w:p w14:paraId="67DE40C2" w14:textId="77777777" w:rsidR="00635ABC" w:rsidRPr="00995A9A" w:rsidRDefault="00635ABC" w:rsidP="004A4C02">
      <w:pPr>
        <w:spacing w:line="360" w:lineRule="auto"/>
        <w:jc w:val="both"/>
      </w:pPr>
    </w:p>
    <w:p w14:paraId="546749E9" w14:textId="77777777" w:rsidR="00635ABC" w:rsidRPr="00995A9A" w:rsidRDefault="00CA0F39" w:rsidP="004A4C02">
      <w:pPr>
        <w:spacing w:line="360" w:lineRule="auto"/>
        <w:jc w:val="both"/>
        <w:rPr>
          <w:b/>
          <w:bCs/>
        </w:rPr>
      </w:pPr>
      <w:r w:rsidRPr="00995A9A">
        <w:rPr>
          <w:b/>
          <w:bCs/>
        </w:rPr>
        <w:t>Search Strategy</w:t>
      </w:r>
    </w:p>
    <w:p w14:paraId="198B5E04" w14:textId="77777777" w:rsidR="00635ABC" w:rsidRPr="00995A9A" w:rsidRDefault="00CA0F39" w:rsidP="004A4C02">
      <w:pPr>
        <w:spacing w:line="360" w:lineRule="auto"/>
        <w:jc w:val="both"/>
      </w:pPr>
      <w:r w:rsidRPr="00995A9A">
        <w:t>Keyword strings combined core concepts with UK limiters and Boolean operators.</w:t>
      </w:r>
    </w:p>
    <w:p w14:paraId="12A28849" w14:textId="77777777" w:rsidR="00635ABC" w:rsidRPr="00995A9A" w:rsidRDefault="00CA0F39" w:rsidP="004A4C02">
      <w:pPr>
        <w:spacing w:line="360" w:lineRule="auto"/>
        <w:jc w:val="both"/>
      </w:pPr>
      <w:r w:rsidRPr="00995A9A">
        <w:t xml:space="preserve">Examples: "type 2 diabetes", "young adults 19–25", "early onset", " diabetes young adults 26–39", "type 2 diabetes under 40", "type 2 diabetes on young", "type 2 diabetes", "type 2 diabetes for pregnancy OR contraception" etc.  </w:t>
      </w:r>
    </w:p>
    <w:p w14:paraId="00532147" w14:textId="77777777" w:rsidR="00635ABC" w:rsidRPr="00995A9A" w:rsidRDefault="00635ABC" w:rsidP="004A4C02">
      <w:pPr>
        <w:spacing w:line="360" w:lineRule="auto"/>
        <w:jc w:val="both"/>
      </w:pPr>
    </w:p>
    <w:p w14:paraId="10306295" w14:textId="77777777" w:rsidR="00635ABC" w:rsidRPr="00995A9A" w:rsidRDefault="00CA0F39" w:rsidP="004A4C02">
      <w:pPr>
        <w:spacing w:line="360" w:lineRule="auto"/>
        <w:jc w:val="both"/>
      </w:pPr>
      <w:r w:rsidRPr="00995A9A">
        <w:t>Database filters (2015–2025; English; article) were applied where possible. Terms were refined after an initial scoping pass to improve precision for the target age group.</w:t>
      </w:r>
    </w:p>
    <w:p w14:paraId="2B42B40A" w14:textId="77777777" w:rsidR="00635ABC" w:rsidRPr="00995A9A" w:rsidRDefault="00CA0F39" w:rsidP="004A4C02">
      <w:pPr>
        <w:spacing w:line="360" w:lineRule="auto"/>
        <w:jc w:val="both"/>
      </w:pPr>
      <w:r w:rsidRPr="00995A9A">
        <w:br/>
      </w:r>
    </w:p>
    <w:p w14:paraId="3901B789" w14:textId="77777777" w:rsidR="00635ABC" w:rsidRPr="00995A9A" w:rsidRDefault="00CA0F39" w:rsidP="004A4C02">
      <w:pPr>
        <w:spacing w:line="360" w:lineRule="auto"/>
        <w:jc w:val="both"/>
        <w:rPr>
          <w:b/>
          <w:bCs/>
        </w:rPr>
      </w:pPr>
      <w:r w:rsidRPr="00995A9A">
        <w:rPr>
          <w:b/>
          <w:bCs/>
        </w:rPr>
        <w:t>Ethical Considerations</w:t>
      </w:r>
    </w:p>
    <w:p w14:paraId="11EACEE6" w14:textId="77777777" w:rsidR="00635ABC" w:rsidRPr="00995A9A" w:rsidRDefault="00CA0F39" w:rsidP="004A4C02">
      <w:pPr>
        <w:spacing w:line="360" w:lineRule="auto"/>
        <w:jc w:val="both"/>
      </w:pPr>
      <w:r w:rsidRPr="00995A9A">
        <w:t>This secondary review used only publicly available, peer-reviewed articles. Academic integrity was maintained through accurate representation and Harvard referencing. Simulated screening numbers are reported clearly for transparency.</w:t>
      </w:r>
    </w:p>
    <w:p w14:paraId="78101602" w14:textId="77777777" w:rsidR="00635ABC" w:rsidRPr="00995A9A" w:rsidRDefault="00635ABC" w:rsidP="004A4C02">
      <w:pPr>
        <w:spacing w:line="360" w:lineRule="auto"/>
        <w:jc w:val="both"/>
      </w:pPr>
    </w:p>
    <w:p w14:paraId="1C293D5F" w14:textId="77777777" w:rsidR="00635ABC" w:rsidRPr="00995A9A" w:rsidRDefault="00635ABC" w:rsidP="004A4C02">
      <w:pPr>
        <w:spacing w:line="360" w:lineRule="auto"/>
        <w:jc w:val="both"/>
      </w:pPr>
    </w:p>
    <w:p w14:paraId="752415B0" w14:textId="47EB5212" w:rsidR="00635ABC" w:rsidRPr="00995A9A" w:rsidRDefault="00995A9A" w:rsidP="004A4C02">
      <w:pPr>
        <w:pStyle w:val="Heading1"/>
        <w:spacing w:line="360" w:lineRule="auto"/>
        <w:jc w:val="both"/>
        <w:rPr>
          <w:b/>
          <w:bCs/>
          <w:sz w:val="22"/>
          <w:szCs w:val="22"/>
        </w:rPr>
      </w:pPr>
      <w:bookmarkStart w:id="4" w:name="_Toc216373839"/>
      <w:r>
        <w:rPr>
          <w:b/>
          <w:bCs/>
          <w:sz w:val="22"/>
          <w:szCs w:val="22"/>
        </w:rPr>
        <w:t>5</w:t>
      </w:r>
      <w:r w:rsidRPr="00995A9A">
        <w:rPr>
          <w:b/>
          <w:bCs/>
          <w:sz w:val="22"/>
          <w:szCs w:val="22"/>
        </w:rPr>
        <w:t>. Result:</w:t>
      </w:r>
      <w:bookmarkEnd w:id="4"/>
    </w:p>
    <w:p w14:paraId="0460F947" w14:textId="77777777" w:rsidR="00635ABC" w:rsidRPr="00995A9A" w:rsidRDefault="00CA0F39" w:rsidP="004A4C02">
      <w:pPr>
        <w:spacing w:line="360" w:lineRule="auto"/>
        <w:jc w:val="both"/>
      </w:pPr>
      <w:r w:rsidRPr="00995A9A">
        <w:t>This section includes a structured summary table of the five peer-reviewed UK studies in the scoping review, and a thematic synthesis that combines their findings into three main themes related to the review objectives. The five studies cover national audit analyses, a large primary-care group, and a focused cross-sectional study on reproductive health safety, providing different views on inequalities, disease outcomes, and primary-care strategies.</w:t>
      </w:r>
    </w:p>
    <w:p w14:paraId="1747C17B" w14:textId="77777777" w:rsidR="00635ABC" w:rsidRPr="00995A9A" w:rsidRDefault="00635ABC" w:rsidP="004A4C02">
      <w:pPr>
        <w:spacing w:line="360" w:lineRule="auto"/>
        <w:jc w:val="both"/>
      </w:pPr>
    </w:p>
    <w:p w14:paraId="36D6575D" w14:textId="1D30376F" w:rsidR="00635ABC" w:rsidRPr="00995A9A" w:rsidRDefault="00995A9A" w:rsidP="004A4C02">
      <w:pPr>
        <w:pStyle w:val="Heading2"/>
        <w:spacing w:line="360" w:lineRule="auto"/>
        <w:jc w:val="both"/>
        <w:rPr>
          <w:b/>
          <w:bCs/>
          <w:sz w:val="22"/>
          <w:szCs w:val="22"/>
        </w:rPr>
      </w:pPr>
      <w:bookmarkStart w:id="5" w:name="_Toc216373840"/>
      <w:r>
        <w:rPr>
          <w:b/>
          <w:bCs/>
          <w:sz w:val="22"/>
          <w:szCs w:val="22"/>
        </w:rPr>
        <w:t>5</w:t>
      </w:r>
      <w:r w:rsidRPr="00995A9A">
        <w:rPr>
          <w:b/>
          <w:bCs/>
          <w:sz w:val="22"/>
          <w:szCs w:val="22"/>
        </w:rPr>
        <w:t>.1 Table 1. Summary of the five included UK studies:</w:t>
      </w:r>
      <w:bookmarkEnd w:id="5"/>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35ABC" w:rsidRPr="00995A9A" w14:paraId="27FAF4E5" w14:textId="77777777">
        <w:tc>
          <w:tcPr>
            <w:tcW w:w="2340" w:type="dxa"/>
            <w:tcMar>
              <w:top w:w="100" w:type="dxa"/>
              <w:left w:w="100" w:type="dxa"/>
              <w:bottom w:w="100" w:type="dxa"/>
              <w:right w:w="100" w:type="dxa"/>
            </w:tcMar>
          </w:tcPr>
          <w:p w14:paraId="57E24FCB" w14:textId="77777777" w:rsidR="00635ABC" w:rsidRPr="00995A9A" w:rsidRDefault="00CA0F39" w:rsidP="004A4C02">
            <w:pPr>
              <w:widowControl w:val="0"/>
              <w:pBdr>
                <w:top w:val="nil"/>
                <w:left w:val="nil"/>
                <w:bottom w:val="nil"/>
                <w:right w:val="nil"/>
                <w:between w:val="nil"/>
              </w:pBdr>
              <w:spacing w:line="360" w:lineRule="auto"/>
            </w:pPr>
            <w:r w:rsidRPr="00995A9A">
              <w:t>Author(s) &amp; Year</w:t>
            </w:r>
          </w:p>
        </w:tc>
        <w:tc>
          <w:tcPr>
            <w:tcW w:w="2340" w:type="dxa"/>
            <w:tcMar>
              <w:top w:w="100" w:type="dxa"/>
              <w:left w:w="100" w:type="dxa"/>
              <w:bottom w:w="100" w:type="dxa"/>
              <w:right w:w="100" w:type="dxa"/>
            </w:tcMar>
          </w:tcPr>
          <w:p w14:paraId="201C03C0" w14:textId="77777777" w:rsidR="00635ABC" w:rsidRPr="00995A9A" w:rsidRDefault="00CA0F39" w:rsidP="004A4C02">
            <w:pPr>
              <w:widowControl w:val="0"/>
              <w:pBdr>
                <w:top w:val="nil"/>
                <w:left w:val="nil"/>
                <w:bottom w:val="nil"/>
                <w:right w:val="nil"/>
                <w:between w:val="nil"/>
              </w:pBdr>
              <w:spacing w:line="360" w:lineRule="auto"/>
            </w:pPr>
            <w:r w:rsidRPr="00995A9A">
              <w:t>Aim</w:t>
            </w:r>
          </w:p>
        </w:tc>
        <w:tc>
          <w:tcPr>
            <w:tcW w:w="2340" w:type="dxa"/>
            <w:tcMar>
              <w:top w:w="100" w:type="dxa"/>
              <w:left w:w="100" w:type="dxa"/>
              <w:bottom w:w="100" w:type="dxa"/>
              <w:right w:w="100" w:type="dxa"/>
            </w:tcMar>
          </w:tcPr>
          <w:p w14:paraId="6DC8B0E4" w14:textId="77777777" w:rsidR="00635ABC" w:rsidRPr="00995A9A" w:rsidRDefault="00CA0F39" w:rsidP="004A4C02">
            <w:pPr>
              <w:widowControl w:val="0"/>
              <w:pBdr>
                <w:top w:val="nil"/>
                <w:left w:val="nil"/>
                <w:bottom w:val="nil"/>
                <w:right w:val="nil"/>
                <w:between w:val="nil"/>
              </w:pBdr>
              <w:spacing w:line="360" w:lineRule="auto"/>
            </w:pPr>
            <w:r w:rsidRPr="00995A9A">
              <w:t>Methodology &amp; methods</w:t>
            </w:r>
          </w:p>
        </w:tc>
        <w:tc>
          <w:tcPr>
            <w:tcW w:w="2340" w:type="dxa"/>
            <w:tcMar>
              <w:top w:w="100" w:type="dxa"/>
              <w:left w:w="100" w:type="dxa"/>
              <w:bottom w:w="100" w:type="dxa"/>
              <w:right w:w="100" w:type="dxa"/>
            </w:tcMar>
          </w:tcPr>
          <w:p w14:paraId="47371A5B" w14:textId="77777777" w:rsidR="00635ABC" w:rsidRPr="00995A9A" w:rsidRDefault="00CA0F39" w:rsidP="004A4C02">
            <w:pPr>
              <w:widowControl w:val="0"/>
              <w:pBdr>
                <w:top w:val="nil"/>
                <w:left w:val="nil"/>
                <w:bottom w:val="nil"/>
                <w:right w:val="nil"/>
                <w:between w:val="nil"/>
              </w:pBdr>
              <w:spacing w:line="360" w:lineRule="auto"/>
            </w:pPr>
            <w:r w:rsidRPr="00995A9A">
              <w:t>Findings</w:t>
            </w:r>
          </w:p>
        </w:tc>
      </w:tr>
      <w:tr w:rsidR="00635ABC" w:rsidRPr="00995A9A" w14:paraId="0E64F074" w14:textId="77777777">
        <w:tc>
          <w:tcPr>
            <w:tcW w:w="2340" w:type="dxa"/>
            <w:tcMar>
              <w:top w:w="100" w:type="dxa"/>
              <w:left w:w="100" w:type="dxa"/>
              <w:bottom w:w="100" w:type="dxa"/>
              <w:right w:w="100" w:type="dxa"/>
            </w:tcMar>
          </w:tcPr>
          <w:p w14:paraId="6191B4E1" w14:textId="77777777" w:rsidR="00635ABC" w:rsidRPr="00995A9A" w:rsidRDefault="00CA0F39" w:rsidP="004A4C02">
            <w:pPr>
              <w:widowControl w:val="0"/>
              <w:pBdr>
                <w:top w:val="nil"/>
                <w:left w:val="nil"/>
                <w:bottom w:val="nil"/>
                <w:right w:val="nil"/>
                <w:between w:val="nil"/>
              </w:pBdr>
              <w:spacing w:line="360" w:lineRule="auto"/>
            </w:pPr>
            <w:r w:rsidRPr="00995A9A">
              <w:t>Misra et al., 2023</w:t>
            </w:r>
          </w:p>
        </w:tc>
        <w:tc>
          <w:tcPr>
            <w:tcW w:w="2340" w:type="dxa"/>
            <w:tcMar>
              <w:top w:w="100" w:type="dxa"/>
              <w:left w:w="100" w:type="dxa"/>
              <w:bottom w:w="100" w:type="dxa"/>
              <w:right w:w="100" w:type="dxa"/>
            </w:tcMar>
          </w:tcPr>
          <w:p w14:paraId="2DD504B7" w14:textId="77777777" w:rsidR="00635ABC" w:rsidRPr="00995A9A" w:rsidRDefault="00CA0F39" w:rsidP="004A4C02">
            <w:pPr>
              <w:widowControl w:val="0"/>
              <w:pBdr>
                <w:top w:val="nil"/>
                <w:left w:val="nil"/>
                <w:bottom w:val="nil"/>
                <w:right w:val="nil"/>
                <w:between w:val="nil"/>
              </w:pBdr>
              <w:spacing w:line="360" w:lineRule="auto"/>
            </w:pPr>
            <w:r w:rsidRPr="00995A9A">
              <w:t>Population</w:t>
            </w:r>
            <w:r w:rsidRPr="00995A9A">
              <w:rPr>
                <w:rFonts w:ascii="Cambria Math" w:hAnsi="Cambria Math" w:cs="Cambria Math"/>
              </w:rPr>
              <w:t>‑</w:t>
            </w:r>
            <w:r w:rsidRPr="00995A9A">
              <w:t>level analysis of the National Diabetes Audit (2019–2020), stratified by age bands within under 40s</w:t>
            </w:r>
          </w:p>
        </w:tc>
        <w:tc>
          <w:tcPr>
            <w:tcW w:w="2340" w:type="dxa"/>
            <w:tcMar>
              <w:top w:w="100" w:type="dxa"/>
              <w:left w:w="100" w:type="dxa"/>
              <w:bottom w:w="100" w:type="dxa"/>
              <w:right w:w="100" w:type="dxa"/>
            </w:tcMar>
          </w:tcPr>
          <w:p w14:paraId="6022A650" w14:textId="77777777" w:rsidR="00635ABC" w:rsidRPr="00995A9A" w:rsidRDefault="00CA0F39" w:rsidP="004A4C02">
            <w:pPr>
              <w:widowControl w:val="0"/>
              <w:pBdr>
                <w:top w:val="nil"/>
                <w:left w:val="nil"/>
                <w:bottom w:val="nil"/>
                <w:right w:val="nil"/>
                <w:between w:val="nil"/>
              </w:pBdr>
              <w:spacing w:line="360" w:lineRule="auto"/>
            </w:pPr>
            <w:r w:rsidRPr="00995A9A">
              <w:t>Population-level analysis of the National Diabetes Audit (2019–2020), divided by age groups for those under 40.</w:t>
            </w:r>
          </w:p>
        </w:tc>
        <w:tc>
          <w:tcPr>
            <w:tcW w:w="2340" w:type="dxa"/>
            <w:tcMar>
              <w:top w:w="100" w:type="dxa"/>
              <w:left w:w="100" w:type="dxa"/>
              <w:bottom w:w="100" w:type="dxa"/>
              <w:right w:w="100" w:type="dxa"/>
            </w:tcMar>
          </w:tcPr>
          <w:p w14:paraId="2C532FFE" w14:textId="77777777" w:rsidR="00635ABC" w:rsidRPr="00995A9A" w:rsidRDefault="00CA0F39" w:rsidP="004A4C02">
            <w:pPr>
              <w:widowControl w:val="0"/>
              <w:pBdr>
                <w:top w:val="nil"/>
                <w:left w:val="nil"/>
                <w:bottom w:val="nil"/>
                <w:right w:val="nil"/>
                <w:between w:val="nil"/>
              </w:pBdr>
              <w:spacing w:line="360" w:lineRule="auto"/>
            </w:pPr>
            <w:r w:rsidRPr="00995A9A">
              <w:t>Young adults were more often female, from Black and South Asian groups, and lived in poorer areas than older adults. They were less likely to complete all NICE annual care processes or meet HbA1c targets, showing significant care-quality gaps in this age group (Misra et al., 2023).</w:t>
            </w:r>
          </w:p>
        </w:tc>
      </w:tr>
      <w:tr w:rsidR="00635ABC" w:rsidRPr="00995A9A" w14:paraId="75EF69A9" w14:textId="77777777">
        <w:tc>
          <w:tcPr>
            <w:tcW w:w="2340" w:type="dxa"/>
            <w:tcMar>
              <w:top w:w="100" w:type="dxa"/>
              <w:left w:w="100" w:type="dxa"/>
              <w:bottom w:w="100" w:type="dxa"/>
              <w:right w:w="100" w:type="dxa"/>
            </w:tcMar>
          </w:tcPr>
          <w:p w14:paraId="51694910" w14:textId="77777777" w:rsidR="00635ABC" w:rsidRPr="00995A9A" w:rsidRDefault="00CA0F39" w:rsidP="004A4C02">
            <w:pPr>
              <w:widowControl w:val="0"/>
              <w:pBdr>
                <w:top w:val="nil"/>
                <w:left w:val="nil"/>
                <w:bottom w:val="nil"/>
                <w:right w:val="nil"/>
                <w:between w:val="nil"/>
              </w:pBdr>
              <w:spacing w:line="360" w:lineRule="auto"/>
            </w:pPr>
            <w:proofErr w:type="spellStart"/>
            <w:r w:rsidRPr="00995A9A">
              <w:t>Mathur</w:t>
            </w:r>
            <w:proofErr w:type="spellEnd"/>
            <w:r w:rsidRPr="00995A9A">
              <w:t xml:space="preserve"> et al., 2020</w:t>
            </w:r>
          </w:p>
        </w:tc>
        <w:tc>
          <w:tcPr>
            <w:tcW w:w="2340" w:type="dxa"/>
            <w:tcMar>
              <w:top w:w="100" w:type="dxa"/>
              <w:left w:w="100" w:type="dxa"/>
              <w:bottom w:w="100" w:type="dxa"/>
              <w:right w:w="100" w:type="dxa"/>
            </w:tcMar>
          </w:tcPr>
          <w:p w14:paraId="4F24CA1F" w14:textId="7BD671CA" w:rsidR="00635ABC" w:rsidRPr="00995A9A" w:rsidRDefault="00426100" w:rsidP="004A4C02">
            <w:pPr>
              <w:widowControl w:val="0"/>
              <w:pBdr>
                <w:top w:val="nil"/>
                <w:left w:val="nil"/>
                <w:bottom w:val="nil"/>
                <w:right w:val="nil"/>
                <w:between w:val="nil"/>
              </w:pBdr>
              <w:spacing w:line="360" w:lineRule="auto"/>
            </w:pPr>
            <w:r w:rsidRPr="00995A9A">
              <w:t>Looking at ethnic differences in starting and increasing treatment for adults with T2D in UK primary care.</w:t>
            </w:r>
          </w:p>
        </w:tc>
        <w:tc>
          <w:tcPr>
            <w:tcW w:w="2340" w:type="dxa"/>
            <w:tcMar>
              <w:top w:w="100" w:type="dxa"/>
              <w:left w:w="100" w:type="dxa"/>
              <w:bottom w:w="100" w:type="dxa"/>
              <w:right w:w="100" w:type="dxa"/>
            </w:tcMar>
          </w:tcPr>
          <w:p w14:paraId="516AE2E6" w14:textId="77777777" w:rsidR="00635ABC" w:rsidRPr="00995A9A" w:rsidRDefault="00CA0F39" w:rsidP="004A4C02">
            <w:pPr>
              <w:widowControl w:val="0"/>
              <w:pBdr>
                <w:top w:val="nil"/>
                <w:left w:val="nil"/>
                <w:bottom w:val="nil"/>
                <w:right w:val="nil"/>
                <w:between w:val="nil"/>
              </w:pBdr>
              <w:spacing w:line="360" w:lineRule="auto"/>
            </w:pPr>
            <w:r w:rsidRPr="00995A9A">
              <w:t xml:space="preserve">This study used a retrospective cohort from CPRD (ages 18 and up) and </w:t>
            </w:r>
            <w:proofErr w:type="spellStart"/>
            <w:r w:rsidRPr="00995A9A">
              <w:t>analysed</w:t>
            </w:r>
            <w:proofErr w:type="spellEnd"/>
            <w:r w:rsidRPr="00995A9A">
              <w:t xml:space="preserve"> the time to treatment with multivariable adjustments.</w:t>
            </w:r>
          </w:p>
        </w:tc>
        <w:tc>
          <w:tcPr>
            <w:tcW w:w="2340" w:type="dxa"/>
            <w:tcMar>
              <w:top w:w="100" w:type="dxa"/>
              <w:left w:w="100" w:type="dxa"/>
              <w:bottom w:w="100" w:type="dxa"/>
              <w:right w:w="100" w:type="dxa"/>
            </w:tcMar>
          </w:tcPr>
          <w:p w14:paraId="0C8F7104" w14:textId="77777777" w:rsidR="00635ABC" w:rsidRPr="00995A9A" w:rsidRDefault="00CA0F39" w:rsidP="004A4C02">
            <w:pPr>
              <w:widowControl w:val="0"/>
              <w:pBdr>
                <w:top w:val="nil"/>
                <w:left w:val="nil"/>
                <w:bottom w:val="nil"/>
                <w:right w:val="nil"/>
                <w:between w:val="nil"/>
              </w:pBdr>
              <w:spacing w:line="360" w:lineRule="auto"/>
            </w:pPr>
            <w:r w:rsidRPr="00995A9A">
              <w:t xml:space="preserve">We found clear ethnic differences in how therapy is started and intensified. These differences reflect structural and </w:t>
            </w:r>
            <w:proofErr w:type="spellStart"/>
            <w:r w:rsidRPr="00995A9A">
              <w:t>behavioural</w:t>
            </w:r>
            <w:proofErr w:type="spellEnd"/>
            <w:r w:rsidRPr="00995A9A">
              <w:t xml:space="preserve"> factors that may affect outcomes for younger adults in diverse UK communities (</w:t>
            </w:r>
            <w:proofErr w:type="spellStart"/>
            <w:r w:rsidRPr="00995A9A">
              <w:t>Mathur</w:t>
            </w:r>
            <w:proofErr w:type="spellEnd"/>
            <w:r w:rsidRPr="00995A9A">
              <w:t xml:space="preserve"> et al., 2020).</w:t>
            </w:r>
          </w:p>
        </w:tc>
      </w:tr>
      <w:tr w:rsidR="00635ABC" w:rsidRPr="00995A9A" w14:paraId="31EA4A96" w14:textId="77777777">
        <w:tc>
          <w:tcPr>
            <w:tcW w:w="2340" w:type="dxa"/>
            <w:tcMar>
              <w:top w:w="100" w:type="dxa"/>
              <w:left w:w="100" w:type="dxa"/>
              <w:bottom w:w="100" w:type="dxa"/>
              <w:right w:w="100" w:type="dxa"/>
            </w:tcMar>
          </w:tcPr>
          <w:p w14:paraId="7CB575F9" w14:textId="77777777" w:rsidR="00635ABC" w:rsidRPr="00995A9A" w:rsidRDefault="00CA0F39" w:rsidP="004A4C02">
            <w:pPr>
              <w:widowControl w:val="0"/>
              <w:pBdr>
                <w:top w:val="nil"/>
                <w:left w:val="nil"/>
                <w:bottom w:val="nil"/>
                <w:right w:val="nil"/>
                <w:between w:val="nil"/>
              </w:pBdr>
              <w:spacing w:line="360" w:lineRule="auto"/>
            </w:pPr>
            <w:r w:rsidRPr="00995A9A">
              <w:t>Holman et al., 2022 – Diabetes Care</w:t>
            </w:r>
          </w:p>
        </w:tc>
        <w:tc>
          <w:tcPr>
            <w:tcW w:w="2340" w:type="dxa"/>
            <w:tcMar>
              <w:top w:w="100" w:type="dxa"/>
              <w:left w:w="100" w:type="dxa"/>
              <w:bottom w:w="100" w:type="dxa"/>
              <w:right w:w="100" w:type="dxa"/>
            </w:tcMar>
          </w:tcPr>
          <w:p w14:paraId="587BBBC7" w14:textId="77777777" w:rsidR="00635ABC" w:rsidRPr="00995A9A" w:rsidRDefault="00CA0F39" w:rsidP="004A4C02">
            <w:pPr>
              <w:widowControl w:val="0"/>
              <w:pBdr>
                <w:top w:val="nil"/>
                <w:left w:val="nil"/>
                <w:bottom w:val="nil"/>
                <w:right w:val="nil"/>
                <w:between w:val="nil"/>
              </w:pBdr>
              <w:spacing w:line="360" w:lineRule="auto"/>
            </w:pPr>
            <w:r w:rsidRPr="00995A9A">
              <w:t>To estimate the incidence and characteristics of remission of T2D in England.</w:t>
            </w:r>
          </w:p>
        </w:tc>
        <w:tc>
          <w:tcPr>
            <w:tcW w:w="2340" w:type="dxa"/>
            <w:tcMar>
              <w:top w:w="100" w:type="dxa"/>
              <w:left w:w="100" w:type="dxa"/>
              <w:bottom w:w="100" w:type="dxa"/>
              <w:right w:w="100" w:type="dxa"/>
            </w:tcMar>
          </w:tcPr>
          <w:p w14:paraId="1DDFB7E8" w14:textId="77777777" w:rsidR="00635ABC" w:rsidRPr="00995A9A" w:rsidRDefault="00CA0F39" w:rsidP="004A4C02">
            <w:pPr>
              <w:widowControl w:val="0"/>
              <w:pBdr>
                <w:top w:val="nil"/>
                <w:left w:val="nil"/>
                <w:bottom w:val="nil"/>
                <w:right w:val="nil"/>
                <w:between w:val="nil"/>
              </w:pBdr>
              <w:spacing w:line="360" w:lineRule="auto"/>
            </w:pPr>
            <w:r w:rsidRPr="00995A9A">
              <w:t>This national study uses NDA data to identify remission and its related characteristics.</w:t>
            </w:r>
          </w:p>
        </w:tc>
        <w:tc>
          <w:tcPr>
            <w:tcW w:w="2340" w:type="dxa"/>
            <w:tcMar>
              <w:top w:w="100" w:type="dxa"/>
              <w:left w:w="100" w:type="dxa"/>
              <w:bottom w:w="100" w:type="dxa"/>
              <w:right w:w="100" w:type="dxa"/>
            </w:tcMar>
          </w:tcPr>
          <w:p w14:paraId="2A9F075D" w14:textId="00714A89" w:rsidR="00635ABC" w:rsidRPr="00995A9A" w:rsidRDefault="00CA0F39" w:rsidP="004A4C02">
            <w:pPr>
              <w:widowControl w:val="0"/>
              <w:pBdr>
                <w:top w:val="nil"/>
                <w:left w:val="nil"/>
                <w:bottom w:val="nil"/>
                <w:right w:val="nil"/>
                <w:between w:val="nil"/>
              </w:pBdr>
              <w:spacing w:line="360" w:lineRule="auto"/>
            </w:pPr>
            <w:r w:rsidRPr="00995A9A">
              <w:t xml:space="preserve">Remission happens </w:t>
            </w:r>
            <w:r w:rsidR="00426100" w:rsidRPr="00995A9A">
              <w:t>in</w:t>
            </w:r>
            <w:r w:rsidRPr="00995A9A">
              <w:t xml:space="preserve"> a significant number of adults with T2D in England. This suggests that structured weight management and dietary changes could be very helpful, especially if started soon after diagnosis (Holman et al., 2022).</w:t>
            </w:r>
          </w:p>
        </w:tc>
      </w:tr>
      <w:tr w:rsidR="00635ABC" w:rsidRPr="00995A9A" w14:paraId="68AAC7AA" w14:textId="77777777">
        <w:tc>
          <w:tcPr>
            <w:tcW w:w="2340" w:type="dxa"/>
            <w:tcMar>
              <w:top w:w="100" w:type="dxa"/>
              <w:left w:w="100" w:type="dxa"/>
              <w:bottom w:w="100" w:type="dxa"/>
              <w:right w:w="100" w:type="dxa"/>
            </w:tcMar>
          </w:tcPr>
          <w:p w14:paraId="043C2121" w14:textId="77777777" w:rsidR="00635ABC" w:rsidRPr="00995A9A" w:rsidRDefault="00CA0F39" w:rsidP="004A4C02">
            <w:pPr>
              <w:widowControl w:val="0"/>
              <w:spacing w:line="360" w:lineRule="auto"/>
            </w:pPr>
            <w:r w:rsidRPr="00995A9A">
              <w:t>Holman et al., 2022 – The Lancet Diabetes &amp; Endocrinology</w:t>
            </w:r>
          </w:p>
        </w:tc>
        <w:tc>
          <w:tcPr>
            <w:tcW w:w="2340" w:type="dxa"/>
            <w:tcMar>
              <w:top w:w="100" w:type="dxa"/>
              <w:left w:w="100" w:type="dxa"/>
              <w:bottom w:w="100" w:type="dxa"/>
              <w:right w:w="100" w:type="dxa"/>
            </w:tcMar>
          </w:tcPr>
          <w:p w14:paraId="11CFB127" w14:textId="77777777" w:rsidR="00635ABC" w:rsidRPr="00995A9A" w:rsidRDefault="00CA0F39" w:rsidP="004A4C02">
            <w:pPr>
              <w:widowControl w:val="0"/>
              <w:pBdr>
                <w:top w:val="nil"/>
                <w:left w:val="nil"/>
                <w:bottom w:val="nil"/>
                <w:right w:val="nil"/>
                <w:between w:val="nil"/>
              </w:pBdr>
              <w:spacing w:line="360" w:lineRule="auto"/>
            </w:pPr>
            <w:r w:rsidRPr="00995A9A">
              <w:t>To compare mortality by age at diagnosis in people with diabetes in England and Wales.</w:t>
            </w:r>
          </w:p>
        </w:tc>
        <w:tc>
          <w:tcPr>
            <w:tcW w:w="2340" w:type="dxa"/>
            <w:tcMar>
              <w:top w:w="100" w:type="dxa"/>
              <w:left w:w="100" w:type="dxa"/>
              <w:bottom w:w="100" w:type="dxa"/>
              <w:right w:w="100" w:type="dxa"/>
            </w:tcMar>
          </w:tcPr>
          <w:p w14:paraId="67CBE78D" w14:textId="77777777" w:rsidR="00635ABC" w:rsidRPr="00995A9A" w:rsidRDefault="00CA0F39" w:rsidP="004A4C02">
            <w:pPr>
              <w:widowControl w:val="0"/>
              <w:pBdr>
                <w:top w:val="nil"/>
                <w:left w:val="nil"/>
                <w:bottom w:val="nil"/>
                <w:right w:val="nil"/>
                <w:between w:val="nil"/>
              </w:pBdr>
              <w:spacing w:line="360" w:lineRule="auto"/>
            </w:pPr>
            <w:r w:rsidRPr="00995A9A">
              <w:t>This is an incident, population-based study using national datasets, with mortality analyses based on age at diagnosis.</w:t>
            </w:r>
          </w:p>
        </w:tc>
        <w:tc>
          <w:tcPr>
            <w:tcW w:w="2340" w:type="dxa"/>
            <w:tcMar>
              <w:top w:w="100" w:type="dxa"/>
              <w:left w:w="100" w:type="dxa"/>
              <w:bottom w:w="100" w:type="dxa"/>
              <w:right w:w="100" w:type="dxa"/>
            </w:tcMar>
          </w:tcPr>
          <w:p w14:paraId="147F09E1" w14:textId="77777777" w:rsidR="00635ABC" w:rsidRPr="00995A9A" w:rsidRDefault="00CA0F39" w:rsidP="004A4C02">
            <w:pPr>
              <w:widowControl w:val="0"/>
              <w:pBdr>
                <w:top w:val="nil"/>
                <w:left w:val="nil"/>
                <w:bottom w:val="nil"/>
                <w:right w:val="nil"/>
                <w:between w:val="nil"/>
              </w:pBdr>
              <w:spacing w:line="360" w:lineRule="auto"/>
            </w:pPr>
            <w:r w:rsidRPr="00995A9A">
              <w:t xml:space="preserve">A younger age at diagnosis of T2D is linked to higher relative mortality, highlighting the need for ongoing </w:t>
            </w:r>
            <w:proofErr w:type="spellStart"/>
            <w:r w:rsidRPr="00995A9A">
              <w:t>cardiometabolic</w:t>
            </w:r>
            <w:proofErr w:type="spellEnd"/>
            <w:r w:rsidRPr="00995A9A">
              <w:t xml:space="preserve"> risk management for those diagnosed in early adulthood (Holman et al., 2022).</w:t>
            </w:r>
          </w:p>
        </w:tc>
      </w:tr>
      <w:tr w:rsidR="00635ABC" w:rsidRPr="00995A9A" w14:paraId="3AC01D6C" w14:textId="77777777">
        <w:tc>
          <w:tcPr>
            <w:tcW w:w="2340" w:type="dxa"/>
            <w:tcMar>
              <w:top w:w="100" w:type="dxa"/>
              <w:left w:w="100" w:type="dxa"/>
              <w:bottom w:w="100" w:type="dxa"/>
              <w:right w:w="100" w:type="dxa"/>
            </w:tcMar>
          </w:tcPr>
          <w:p w14:paraId="7ABAB72C" w14:textId="77777777" w:rsidR="00635ABC" w:rsidRPr="00995A9A" w:rsidRDefault="00CA0F39" w:rsidP="004A4C02">
            <w:pPr>
              <w:widowControl w:val="0"/>
              <w:spacing w:line="360" w:lineRule="auto"/>
            </w:pPr>
            <w:proofErr w:type="spellStart"/>
            <w:r w:rsidRPr="00995A9A">
              <w:t>Famiglietti</w:t>
            </w:r>
            <w:proofErr w:type="spellEnd"/>
            <w:r w:rsidRPr="00995A9A">
              <w:t xml:space="preserve"> et al., 2025</w:t>
            </w:r>
          </w:p>
        </w:tc>
        <w:tc>
          <w:tcPr>
            <w:tcW w:w="2340" w:type="dxa"/>
            <w:tcMar>
              <w:top w:w="100" w:type="dxa"/>
              <w:left w:w="100" w:type="dxa"/>
              <w:bottom w:w="100" w:type="dxa"/>
              <w:right w:w="100" w:type="dxa"/>
            </w:tcMar>
          </w:tcPr>
          <w:p w14:paraId="6811FAD5" w14:textId="77777777" w:rsidR="00635ABC" w:rsidRPr="00995A9A" w:rsidRDefault="00CA0F39" w:rsidP="004A4C02">
            <w:pPr>
              <w:widowControl w:val="0"/>
              <w:pBdr>
                <w:top w:val="nil"/>
                <w:left w:val="nil"/>
                <w:bottom w:val="nil"/>
                <w:right w:val="nil"/>
                <w:between w:val="nil"/>
              </w:pBdr>
              <w:spacing w:line="360" w:lineRule="auto"/>
            </w:pPr>
            <w:r w:rsidRPr="00995A9A">
              <w:t>To assess medication prescribing and pregnancy-related risks for women of reproductive age with T2D in UK primary care.</w:t>
            </w:r>
          </w:p>
        </w:tc>
        <w:tc>
          <w:tcPr>
            <w:tcW w:w="2340" w:type="dxa"/>
            <w:tcMar>
              <w:top w:w="100" w:type="dxa"/>
              <w:left w:w="100" w:type="dxa"/>
              <w:bottom w:w="100" w:type="dxa"/>
              <w:right w:w="100" w:type="dxa"/>
            </w:tcMar>
          </w:tcPr>
          <w:p w14:paraId="14D0B44B" w14:textId="77777777" w:rsidR="00635ABC" w:rsidRPr="00995A9A" w:rsidRDefault="00CA0F39" w:rsidP="004A4C02">
            <w:pPr>
              <w:widowControl w:val="0"/>
              <w:pBdr>
                <w:top w:val="nil"/>
                <w:left w:val="nil"/>
                <w:bottom w:val="nil"/>
                <w:right w:val="nil"/>
                <w:between w:val="nil"/>
              </w:pBdr>
              <w:spacing w:line="360" w:lineRule="auto"/>
            </w:pPr>
            <w:r w:rsidRPr="00995A9A">
              <w:t>We conducted a cross-sectional analysis of GP records for women aged 18–45 using logistic regression.</w:t>
            </w:r>
          </w:p>
        </w:tc>
        <w:tc>
          <w:tcPr>
            <w:tcW w:w="2340" w:type="dxa"/>
            <w:tcMar>
              <w:top w:w="100" w:type="dxa"/>
              <w:left w:w="100" w:type="dxa"/>
              <w:bottom w:w="100" w:type="dxa"/>
              <w:right w:w="100" w:type="dxa"/>
            </w:tcMar>
          </w:tcPr>
          <w:p w14:paraId="25A15ED7" w14:textId="77777777" w:rsidR="00635ABC" w:rsidRPr="00995A9A" w:rsidRDefault="00CA0F39" w:rsidP="004A4C02">
            <w:pPr>
              <w:widowControl w:val="0"/>
              <w:pBdr>
                <w:top w:val="nil"/>
                <w:left w:val="nil"/>
                <w:bottom w:val="nil"/>
                <w:right w:val="nil"/>
                <w:between w:val="nil"/>
              </w:pBdr>
              <w:spacing w:line="360" w:lineRule="auto"/>
            </w:pPr>
            <w:r w:rsidRPr="00995A9A">
              <w:t xml:space="preserve">We found gaps in prescribing and safety, such as the use of medicines not recommended during pregnancy and low contraception coverage. This shows the need to include pre-pregnancy </w:t>
            </w:r>
            <w:proofErr w:type="spellStart"/>
            <w:r w:rsidRPr="00995A9A">
              <w:t>Counselling</w:t>
            </w:r>
            <w:proofErr w:type="spellEnd"/>
            <w:r w:rsidRPr="00995A9A">
              <w:t xml:space="preserve"> and medication reviews in regular primary care diabetes appointments (</w:t>
            </w:r>
            <w:proofErr w:type="spellStart"/>
            <w:r w:rsidRPr="00995A9A">
              <w:t>Famiglietti</w:t>
            </w:r>
            <w:proofErr w:type="spellEnd"/>
            <w:r w:rsidRPr="00995A9A">
              <w:t xml:space="preserve"> et al., 2025).</w:t>
            </w:r>
          </w:p>
        </w:tc>
      </w:tr>
    </w:tbl>
    <w:p w14:paraId="77357E5D" w14:textId="77777777" w:rsidR="00635ABC" w:rsidRPr="00995A9A" w:rsidRDefault="00635ABC" w:rsidP="004A4C02">
      <w:pPr>
        <w:spacing w:line="360" w:lineRule="auto"/>
        <w:jc w:val="both"/>
      </w:pPr>
    </w:p>
    <w:p w14:paraId="5A3DB696" w14:textId="5DDBC3A4" w:rsidR="00635ABC" w:rsidRPr="00995A9A" w:rsidRDefault="00995A9A" w:rsidP="004A4C02">
      <w:pPr>
        <w:pStyle w:val="Heading2"/>
        <w:spacing w:line="360" w:lineRule="auto"/>
        <w:jc w:val="both"/>
        <w:rPr>
          <w:b/>
          <w:bCs/>
          <w:sz w:val="22"/>
          <w:szCs w:val="22"/>
        </w:rPr>
      </w:pPr>
      <w:bookmarkStart w:id="6" w:name="_Toc216373841"/>
      <w:r>
        <w:rPr>
          <w:b/>
          <w:bCs/>
          <w:sz w:val="22"/>
          <w:szCs w:val="22"/>
        </w:rPr>
        <w:t>5</w:t>
      </w:r>
      <w:r w:rsidRPr="00995A9A">
        <w:rPr>
          <w:b/>
          <w:bCs/>
          <w:sz w:val="22"/>
          <w:szCs w:val="22"/>
        </w:rPr>
        <w:t>.2 Thematic synthesis:</w:t>
      </w:r>
      <w:bookmarkEnd w:id="6"/>
    </w:p>
    <w:p w14:paraId="0C927BA0" w14:textId="77777777" w:rsidR="00635ABC" w:rsidRPr="00995A9A" w:rsidRDefault="00635ABC" w:rsidP="004A4C02">
      <w:pPr>
        <w:spacing w:line="360" w:lineRule="auto"/>
        <w:jc w:val="both"/>
      </w:pPr>
    </w:p>
    <w:p w14:paraId="6A9D6883" w14:textId="4F0FB134" w:rsidR="00635ABC" w:rsidRPr="00995A9A" w:rsidRDefault="00CA0F39" w:rsidP="004A4C02">
      <w:pPr>
        <w:spacing w:line="360" w:lineRule="auto"/>
        <w:jc w:val="both"/>
      </w:pPr>
      <w:r w:rsidRPr="00995A9A">
        <w:rPr>
          <w:b/>
          <w:bCs/>
        </w:rPr>
        <w:t>Theme 1:</w:t>
      </w:r>
      <w:r w:rsidRPr="00995A9A">
        <w:t xml:space="preserve"> Social and ethnic inequalities drive the burden and care gaps in young-onset T2D</w:t>
      </w:r>
      <w:r w:rsidR="00426100" w:rsidRPr="00995A9A">
        <w:t>.</w:t>
      </w:r>
    </w:p>
    <w:p w14:paraId="33BF5D0E" w14:textId="77777777" w:rsidR="00635ABC" w:rsidRPr="00995A9A" w:rsidRDefault="00CA0F39" w:rsidP="004A4C02">
      <w:pPr>
        <w:spacing w:line="360" w:lineRule="auto"/>
        <w:jc w:val="both"/>
      </w:pPr>
      <w:r w:rsidRPr="00995A9A">
        <w:t xml:space="preserve">The national audit analysis and the large primary-care cohort show a clear pattern. Misra et al. (2023) found that people under 40 with T2D in England are mostly female, from Black and South Asian backgrounds, and live in more deprived areas. They are also less likely than older adults to complete the core NICE care processes or meet </w:t>
      </w:r>
      <w:proofErr w:type="spellStart"/>
      <w:r w:rsidRPr="00995A9A">
        <w:t>glycaemic</w:t>
      </w:r>
      <w:proofErr w:type="spellEnd"/>
      <w:r w:rsidRPr="00995A9A">
        <w:t xml:space="preserve"> targets. These trends highlight service gaps where people have the longest exposure to the disease.</w:t>
      </w:r>
    </w:p>
    <w:p w14:paraId="4F61B867" w14:textId="77777777" w:rsidR="00635ABC" w:rsidRPr="00995A9A" w:rsidRDefault="00635ABC" w:rsidP="004A4C02">
      <w:pPr>
        <w:spacing w:line="360" w:lineRule="auto"/>
        <w:jc w:val="both"/>
      </w:pPr>
    </w:p>
    <w:p w14:paraId="72EC2AD8" w14:textId="77777777" w:rsidR="00635ABC" w:rsidRPr="00995A9A" w:rsidRDefault="00CA0F39" w:rsidP="004A4C02">
      <w:pPr>
        <w:spacing w:line="360" w:lineRule="auto"/>
        <w:jc w:val="both"/>
      </w:pPr>
      <w:proofErr w:type="spellStart"/>
      <w:r w:rsidRPr="00995A9A">
        <w:t>Mathur</w:t>
      </w:r>
      <w:proofErr w:type="spellEnd"/>
      <w:r w:rsidRPr="00995A9A">
        <w:t xml:space="preserve"> et al. (2020) also show ethnic disparities in treatment, including differences in starting and increasing glucose-lowering therapy in UK primary care. Although their study includes adults of all ages, the issues they identify, structural barriers, therapeutic inertia, and varying engagement, are especially relevant for younger adults balancing education, work, and family. Together, these studies suggest that who develops T2D in early adulthood in the UK is influenced by ethnicity and deprivation, which als</w:t>
      </w:r>
      <w:r w:rsidRPr="00995A9A">
        <w:t>o relate to lower care completion and different treatment paths. This means that equity-focused primary care like, proactive recall, culturally tailored education, and addressing attendance barriers—should be key to improving outcomes for those aged 18–39.</w:t>
      </w:r>
    </w:p>
    <w:p w14:paraId="6934A218" w14:textId="77777777" w:rsidR="00635ABC" w:rsidRPr="00995A9A" w:rsidRDefault="00635ABC" w:rsidP="004A4C02">
      <w:pPr>
        <w:spacing w:line="360" w:lineRule="auto"/>
        <w:jc w:val="both"/>
      </w:pPr>
    </w:p>
    <w:p w14:paraId="233B55DA" w14:textId="5A3219AC" w:rsidR="00635ABC" w:rsidRPr="00995A9A" w:rsidRDefault="00CA0F39" w:rsidP="004A4C02">
      <w:pPr>
        <w:spacing w:line="360" w:lineRule="auto"/>
        <w:jc w:val="both"/>
      </w:pPr>
      <w:r w:rsidRPr="00995A9A">
        <w:rPr>
          <w:b/>
          <w:bCs/>
        </w:rPr>
        <w:t>Theme 2:</w:t>
      </w:r>
      <w:r w:rsidRPr="00995A9A">
        <w:t xml:space="preserve"> Early diagnosis, worse outcomes: an aggressive trajectory demanding lifelong intensity</w:t>
      </w:r>
      <w:r w:rsidR="00426100" w:rsidRPr="00995A9A">
        <w:t>.</w:t>
      </w:r>
    </w:p>
    <w:p w14:paraId="36594B96" w14:textId="77777777" w:rsidR="00635ABC" w:rsidRPr="00995A9A" w:rsidRDefault="00CA0F39" w:rsidP="004A4C02">
      <w:pPr>
        <w:spacing w:line="360" w:lineRule="auto"/>
        <w:jc w:val="both"/>
      </w:pPr>
      <w:r w:rsidRPr="00995A9A">
        <w:t xml:space="preserve">Holman et al. (2022, The Lancet Diabetes &amp; Endocrinology) clearly show that being diagnosed with T2D at a younger age is linked to higher mortality. When combined with the care shortfalls and lower target achievement among those under 40 in Misra et al. (2023), a troubling picture emerges: those with the most years to live with diabetes are at greater risk and less likely to receive the routine checks that could help reduce that risk.  </w:t>
      </w:r>
    </w:p>
    <w:p w14:paraId="1AB58699" w14:textId="77777777" w:rsidR="00635ABC" w:rsidRPr="00995A9A" w:rsidRDefault="00CA0F39" w:rsidP="004A4C02">
      <w:pPr>
        <w:spacing w:line="360" w:lineRule="auto"/>
        <w:jc w:val="both"/>
      </w:pPr>
      <w:r w:rsidRPr="00995A9A">
        <w:t xml:space="preserve">This theme highlights the need for strong and ongoing management from diagnosis. Keeping track of </w:t>
      </w:r>
      <w:proofErr w:type="spellStart"/>
      <w:r w:rsidRPr="00995A9A">
        <w:t>cardiometabolic</w:t>
      </w:r>
      <w:proofErr w:type="spellEnd"/>
      <w:r w:rsidRPr="00995A9A">
        <w:t xml:space="preserve"> risks (like lipids, blood pressure, </w:t>
      </w:r>
      <w:proofErr w:type="spellStart"/>
      <w:r w:rsidRPr="00995A9A">
        <w:t>glycaemia</w:t>
      </w:r>
      <w:proofErr w:type="spellEnd"/>
      <w:r w:rsidRPr="00995A9A">
        <w:t>, kidney health, and foot care) is likely to provide the greatest lifetime benefits for those diagnosed in their twenties and thirties. Practically, this means setting lower thresholds for interventions, ensuring regular follow-ups to avoid missed reviews, and being proactive when targets aren’t met, actions that align with the mortality risk based on age at diagnosis.</w:t>
      </w:r>
    </w:p>
    <w:p w14:paraId="40F94B89" w14:textId="77777777" w:rsidR="00635ABC" w:rsidRPr="00995A9A" w:rsidRDefault="00635ABC" w:rsidP="004A4C02">
      <w:pPr>
        <w:spacing w:line="360" w:lineRule="auto"/>
        <w:jc w:val="both"/>
      </w:pPr>
    </w:p>
    <w:p w14:paraId="36D3AA33" w14:textId="2ACECA42" w:rsidR="00635ABC" w:rsidRPr="00995A9A" w:rsidRDefault="00CA0F39" w:rsidP="004A4C02">
      <w:pPr>
        <w:spacing w:line="360" w:lineRule="auto"/>
        <w:jc w:val="both"/>
      </w:pPr>
      <w:r w:rsidRPr="00995A9A">
        <w:rPr>
          <w:b/>
          <w:bCs/>
        </w:rPr>
        <w:t>Theme 3:</w:t>
      </w:r>
      <w:r w:rsidRPr="00995A9A">
        <w:t xml:space="preserve"> Primary-care levers: remission potential and reproductive-health safety for young adults</w:t>
      </w:r>
      <w:r w:rsidR="00426100" w:rsidRPr="00995A9A">
        <w:t>.</w:t>
      </w:r>
    </w:p>
    <w:p w14:paraId="713541CA" w14:textId="49286312" w:rsidR="00635ABC" w:rsidRPr="00995A9A" w:rsidRDefault="00CA0F39" w:rsidP="004A4C02">
      <w:pPr>
        <w:spacing w:line="360" w:lineRule="auto"/>
        <w:jc w:val="both"/>
      </w:pPr>
      <w:r w:rsidRPr="00995A9A">
        <w:t xml:space="preserve">Two studies point out important actions within UK primary care for young adults. First, Holman et al. (2022, Diabetes Care) </w:t>
      </w:r>
      <w:r w:rsidR="00426100" w:rsidRPr="00995A9A">
        <w:t>confirms</w:t>
      </w:r>
      <w:r w:rsidRPr="00995A9A">
        <w:t xml:space="preserve"> that a significant number of adults with T2D in England can achieve remission. This suggests that structured weight management and dietary interventions, when started early and supported by medication, can lead to important health outcomes. For younger adults, activating these pathways early could help manage high blood sugar levels and their long-term effects.  </w:t>
      </w:r>
    </w:p>
    <w:p w14:paraId="2329C55D" w14:textId="4CC59C32" w:rsidR="00635ABC" w:rsidRPr="00995A9A" w:rsidRDefault="00CA0F39" w:rsidP="004A4C02">
      <w:pPr>
        <w:spacing w:line="360" w:lineRule="auto"/>
        <w:jc w:val="both"/>
      </w:pPr>
      <w:r w:rsidRPr="00995A9A">
        <w:t xml:space="preserve">Second, </w:t>
      </w:r>
      <w:proofErr w:type="spellStart"/>
      <w:r w:rsidRPr="00995A9A">
        <w:t>Famiglietti</w:t>
      </w:r>
      <w:proofErr w:type="spellEnd"/>
      <w:r w:rsidRPr="00995A9A">
        <w:t xml:space="preserve"> et al. (2025) identify gaps in reproductive health safety for women of reproductive age with T2D in UK general practice, including exposure to medications that are not safe during pregnancy and low rates of effective contraception. This presents a clear opportunity for improvement: standardize pre-pregnancy </w:t>
      </w:r>
      <w:proofErr w:type="spellStart"/>
      <w:r w:rsidRPr="00995A9A">
        <w:t>counselling</w:t>
      </w:r>
      <w:proofErr w:type="spellEnd"/>
      <w:r w:rsidRPr="00995A9A">
        <w:t xml:space="preserve">, contraception discussions, and medication reviews at every diabetes check for women aged 18–39. Together, these findings show that primary care can play a vital role not just in </w:t>
      </w:r>
      <w:r w:rsidRPr="00995A9A">
        <w:t>monitoring but also in promoting remission and ensuring pregnancy safety, both crucial for those living with T2D in early adulthood.</w:t>
      </w:r>
    </w:p>
    <w:p w14:paraId="148558AE" w14:textId="77777777" w:rsidR="00635ABC" w:rsidRPr="00995A9A" w:rsidRDefault="00635ABC" w:rsidP="004A4C02">
      <w:pPr>
        <w:spacing w:line="360" w:lineRule="auto"/>
        <w:jc w:val="both"/>
      </w:pPr>
    </w:p>
    <w:p w14:paraId="5AA7C128" w14:textId="77777777" w:rsidR="00635ABC" w:rsidRPr="00995A9A" w:rsidRDefault="00635ABC" w:rsidP="004A4C02">
      <w:pPr>
        <w:spacing w:line="360" w:lineRule="auto"/>
        <w:jc w:val="both"/>
      </w:pPr>
    </w:p>
    <w:p w14:paraId="70AA1357" w14:textId="751B7AE2" w:rsidR="00635ABC" w:rsidRPr="00995A9A" w:rsidRDefault="00995A9A" w:rsidP="004A4C02">
      <w:pPr>
        <w:pStyle w:val="Heading1"/>
        <w:spacing w:line="360" w:lineRule="auto"/>
        <w:jc w:val="both"/>
        <w:rPr>
          <w:b/>
          <w:bCs/>
          <w:sz w:val="22"/>
          <w:szCs w:val="22"/>
        </w:rPr>
      </w:pPr>
      <w:bookmarkStart w:id="7" w:name="_Toc216373842"/>
      <w:r>
        <w:rPr>
          <w:b/>
          <w:bCs/>
          <w:sz w:val="22"/>
          <w:szCs w:val="22"/>
        </w:rPr>
        <w:t>6</w:t>
      </w:r>
      <w:r w:rsidRPr="00995A9A">
        <w:rPr>
          <w:b/>
          <w:bCs/>
          <w:sz w:val="22"/>
          <w:szCs w:val="22"/>
        </w:rPr>
        <w:t>. Discussion:</w:t>
      </w:r>
      <w:bookmarkEnd w:id="7"/>
    </w:p>
    <w:p w14:paraId="47B4DB74" w14:textId="5B8166FD" w:rsidR="00635ABC" w:rsidRPr="00995A9A" w:rsidRDefault="00CA0F39" w:rsidP="004A4C02">
      <w:pPr>
        <w:spacing w:line="360" w:lineRule="auto"/>
        <w:jc w:val="both"/>
      </w:pPr>
      <w:r w:rsidRPr="00995A9A">
        <w:t xml:space="preserve">This scoping review looked at five UK peer-reviewed studies to understand how type 2 diabetes (T2D) affects young adults aged 18–39, focusing on inequalities, service quality, disease progression, and outcomes. Three main themes </w:t>
      </w:r>
      <w:r w:rsidR="00426100" w:rsidRPr="00995A9A">
        <w:t>that emerged</w:t>
      </w:r>
      <w:r w:rsidRPr="00995A9A">
        <w:t xml:space="preserve"> are important for UK practice and policy.</w:t>
      </w:r>
    </w:p>
    <w:p w14:paraId="0053CBE2" w14:textId="77777777" w:rsidR="00635ABC" w:rsidRPr="00995A9A" w:rsidRDefault="00635ABC" w:rsidP="004A4C02">
      <w:pPr>
        <w:spacing w:line="360" w:lineRule="auto"/>
        <w:jc w:val="both"/>
      </w:pPr>
    </w:p>
    <w:p w14:paraId="29C14F4E" w14:textId="77777777" w:rsidR="00635ABC" w:rsidRPr="00995A9A" w:rsidRDefault="00CA0F39" w:rsidP="004A4C02">
      <w:pPr>
        <w:spacing w:line="360" w:lineRule="auto"/>
        <w:jc w:val="both"/>
      </w:pPr>
      <w:r w:rsidRPr="00995A9A">
        <w:t>National audit analysis shows that under-40s with T2D in England are mostly female, from Black and South Asian backgrounds, and live in more deprived areas. They are less likely than older adults to receive all NICE recommended annual care or meet HbA1c targets (Misra et al., 2023). These patterns reflect broader UK trends in ethnicity and diabetes, suggesting that social factors significantly influence who develops T2D early and how well services respond. These findings highlight the need for equitable car</w:t>
      </w:r>
      <w:r w:rsidRPr="00995A9A">
        <w:t>e, proactive outreach, culturally tailored education, and easier appointment models, so that routine care is consistently provided to those most affected (NHS Digital, 2023).</w:t>
      </w:r>
    </w:p>
    <w:p w14:paraId="780C31A2" w14:textId="77777777" w:rsidR="00635ABC" w:rsidRPr="00995A9A" w:rsidRDefault="00635ABC" w:rsidP="004A4C02">
      <w:pPr>
        <w:spacing w:line="360" w:lineRule="auto"/>
        <w:jc w:val="both"/>
      </w:pPr>
    </w:p>
    <w:p w14:paraId="06D91B53" w14:textId="77777777" w:rsidR="00635ABC" w:rsidRPr="00995A9A" w:rsidRDefault="00CA0F39" w:rsidP="004A4C02">
      <w:pPr>
        <w:spacing w:line="360" w:lineRule="auto"/>
        <w:jc w:val="both"/>
      </w:pPr>
      <w:r w:rsidRPr="00995A9A">
        <w:t>The link between younger age at diagnosis and higher mortality is clear: studies show that T2D diagnosed early leads to more serious health issues, meaning this group needs lifelong, focused management (Holman et al., 2022). International research supports this, showing that younger patients face more complications and earlier death, reinforcing the need for proactive risk management in UK services (Lin et al., 2024). In the UK, this means stricter management of blood sugar, lipids, and blood pressure, care</w:t>
      </w:r>
      <w:r w:rsidRPr="00995A9A">
        <w:t>ful monitoring of kidney and foot health, and prompt action when targets are not met, especially since under-40s often complete fewer care processes (NHS Digital, 2023). The link between completing annual care processes and lower mortality shows that improving care coverage is crucial (Holman et al., 2021).</w:t>
      </w:r>
    </w:p>
    <w:p w14:paraId="51FA0236" w14:textId="77777777" w:rsidR="00635ABC" w:rsidRPr="00995A9A" w:rsidRDefault="00635ABC" w:rsidP="004A4C02">
      <w:pPr>
        <w:spacing w:line="360" w:lineRule="auto"/>
        <w:jc w:val="both"/>
      </w:pPr>
    </w:p>
    <w:p w14:paraId="7F33C142" w14:textId="77777777" w:rsidR="00635ABC" w:rsidRPr="00995A9A" w:rsidRDefault="00CA0F39" w:rsidP="004A4C02">
      <w:pPr>
        <w:spacing w:line="360" w:lineRule="auto"/>
        <w:jc w:val="both"/>
      </w:pPr>
      <w:r w:rsidRPr="00995A9A">
        <w:t>This review's strengths include a UK-specific focus and the combination of national audits and real-world primary care data, making it relevant for NHS practice (Misra et al., 2023). Limitations include the small number of studies (five) and the observational nature of the data, which limits causal conclusions (</w:t>
      </w:r>
      <w:proofErr w:type="spellStart"/>
      <w:r w:rsidRPr="00995A9A">
        <w:t>Mathur</w:t>
      </w:r>
      <w:proofErr w:type="spellEnd"/>
      <w:r w:rsidRPr="00995A9A">
        <w:t xml:space="preserve"> et al., 2020). A structural limitation is the lack of representation of 18–39-year-olds in diabetes trials, which limits age-specific evidence for treatment and long-term safety (</w:t>
      </w:r>
      <w:proofErr w:type="spellStart"/>
      <w:r w:rsidRPr="00995A9A">
        <w:t>Sargeant</w:t>
      </w:r>
      <w:proofErr w:type="spellEnd"/>
      <w:r w:rsidRPr="00995A9A">
        <w:t xml:space="preserve"> et al., 2020). The screening flow presented here is simulated but clear, and publication bias cannot be ruled out. Despite these limitations, the agreement across datasets supports the strength of the three themes.</w:t>
      </w:r>
    </w:p>
    <w:p w14:paraId="7F89F38A" w14:textId="77777777" w:rsidR="00635ABC" w:rsidRPr="00995A9A" w:rsidRDefault="00635ABC" w:rsidP="004A4C02">
      <w:pPr>
        <w:spacing w:line="360" w:lineRule="auto"/>
        <w:jc w:val="both"/>
      </w:pPr>
    </w:p>
    <w:p w14:paraId="6A50EAFE" w14:textId="77777777" w:rsidR="00635ABC" w:rsidRPr="00995A9A" w:rsidRDefault="00CA0F39" w:rsidP="004A4C02">
      <w:pPr>
        <w:spacing w:line="360" w:lineRule="auto"/>
        <w:jc w:val="both"/>
      </w:pPr>
      <w:r w:rsidRPr="00995A9A">
        <w:t xml:space="preserve">For UK practice, the findings suggest a shift from general adult T2D care to youth-focused delivery: targeted outreach to identified groups, routine completion of annual care processes, earlier treatment initiation and intensification, systematic activation of remission pathways, pre-pregnancy </w:t>
      </w:r>
      <w:proofErr w:type="spellStart"/>
      <w:r w:rsidRPr="00995A9A">
        <w:t>counselling</w:t>
      </w:r>
      <w:proofErr w:type="spellEnd"/>
      <w:r w:rsidRPr="00995A9A">
        <w:t>, and depression screening in primary care (Holman et al., 2021). For policy and research, priorities include ongoing investment in equitable primary care, evaluation of remission programs for under-40s, and trial designs that intentionally include younger adults to fill the evidence gap (</w:t>
      </w:r>
      <w:proofErr w:type="spellStart"/>
      <w:r w:rsidRPr="00995A9A">
        <w:t>Sargeant</w:t>
      </w:r>
      <w:proofErr w:type="spellEnd"/>
      <w:r w:rsidRPr="00995A9A">
        <w:t xml:space="preserve"> et al., 2020).</w:t>
      </w:r>
    </w:p>
    <w:p w14:paraId="3D5407D6" w14:textId="77777777" w:rsidR="00635ABC" w:rsidRPr="00995A9A" w:rsidRDefault="00635ABC" w:rsidP="004A4C02">
      <w:pPr>
        <w:spacing w:line="360" w:lineRule="auto"/>
        <w:jc w:val="both"/>
      </w:pPr>
    </w:p>
    <w:p w14:paraId="5BBD765B" w14:textId="77777777" w:rsidR="00635ABC" w:rsidRPr="00995A9A" w:rsidRDefault="00635ABC" w:rsidP="004A4C02">
      <w:pPr>
        <w:spacing w:line="360" w:lineRule="auto"/>
        <w:jc w:val="both"/>
      </w:pPr>
    </w:p>
    <w:p w14:paraId="0E726431" w14:textId="2FC3C896" w:rsidR="00635ABC" w:rsidRPr="00995A9A" w:rsidRDefault="00995A9A" w:rsidP="004A4C02">
      <w:pPr>
        <w:pStyle w:val="Heading1"/>
        <w:spacing w:line="360" w:lineRule="auto"/>
        <w:jc w:val="both"/>
        <w:rPr>
          <w:b/>
          <w:bCs/>
          <w:sz w:val="22"/>
          <w:szCs w:val="22"/>
        </w:rPr>
      </w:pPr>
      <w:bookmarkStart w:id="8" w:name="_Toc216373843"/>
      <w:r>
        <w:rPr>
          <w:b/>
          <w:bCs/>
          <w:sz w:val="22"/>
          <w:szCs w:val="22"/>
        </w:rPr>
        <w:t>7</w:t>
      </w:r>
      <w:r w:rsidRPr="00995A9A">
        <w:rPr>
          <w:b/>
          <w:bCs/>
          <w:sz w:val="22"/>
          <w:szCs w:val="22"/>
        </w:rPr>
        <w:t>. Conclusion &amp; Recommendations:</w:t>
      </w:r>
      <w:bookmarkEnd w:id="8"/>
    </w:p>
    <w:p w14:paraId="557A6B30" w14:textId="77777777" w:rsidR="00635ABC" w:rsidRPr="00995A9A" w:rsidRDefault="00CA0F39" w:rsidP="004A4C02">
      <w:pPr>
        <w:spacing w:line="360" w:lineRule="auto"/>
        <w:jc w:val="both"/>
      </w:pPr>
      <w:r w:rsidRPr="00995A9A">
        <w:rPr>
          <w:b/>
          <w:bCs/>
        </w:rPr>
        <w:t>Conclusion:</w:t>
      </w:r>
      <w:r w:rsidRPr="00995A9A">
        <w:t xml:space="preserve">  </w:t>
      </w:r>
    </w:p>
    <w:p w14:paraId="546F03E7" w14:textId="77777777" w:rsidR="00635ABC" w:rsidRPr="00995A9A" w:rsidRDefault="00CA0F39" w:rsidP="004A4C02">
      <w:pPr>
        <w:spacing w:line="360" w:lineRule="auto"/>
        <w:jc w:val="both"/>
      </w:pPr>
      <w:r w:rsidRPr="00995A9A">
        <w:t xml:space="preserve">Young-onset type 2 diabetes (T2D) in the UK is common among certain social groups, more severe, and often lacks proper care. National audits show that adults aged 18–39 are usually female, from minority ethnic backgrounds, and live in more deprived areas. They are also less likely to complete all recommended annual checks or meet </w:t>
      </w:r>
      <w:proofErr w:type="spellStart"/>
      <w:r w:rsidRPr="00995A9A">
        <w:t>glycaemic</w:t>
      </w:r>
      <w:proofErr w:type="spellEnd"/>
      <w:r w:rsidRPr="00995A9A">
        <w:t xml:space="preserve"> targets (Misra et al., 2023). Being diagnosed at a younger age is linked to higher mortality, highlighting the need for ongoing, focused management starting at diagnosis (</w:t>
      </w:r>
      <w:r w:rsidRPr="00995A9A">
        <w:rPr>
          <w:color w:val="222222"/>
        </w:rPr>
        <w:t>Rodriguez</w:t>
      </w:r>
      <w:r w:rsidRPr="00995A9A">
        <w:t xml:space="preserve"> et al., 2023). There is evidence that some adults with T2D can achieve remission, which supports the need for structured weight management and dietary help, especially early in the disease (Holman et al., 2022). For women of childbearing age, primary care data shows gaps in safe prescribing and contraception, making pre</w:t>
      </w:r>
      <w:r w:rsidRPr="00995A9A">
        <w:t xml:space="preserve">-pregnancy </w:t>
      </w:r>
      <w:proofErr w:type="spellStart"/>
      <w:r w:rsidRPr="00995A9A">
        <w:t>counselling</w:t>
      </w:r>
      <w:proofErr w:type="spellEnd"/>
      <w:r w:rsidRPr="00995A9A">
        <w:t xml:space="preserve"> important during routine diabetes reviews (</w:t>
      </w:r>
      <w:proofErr w:type="spellStart"/>
      <w:r w:rsidRPr="00995A9A">
        <w:t>Famiglietti</w:t>
      </w:r>
      <w:proofErr w:type="spellEnd"/>
      <w:r w:rsidRPr="00995A9A">
        <w:t xml:space="preserve"> et al., 2025). Lastly, keeping routine care consistent is crucial; drops in care delivery have been linked to higher non-COVID mortality during system disruptions (</w:t>
      </w:r>
      <w:proofErr w:type="spellStart"/>
      <w:r w:rsidRPr="00995A9A">
        <w:t>Valabhji</w:t>
      </w:r>
      <w:proofErr w:type="spellEnd"/>
      <w:r w:rsidRPr="00995A9A">
        <w:t xml:space="preserve"> et al., 2022).</w:t>
      </w:r>
    </w:p>
    <w:p w14:paraId="41F58B3C" w14:textId="77777777" w:rsidR="00635ABC" w:rsidRPr="00995A9A" w:rsidRDefault="00635ABC" w:rsidP="004A4C02">
      <w:pPr>
        <w:spacing w:line="360" w:lineRule="auto"/>
        <w:jc w:val="both"/>
      </w:pPr>
    </w:p>
    <w:p w14:paraId="03EB603B" w14:textId="42CF76BE" w:rsidR="00635ABC" w:rsidRPr="00995A9A" w:rsidRDefault="00CA0F39" w:rsidP="004A4C02">
      <w:pPr>
        <w:spacing w:line="360" w:lineRule="auto"/>
        <w:jc w:val="both"/>
        <w:rPr>
          <w:b/>
          <w:bCs/>
        </w:rPr>
      </w:pPr>
      <w:r w:rsidRPr="00995A9A">
        <w:rPr>
          <w:b/>
          <w:bCs/>
        </w:rPr>
        <w:t xml:space="preserve">Recommendations </w:t>
      </w:r>
      <w:r w:rsidR="00426100" w:rsidRPr="00995A9A">
        <w:rPr>
          <w:b/>
          <w:bCs/>
        </w:rPr>
        <w:t>regarding</w:t>
      </w:r>
      <w:r w:rsidRPr="00995A9A">
        <w:rPr>
          <w:b/>
          <w:bCs/>
        </w:rPr>
        <w:t xml:space="preserve"> practice:</w:t>
      </w:r>
    </w:p>
    <w:p w14:paraId="77D76C54" w14:textId="77777777" w:rsidR="00635ABC" w:rsidRPr="00995A9A" w:rsidRDefault="00CA0F39" w:rsidP="004A4C02">
      <w:pPr>
        <w:spacing w:line="360" w:lineRule="auto"/>
        <w:jc w:val="both"/>
      </w:pPr>
      <w:r w:rsidRPr="00995A9A">
        <w:t xml:space="preserve">- Complete all annual care processes for 18–39-year-olds; use proactive reminders and easier appointment models to improve coverage.  </w:t>
      </w:r>
    </w:p>
    <w:p w14:paraId="1E63DBDD" w14:textId="77777777" w:rsidR="00635ABC" w:rsidRPr="00995A9A" w:rsidRDefault="00CA0F39" w:rsidP="004A4C02">
      <w:pPr>
        <w:spacing w:line="360" w:lineRule="auto"/>
        <w:jc w:val="both"/>
      </w:pPr>
      <w:r w:rsidRPr="00995A9A">
        <w:t>- Start intensive management right from diagnosis (</w:t>
      </w:r>
      <w:proofErr w:type="spellStart"/>
      <w:r w:rsidRPr="00995A9A">
        <w:t>glycaemia</w:t>
      </w:r>
      <w:proofErr w:type="spellEnd"/>
      <w:r w:rsidRPr="00995A9A">
        <w:t>, lipids, blood pressure, kidney and foot checks) and act quickly if targets are missed, as younger age at onset increases mortality risk.</w:t>
      </w:r>
    </w:p>
    <w:p w14:paraId="77F65ECF" w14:textId="77777777" w:rsidR="00635ABC" w:rsidRPr="00995A9A" w:rsidRDefault="00CA0F39" w:rsidP="004A4C02">
      <w:pPr>
        <w:spacing w:line="360" w:lineRule="auto"/>
        <w:jc w:val="both"/>
      </w:pPr>
      <w:r w:rsidRPr="00995A9A">
        <w:t>- Activate remission pathways early with structured weight management and dietary programs, along with medication adjustments and close follow-up.</w:t>
      </w:r>
    </w:p>
    <w:p w14:paraId="41A02DE0" w14:textId="77777777" w:rsidR="00635ABC" w:rsidRPr="00995A9A" w:rsidRDefault="00CA0F39" w:rsidP="004A4C02">
      <w:pPr>
        <w:spacing w:line="360" w:lineRule="auto"/>
        <w:jc w:val="both"/>
      </w:pPr>
      <w:r w:rsidRPr="00995A9A">
        <w:t xml:space="preserve">- Ensure reproductive health safety: provide routine pre-pregnancy </w:t>
      </w:r>
      <w:proofErr w:type="spellStart"/>
      <w:r w:rsidRPr="00995A9A">
        <w:t>counselling</w:t>
      </w:r>
      <w:proofErr w:type="spellEnd"/>
      <w:r w:rsidRPr="00995A9A">
        <w:t>, discuss contraception, and review medications at each diabetes appointment for women of reproductive age.</w:t>
      </w:r>
    </w:p>
    <w:p w14:paraId="390CBBD3" w14:textId="77777777" w:rsidR="00635ABC" w:rsidRPr="00995A9A" w:rsidRDefault="00CA0F39" w:rsidP="004A4C02">
      <w:pPr>
        <w:spacing w:line="360" w:lineRule="auto"/>
        <w:jc w:val="both"/>
      </w:pPr>
      <w:r w:rsidRPr="00995A9A">
        <w:t>- Address equity by tailoring education and engagement to diverse communities and monitoring treatment patterns to reduce disparities.</w:t>
      </w:r>
    </w:p>
    <w:p w14:paraId="388E5223" w14:textId="77777777" w:rsidR="00635ABC" w:rsidRPr="00995A9A" w:rsidRDefault="00CA0F39" w:rsidP="004A4C02">
      <w:pPr>
        <w:spacing w:line="360" w:lineRule="auto"/>
        <w:jc w:val="both"/>
      </w:pPr>
      <w:r w:rsidRPr="00995A9A">
        <w:t>- Focus resources on areas with the highest need (deprivation/ethnicity clusters) and track improvements in care coverage using NDA dashboards.</w:t>
      </w:r>
    </w:p>
    <w:p w14:paraId="46F1E34E" w14:textId="77777777" w:rsidR="00635ABC" w:rsidRPr="00995A9A" w:rsidRDefault="00CA0F39" w:rsidP="004A4C02">
      <w:pPr>
        <w:spacing w:line="360" w:lineRule="auto"/>
        <w:jc w:val="both"/>
      </w:pPr>
      <w:r w:rsidRPr="00995A9A">
        <w:t>- Protect routine diabetes services during system pressures to prevent excess mortality linked to disrupted care</w:t>
      </w:r>
    </w:p>
    <w:p w14:paraId="48A9F1F7" w14:textId="77777777" w:rsidR="00635ABC" w:rsidRPr="00995A9A" w:rsidRDefault="00CA0F39" w:rsidP="004A4C02">
      <w:pPr>
        <w:spacing w:line="360" w:lineRule="auto"/>
        <w:jc w:val="both"/>
      </w:pPr>
      <w:r w:rsidRPr="00995A9A">
        <w:br w:type="page"/>
      </w:r>
    </w:p>
    <w:p w14:paraId="3AB46746" w14:textId="77FB03BB" w:rsidR="00635ABC" w:rsidRPr="00995A9A" w:rsidRDefault="00995A9A" w:rsidP="004A4C02">
      <w:pPr>
        <w:pStyle w:val="Heading1"/>
        <w:spacing w:line="360" w:lineRule="auto"/>
        <w:rPr>
          <w:b/>
          <w:bCs/>
          <w:sz w:val="22"/>
          <w:szCs w:val="22"/>
        </w:rPr>
      </w:pPr>
      <w:bookmarkStart w:id="9" w:name="_Toc216373844"/>
      <w:r>
        <w:rPr>
          <w:b/>
          <w:bCs/>
          <w:sz w:val="22"/>
          <w:szCs w:val="22"/>
        </w:rPr>
        <w:t>8</w:t>
      </w:r>
      <w:r w:rsidRPr="00995A9A">
        <w:rPr>
          <w:b/>
          <w:bCs/>
          <w:sz w:val="22"/>
          <w:szCs w:val="22"/>
        </w:rPr>
        <w:t>. References:</w:t>
      </w:r>
      <w:bookmarkEnd w:id="9"/>
    </w:p>
    <w:p w14:paraId="35EABA67" w14:textId="77777777" w:rsidR="00635ABC" w:rsidRPr="00995A9A" w:rsidRDefault="00635ABC" w:rsidP="004A4C02">
      <w:pPr>
        <w:spacing w:line="360" w:lineRule="auto"/>
      </w:pPr>
    </w:p>
    <w:p w14:paraId="08FDD052" w14:textId="77777777" w:rsidR="00635ABC" w:rsidRPr="00995A9A" w:rsidRDefault="00CA0F39" w:rsidP="004A4C02">
      <w:pPr>
        <w:numPr>
          <w:ilvl w:val="0"/>
          <w:numId w:val="3"/>
        </w:numPr>
        <w:spacing w:line="360" w:lineRule="auto"/>
      </w:pPr>
      <w:proofErr w:type="spellStart"/>
      <w:r w:rsidRPr="00995A9A">
        <w:rPr>
          <w:color w:val="222222"/>
        </w:rPr>
        <w:t>Au-Yeung</w:t>
      </w:r>
      <w:proofErr w:type="spellEnd"/>
      <w:r w:rsidRPr="00995A9A">
        <w:rPr>
          <w:color w:val="222222"/>
        </w:rPr>
        <w:t xml:space="preserve">, C.H., Ellis, D., </w:t>
      </w:r>
      <w:proofErr w:type="spellStart"/>
      <w:r w:rsidRPr="00995A9A">
        <w:rPr>
          <w:color w:val="222222"/>
        </w:rPr>
        <w:t>Dallaway</w:t>
      </w:r>
      <w:proofErr w:type="spellEnd"/>
      <w:r w:rsidRPr="00995A9A">
        <w:rPr>
          <w:color w:val="222222"/>
        </w:rPr>
        <w:t xml:space="preserve">, A., Riley, J., </w:t>
      </w:r>
      <w:proofErr w:type="spellStart"/>
      <w:r w:rsidRPr="00995A9A">
        <w:rPr>
          <w:color w:val="222222"/>
        </w:rPr>
        <w:t>Varney</w:t>
      </w:r>
      <w:proofErr w:type="spellEnd"/>
      <w:r w:rsidRPr="00995A9A">
        <w:rPr>
          <w:color w:val="222222"/>
        </w:rPr>
        <w:t xml:space="preserve">, J. and Howell-Jones, R., 2024. Socioeconomic and ethnic inequalities increase the risk of type 2 diabetes: an analysis of NHS health check attendees in Birmingham. </w:t>
      </w:r>
      <w:r w:rsidRPr="00995A9A">
        <w:rPr>
          <w:i/>
          <w:iCs/>
          <w:color w:val="222222"/>
        </w:rPr>
        <w:t>Frontiers in Public Health</w:t>
      </w:r>
      <w:r w:rsidRPr="00995A9A">
        <w:rPr>
          <w:color w:val="222222"/>
        </w:rPr>
        <w:t xml:space="preserve">, </w:t>
      </w:r>
      <w:r w:rsidRPr="00995A9A">
        <w:rPr>
          <w:i/>
          <w:iCs/>
          <w:color w:val="222222"/>
        </w:rPr>
        <w:t>12</w:t>
      </w:r>
      <w:r w:rsidRPr="00995A9A">
        <w:rPr>
          <w:color w:val="222222"/>
        </w:rPr>
        <w:t>, p.1477418.</w:t>
      </w:r>
    </w:p>
    <w:p w14:paraId="0C2D9789" w14:textId="77777777" w:rsidR="00635ABC" w:rsidRPr="00995A9A" w:rsidRDefault="00CA0F39" w:rsidP="004A4C02">
      <w:pPr>
        <w:numPr>
          <w:ilvl w:val="0"/>
          <w:numId w:val="3"/>
        </w:numPr>
        <w:spacing w:line="360" w:lineRule="auto"/>
        <w:rPr>
          <w:color w:val="222222"/>
        </w:rPr>
      </w:pPr>
      <w:proofErr w:type="spellStart"/>
      <w:r w:rsidRPr="00995A9A">
        <w:rPr>
          <w:color w:val="222222"/>
        </w:rPr>
        <w:t>Famiglietti</w:t>
      </w:r>
      <w:proofErr w:type="spellEnd"/>
      <w:r w:rsidRPr="00995A9A">
        <w:rPr>
          <w:color w:val="222222"/>
        </w:rPr>
        <w:t xml:space="preserve">, A.M., Parsons, J., </w:t>
      </w:r>
      <w:proofErr w:type="spellStart"/>
      <w:r w:rsidRPr="00995A9A">
        <w:rPr>
          <w:color w:val="222222"/>
        </w:rPr>
        <w:t>Chua</w:t>
      </w:r>
      <w:proofErr w:type="spellEnd"/>
      <w:r w:rsidRPr="00995A9A">
        <w:rPr>
          <w:color w:val="222222"/>
        </w:rPr>
        <w:t xml:space="preserve">, K.C., </w:t>
      </w:r>
      <w:proofErr w:type="spellStart"/>
      <w:r w:rsidRPr="00995A9A">
        <w:rPr>
          <w:color w:val="222222"/>
        </w:rPr>
        <w:t>Hodgkinson</w:t>
      </w:r>
      <w:proofErr w:type="spellEnd"/>
      <w:r w:rsidRPr="00995A9A">
        <w:rPr>
          <w:color w:val="222222"/>
        </w:rPr>
        <w:t xml:space="preserve">, A., </w:t>
      </w:r>
      <w:proofErr w:type="spellStart"/>
      <w:r w:rsidRPr="00995A9A">
        <w:rPr>
          <w:color w:val="222222"/>
        </w:rPr>
        <w:t>Abiola</w:t>
      </w:r>
      <w:proofErr w:type="spellEnd"/>
      <w:r w:rsidRPr="00995A9A">
        <w:rPr>
          <w:color w:val="222222"/>
        </w:rPr>
        <w:t xml:space="preserve">, O., </w:t>
      </w:r>
      <w:proofErr w:type="spellStart"/>
      <w:r w:rsidRPr="00995A9A">
        <w:rPr>
          <w:color w:val="222222"/>
        </w:rPr>
        <w:t>Brackenridge</w:t>
      </w:r>
      <w:proofErr w:type="spellEnd"/>
      <w:r w:rsidRPr="00995A9A">
        <w:rPr>
          <w:color w:val="222222"/>
        </w:rPr>
        <w:t xml:space="preserve">, A., Banerjee, A., </w:t>
      </w:r>
      <w:proofErr w:type="spellStart"/>
      <w:r w:rsidRPr="00995A9A">
        <w:rPr>
          <w:color w:val="222222"/>
        </w:rPr>
        <w:t>Chamley</w:t>
      </w:r>
      <w:proofErr w:type="spellEnd"/>
      <w:r w:rsidRPr="00995A9A">
        <w:rPr>
          <w:color w:val="222222"/>
        </w:rPr>
        <w:t xml:space="preserve">, M., Hopkins, L., Hunt, K.F. and Murphy, H., 2025. Medication prescribing and pregnancy-related risk factors for women with type 2 diabetes of reproductive age within primary care: a cross-sectional investigation for the PREPARED study. </w:t>
      </w:r>
      <w:r w:rsidRPr="00995A9A">
        <w:rPr>
          <w:i/>
          <w:iCs/>
          <w:color w:val="222222"/>
        </w:rPr>
        <w:t>BMJ Open Diabetes Research &amp; Care</w:t>
      </w:r>
      <w:r w:rsidRPr="00995A9A">
        <w:rPr>
          <w:color w:val="222222"/>
        </w:rPr>
        <w:t>.</w:t>
      </w:r>
    </w:p>
    <w:p w14:paraId="4C1B09A8" w14:textId="77777777" w:rsidR="00635ABC" w:rsidRPr="00995A9A" w:rsidRDefault="00CA0F39" w:rsidP="004A4C02">
      <w:pPr>
        <w:numPr>
          <w:ilvl w:val="0"/>
          <w:numId w:val="3"/>
        </w:numPr>
        <w:spacing w:line="360" w:lineRule="auto"/>
        <w:rPr>
          <w:color w:val="222222"/>
        </w:rPr>
      </w:pPr>
      <w:r w:rsidRPr="00995A9A">
        <w:rPr>
          <w:color w:val="222222"/>
        </w:rPr>
        <w:t xml:space="preserve">Goff, L.M., 2019. Ethnicity and type 2 diabetes in the UK. </w:t>
      </w:r>
      <w:r w:rsidRPr="00995A9A">
        <w:rPr>
          <w:i/>
          <w:iCs/>
          <w:color w:val="222222"/>
        </w:rPr>
        <w:t>Diabetic Medicine</w:t>
      </w:r>
      <w:r w:rsidRPr="00995A9A">
        <w:rPr>
          <w:color w:val="222222"/>
        </w:rPr>
        <w:t xml:space="preserve">, </w:t>
      </w:r>
      <w:r w:rsidRPr="00995A9A">
        <w:rPr>
          <w:i/>
          <w:iCs/>
          <w:color w:val="222222"/>
        </w:rPr>
        <w:t>36</w:t>
      </w:r>
      <w:r w:rsidRPr="00995A9A">
        <w:rPr>
          <w:color w:val="222222"/>
        </w:rPr>
        <w:t>(8), pp.927-938.</w:t>
      </w:r>
    </w:p>
    <w:p w14:paraId="444E5649" w14:textId="77777777" w:rsidR="00635ABC" w:rsidRPr="00995A9A" w:rsidRDefault="00CA0F39" w:rsidP="004A4C02">
      <w:pPr>
        <w:numPr>
          <w:ilvl w:val="0"/>
          <w:numId w:val="3"/>
        </w:numPr>
        <w:spacing w:line="360" w:lineRule="auto"/>
        <w:rPr>
          <w:color w:val="222222"/>
        </w:rPr>
      </w:pPr>
      <w:proofErr w:type="spellStart"/>
      <w:r w:rsidRPr="00995A9A">
        <w:rPr>
          <w:color w:val="222222"/>
        </w:rPr>
        <w:t>Hawton</w:t>
      </w:r>
      <w:proofErr w:type="spellEnd"/>
      <w:r w:rsidRPr="00995A9A">
        <w:rPr>
          <w:color w:val="222222"/>
        </w:rPr>
        <w:t xml:space="preserve">, K., </w:t>
      </w:r>
      <w:proofErr w:type="spellStart"/>
      <w:r w:rsidRPr="00995A9A">
        <w:rPr>
          <w:color w:val="222222"/>
        </w:rPr>
        <w:t>Hickingbotham</w:t>
      </w:r>
      <w:proofErr w:type="spellEnd"/>
      <w:r w:rsidRPr="00995A9A">
        <w:rPr>
          <w:color w:val="222222"/>
        </w:rPr>
        <w:t xml:space="preserve">, H. and </w:t>
      </w:r>
      <w:proofErr w:type="spellStart"/>
      <w:r w:rsidRPr="00995A9A">
        <w:rPr>
          <w:color w:val="222222"/>
        </w:rPr>
        <w:t>Sachdev</w:t>
      </w:r>
      <w:proofErr w:type="spellEnd"/>
      <w:r w:rsidRPr="00995A9A">
        <w:rPr>
          <w:color w:val="222222"/>
        </w:rPr>
        <w:t xml:space="preserve">, P., 2025. Young people and parent or carers views on type 2 diabetes mellitus care in England and Wales: analysis of parent and patient-reported measures survey. </w:t>
      </w:r>
      <w:r w:rsidRPr="00995A9A">
        <w:rPr>
          <w:i/>
          <w:iCs/>
          <w:color w:val="222222"/>
        </w:rPr>
        <w:t xml:space="preserve">BMJ </w:t>
      </w:r>
      <w:proofErr w:type="spellStart"/>
      <w:r w:rsidRPr="00995A9A">
        <w:rPr>
          <w:i/>
          <w:iCs/>
          <w:color w:val="222222"/>
        </w:rPr>
        <w:t>Paediatrics</w:t>
      </w:r>
      <w:proofErr w:type="spellEnd"/>
      <w:r w:rsidRPr="00995A9A">
        <w:rPr>
          <w:i/>
          <w:iCs/>
          <w:color w:val="222222"/>
        </w:rPr>
        <w:t xml:space="preserve"> Open</w:t>
      </w:r>
      <w:r w:rsidRPr="00995A9A">
        <w:rPr>
          <w:color w:val="222222"/>
        </w:rPr>
        <w:t xml:space="preserve">, </w:t>
      </w:r>
      <w:r w:rsidRPr="00995A9A">
        <w:rPr>
          <w:i/>
          <w:iCs/>
          <w:color w:val="222222"/>
        </w:rPr>
        <w:t>9</w:t>
      </w:r>
      <w:r w:rsidRPr="00995A9A">
        <w:rPr>
          <w:color w:val="222222"/>
        </w:rPr>
        <w:t>(1), p.e002901.</w:t>
      </w:r>
    </w:p>
    <w:p w14:paraId="0C5109B6" w14:textId="77777777" w:rsidR="00635ABC" w:rsidRPr="00995A9A" w:rsidRDefault="00CA0F39" w:rsidP="004A4C02">
      <w:pPr>
        <w:numPr>
          <w:ilvl w:val="0"/>
          <w:numId w:val="3"/>
        </w:numPr>
        <w:spacing w:line="360" w:lineRule="auto"/>
        <w:rPr>
          <w:color w:val="222222"/>
        </w:rPr>
      </w:pPr>
      <w:proofErr w:type="spellStart"/>
      <w:r w:rsidRPr="00995A9A">
        <w:rPr>
          <w:color w:val="222222"/>
        </w:rPr>
        <w:t>Hitt</w:t>
      </w:r>
      <w:proofErr w:type="spellEnd"/>
      <w:r w:rsidRPr="00995A9A">
        <w:rPr>
          <w:color w:val="222222"/>
        </w:rPr>
        <w:t xml:space="preserve">, T.A., </w:t>
      </w:r>
      <w:proofErr w:type="spellStart"/>
      <w:r w:rsidRPr="00995A9A">
        <w:rPr>
          <w:color w:val="222222"/>
        </w:rPr>
        <w:t>Hannon</w:t>
      </w:r>
      <w:proofErr w:type="spellEnd"/>
      <w:r w:rsidRPr="00995A9A">
        <w:rPr>
          <w:color w:val="222222"/>
        </w:rPr>
        <w:t xml:space="preserve">, T.S. and </w:t>
      </w:r>
      <w:proofErr w:type="spellStart"/>
      <w:r w:rsidRPr="00995A9A">
        <w:rPr>
          <w:color w:val="222222"/>
        </w:rPr>
        <w:t>Magge</w:t>
      </w:r>
      <w:proofErr w:type="spellEnd"/>
      <w:r w:rsidRPr="00995A9A">
        <w:rPr>
          <w:color w:val="222222"/>
        </w:rPr>
        <w:t xml:space="preserve">, S.N., 2024. Approach to the patient: youth-onset type 2 diabetes. </w:t>
      </w:r>
      <w:r w:rsidRPr="00995A9A">
        <w:rPr>
          <w:i/>
          <w:iCs/>
          <w:color w:val="222222"/>
        </w:rPr>
        <w:t>The Journal of Clinical Endocrinology &amp; Metabolism</w:t>
      </w:r>
      <w:r w:rsidRPr="00995A9A">
        <w:rPr>
          <w:color w:val="222222"/>
        </w:rPr>
        <w:t xml:space="preserve">, </w:t>
      </w:r>
      <w:r w:rsidRPr="00995A9A">
        <w:rPr>
          <w:i/>
          <w:iCs/>
          <w:color w:val="222222"/>
        </w:rPr>
        <w:t>109</w:t>
      </w:r>
      <w:r w:rsidRPr="00995A9A">
        <w:rPr>
          <w:color w:val="222222"/>
        </w:rPr>
        <w:t>(1), pp.245-255.</w:t>
      </w:r>
    </w:p>
    <w:p w14:paraId="1BEE40C5" w14:textId="77777777" w:rsidR="00635ABC" w:rsidRPr="00995A9A" w:rsidRDefault="00CA0F39" w:rsidP="004A4C02">
      <w:pPr>
        <w:numPr>
          <w:ilvl w:val="0"/>
          <w:numId w:val="3"/>
        </w:numPr>
        <w:spacing w:line="360" w:lineRule="auto"/>
        <w:rPr>
          <w:color w:val="222222"/>
        </w:rPr>
      </w:pPr>
      <w:r w:rsidRPr="00995A9A">
        <w:rPr>
          <w:color w:val="222222"/>
        </w:rPr>
        <w:t xml:space="preserve">Hodgson, S., </w:t>
      </w:r>
      <w:proofErr w:type="spellStart"/>
      <w:r w:rsidRPr="00995A9A">
        <w:rPr>
          <w:color w:val="222222"/>
        </w:rPr>
        <w:t>Morgan-Harrisskitt</w:t>
      </w:r>
      <w:proofErr w:type="spellEnd"/>
      <w:r w:rsidRPr="00995A9A">
        <w:rPr>
          <w:color w:val="222222"/>
        </w:rPr>
        <w:t xml:space="preserve">, J., </w:t>
      </w:r>
      <w:proofErr w:type="spellStart"/>
      <w:r w:rsidRPr="00995A9A">
        <w:rPr>
          <w:color w:val="222222"/>
        </w:rPr>
        <w:t>Hounkpatin</w:t>
      </w:r>
      <w:proofErr w:type="spellEnd"/>
      <w:r w:rsidRPr="00995A9A">
        <w:rPr>
          <w:color w:val="222222"/>
        </w:rPr>
        <w:t xml:space="preserve">, H., Stuart, B. and </w:t>
      </w:r>
      <w:proofErr w:type="spellStart"/>
      <w:r w:rsidRPr="00995A9A">
        <w:rPr>
          <w:color w:val="222222"/>
        </w:rPr>
        <w:t>Dambha-Miller</w:t>
      </w:r>
      <w:proofErr w:type="spellEnd"/>
      <w:r w:rsidRPr="00995A9A">
        <w:rPr>
          <w:color w:val="222222"/>
        </w:rPr>
        <w:t xml:space="preserve">, H., 2022. Primary care service </w:t>
      </w:r>
      <w:proofErr w:type="spellStart"/>
      <w:r w:rsidRPr="00995A9A">
        <w:rPr>
          <w:color w:val="222222"/>
        </w:rPr>
        <w:t>utilisation</w:t>
      </w:r>
      <w:proofErr w:type="spellEnd"/>
      <w:r w:rsidRPr="00995A9A">
        <w:rPr>
          <w:color w:val="222222"/>
        </w:rPr>
        <w:t xml:space="preserve"> and outcomes in type 2 diabetes: a longitudinal cohort analysis. </w:t>
      </w:r>
      <w:r w:rsidRPr="00995A9A">
        <w:rPr>
          <w:i/>
          <w:iCs/>
          <w:color w:val="222222"/>
        </w:rPr>
        <w:t>BMJ open</w:t>
      </w:r>
      <w:r w:rsidRPr="00995A9A">
        <w:rPr>
          <w:color w:val="222222"/>
        </w:rPr>
        <w:t xml:space="preserve">, </w:t>
      </w:r>
      <w:r w:rsidRPr="00995A9A">
        <w:rPr>
          <w:i/>
          <w:iCs/>
          <w:color w:val="222222"/>
        </w:rPr>
        <w:t>12</w:t>
      </w:r>
      <w:r w:rsidRPr="00995A9A">
        <w:rPr>
          <w:color w:val="222222"/>
        </w:rPr>
        <w:t>(1), p.e054654.</w:t>
      </w:r>
    </w:p>
    <w:p w14:paraId="1E377B24" w14:textId="77777777" w:rsidR="00635ABC" w:rsidRPr="00995A9A" w:rsidRDefault="00CA0F39" w:rsidP="004A4C02">
      <w:pPr>
        <w:numPr>
          <w:ilvl w:val="0"/>
          <w:numId w:val="3"/>
        </w:numPr>
        <w:spacing w:line="360" w:lineRule="auto"/>
        <w:rPr>
          <w:color w:val="222222"/>
        </w:rPr>
      </w:pPr>
      <w:r w:rsidRPr="00995A9A">
        <w:rPr>
          <w:color w:val="222222"/>
        </w:rPr>
        <w:t xml:space="preserve">Holman, N., Knighton, P., OʼKeefe, J., Wild, S.H., Brewster, S., Price, H., Patel, K., </w:t>
      </w:r>
      <w:proofErr w:type="spellStart"/>
      <w:r w:rsidRPr="00995A9A">
        <w:rPr>
          <w:color w:val="222222"/>
        </w:rPr>
        <w:t>Hanif</w:t>
      </w:r>
      <w:proofErr w:type="spellEnd"/>
      <w:r w:rsidRPr="00995A9A">
        <w:rPr>
          <w:color w:val="222222"/>
        </w:rPr>
        <w:t xml:space="preserve">, W., Patel, V., Gregg, E.W. and Holt, R.I., 2021. Completion of annual diabetes care processes and mortality: a cohort study using the National Diabetes Audit for England and Wales. </w:t>
      </w:r>
      <w:r w:rsidRPr="00995A9A">
        <w:rPr>
          <w:i/>
          <w:iCs/>
          <w:color w:val="222222"/>
        </w:rPr>
        <w:t>Diabetes, Obesity and Metabolism</w:t>
      </w:r>
      <w:r w:rsidRPr="00995A9A">
        <w:rPr>
          <w:color w:val="222222"/>
        </w:rPr>
        <w:t xml:space="preserve">, </w:t>
      </w:r>
      <w:r w:rsidRPr="00995A9A">
        <w:rPr>
          <w:i/>
          <w:iCs/>
          <w:color w:val="222222"/>
        </w:rPr>
        <w:t>23</w:t>
      </w:r>
      <w:r w:rsidRPr="00995A9A">
        <w:rPr>
          <w:color w:val="222222"/>
        </w:rPr>
        <w:t>(12), pp.2728-2740.</w:t>
      </w:r>
    </w:p>
    <w:p w14:paraId="517BE90C" w14:textId="77777777" w:rsidR="00635ABC" w:rsidRPr="00995A9A" w:rsidRDefault="00CA0F39" w:rsidP="004A4C02">
      <w:pPr>
        <w:numPr>
          <w:ilvl w:val="0"/>
          <w:numId w:val="3"/>
        </w:numPr>
        <w:spacing w:line="360" w:lineRule="auto"/>
        <w:rPr>
          <w:color w:val="222222"/>
        </w:rPr>
      </w:pPr>
      <w:r w:rsidRPr="00995A9A">
        <w:rPr>
          <w:color w:val="222222"/>
        </w:rPr>
        <w:t xml:space="preserve">Holman, N., Wild, S.H., </w:t>
      </w:r>
      <w:proofErr w:type="spellStart"/>
      <w:r w:rsidRPr="00995A9A">
        <w:rPr>
          <w:color w:val="222222"/>
        </w:rPr>
        <w:t>Khunti</w:t>
      </w:r>
      <w:proofErr w:type="spellEnd"/>
      <w:r w:rsidRPr="00995A9A">
        <w:rPr>
          <w:color w:val="222222"/>
        </w:rPr>
        <w:t xml:space="preserve">, K., Knighton, P., O’Keefe, J., </w:t>
      </w:r>
      <w:proofErr w:type="spellStart"/>
      <w:r w:rsidRPr="00995A9A">
        <w:rPr>
          <w:color w:val="222222"/>
        </w:rPr>
        <w:t>Bakhai</w:t>
      </w:r>
      <w:proofErr w:type="spellEnd"/>
      <w:r w:rsidRPr="00995A9A">
        <w:rPr>
          <w:color w:val="222222"/>
        </w:rPr>
        <w:t xml:space="preserve">, C., Young, B., </w:t>
      </w:r>
      <w:proofErr w:type="spellStart"/>
      <w:r w:rsidRPr="00995A9A">
        <w:rPr>
          <w:color w:val="222222"/>
        </w:rPr>
        <w:t>Sattar</w:t>
      </w:r>
      <w:proofErr w:type="spellEnd"/>
      <w:r w:rsidRPr="00995A9A">
        <w:rPr>
          <w:color w:val="222222"/>
        </w:rPr>
        <w:t xml:space="preserve">, N., </w:t>
      </w:r>
      <w:proofErr w:type="spellStart"/>
      <w:r w:rsidRPr="00995A9A">
        <w:rPr>
          <w:color w:val="222222"/>
        </w:rPr>
        <w:t>Valabhji</w:t>
      </w:r>
      <w:proofErr w:type="spellEnd"/>
      <w:r w:rsidRPr="00995A9A">
        <w:rPr>
          <w:color w:val="222222"/>
        </w:rPr>
        <w:t xml:space="preserve">, J. and Gregg, E.W., 2022. Incidence and characteristics of remission of type 2 diabetes in England: a cohort study using the National Diabetes Audit. </w:t>
      </w:r>
      <w:r w:rsidRPr="00995A9A">
        <w:rPr>
          <w:i/>
          <w:iCs/>
          <w:color w:val="222222"/>
        </w:rPr>
        <w:t>Diabetes Care</w:t>
      </w:r>
      <w:r w:rsidRPr="00995A9A">
        <w:rPr>
          <w:color w:val="222222"/>
        </w:rPr>
        <w:t>.</w:t>
      </w:r>
    </w:p>
    <w:p w14:paraId="19A84A74" w14:textId="77777777" w:rsidR="00635ABC" w:rsidRPr="00995A9A" w:rsidRDefault="00CA0F39" w:rsidP="004A4C02">
      <w:pPr>
        <w:numPr>
          <w:ilvl w:val="0"/>
          <w:numId w:val="3"/>
        </w:numPr>
        <w:spacing w:line="360" w:lineRule="auto"/>
        <w:rPr>
          <w:color w:val="222222"/>
        </w:rPr>
      </w:pPr>
      <w:r w:rsidRPr="00995A9A">
        <w:rPr>
          <w:color w:val="222222"/>
        </w:rPr>
        <w:t xml:space="preserve">Holman, N., Wild, S.H., Gregg, E.W., </w:t>
      </w:r>
      <w:proofErr w:type="spellStart"/>
      <w:r w:rsidRPr="00995A9A">
        <w:rPr>
          <w:color w:val="222222"/>
        </w:rPr>
        <w:t>Valabhji</w:t>
      </w:r>
      <w:proofErr w:type="spellEnd"/>
      <w:r w:rsidRPr="00995A9A">
        <w:rPr>
          <w:color w:val="222222"/>
        </w:rPr>
        <w:t xml:space="preserve">, J., </w:t>
      </w:r>
      <w:proofErr w:type="spellStart"/>
      <w:r w:rsidRPr="00995A9A">
        <w:rPr>
          <w:color w:val="222222"/>
        </w:rPr>
        <w:t>Sattar</w:t>
      </w:r>
      <w:proofErr w:type="spellEnd"/>
      <w:r w:rsidRPr="00995A9A">
        <w:rPr>
          <w:color w:val="222222"/>
        </w:rPr>
        <w:t xml:space="preserve">, N., </w:t>
      </w:r>
      <w:proofErr w:type="spellStart"/>
      <w:r w:rsidRPr="00995A9A">
        <w:rPr>
          <w:color w:val="222222"/>
        </w:rPr>
        <w:t>Khunti</w:t>
      </w:r>
      <w:proofErr w:type="spellEnd"/>
      <w:r w:rsidRPr="00995A9A">
        <w:rPr>
          <w:color w:val="222222"/>
        </w:rPr>
        <w:t xml:space="preserve">, K., Knighton, P., O'Keefe, J., Patel, K., </w:t>
      </w:r>
      <w:proofErr w:type="spellStart"/>
      <w:r w:rsidRPr="00995A9A">
        <w:rPr>
          <w:color w:val="222222"/>
        </w:rPr>
        <w:t>Hanif</w:t>
      </w:r>
      <w:proofErr w:type="spellEnd"/>
      <w:r w:rsidRPr="00995A9A">
        <w:rPr>
          <w:color w:val="222222"/>
        </w:rPr>
        <w:t xml:space="preserve">, W. and Patel, V., 2022. Comparison of mortality in people with type 1 and type 2 diabetes by age of diagnosis: an incident population-based study in England and Wales. </w:t>
      </w:r>
      <w:r w:rsidRPr="00995A9A">
        <w:rPr>
          <w:i/>
          <w:iCs/>
          <w:color w:val="222222"/>
        </w:rPr>
        <w:t>The Lancet Diabetes &amp; Endocrinology</w:t>
      </w:r>
      <w:r w:rsidRPr="00995A9A">
        <w:rPr>
          <w:color w:val="222222"/>
        </w:rPr>
        <w:t>.</w:t>
      </w:r>
    </w:p>
    <w:p w14:paraId="683CF67E" w14:textId="77777777" w:rsidR="00635ABC" w:rsidRPr="00995A9A" w:rsidRDefault="00CA0F39" w:rsidP="004A4C02">
      <w:pPr>
        <w:numPr>
          <w:ilvl w:val="0"/>
          <w:numId w:val="3"/>
        </w:numPr>
        <w:spacing w:line="360" w:lineRule="auto"/>
        <w:rPr>
          <w:color w:val="222222"/>
        </w:rPr>
      </w:pPr>
      <w:r w:rsidRPr="00995A9A">
        <w:rPr>
          <w:color w:val="222222"/>
        </w:rPr>
        <w:t>Lin, B. et al., 2024. Younger</w:t>
      </w:r>
      <w:r w:rsidRPr="00995A9A">
        <w:rPr>
          <w:rFonts w:ascii="Cambria Math" w:hAnsi="Cambria Math" w:cs="Cambria Math"/>
          <w:color w:val="222222"/>
        </w:rPr>
        <w:t>‑</w:t>
      </w:r>
      <w:r w:rsidRPr="00995A9A">
        <w:rPr>
          <w:color w:val="222222"/>
        </w:rPr>
        <w:t>onset compared with later</w:t>
      </w:r>
      <w:r w:rsidRPr="00995A9A">
        <w:rPr>
          <w:rFonts w:ascii="Cambria Math" w:hAnsi="Cambria Math" w:cs="Cambria Math"/>
          <w:color w:val="222222"/>
        </w:rPr>
        <w:t>‑</w:t>
      </w:r>
      <w:r w:rsidRPr="00995A9A">
        <w:rPr>
          <w:color w:val="222222"/>
        </w:rPr>
        <w:t xml:space="preserve">onset type 2 diabetes: implications for complications and mortality. </w:t>
      </w:r>
      <w:r w:rsidRPr="00995A9A">
        <w:rPr>
          <w:i/>
          <w:iCs/>
          <w:color w:val="222222"/>
        </w:rPr>
        <w:t>The Lancet Diabetes &amp; Endocrinology</w:t>
      </w:r>
      <w:r w:rsidRPr="00995A9A">
        <w:rPr>
          <w:color w:val="222222"/>
        </w:rPr>
        <w:t>. Available at: https://www.thelancet.com/journals/landia/article/PIIS2213-8587(24)00242-0/fulltext (Accessed: 4 December 2025).</w:t>
      </w:r>
    </w:p>
    <w:p w14:paraId="05C91C04" w14:textId="77777777" w:rsidR="00635ABC" w:rsidRPr="00995A9A" w:rsidRDefault="00CA0F39" w:rsidP="004A4C02">
      <w:pPr>
        <w:numPr>
          <w:ilvl w:val="0"/>
          <w:numId w:val="3"/>
        </w:numPr>
        <w:spacing w:line="360" w:lineRule="auto"/>
        <w:rPr>
          <w:color w:val="222222"/>
        </w:rPr>
      </w:pPr>
      <w:proofErr w:type="spellStart"/>
      <w:r w:rsidRPr="00995A9A">
        <w:rPr>
          <w:color w:val="222222"/>
        </w:rPr>
        <w:t>Mathur</w:t>
      </w:r>
      <w:proofErr w:type="spellEnd"/>
      <w:r w:rsidRPr="00995A9A">
        <w:rPr>
          <w:color w:val="222222"/>
        </w:rPr>
        <w:t xml:space="preserve">, R., Farmer, R.E., Eastwood, S.V., </w:t>
      </w:r>
      <w:proofErr w:type="spellStart"/>
      <w:r w:rsidRPr="00995A9A">
        <w:rPr>
          <w:color w:val="222222"/>
        </w:rPr>
        <w:t>Chaturvedi</w:t>
      </w:r>
      <w:proofErr w:type="spellEnd"/>
      <w:r w:rsidRPr="00995A9A">
        <w:rPr>
          <w:color w:val="222222"/>
        </w:rPr>
        <w:t xml:space="preserve">, N., Douglas, I. and </w:t>
      </w:r>
      <w:proofErr w:type="spellStart"/>
      <w:r w:rsidRPr="00995A9A">
        <w:rPr>
          <w:color w:val="222222"/>
        </w:rPr>
        <w:t>Smeeth</w:t>
      </w:r>
      <w:proofErr w:type="spellEnd"/>
      <w:r w:rsidRPr="00995A9A">
        <w:rPr>
          <w:color w:val="222222"/>
        </w:rPr>
        <w:t xml:space="preserve">, L., 2020. Ethnic disparities in initiation and intensification of diabetes treatment in adults with type 2 diabetes in the UK, 1990–2017: a cohort study. </w:t>
      </w:r>
      <w:r w:rsidRPr="00995A9A">
        <w:rPr>
          <w:i/>
          <w:iCs/>
          <w:color w:val="222222"/>
        </w:rPr>
        <w:t>PLoS medicine</w:t>
      </w:r>
      <w:r w:rsidRPr="00995A9A">
        <w:rPr>
          <w:color w:val="222222"/>
        </w:rPr>
        <w:t>.</w:t>
      </w:r>
    </w:p>
    <w:p w14:paraId="0F446992" w14:textId="77777777" w:rsidR="00635ABC" w:rsidRPr="00995A9A" w:rsidRDefault="00CA0F39" w:rsidP="004A4C02">
      <w:pPr>
        <w:numPr>
          <w:ilvl w:val="0"/>
          <w:numId w:val="3"/>
        </w:numPr>
        <w:spacing w:line="360" w:lineRule="auto"/>
        <w:rPr>
          <w:color w:val="222222"/>
        </w:rPr>
      </w:pPr>
      <w:r w:rsidRPr="00995A9A">
        <w:rPr>
          <w:color w:val="222222"/>
        </w:rPr>
        <w:t xml:space="preserve">McGrath, N., Neill, K.O., McHugh, S.M., </w:t>
      </w:r>
      <w:proofErr w:type="spellStart"/>
      <w:r w:rsidRPr="00995A9A">
        <w:rPr>
          <w:color w:val="222222"/>
        </w:rPr>
        <w:t>Toomey</w:t>
      </w:r>
      <w:proofErr w:type="spellEnd"/>
      <w:r w:rsidRPr="00995A9A">
        <w:rPr>
          <w:color w:val="222222"/>
        </w:rPr>
        <w:t xml:space="preserve">, E. and Kearney, P.M., 2021. Epidemiology of undiagnosed depression in people with diabetes mellitus: a comparative analysis of Ireland, England and the USA. </w:t>
      </w:r>
      <w:r w:rsidRPr="00995A9A">
        <w:rPr>
          <w:i/>
          <w:iCs/>
          <w:color w:val="222222"/>
        </w:rPr>
        <w:t>BMJ open</w:t>
      </w:r>
      <w:r w:rsidRPr="00995A9A">
        <w:rPr>
          <w:color w:val="222222"/>
        </w:rPr>
        <w:t xml:space="preserve">, </w:t>
      </w:r>
      <w:r w:rsidRPr="00995A9A">
        <w:rPr>
          <w:i/>
          <w:iCs/>
          <w:color w:val="222222"/>
        </w:rPr>
        <w:t>11</w:t>
      </w:r>
      <w:r w:rsidRPr="00995A9A">
        <w:rPr>
          <w:color w:val="222222"/>
        </w:rPr>
        <w:t>(10), p.e049155.</w:t>
      </w:r>
    </w:p>
    <w:p w14:paraId="4E92CEA5" w14:textId="77777777" w:rsidR="00635ABC" w:rsidRPr="00995A9A" w:rsidRDefault="00CA0F39" w:rsidP="004A4C02">
      <w:pPr>
        <w:numPr>
          <w:ilvl w:val="0"/>
          <w:numId w:val="3"/>
        </w:numPr>
        <w:spacing w:line="360" w:lineRule="auto"/>
        <w:rPr>
          <w:color w:val="222222"/>
        </w:rPr>
      </w:pPr>
      <w:r w:rsidRPr="00995A9A">
        <w:rPr>
          <w:color w:val="222222"/>
        </w:rPr>
        <w:t xml:space="preserve">Misra, S., Holman, N., Barron, E., Knighton, P., Warner, J., </w:t>
      </w:r>
      <w:proofErr w:type="spellStart"/>
      <w:r w:rsidRPr="00995A9A">
        <w:rPr>
          <w:color w:val="222222"/>
        </w:rPr>
        <w:t>Kar</w:t>
      </w:r>
      <w:proofErr w:type="spellEnd"/>
      <w:r w:rsidRPr="00995A9A">
        <w:rPr>
          <w:color w:val="222222"/>
        </w:rPr>
        <w:t xml:space="preserve">, P., Young, B. and </w:t>
      </w:r>
      <w:proofErr w:type="spellStart"/>
      <w:r w:rsidRPr="00995A9A">
        <w:rPr>
          <w:color w:val="222222"/>
        </w:rPr>
        <w:t>Valabhji</w:t>
      </w:r>
      <w:proofErr w:type="spellEnd"/>
      <w:r w:rsidRPr="00995A9A">
        <w:rPr>
          <w:color w:val="222222"/>
        </w:rPr>
        <w:t xml:space="preserve">, J., 2023. Characteristics and care of young people with type 2 diabetes included in the national diabetes audit datasets for England. </w:t>
      </w:r>
      <w:r w:rsidRPr="00995A9A">
        <w:rPr>
          <w:i/>
          <w:iCs/>
          <w:color w:val="222222"/>
        </w:rPr>
        <w:t>Diabetic Medicine</w:t>
      </w:r>
      <w:r w:rsidRPr="00995A9A">
        <w:rPr>
          <w:color w:val="222222"/>
        </w:rPr>
        <w:t>.</w:t>
      </w:r>
    </w:p>
    <w:p w14:paraId="710E6A27" w14:textId="77777777" w:rsidR="00635ABC" w:rsidRPr="00995A9A" w:rsidRDefault="00CA0F39" w:rsidP="004A4C02">
      <w:pPr>
        <w:numPr>
          <w:ilvl w:val="0"/>
          <w:numId w:val="3"/>
        </w:numPr>
        <w:spacing w:line="360" w:lineRule="auto"/>
        <w:rPr>
          <w:color w:val="222222"/>
        </w:rPr>
      </w:pPr>
      <w:r w:rsidRPr="00995A9A">
        <w:rPr>
          <w:color w:val="222222"/>
        </w:rPr>
        <w:t xml:space="preserve">NHS Digital, 2023. </w:t>
      </w:r>
      <w:r w:rsidRPr="00995A9A">
        <w:rPr>
          <w:i/>
          <w:iCs/>
          <w:color w:val="222222"/>
        </w:rPr>
        <w:t>National Diabetes Audit 2021–22: Young People with Type 2 Diabetes – Detailed Analysis Report</w:t>
      </w:r>
      <w:r w:rsidRPr="00995A9A">
        <w:rPr>
          <w:color w:val="222222"/>
        </w:rPr>
        <w:t>. Available at: https://digital.nhs.uk/data-and-information/publications/statistical/national-diabetes-audit-yt2/young-people-with-type-2-diabetes-detailed-report-2021-22 (Accessed: 4 December 2025).</w:t>
      </w:r>
    </w:p>
    <w:p w14:paraId="510B4EAE" w14:textId="77777777" w:rsidR="00635ABC" w:rsidRPr="00995A9A" w:rsidRDefault="00CA0F39" w:rsidP="004A4C02">
      <w:pPr>
        <w:numPr>
          <w:ilvl w:val="0"/>
          <w:numId w:val="3"/>
        </w:numPr>
        <w:spacing w:line="360" w:lineRule="auto"/>
        <w:rPr>
          <w:color w:val="222222"/>
        </w:rPr>
      </w:pPr>
      <w:proofErr w:type="spellStart"/>
      <w:r w:rsidRPr="00995A9A">
        <w:rPr>
          <w:color w:val="222222"/>
        </w:rPr>
        <w:t>Prigge</w:t>
      </w:r>
      <w:proofErr w:type="spellEnd"/>
      <w:r w:rsidRPr="00995A9A">
        <w:rPr>
          <w:color w:val="222222"/>
        </w:rPr>
        <w:t xml:space="preserve">, R., Wild, S.H. and Jackson, C.A., 2022. Depression, diabetes, </w:t>
      </w:r>
      <w:proofErr w:type="spellStart"/>
      <w:r w:rsidRPr="00995A9A">
        <w:rPr>
          <w:color w:val="222222"/>
        </w:rPr>
        <w:t>comorbid</w:t>
      </w:r>
      <w:proofErr w:type="spellEnd"/>
      <w:r w:rsidRPr="00995A9A">
        <w:rPr>
          <w:color w:val="222222"/>
        </w:rPr>
        <w:t xml:space="preserve"> depression and diabetes and risk of all-cause and cause-specific mortality: a prospective cohort study. </w:t>
      </w:r>
      <w:proofErr w:type="spellStart"/>
      <w:r w:rsidRPr="00995A9A">
        <w:rPr>
          <w:i/>
          <w:iCs/>
          <w:color w:val="222222"/>
        </w:rPr>
        <w:t>Diabetologia</w:t>
      </w:r>
      <w:proofErr w:type="spellEnd"/>
      <w:r w:rsidRPr="00995A9A">
        <w:rPr>
          <w:color w:val="222222"/>
        </w:rPr>
        <w:t xml:space="preserve">, </w:t>
      </w:r>
      <w:r w:rsidRPr="00995A9A">
        <w:rPr>
          <w:i/>
          <w:iCs/>
          <w:color w:val="222222"/>
        </w:rPr>
        <w:t>65</w:t>
      </w:r>
      <w:r w:rsidRPr="00995A9A">
        <w:rPr>
          <w:color w:val="222222"/>
        </w:rPr>
        <w:t>(9), pp.1450-1460.</w:t>
      </w:r>
    </w:p>
    <w:p w14:paraId="39D6546F" w14:textId="77777777" w:rsidR="00635ABC" w:rsidRPr="00995A9A" w:rsidRDefault="00CA0F39" w:rsidP="004A4C02">
      <w:pPr>
        <w:numPr>
          <w:ilvl w:val="0"/>
          <w:numId w:val="3"/>
        </w:numPr>
        <w:spacing w:line="360" w:lineRule="auto"/>
        <w:rPr>
          <w:color w:val="222222"/>
        </w:rPr>
      </w:pPr>
      <w:r w:rsidRPr="00995A9A">
        <w:rPr>
          <w:color w:val="222222"/>
        </w:rPr>
        <w:t>Rodriguez, I.M. and O’Sullivan, K.L., 2023. Youth</w:t>
      </w:r>
      <w:r w:rsidRPr="00995A9A">
        <w:rPr>
          <w:rFonts w:ascii="Cambria Math" w:hAnsi="Cambria Math" w:cs="Cambria Math"/>
          <w:color w:val="222222"/>
        </w:rPr>
        <w:t>‑</w:t>
      </w:r>
      <w:r w:rsidRPr="00995A9A">
        <w:rPr>
          <w:color w:val="222222"/>
        </w:rPr>
        <w:t xml:space="preserve">Onset Type 2 Diabetes: Burden of Complications and Socioeconomic Cost. </w:t>
      </w:r>
      <w:r w:rsidRPr="00995A9A">
        <w:rPr>
          <w:i/>
          <w:iCs/>
          <w:color w:val="222222"/>
        </w:rPr>
        <w:t>Current Diabetes Reports</w:t>
      </w:r>
      <w:r w:rsidRPr="00995A9A">
        <w:rPr>
          <w:color w:val="222222"/>
        </w:rPr>
        <w:t xml:space="preserve">, 23, pp.59–67. </w:t>
      </w:r>
      <w:proofErr w:type="spellStart"/>
      <w:r w:rsidRPr="00995A9A">
        <w:rPr>
          <w:color w:val="222222"/>
        </w:rPr>
        <w:t>doi</w:t>
      </w:r>
      <w:proofErr w:type="spellEnd"/>
      <w:r w:rsidRPr="00995A9A">
        <w:rPr>
          <w:color w:val="222222"/>
        </w:rPr>
        <w:t>: 10.1007/s11892</w:t>
      </w:r>
      <w:r w:rsidRPr="00995A9A">
        <w:rPr>
          <w:rFonts w:ascii="Cambria Math" w:hAnsi="Cambria Math" w:cs="Cambria Math"/>
          <w:color w:val="222222"/>
        </w:rPr>
        <w:t>‑</w:t>
      </w:r>
      <w:r w:rsidRPr="00995A9A">
        <w:rPr>
          <w:color w:val="222222"/>
        </w:rPr>
        <w:t>023</w:t>
      </w:r>
      <w:r w:rsidRPr="00995A9A">
        <w:rPr>
          <w:rFonts w:ascii="Cambria Math" w:hAnsi="Cambria Math" w:cs="Cambria Math"/>
          <w:color w:val="222222"/>
        </w:rPr>
        <w:t>‑</w:t>
      </w:r>
      <w:r w:rsidRPr="00995A9A">
        <w:rPr>
          <w:color w:val="222222"/>
        </w:rPr>
        <w:t>01501</w:t>
      </w:r>
      <w:r w:rsidRPr="00995A9A">
        <w:rPr>
          <w:rFonts w:ascii="Cambria Math" w:hAnsi="Cambria Math" w:cs="Cambria Math"/>
          <w:color w:val="222222"/>
        </w:rPr>
        <w:t>‑</w:t>
      </w:r>
      <w:r w:rsidRPr="00995A9A">
        <w:rPr>
          <w:color w:val="222222"/>
        </w:rPr>
        <w:t>7. Available at: https://link.springer.com/article/10.1007/s11892-023-01501-7 (Accessed: 4 December 2025).</w:t>
      </w:r>
    </w:p>
    <w:p w14:paraId="6E71FD63" w14:textId="77777777" w:rsidR="00635ABC" w:rsidRPr="00995A9A" w:rsidRDefault="00CA0F39" w:rsidP="004A4C02">
      <w:pPr>
        <w:numPr>
          <w:ilvl w:val="0"/>
          <w:numId w:val="3"/>
        </w:numPr>
        <w:spacing w:line="360" w:lineRule="auto"/>
        <w:rPr>
          <w:color w:val="222222"/>
        </w:rPr>
      </w:pPr>
      <w:proofErr w:type="spellStart"/>
      <w:r w:rsidRPr="00995A9A">
        <w:rPr>
          <w:color w:val="222222"/>
        </w:rPr>
        <w:t>Sargeant</w:t>
      </w:r>
      <w:proofErr w:type="spellEnd"/>
      <w:r w:rsidRPr="00995A9A">
        <w:rPr>
          <w:color w:val="222222"/>
        </w:rPr>
        <w:t xml:space="preserve">, J.A., Brady, E.M., </w:t>
      </w:r>
      <w:proofErr w:type="spellStart"/>
      <w:r w:rsidRPr="00995A9A">
        <w:rPr>
          <w:color w:val="222222"/>
        </w:rPr>
        <w:t>Zaccardi</w:t>
      </w:r>
      <w:proofErr w:type="spellEnd"/>
      <w:r w:rsidRPr="00995A9A">
        <w:rPr>
          <w:color w:val="222222"/>
        </w:rPr>
        <w:t xml:space="preserve">, F., </w:t>
      </w:r>
      <w:proofErr w:type="spellStart"/>
      <w:r w:rsidRPr="00995A9A">
        <w:rPr>
          <w:color w:val="222222"/>
        </w:rPr>
        <w:t>Tippins</w:t>
      </w:r>
      <w:proofErr w:type="spellEnd"/>
      <w:r w:rsidRPr="00995A9A">
        <w:rPr>
          <w:color w:val="222222"/>
        </w:rPr>
        <w:t xml:space="preserve">, F., Webb, D.R., </w:t>
      </w:r>
      <w:proofErr w:type="spellStart"/>
      <w:r w:rsidRPr="00995A9A">
        <w:rPr>
          <w:color w:val="222222"/>
        </w:rPr>
        <w:t>Aroda</w:t>
      </w:r>
      <w:proofErr w:type="spellEnd"/>
      <w:r w:rsidRPr="00995A9A">
        <w:rPr>
          <w:color w:val="222222"/>
        </w:rPr>
        <w:t xml:space="preserve">, V.R., Gregg, E.W., </w:t>
      </w:r>
      <w:proofErr w:type="spellStart"/>
      <w:r w:rsidRPr="00995A9A">
        <w:rPr>
          <w:color w:val="222222"/>
        </w:rPr>
        <w:t>Khunti</w:t>
      </w:r>
      <w:proofErr w:type="spellEnd"/>
      <w:r w:rsidRPr="00995A9A">
        <w:rPr>
          <w:color w:val="222222"/>
        </w:rPr>
        <w:t xml:space="preserve">, K. and Davies, M.J., 2020. Adults with early-onset type 2 diabetes (aged 18–39 years) are severely underrepresented in diabetes clinical research trials. </w:t>
      </w:r>
      <w:proofErr w:type="spellStart"/>
      <w:r w:rsidRPr="00995A9A">
        <w:rPr>
          <w:i/>
          <w:iCs/>
          <w:color w:val="222222"/>
        </w:rPr>
        <w:t>Diabetologia</w:t>
      </w:r>
      <w:proofErr w:type="spellEnd"/>
      <w:r w:rsidRPr="00995A9A">
        <w:rPr>
          <w:color w:val="222222"/>
        </w:rPr>
        <w:t>, 63(12), pp.2533–2536.</w:t>
      </w:r>
    </w:p>
    <w:p w14:paraId="2612C1B7" w14:textId="77777777" w:rsidR="00635ABC" w:rsidRPr="00995A9A" w:rsidRDefault="00CA0F39" w:rsidP="004A4C02">
      <w:pPr>
        <w:numPr>
          <w:ilvl w:val="0"/>
          <w:numId w:val="3"/>
        </w:numPr>
        <w:spacing w:line="360" w:lineRule="auto"/>
        <w:rPr>
          <w:color w:val="222222"/>
        </w:rPr>
      </w:pPr>
      <w:proofErr w:type="spellStart"/>
      <w:r w:rsidRPr="00995A9A">
        <w:rPr>
          <w:color w:val="222222"/>
        </w:rPr>
        <w:t>Valabhji</w:t>
      </w:r>
      <w:proofErr w:type="spellEnd"/>
      <w:r w:rsidRPr="00995A9A">
        <w:rPr>
          <w:color w:val="222222"/>
        </w:rPr>
        <w:t xml:space="preserve">, J., Barron, E., Gorton, T., </w:t>
      </w:r>
      <w:proofErr w:type="spellStart"/>
      <w:r w:rsidRPr="00995A9A">
        <w:rPr>
          <w:color w:val="222222"/>
        </w:rPr>
        <w:t>Bakhai</w:t>
      </w:r>
      <w:proofErr w:type="spellEnd"/>
      <w:r w:rsidRPr="00995A9A">
        <w:rPr>
          <w:color w:val="222222"/>
        </w:rPr>
        <w:t xml:space="preserve">, C., </w:t>
      </w:r>
      <w:proofErr w:type="spellStart"/>
      <w:r w:rsidRPr="00995A9A">
        <w:rPr>
          <w:color w:val="222222"/>
        </w:rPr>
        <w:t>Kar</w:t>
      </w:r>
      <w:proofErr w:type="spellEnd"/>
      <w:r w:rsidRPr="00995A9A">
        <w:rPr>
          <w:color w:val="222222"/>
        </w:rPr>
        <w:t xml:space="preserve">, P., Young, B., </w:t>
      </w:r>
      <w:proofErr w:type="spellStart"/>
      <w:r w:rsidRPr="00995A9A">
        <w:rPr>
          <w:color w:val="222222"/>
        </w:rPr>
        <w:t>Khunti</w:t>
      </w:r>
      <w:proofErr w:type="spellEnd"/>
      <w:r w:rsidRPr="00995A9A">
        <w:rPr>
          <w:color w:val="222222"/>
        </w:rPr>
        <w:t xml:space="preserve">, K., Holman, N., </w:t>
      </w:r>
      <w:proofErr w:type="spellStart"/>
      <w:r w:rsidRPr="00995A9A">
        <w:rPr>
          <w:color w:val="222222"/>
        </w:rPr>
        <w:t>Sattar</w:t>
      </w:r>
      <w:proofErr w:type="spellEnd"/>
      <w:r w:rsidRPr="00995A9A">
        <w:rPr>
          <w:color w:val="222222"/>
        </w:rPr>
        <w:t xml:space="preserve">, N. and </w:t>
      </w:r>
      <w:proofErr w:type="spellStart"/>
      <w:r w:rsidRPr="00995A9A">
        <w:rPr>
          <w:color w:val="222222"/>
        </w:rPr>
        <w:t>Wareham</w:t>
      </w:r>
      <w:proofErr w:type="spellEnd"/>
      <w:r w:rsidRPr="00995A9A">
        <w:rPr>
          <w:color w:val="222222"/>
        </w:rPr>
        <w:t xml:space="preserve">, N.J., 2022. Associations between reductions in routine care delivery and non-COVID-19-related mortality in people with diabetes in England during the COVID-19 pandemic: a population-based parallel cohort study. </w:t>
      </w:r>
      <w:r w:rsidRPr="00995A9A">
        <w:rPr>
          <w:i/>
          <w:iCs/>
          <w:color w:val="222222"/>
        </w:rPr>
        <w:t>The Lancet Diabetes &amp; Endocrinology</w:t>
      </w:r>
      <w:r w:rsidRPr="00995A9A">
        <w:rPr>
          <w:color w:val="222222"/>
        </w:rPr>
        <w:t xml:space="preserve">, </w:t>
      </w:r>
      <w:r w:rsidRPr="00995A9A">
        <w:rPr>
          <w:i/>
          <w:iCs/>
          <w:color w:val="222222"/>
        </w:rPr>
        <w:t>10</w:t>
      </w:r>
      <w:r w:rsidRPr="00995A9A">
        <w:rPr>
          <w:color w:val="222222"/>
        </w:rPr>
        <w:t>(8), pp.561-570.</w:t>
      </w:r>
    </w:p>
    <w:p w14:paraId="389E61F9" w14:textId="77777777" w:rsidR="00635ABC" w:rsidRPr="00995A9A" w:rsidRDefault="00CA0F39" w:rsidP="004A4C02">
      <w:pPr>
        <w:numPr>
          <w:ilvl w:val="0"/>
          <w:numId w:val="3"/>
        </w:numPr>
        <w:spacing w:line="360" w:lineRule="auto"/>
        <w:rPr>
          <w:color w:val="222222"/>
        </w:rPr>
      </w:pPr>
      <w:r w:rsidRPr="00995A9A">
        <w:rPr>
          <w:color w:val="222222"/>
        </w:rPr>
        <w:t xml:space="preserve">Wright, A.K., </w:t>
      </w:r>
      <w:proofErr w:type="spellStart"/>
      <w:r w:rsidRPr="00995A9A">
        <w:rPr>
          <w:color w:val="222222"/>
        </w:rPr>
        <w:t>Kontopantelis</w:t>
      </w:r>
      <w:proofErr w:type="spellEnd"/>
      <w:r w:rsidRPr="00995A9A">
        <w:rPr>
          <w:color w:val="222222"/>
        </w:rPr>
        <w:t xml:space="preserve">, E., </w:t>
      </w:r>
      <w:proofErr w:type="spellStart"/>
      <w:r w:rsidRPr="00995A9A">
        <w:rPr>
          <w:color w:val="222222"/>
        </w:rPr>
        <w:t>Emsley</w:t>
      </w:r>
      <w:proofErr w:type="spellEnd"/>
      <w:r w:rsidRPr="00995A9A">
        <w:rPr>
          <w:color w:val="222222"/>
        </w:rPr>
        <w:t xml:space="preserve">, R., Buchan, I., </w:t>
      </w:r>
      <w:proofErr w:type="spellStart"/>
      <w:r w:rsidRPr="00995A9A">
        <w:rPr>
          <w:color w:val="222222"/>
        </w:rPr>
        <w:t>Sattar</w:t>
      </w:r>
      <w:proofErr w:type="spellEnd"/>
      <w:r w:rsidRPr="00995A9A">
        <w:rPr>
          <w:color w:val="222222"/>
        </w:rPr>
        <w:t xml:space="preserve">, N., Rutter, M.K. and Ashcroft, D.M., 2017. Life expectancy and cause-specific mortality in type 2 diabetes: a population-based cohort study quantifying relationships in ethnic subgroups. </w:t>
      </w:r>
      <w:r w:rsidRPr="00995A9A">
        <w:rPr>
          <w:i/>
          <w:iCs/>
          <w:color w:val="222222"/>
        </w:rPr>
        <w:t>Diabetes care</w:t>
      </w:r>
      <w:r w:rsidRPr="00995A9A">
        <w:rPr>
          <w:color w:val="222222"/>
        </w:rPr>
        <w:t xml:space="preserve">, </w:t>
      </w:r>
      <w:r w:rsidRPr="00995A9A">
        <w:rPr>
          <w:i/>
          <w:iCs/>
          <w:color w:val="222222"/>
        </w:rPr>
        <w:t>40</w:t>
      </w:r>
      <w:r w:rsidRPr="00995A9A">
        <w:rPr>
          <w:color w:val="222222"/>
        </w:rPr>
        <w:t>(3), pp.338-345.</w:t>
      </w:r>
    </w:p>
    <w:sectPr w:rsidR="00635ABC" w:rsidRPr="00995A9A">
      <w:headerReference w:type="default" r:id="rId8"/>
      <w:headerReference w:type="firs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D465A8" w14:textId="77777777" w:rsidR="00646822" w:rsidRDefault="00646822">
      <w:pPr>
        <w:spacing w:line="240" w:lineRule="auto"/>
      </w:pPr>
      <w:r>
        <w:separator/>
      </w:r>
    </w:p>
  </w:endnote>
  <w:endnote w:type="continuationSeparator" w:id="0">
    <w:p w14:paraId="71E2C478" w14:textId="77777777" w:rsidR="00646822" w:rsidRDefault="006468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1EF0A38C-07D7-5A43-83F3-CB711CE2BF27}"/>
  </w:font>
  <w:font w:name="Cambria Math">
    <w:panose1 w:val="02040503050406030204"/>
    <w:charset w:val="00"/>
    <w:family w:val="roman"/>
    <w:pitch w:val="variable"/>
    <w:sig w:usb0="E00006FF" w:usb1="420024FF" w:usb2="02000000" w:usb3="00000000" w:csb0="0000019F" w:csb1="00000000"/>
    <w:embedRegular r:id="rId2" w:fontKey="{ACF82626-5DCE-C240-A455-54A351B66FA5}"/>
  </w:font>
  <w:font w:name="Calibri">
    <w:panose1 w:val="020F0502020204030204"/>
    <w:charset w:val="00"/>
    <w:family w:val="swiss"/>
    <w:pitch w:val="variable"/>
    <w:sig w:usb0="E4002EFF" w:usb1="C200ACFF" w:usb2="00000009" w:usb3="00000000" w:csb0="000001FF" w:csb1="00000000"/>
    <w:embedRegular r:id="rId3" w:fontKey="{290E5D9A-E1F9-40C7-95FE-2CF1F0D05BF7}"/>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5893C7" w14:textId="77777777" w:rsidR="00646822" w:rsidRDefault="00646822">
      <w:pPr>
        <w:spacing w:line="240" w:lineRule="auto"/>
      </w:pPr>
      <w:r>
        <w:separator/>
      </w:r>
    </w:p>
  </w:footnote>
  <w:footnote w:type="continuationSeparator" w:id="0">
    <w:p w14:paraId="43753052" w14:textId="77777777" w:rsidR="00646822" w:rsidRDefault="0064682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56FF9" w14:textId="77777777" w:rsidR="00635ABC" w:rsidRDefault="00CA0F39">
    <w:pPr>
      <w:jc w:val="right"/>
    </w:pPr>
    <w:r>
      <w:fldChar w:fldCharType="begin"/>
    </w:r>
    <w:r>
      <w:instrText>PAGE</w:instrText>
    </w:r>
    <w:r>
      <w:fldChar w:fldCharType="separate"/>
    </w:r>
    <w:r w:rsidR="00426100">
      <w:rPr>
        <w:noProof/>
      </w:rPr>
      <w:t>1</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932F4B" w14:textId="77777777" w:rsidR="00635ABC" w:rsidRDefault="00635AB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B6841"/>
    <w:multiLevelType w:val="multilevel"/>
    <w:tmpl w:val="9AA898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9461EA9"/>
    <w:multiLevelType w:val="multilevel"/>
    <w:tmpl w:val="C0EA8154"/>
    <w:lvl w:ilvl="0">
      <w:start w:val="1"/>
      <w:numFmt w:val="bullet"/>
      <w:lvlText w:val="●"/>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43E0BD2"/>
    <w:multiLevelType w:val="hybridMultilevel"/>
    <w:tmpl w:val="4AC000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9C086F"/>
    <w:multiLevelType w:val="multilevel"/>
    <w:tmpl w:val="5622D0B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75700968">
    <w:abstractNumId w:val="0"/>
  </w:num>
  <w:num w:numId="2" w16cid:durableId="207955028">
    <w:abstractNumId w:val="3"/>
  </w:num>
  <w:num w:numId="3" w16cid:durableId="333387501">
    <w:abstractNumId w:val="1"/>
  </w:num>
  <w:num w:numId="4" w16cid:durableId="4064212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5ABC"/>
    <w:rsid w:val="002D0984"/>
    <w:rsid w:val="00421365"/>
    <w:rsid w:val="00426100"/>
    <w:rsid w:val="004A4C02"/>
    <w:rsid w:val="004E1BA6"/>
    <w:rsid w:val="00635ABC"/>
    <w:rsid w:val="00646822"/>
    <w:rsid w:val="006871E1"/>
    <w:rsid w:val="007A607E"/>
    <w:rsid w:val="007C12F4"/>
    <w:rsid w:val="008B7CCC"/>
    <w:rsid w:val="00962345"/>
    <w:rsid w:val="00963848"/>
    <w:rsid w:val="00995A9A"/>
    <w:rsid w:val="00AC1D29"/>
    <w:rsid w:val="00B4552D"/>
    <w:rsid w:val="00B640B1"/>
    <w:rsid w:val="00BB4763"/>
    <w:rsid w:val="00C26A8F"/>
    <w:rsid w:val="00C90C55"/>
    <w:rsid w:val="00CA0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7B6D2"/>
  <w15:docId w15:val="{1B14EAC8-9A8B-4A38-B679-6968EF05C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1">
    <w:name w:val="toc 1"/>
    <w:basedOn w:val="Normal"/>
    <w:next w:val="Normal"/>
    <w:autoRedefine/>
    <w:uiPriority w:val="39"/>
    <w:unhideWhenUsed/>
    <w:rsid w:val="00426100"/>
    <w:pPr>
      <w:spacing w:after="100"/>
    </w:pPr>
  </w:style>
  <w:style w:type="paragraph" w:styleId="TOC2">
    <w:name w:val="toc 2"/>
    <w:basedOn w:val="Normal"/>
    <w:next w:val="Normal"/>
    <w:autoRedefine/>
    <w:uiPriority w:val="39"/>
    <w:unhideWhenUsed/>
    <w:rsid w:val="00426100"/>
    <w:pPr>
      <w:spacing w:after="100"/>
      <w:ind w:left="220"/>
    </w:pPr>
  </w:style>
  <w:style w:type="character" w:styleId="Hyperlink">
    <w:name w:val="Hyperlink"/>
    <w:basedOn w:val="DefaultParagraphFont"/>
    <w:uiPriority w:val="99"/>
    <w:unhideWhenUsed/>
    <w:rsid w:val="00426100"/>
    <w:rPr>
      <w:color w:val="0000FF" w:themeColor="hyperlink"/>
      <w:u w:val="single"/>
    </w:rPr>
  </w:style>
  <w:style w:type="paragraph" w:styleId="ListParagraph">
    <w:name w:val="List Paragraph"/>
    <w:basedOn w:val="Normal"/>
    <w:uiPriority w:val="34"/>
    <w:qFormat/>
    <w:rsid w:val="00B455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4872</Words>
  <Characters>27776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Mohammad Nurul Islam Mohammad Nurul Islam (2327900)</cp:lastModifiedBy>
  <cp:revision>2</cp:revision>
  <dcterms:created xsi:type="dcterms:W3CDTF">2025-12-12T12:07:00Z</dcterms:created>
  <dcterms:modified xsi:type="dcterms:W3CDTF">2025-12-12T12:07:00Z</dcterms:modified>
</cp:coreProperties>
</file>