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746C1" w14:textId="133C2A4F" w:rsidR="00931E33" w:rsidRDefault="00931E33" w:rsidP="0098064D">
      <w:pPr>
        <w:spacing w:line="360" w:lineRule="auto"/>
        <w:rPr>
          <w:b/>
          <w:bCs/>
          <w:u w:val="single"/>
        </w:rPr>
      </w:pPr>
      <w:r w:rsidRPr="00B70DAF">
        <w:rPr>
          <w:b/>
          <w:bCs/>
          <w:u w:val="single"/>
        </w:rPr>
        <w:t xml:space="preserve">Gibbs Reflective Cycle: Prioritisation and Caseload Management </w:t>
      </w:r>
    </w:p>
    <w:p w14:paraId="355866FB" w14:textId="30E81592" w:rsidR="00474BD8" w:rsidRPr="00474BD8" w:rsidRDefault="00474BD8" w:rsidP="0098064D">
      <w:pPr>
        <w:spacing w:line="360" w:lineRule="auto"/>
      </w:pPr>
      <w:r>
        <w:t xml:space="preserve">This reflection will use the Gibbs model to look at caseload prioritisation. </w:t>
      </w:r>
      <w:r w:rsidR="00121F55">
        <w:t xml:space="preserve"> </w:t>
      </w:r>
      <w:r>
        <w:t xml:space="preserve">The reflection will focus on </w:t>
      </w:r>
      <w:r w:rsidR="00590EB7">
        <w:t xml:space="preserve">emergency response to the November floods </w:t>
      </w:r>
      <w:r w:rsidR="00621C6C">
        <w:t>in Monmouth.</w:t>
      </w:r>
      <w:r>
        <w:t xml:space="preserve"> </w:t>
      </w:r>
    </w:p>
    <w:p w14:paraId="1AF24B7B" w14:textId="77777777" w:rsidR="00931E33" w:rsidRPr="00591CF1" w:rsidRDefault="00931E33" w:rsidP="0098064D">
      <w:pPr>
        <w:spacing w:line="360" w:lineRule="auto"/>
        <w:rPr>
          <w:b/>
          <w:bCs/>
        </w:rPr>
      </w:pPr>
      <w:r w:rsidRPr="00591CF1">
        <w:rPr>
          <w:b/>
          <w:bCs/>
        </w:rPr>
        <w:t>Description</w:t>
      </w:r>
    </w:p>
    <w:p w14:paraId="3D4BB9E7" w14:textId="0DBFF84A" w:rsidR="00E70EC2" w:rsidRDefault="00E70EC2" w:rsidP="0098064D">
      <w:pPr>
        <w:spacing w:line="360" w:lineRule="auto"/>
      </w:pPr>
      <w:r w:rsidRPr="00E70EC2">
        <w:t>On November</w:t>
      </w:r>
      <w:r>
        <w:t xml:space="preserve"> 15</w:t>
      </w:r>
      <w:r w:rsidRPr="00E70EC2">
        <w:rPr>
          <w:vertAlign w:val="superscript"/>
        </w:rPr>
        <w:t>th</w:t>
      </w:r>
      <w:r w:rsidR="008E4279">
        <w:t>, 2025</w:t>
      </w:r>
      <w:r w:rsidRPr="00E70EC2">
        <w:t xml:space="preserve">, severe flooding struck Monmouth and surrounding villages in Monmouthshire, resulting in the rapid evacuation of many </w:t>
      </w:r>
      <w:r w:rsidR="008B2DD3" w:rsidRPr="00E70EC2">
        <w:t>residents</w:t>
      </w:r>
      <w:r w:rsidRPr="00E70EC2">
        <w:t xml:space="preserve">. </w:t>
      </w:r>
      <w:r w:rsidR="00121F55">
        <w:t xml:space="preserve"> </w:t>
      </w:r>
      <w:r w:rsidRPr="00E70EC2">
        <w:t xml:space="preserve">The flooding caused extensive damage to homes, leaving individuals displaced, without belongings, and without access to essential equipment or support. </w:t>
      </w:r>
      <w:r w:rsidR="00121F55">
        <w:t xml:space="preserve"> </w:t>
      </w:r>
      <w:r w:rsidRPr="00E70EC2">
        <w:t>Some were taken in by family or friends, while others</w:t>
      </w:r>
      <w:r w:rsidR="009F1D95">
        <w:t>, l</w:t>
      </w:r>
      <w:r w:rsidRPr="00E70EC2">
        <w:t>acking a support network</w:t>
      </w:r>
      <w:r w:rsidR="009F1D95">
        <w:t xml:space="preserve"> </w:t>
      </w:r>
      <w:r w:rsidRPr="00E70EC2">
        <w:t xml:space="preserve">required emergency accommodation arranged through the local authority. </w:t>
      </w:r>
      <w:r w:rsidR="00121F55">
        <w:t xml:space="preserve"> </w:t>
      </w:r>
      <w:r w:rsidRPr="00E70EC2">
        <w:t xml:space="preserve">Working as a Community Occupational Therapy Assistant (OTA) within the Monmouthshire Integrated Team, I found myself at the centre of a sudden surge in urgent need. </w:t>
      </w:r>
      <w:r w:rsidR="00121F55">
        <w:t xml:space="preserve"> </w:t>
      </w:r>
      <w:r w:rsidRPr="00E70EC2">
        <w:t xml:space="preserve">This required an immediate reassessment of the existing waiting list and the rescheduling of planned, routine visits </w:t>
      </w:r>
      <w:r w:rsidR="009F1D95" w:rsidRPr="00E70EC2">
        <w:t>to</w:t>
      </w:r>
      <w:r w:rsidRPr="00E70EC2">
        <w:t xml:space="preserve"> prioritise individuals at risk or living in unsafe or unsuitable environments due to the flooding.</w:t>
      </w:r>
    </w:p>
    <w:p w14:paraId="517BA8ED" w14:textId="77777777" w:rsidR="00931E33" w:rsidRPr="006F6F31" w:rsidRDefault="00931E33" w:rsidP="0098064D">
      <w:pPr>
        <w:spacing w:line="360" w:lineRule="auto"/>
        <w:rPr>
          <w:b/>
          <w:bCs/>
        </w:rPr>
      </w:pPr>
      <w:r w:rsidRPr="006F6F31">
        <w:rPr>
          <w:b/>
          <w:bCs/>
        </w:rPr>
        <w:t>Feelings</w:t>
      </w:r>
    </w:p>
    <w:p w14:paraId="100C5EF9" w14:textId="517F0EEA" w:rsidR="00931E33" w:rsidRDefault="00E664ED" w:rsidP="0098064D">
      <w:pPr>
        <w:spacing w:line="360" w:lineRule="auto"/>
      </w:pPr>
      <w:r w:rsidRPr="00E664ED">
        <w:t>The emotional impact of the situation was significant.</w:t>
      </w:r>
      <w:r w:rsidR="00121F55">
        <w:t xml:space="preserve"> </w:t>
      </w:r>
      <w:r w:rsidRPr="00E664ED">
        <w:t xml:space="preserve"> Having personally experienced a house fire three years earlier, which resulted in the loss of all my possessions and a 12-month displacement, I felt deep empathy for those affected by the floods. </w:t>
      </w:r>
      <w:r w:rsidR="00121F55">
        <w:t xml:space="preserve"> </w:t>
      </w:r>
      <w:r w:rsidRPr="00E664ED">
        <w:t xml:space="preserve">I recognised not only the immediate shock and disruption they were experiencing but also the emotional and psychological challenges that often emerge in the weeks and months following traumatic displacement. </w:t>
      </w:r>
      <w:r w:rsidR="00121F55">
        <w:t xml:space="preserve"> </w:t>
      </w:r>
      <w:r w:rsidRPr="00E664ED">
        <w:t>This heightened my sense of responsibility and urgency when responding to those most affected.</w:t>
      </w:r>
      <w:r w:rsidRPr="00E664ED">
        <w:t xml:space="preserve"> </w:t>
      </w:r>
      <w:r w:rsidR="00121F55">
        <w:t xml:space="preserve"> </w:t>
      </w:r>
      <w:r w:rsidRPr="00E664ED">
        <w:t xml:space="preserve"> My feelings were mixed: sadness for those who had experienced sudden trauma, anxiety about their immediate needs, and relief that no fatalities had occurred.</w:t>
      </w:r>
      <w:r w:rsidR="0098064D">
        <w:t xml:space="preserve"> </w:t>
      </w:r>
      <w:r w:rsidR="00121F55">
        <w:t xml:space="preserve"> </w:t>
      </w:r>
      <w:r w:rsidRPr="00E664ED">
        <w:t xml:space="preserve"> At the same time, I felt stressed and pressured due to the sudden escalation of need, limited resources, and competing demands on my time.</w:t>
      </w:r>
      <w:r w:rsidR="00121F55">
        <w:t xml:space="preserve"> </w:t>
      </w:r>
      <w:r w:rsidRPr="00E664ED">
        <w:t xml:space="preserve"> I also experienced guilt when postponing scheduled visits, worrying that existing patients might feel overlooked or frustrated by the delays</w:t>
      </w:r>
    </w:p>
    <w:p w14:paraId="454E4E7B" w14:textId="77777777" w:rsidR="00931E33" w:rsidRPr="006239AE" w:rsidRDefault="00931E33" w:rsidP="0098064D">
      <w:pPr>
        <w:spacing w:line="360" w:lineRule="auto"/>
        <w:rPr>
          <w:b/>
          <w:bCs/>
        </w:rPr>
      </w:pPr>
      <w:r w:rsidRPr="006239AE">
        <w:rPr>
          <w:b/>
          <w:bCs/>
        </w:rPr>
        <w:t>Evaluation</w:t>
      </w:r>
    </w:p>
    <w:p w14:paraId="6825966E" w14:textId="5765F41A" w:rsidR="00931E33" w:rsidRDefault="00931E33" w:rsidP="0098064D">
      <w:pPr>
        <w:spacing w:line="360" w:lineRule="auto"/>
      </w:pPr>
      <w:r>
        <w:t>In evaluating the situation, I believe aspects of my response aligned well with professional expectations.</w:t>
      </w:r>
      <w:r w:rsidR="00121F55">
        <w:t xml:space="preserve"> </w:t>
      </w:r>
      <w:r>
        <w:t xml:space="preserve"> The rapid reprioritisation of caseloads was necessary and consistent with the duties outlined in the Social Services and Well-being (Wales) Act 2014</w:t>
      </w:r>
      <w:r w:rsidR="007E44F5">
        <w:t xml:space="preserve"> (S</w:t>
      </w:r>
      <w:r w:rsidR="00690307">
        <w:t>SWBW)</w:t>
      </w:r>
      <w:r>
        <w:t>, which requires local authorities and practitioners to safeguard individuals and promote well-being, especially where there is risk to health or safety (</w:t>
      </w:r>
      <w:r w:rsidR="00B44F6B">
        <w:t>National acrchive</w:t>
      </w:r>
      <w:r w:rsidR="00316824">
        <w:t>,2025</w:t>
      </w:r>
      <w:r>
        <w:t xml:space="preserve">). </w:t>
      </w:r>
      <w:r w:rsidR="00121F55">
        <w:t xml:space="preserve"> </w:t>
      </w:r>
      <w:r>
        <w:t>Focusing on those displaced by the floods ensured that support was directed to individuals experiencing the greatest vulnerability.</w:t>
      </w:r>
    </w:p>
    <w:p w14:paraId="0508DA53" w14:textId="6182F81D" w:rsidR="00931E33" w:rsidRDefault="00931E33" w:rsidP="0098064D">
      <w:pPr>
        <w:spacing w:line="360" w:lineRule="auto"/>
      </w:pPr>
      <w:r>
        <w:lastRenderedPageBreak/>
        <w:t xml:space="preserve">Furthermore, recent UK workforce guidance emphasises the distinction between caseload size and workload complexity, recommending that practitioners prioritise tasks based on urgency, risk and available capacity rather than relying solely on chronological waiting lists. </w:t>
      </w:r>
      <w:r w:rsidR="00E71D9D">
        <w:t xml:space="preserve"> </w:t>
      </w:r>
      <w:r>
        <w:t>The National Workload Action Group highlights that social care practitioners require flexibility in managing workload surges to prevent unsafe practice</w:t>
      </w:r>
      <w:r w:rsidR="00316824">
        <w:t xml:space="preserve"> (Research in Pra</w:t>
      </w:r>
      <w:r w:rsidR="00AC5B98">
        <w:t>ctice,2025)</w:t>
      </w:r>
      <w:r>
        <w:t xml:space="preserve">. </w:t>
      </w:r>
      <w:r w:rsidR="00E71D9D">
        <w:t xml:space="preserve"> </w:t>
      </w:r>
      <w:r>
        <w:t>This suggests that my shift in priorities was appropriate within a crisis context.</w:t>
      </w:r>
    </w:p>
    <w:p w14:paraId="3FAC45E5" w14:textId="260480F1" w:rsidR="00931E33" w:rsidRDefault="00931E33" w:rsidP="0098064D">
      <w:pPr>
        <w:spacing w:line="360" w:lineRule="auto"/>
      </w:pPr>
      <w:r>
        <w:t xml:space="preserve">However, there were limitations. </w:t>
      </w:r>
      <w:r w:rsidR="00E71D9D">
        <w:t xml:space="preserve"> </w:t>
      </w:r>
      <w:r>
        <w:t xml:space="preserve">Delays for non-urgent cases risked damaging rapport with service users who had been awaiting routine assessments, and this created emotional strain for me as a practitioner. </w:t>
      </w:r>
      <w:r w:rsidR="00ED5026">
        <w:t xml:space="preserve"> </w:t>
      </w:r>
      <w:r>
        <w:t xml:space="preserve">Additionally, the emotional impact of my own trauma history made it more difficult to maintain professional detachment. </w:t>
      </w:r>
      <w:r w:rsidR="00ED5026">
        <w:t xml:space="preserve"> </w:t>
      </w:r>
      <w:r>
        <w:t>The Social Care Wales “Advice for Emergency Staffing Situations</w:t>
      </w:r>
      <w:r w:rsidR="007E44F5">
        <w:t>-</w:t>
      </w:r>
      <w:r>
        <w:t xml:space="preserve"> Mutual Aid” guidance (2021) acknowledges that crises increase practitioner stress and recommends accessing supervision and support during major incidents. </w:t>
      </w:r>
      <w:r w:rsidR="00ED5026">
        <w:t xml:space="preserve"> </w:t>
      </w:r>
      <w:r>
        <w:t>In hindsight, I might have benefitted from more structured emotional support or peer reflection during the event.</w:t>
      </w:r>
    </w:p>
    <w:p w14:paraId="4F022E51" w14:textId="77777777" w:rsidR="00931E33" w:rsidRPr="00823C28" w:rsidRDefault="00931E33" w:rsidP="0098064D">
      <w:pPr>
        <w:spacing w:line="360" w:lineRule="auto"/>
        <w:rPr>
          <w:b/>
          <w:bCs/>
        </w:rPr>
      </w:pPr>
      <w:r w:rsidRPr="00823C28">
        <w:rPr>
          <w:b/>
          <w:bCs/>
        </w:rPr>
        <w:t>Analysis</w:t>
      </w:r>
    </w:p>
    <w:p w14:paraId="21B7C83F" w14:textId="46F77660" w:rsidR="00931E33" w:rsidRDefault="00931E33" w:rsidP="0098064D">
      <w:pPr>
        <w:spacing w:line="360" w:lineRule="auto"/>
      </w:pPr>
      <w:r>
        <w:t xml:space="preserve">This experience highlights the complex interplay between legislation, ethical decision-making and practical constraints in community health and social care. </w:t>
      </w:r>
      <w:r w:rsidR="00ED5026">
        <w:t xml:space="preserve"> </w:t>
      </w:r>
      <w:r>
        <w:t>The SSWBW Act 2014 emphasises prevention, safeguarding and supporting individuals to achieve well-being</w:t>
      </w:r>
      <w:r w:rsidR="00690307">
        <w:t xml:space="preserve">, </w:t>
      </w:r>
      <w:r>
        <w:t xml:space="preserve">all of which require proactive and needs-led prioritisation. </w:t>
      </w:r>
      <w:r w:rsidR="005E7110">
        <w:t xml:space="preserve"> </w:t>
      </w:r>
      <w:r>
        <w:t>In emergencies such as flooding, risk escalates quickly for displaced individuals, making it necessary to temporarily shift from routine scheduling to a triage</w:t>
      </w:r>
      <w:r w:rsidR="00690307">
        <w:t xml:space="preserve"> </w:t>
      </w:r>
      <w:r>
        <w:t>based model of caseload management.</w:t>
      </w:r>
    </w:p>
    <w:p w14:paraId="2289E52A" w14:textId="1E85171F" w:rsidR="00931E33" w:rsidRDefault="00931E33" w:rsidP="0098064D">
      <w:pPr>
        <w:spacing w:line="360" w:lineRule="auto"/>
      </w:pPr>
      <w:r>
        <w:t>The National Workload Action Group (</w:t>
      </w:r>
      <w:r w:rsidR="00690307">
        <w:t>Research I Prctice,</w:t>
      </w:r>
      <w:r>
        <w:t>2025) argues that a workload-based approach helps manage periods of intense pressure because it considers factors such as urgency, emotional labour, complexity and risk.</w:t>
      </w:r>
      <w:r w:rsidR="005E7110">
        <w:t xml:space="preserve"> </w:t>
      </w:r>
      <w:r>
        <w:t xml:space="preserve"> Applying this model retrospectively, </w:t>
      </w:r>
      <w:r w:rsidR="00456012">
        <w:t>the</w:t>
      </w:r>
      <w:r>
        <w:t xml:space="preserve"> flooding dramatically increased case complexity and risk, justifying a redistribution of time and resources.</w:t>
      </w:r>
    </w:p>
    <w:p w14:paraId="1F2952A7" w14:textId="2763CB93" w:rsidR="00931E33" w:rsidRDefault="00931E33" w:rsidP="0098064D">
      <w:pPr>
        <w:spacing w:line="360" w:lineRule="auto"/>
      </w:pPr>
      <w:r>
        <w:t>Social Care Wales guidance on emergency staffing further supports the need for flexible team responses, cross-service collaboration and careful prioritisation during sudden crises.</w:t>
      </w:r>
      <w:r w:rsidR="004A17E4">
        <w:t xml:space="preserve"> </w:t>
      </w:r>
      <w:r>
        <w:t xml:space="preserve"> The flooding situation aligned with this framework, as the local authority had to coordinate emergency accommodation and support at speed.</w:t>
      </w:r>
    </w:p>
    <w:p w14:paraId="08B47CB5" w14:textId="152A3913" w:rsidR="005352F1" w:rsidRDefault="005352F1" w:rsidP="0098064D">
      <w:pPr>
        <w:spacing w:line="360" w:lineRule="auto"/>
      </w:pPr>
      <w:r w:rsidRPr="005352F1">
        <w:t xml:space="preserve">While prioritisation was essential during the flooding in Monmouth in November 2025, UK literature highlights that prioritisation alone cannot resolve the impact of systemic pressures on services. Evidence from across UK emergency and care systems demonstrates that demand frequently exceeds capacity, meaning that even well-designed prioritisation processes may not prevent service </w:t>
      </w:r>
      <w:r w:rsidRPr="005352F1">
        <w:lastRenderedPageBreak/>
        <w:t xml:space="preserve">delays or unmet need (Craddock, 2025). </w:t>
      </w:r>
      <w:r w:rsidR="004A17E4">
        <w:t xml:space="preserve"> </w:t>
      </w:r>
      <w:r w:rsidRPr="005352F1">
        <w:t xml:space="preserve">This suggests that prioritisation should be understood not as a </w:t>
      </w:r>
      <w:r w:rsidR="00AE2A07" w:rsidRPr="005352F1">
        <w:t>solution, but</w:t>
      </w:r>
      <w:r w:rsidRPr="005352F1">
        <w:t xml:space="preserve"> as a risk-management tool operating within wider structural constraints.</w:t>
      </w:r>
    </w:p>
    <w:p w14:paraId="0F5494B5" w14:textId="128DD7D7" w:rsidR="00931E33" w:rsidRDefault="00931E33" w:rsidP="0098064D">
      <w:pPr>
        <w:spacing w:line="360" w:lineRule="auto"/>
      </w:pPr>
      <w:r>
        <w:t>Emotionally, the situation also highlighted the importance of trauma-informed practice for both service users and practitioners.</w:t>
      </w:r>
      <w:r w:rsidR="00AE2A07">
        <w:t xml:space="preserve"> </w:t>
      </w:r>
      <w:r>
        <w:t xml:space="preserve"> Although empathy enhanced my connection with displaced residents, it also increased my emotional stress.</w:t>
      </w:r>
      <w:r w:rsidR="00AE2A07">
        <w:t xml:space="preserve"> </w:t>
      </w:r>
      <w:r>
        <w:t xml:space="preserve"> This reinforces the need for reflective supervision as part of maintaining safe caseload management in emergencies.</w:t>
      </w:r>
    </w:p>
    <w:p w14:paraId="3AD99488" w14:textId="77777777" w:rsidR="00931E33" w:rsidRPr="007A10C4" w:rsidRDefault="00931E33" w:rsidP="0098064D">
      <w:pPr>
        <w:spacing w:line="360" w:lineRule="auto"/>
        <w:rPr>
          <w:b/>
          <w:bCs/>
        </w:rPr>
      </w:pPr>
      <w:r w:rsidRPr="007A10C4">
        <w:rPr>
          <w:b/>
          <w:bCs/>
        </w:rPr>
        <w:t>Conclusion</w:t>
      </w:r>
    </w:p>
    <w:p w14:paraId="482408C3" w14:textId="669E13EB" w:rsidR="00931E33" w:rsidRDefault="00931E33" w:rsidP="0098064D">
      <w:pPr>
        <w:spacing w:line="360" w:lineRule="auto"/>
      </w:pPr>
      <w:r>
        <w:t xml:space="preserve">Reflecting on this experience has strengthened my understanding of the legal, ethical and practical aspects of prioritisation in community occupational therapy. </w:t>
      </w:r>
      <w:r w:rsidR="00AE2A07">
        <w:t xml:space="preserve"> </w:t>
      </w:r>
      <w:r>
        <w:t>The decisions I made were appropriate given the severity of the flooding and aligned with Welsh legislation and professional guidance. However, the experience also revealed challenges related to emotional resilience, communication with service users and the practical limitations imposed by resource constraints.</w:t>
      </w:r>
    </w:p>
    <w:p w14:paraId="2970F523" w14:textId="77777777" w:rsidR="00931E33" w:rsidRDefault="00931E33" w:rsidP="0098064D">
      <w:pPr>
        <w:spacing w:line="360" w:lineRule="auto"/>
      </w:pPr>
      <w:r>
        <w:t>The reflection demonstrates that effective caseload management in emergencies requires a dynamic, risk-informed approach and recognition of the pressures on practitioners operating in difficult circumstances.</w:t>
      </w:r>
    </w:p>
    <w:p w14:paraId="6D790073" w14:textId="77777777" w:rsidR="00931E33" w:rsidRPr="007F6ECA" w:rsidRDefault="00931E33" w:rsidP="0098064D">
      <w:pPr>
        <w:spacing w:line="360" w:lineRule="auto"/>
        <w:rPr>
          <w:b/>
          <w:bCs/>
        </w:rPr>
      </w:pPr>
      <w:r w:rsidRPr="007F6ECA">
        <w:rPr>
          <w:b/>
          <w:bCs/>
        </w:rPr>
        <w:t>Action Plan</w:t>
      </w:r>
    </w:p>
    <w:p w14:paraId="56133995" w14:textId="0046889B" w:rsidR="00931E33" w:rsidRDefault="00931E33" w:rsidP="0098064D">
      <w:pPr>
        <w:spacing w:line="360" w:lineRule="auto"/>
      </w:pPr>
      <w:r>
        <w:t xml:space="preserve">Going forward, I intend to contribute to the development of clearer local emergency prioritisation protocols to ensure consistency and transparency during future crises. </w:t>
      </w:r>
      <w:r w:rsidR="00AE2A07">
        <w:t xml:space="preserve"> </w:t>
      </w:r>
      <w:r>
        <w:t xml:space="preserve">I will also make greater use of supervision to reflect on the emotional impact of complex caseload changes, particularly when my personal history resonates with the experiences of service users. </w:t>
      </w:r>
      <w:r w:rsidR="00AE2A07">
        <w:t xml:space="preserve"> </w:t>
      </w:r>
      <w:r>
        <w:t xml:space="preserve">In addition, I plan to enhance communication strategies with patients affected by delays to minimise anxiety and maintain therapeutic rapport. </w:t>
      </w:r>
      <w:r w:rsidR="00AE2A07">
        <w:t xml:space="preserve"> </w:t>
      </w:r>
      <w:r>
        <w:t>Engaging with current guidance from Social Care Wales and the National Workload Action Group will support further development of my caseload management skills in crisis situations.</w:t>
      </w:r>
    </w:p>
    <w:p w14:paraId="3A94E212" w14:textId="77777777" w:rsidR="00931E33" w:rsidRDefault="00931E33" w:rsidP="00931E33"/>
    <w:p w14:paraId="20B11111" w14:textId="77777777" w:rsidR="00D845A8" w:rsidRDefault="00D845A8" w:rsidP="00931E33"/>
    <w:p w14:paraId="46C83266" w14:textId="77777777" w:rsidR="00D845A8" w:rsidRDefault="00D845A8" w:rsidP="00931E33"/>
    <w:p w14:paraId="51B785E7" w14:textId="77777777" w:rsidR="00D845A8" w:rsidRDefault="00D845A8" w:rsidP="00931E33"/>
    <w:p w14:paraId="69D31B34" w14:textId="77777777" w:rsidR="00D845A8" w:rsidRDefault="00D845A8" w:rsidP="00931E33"/>
    <w:p w14:paraId="1DF3C1F4" w14:textId="77777777" w:rsidR="00D845A8" w:rsidRDefault="00D845A8" w:rsidP="00931E33"/>
    <w:p w14:paraId="01B4ACEB" w14:textId="77777777" w:rsidR="00AE2A07" w:rsidRDefault="00AE2A07" w:rsidP="00931E33"/>
    <w:p w14:paraId="40A62D0E" w14:textId="1F9A68D6" w:rsidR="00045EDE" w:rsidRDefault="00045EDE" w:rsidP="00931E33">
      <w:pPr>
        <w:rPr>
          <w:b/>
          <w:bCs/>
          <w:u w:val="single"/>
        </w:rPr>
      </w:pPr>
      <w:r w:rsidRPr="00045EDE">
        <w:rPr>
          <w:b/>
          <w:bCs/>
          <w:u w:val="single"/>
        </w:rPr>
        <w:lastRenderedPageBreak/>
        <w:t>Reference list</w:t>
      </w:r>
    </w:p>
    <w:p w14:paraId="6C033567" w14:textId="1B12AB35" w:rsidR="00EE05D7" w:rsidRPr="00CF2660" w:rsidRDefault="00CF2660" w:rsidP="00931E33">
      <w:r w:rsidRPr="00CF2660">
        <w:t>Craddock, L. (2025) NHS emergency department pressures are not because of a single point of failure, it’s the whole system that’s struggling</w:t>
      </w:r>
      <w:r w:rsidR="00893276">
        <w:t xml:space="preserve">, </w:t>
      </w:r>
      <w:r w:rsidR="00893276" w:rsidRPr="00CF6388">
        <w:rPr>
          <w:i/>
          <w:iCs/>
        </w:rPr>
        <w:t>The British Medical Journal</w:t>
      </w:r>
      <w:r w:rsidRPr="00CF2660">
        <w:t>, 388</w:t>
      </w:r>
      <w:r w:rsidR="00CF6388">
        <w:t xml:space="preserve"> (</w:t>
      </w:r>
      <w:r w:rsidR="001817B5">
        <w:t>8455)</w:t>
      </w:r>
      <w:r w:rsidRPr="00CF2660">
        <w:t xml:space="preserve">, </w:t>
      </w:r>
      <w:r w:rsidR="001817B5">
        <w:t>pp</w:t>
      </w:r>
      <w:r w:rsidRPr="00CF2660">
        <w:t xml:space="preserve">95. Available at: https://doi.org/10.1136/bmj.r95 </w:t>
      </w:r>
    </w:p>
    <w:p w14:paraId="4406E2E8" w14:textId="69ACFF05" w:rsidR="00931E33" w:rsidRDefault="003A7409" w:rsidP="00931E33">
      <w:r>
        <w:t>Research in practice</w:t>
      </w:r>
      <w:r w:rsidR="002B7C56">
        <w:t>.</w:t>
      </w:r>
      <w:r w:rsidR="00931E33">
        <w:t xml:space="preserve"> (2025) </w:t>
      </w:r>
      <w:r w:rsidR="00931E33" w:rsidRPr="009E2102">
        <w:rPr>
          <w:i/>
          <w:iCs/>
        </w:rPr>
        <w:t>Reducing unnecessary social worker workload through workload and caseload management</w:t>
      </w:r>
      <w:r w:rsidR="00931E33">
        <w:t xml:space="preserve">. </w:t>
      </w:r>
      <w:r>
        <w:t>London</w:t>
      </w:r>
      <w:r w:rsidR="002B7C56">
        <w:t>: Research in practice</w:t>
      </w:r>
      <w:r w:rsidR="002C493A">
        <w:t>.</w:t>
      </w:r>
    </w:p>
    <w:p w14:paraId="573BA816" w14:textId="0F9CB67A" w:rsidR="00931E33" w:rsidRPr="00CD56C6" w:rsidRDefault="00931E33" w:rsidP="00931E33">
      <w:r>
        <w:t>Social Care Wales</w:t>
      </w:r>
      <w:r w:rsidR="008A7270">
        <w:t>.</w:t>
      </w:r>
      <w:r>
        <w:t xml:space="preserve"> (2021) </w:t>
      </w:r>
      <w:r w:rsidRPr="009D148B">
        <w:rPr>
          <w:i/>
          <w:iCs/>
        </w:rPr>
        <w:t xml:space="preserve">Advice for emergency staffing situations – mutual aid. </w:t>
      </w:r>
      <w:r w:rsidR="00CD56C6">
        <w:t>Cardiff</w:t>
      </w:r>
      <w:r w:rsidR="002B7C56">
        <w:t>:</w:t>
      </w:r>
      <w:r w:rsidR="001426DA">
        <w:t xml:space="preserve"> Social Care Wales.</w:t>
      </w:r>
    </w:p>
    <w:p w14:paraId="26AC2A9C" w14:textId="23A16CB6" w:rsidR="00931E33" w:rsidRDefault="00931E33" w:rsidP="00931E33">
      <w:r>
        <w:t xml:space="preserve">Social Care Wales (2024) </w:t>
      </w:r>
      <w:r w:rsidRPr="001827ED">
        <w:rPr>
          <w:i/>
          <w:iCs/>
        </w:rPr>
        <w:t>Social care workforce delivery plan 2024–2027</w:t>
      </w:r>
      <w:r w:rsidR="001827ED">
        <w:t xml:space="preserve">. </w:t>
      </w:r>
      <w:r w:rsidR="003F272A">
        <w:t>Cardiff</w:t>
      </w:r>
      <w:r w:rsidR="001827ED">
        <w:t>: Social Care Wales</w:t>
      </w:r>
      <w:r w:rsidR="00FB7FB4">
        <w:t>.</w:t>
      </w:r>
    </w:p>
    <w:p w14:paraId="287B29BC" w14:textId="1FA5336F" w:rsidR="009D2742" w:rsidRDefault="003F272A" w:rsidP="00931E33">
      <w:r w:rsidRPr="003F272A">
        <w:t>The National Archives (2025). Social Services and Well-being (Wales) Act 2014 Available at: https://www.legislation.gov.uk/anaw/2014/4/contents (Accessed: 4 December 2025).</w:t>
      </w:r>
    </w:p>
    <w:sectPr w:rsidR="009D2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33"/>
    <w:rsid w:val="00045EDE"/>
    <w:rsid w:val="00121F55"/>
    <w:rsid w:val="001426DA"/>
    <w:rsid w:val="001817B5"/>
    <w:rsid w:val="001827ED"/>
    <w:rsid w:val="002B7C56"/>
    <w:rsid w:val="002C493A"/>
    <w:rsid w:val="00316824"/>
    <w:rsid w:val="003A7409"/>
    <w:rsid w:val="003F272A"/>
    <w:rsid w:val="00456012"/>
    <w:rsid w:val="00474BD8"/>
    <w:rsid w:val="004A17E4"/>
    <w:rsid w:val="004E53C2"/>
    <w:rsid w:val="005352F1"/>
    <w:rsid w:val="005571CB"/>
    <w:rsid w:val="00590EB7"/>
    <w:rsid w:val="00591CF1"/>
    <w:rsid w:val="005E7110"/>
    <w:rsid w:val="00621C6C"/>
    <w:rsid w:val="006239AE"/>
    <w:rsid w:val="00690307"/>
    <w:rsid w:val="006F6F31"/>
    <w:rsid w:val="007A10C4"/>
    <w:rsid w:val="007E44F5"/>
    <w:rsid w:val="007F6ECA"/>
    <w:rsid w:val="00823C28"/>
    <w:rsid w:val="00824E34"/>
    <w:rsid w:val="00893276"/>
    <w:rsid w:val="008A7270"/>
    <w:rsid w:val="008B2DD3"/>
    <w:rsid w:val="008E4279"/>
    <w:rsid w:val="00931E33"/>
    <w:rsid w:val="00957D96"/>
    <w:rsid w:val="0098064D"/>
    <w:rsid w:val="009D148B"/>
    <w:rsid w:val="009D2742"/>
    <w:rsid w:val="009E2102"/>
    <w:rsid w:val="009F1D95"/>
    <w:rsid w:val="00AC5B98"/>
    <w:rsid w:val="00AE2A07"/>
    <w:rsid w:val="00B44F6B"/>
    <w:rsid w:val="00B70DAF"/>
    <w:rsid w:val="00BB0F1A"/>
    <w:rsid w:val="00CD56C6"/>
    <w:rsid w:val="00CF2660"/>
    <w:rsid w:val="00CF6388"/>
    <w:rsid w:val="00D12640"/>
    <w:rsid w:val="00D845A8"/>
    <w:rsid w:val="00DD7733"/>
    <w:rsid w:val="00E664ED"/>
    <w:rsid w:val="00E70EC2"/>
    <w:rsid w:val="00E71D9D"/>
    <w:rsid w:val="00ED5026"/>
    <w:rsid w:val="00EE05D7"/>
    <w:rsid w:val="00FB03FB"/>
    <w:rsid w:val="00FB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7696"/>
  <w15:chartTrackingRefBased/>
  <w15:docId w15:val="{FF6F7676-72BC-4B47-9F36-18693900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E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1E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1E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1E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1E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1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E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1E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1E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1E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1E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1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E33"/>
    <w:rPr>
      <w:rFonts w:eastAsiaTheme="majorEastAsia" w:cstheme="majorBidi"/>
      <w:color w:val="272727" w:themeColor="text1" w:themeTint="D8"/>
    </w:rPr>
  </w:style>
  <w:style w:type="paragraph" w:styleId="Title">
    <w:name w:val="Title"/>
    <w:basedOn w:val="Normal"/>
    <w:next w:val="Normal"/>
    <w:link w:val="TitleChar"/>
    <w:uiPriority w:val="10"/>
    <w:qFormat/>
    <w:rsid w:val="00931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E33"/>
    <w:pPr>
      <w:spacing w:before="160"/>
      <w:jc w:val="center"/>
    </w:pPr>
    <w:rPr>
      <w:i/>
      <w:iCs/>
      <w:color w:val="404040" w:themeColor="text1" w:themeTint="BF"/>
    </w:rPr>
  </w:style>
  <w:style w:type="character" w:customStyle="1" w:styleId="QuoteChar">
    <w:name w:val="Quote Char"/>
    <w:basedOn w:val="DefaultParagraphFont"/>
    <w:link w:val="Quote"/>
    <w:uiPriority w:val="29"/>
    <w:rsid w:val="00931E33"/>
    <w:rPr>
      <w:i/>
      <w:iCs/>
      <w:color w:val="404040" w:themeColor="text1" w:themeTint="BF"/>
    </w:rPr>
  </w:style>
  <w:style w:type="paragraph" w:styleId="ListParagraph">
    <w:name w:val="List Paragraph"/>
    <w:basedOn w:val="Normal"/>
    <w:uiPriority w:val="34"/>
    <w:qFormat/>
    <w:rsid w:val="00931E33"/>
    <w:pPr>
      <w:ind w:left="720"/>
      <w:contextualSpacing/>
    </w:pPr>
  </w:style>
  <w:style w:type="character" w:styleId="IntenseEmphasis">
    <w:name w:val="Intense Emphasis"/>
    <w:basedOn w:val="DefaultParagraphFont"/>
    <w:uiPriority w:val="21"/>
    <w:qFormat/>
    <w:rsid w:val="00931E33"/>
    <w:rPr>
      <w:i/>
      <w:iCs/>
      <w:color w:val="2F5496" w:themeColor="accent1" w:themeShade="BF"/>
    </w:rPr>
  </w:style>
  <w:style w:type="paragraph" w:styleId="IntenseQuote">
    <w:name w:val="Intense Quote"/>
    <w:basedOn w:val="Normal"/>
    <w:next w:val="Normal"/>
    <w:link w:val="IntenseQuoteChar"/>
    <w:uiPriority w:val="30"/>
    <w:qFormat/>
    <w:rsid w:val="00931E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1E33"/>
    <w:rPr>
      <w:i/>
      <w:iCs/>
      <w:color w:val="2F5496" w:themeColor="accent1" w:themeShade="BF"/>
    </w:rPr>
  </w:style>
  <w:style w:type="character" w:styleId="IntenseReference">
    <w:name w:val="Intense Reference"/>
    <w:basedOn w:val="DefaultParagraphFont"/>
    <w:uiPriority w:val="32"/>
    <w:qFormat/>
    <w:rsid w:val="00931E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1095</Words>
  <Characters>7122</Characters>
  <Application>Microsoft Office Word</Application>
  <DocSecurity>0</DocSecurity>
  <Lines>114</Lines>
  <Paragraphs>33</Paragraphs>
  <ScaleCrop>false</ScaleCrop>
  <Company>SRSW</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Pook, Carly</dc:creator>
  <cp:keywords/>
  <dc:description/>
  <cp:lastModifiedBy>Pook, Carly</cp:lastModifiedBy>
  <cp:revision>55</cp:revision>
  <dcterms:created xsi:type="dcterms:W3CDTF">2026-01-15T13:03:00Z</dcterms:created>
  <dcterms:modified xsi:type="dcterms:W3CDTF">2026-01-15T16:35:00Z</dcterms:modified>
</cp:coreProperties>
</file>