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4428D2" w:rsidRPr="0033246A" w:rsidRDefault="004428D2" w:rsidP="004428D2">
      <w:pPr>
        <w:jc w:val="center"/>
      </w:pPr>
      <w:r>
        <w:rPr>
          <w:noProof/>
        </w:rPr>
        <w:drawing>
          <wp:inline distT="0" distB="0" distL="0" distR="0" wp14:anchorId="4B2C53D5" wp14:editId="7E98F581">
            <wp:extent cx="3535680" cy="1173846"/>
            <wp:effectExtent l="0" t="0" r="7620" b="762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49031" cy="1178278"/>
                    </a:xfrm>
                    <a:prstGeom prst="rect">
                      <a:avLst/>
                    </a:prstGeom>
                    <a:noFill/>
                    <a:ln>
                      <a:noFill/>
                    </a:ln>
                  </pic:spPr>
                </pic:pic>
              </a:graphicData>
            </a:graphic>
          </wp:inline>
        </w:drawing>
      </w:r>
    </w:p>
    <w:p w:rsidR="004428D2" w:rsidRDefault="004428D2" w:rsidP="004428D2"/>
    <w:p w:rsidR="004428D2" w:rsidRPr="0033246A" w:rsidRDefault="004428D2" w:rsidP="004428D2">
      <w:pPr>
        <w:rPr>
          <w:b/>
          <w:bCs/>
          <w:sz w:val="32"/>
          <w:szCs w:val="32"/>
        </w:rPr>
      </w:pPr>
    </w:p>
    <w:p w:rsidR="004428D2" w:rsidRPr="0033246A" w:rsidRDefault="004428D2" w:rsidP="004428D2">
      <w:pPr>
        <w:jc w:val="center"/>
        <w:rPr>
          <w:b/>
          <w:bCs/>
          <w:sz w:val="32"/>
          <w:szCs w:val="32"/>
        </w:rPr>
      </w:pPr>
      <w:proofErr w:type="gramStart"/>
      <w:r>
        <w:rPr>
          <w:b/>
          <w:bCs/>
          <w:sz w:val="32"/>
          <w:szCs w:val="32"/>
        </w:rPr>
        <w:t xml:space="preserve">Programme </w:t>
      </w:r>
      <w:r w:rsidRPr="0033246A">
        <w:rPr>
          <w:b/>
          <w:bCs/>
          <w:sz w:val="32"/>
          <w:szCs w:val="32"/>
        </w:rPr>
        <w:t>:</w:t>
      </w:r>
      <w:proofErr w:type="gramEnd"/>
      <w:r w:rsidRPr="0033246A">
        <w:rPr>
          <w:b/>
          <w:bCs/>
          <w:sz w:val="32"/>
          <w:szCs w:val="32"/>
        </w:rPr>
        <w:t xml:space="preserve"> MSc </w:t>
      </w:r>
      <w:r>
        <w:rPr>
          <w:b/>
          <w:bCs/>
          <w:sz w:val="32"/>
          <w:szCs w:val="32"/>
        </w:rPr>
        <w:t>D</w:t>
      </w:r>
      <w:r w:rsidRPr="0033246A">
        <w:rPr>
          <w:b/>
          <w:bCs/>
          <w:sz w:val="32"/>
          <w:szCs w:val="32"/>
        </w:rPr>
        <w:t>ata a</w:t>
      </w:r>
      <w:r>
        <w:rPr>
          <w:b/>
          <w:bCs/>
          <w:sz w:val="32"/>
          <w:szCs w:val="32"/>
        </w:rPr>
        <w:t>nd Artificial Intelligence</w:t>
      </w:r>
    </w:p>
    <w:p w:rsidR="004428D2" w:rsidRPr="0033246A" w:rsidRDefault="004428D2" w:rsidP="004428D2">
      <w:pPr>
        <w:jc w:val="center"/>
        <w:rPr>
          <w:b/>
          <w:bCs/>
          <w:sz w:val="32"/>
          <w:szCs w:val="32"/>
        </w:rPr>
      </w:pPr>
    </w:p>
    <w:p w:rsidR="004428D2" w:rsidRPr="0033246A" w:rsidRDefault="004428D2" w:rsidP="004428D2">
      <w:pPr>
        <w:jc w:val="center"/>
        <w:rPr>
          <w:b/>
          <w:bCs/>
          <w:sz w:val="32"/>
          <w:szCs w:val="32"/>
        </w:rPr>
      </w:pPr>
      <w:r w:rsidRPr="0033246A">
        <w:rPr>
          <w:b/>
          <w:bCs/>
          <w:sz w:val="32"/>
          <w:szCs w:val="32"/>
        </w:rPr>
        <w:t xml:space="preserve">Module code: </w:t>
      </w:r>
      <w:r>
        <w:rPr>
          <w:b/>
          <w:bCs/>
          <w:sz w:val="32"/>
          <w:szCs w:val="32"/>
        </w:rPr>
        <w:t>ACCA7022</w:t>
      </w:r>
    </w:p>
    <w:p w:rsidR="004428D2" w:rsidRPr="0033246A" w:rsidRDefault="004428D2" w:rsidP="004428D2">
      <w:pPr>
        <w:jc w:val="center"/>
        <w:rPr>
          <w:b/>
          <w:bCs/>
          <w:sz w:val="32"/>
          <w:szCs w:val="32"/>
        </w:rPr>
      </w:pPr>
      <w:r w:rsidRPr="004428D2">
        <w:rPr>
          <w:b/>
          <w:bCs/>
          <w:sz w:val="32"/>
          <w:szCs w:val="32"/>
        </w:rPr>
        <w:t>Module</w:t>
      </w:r>
      <w:r w:rsidRPr="0033246A">
        <w:rPr>
          <w:b/>
          <w:bCs/>
          <w:sz w:val="32"/>
          <w:szCs w:val="32"/>
        </w:rPr>
        <w:t xml:space="preserve">: </w:t>
      </w:r>
      <w:r>
        <w:rPr>
          <w:b/>
          <w:bCs/>
          <w:sz w:val="32"/>
          <w:szCs w:val="32"/>
        </w:rPr>
        <w:t>Advanced Statistical Programming</w:t>
      </w:r>
    </w:p>
    <w:p w:rsidR="004428D2" w:rsidRPr="0033246A" w:rsidRDefault="004428D2" w:rsidP="004428D2">
      <w:pPr>
        <w:jc w:val="center"/>
        <w:rPr>
          <w:b/>
          <w:bCs/>
          <w:sz w:val="32"/>
          <w:szCs w:val="32"/>
        </w:rPr>
      </w:pPr>
    </w:p>
    <w:p w:rsidR="004428D2" w:rsidRPr="004428D2" w:rsidRDefault="004428D2" w:rsidP="004428D2">
      <w:pPr>
        <w:jc w:val="center"/>
        <w:rPr>
          <w:b/>
          <w:bCs/>
          <w:sz w:val="32"/>
          <w:szCs w:val="32"/>
        </w:rPr>
      </w:pPr>
      <w:r w:rsidRPr="004428D2">
        <w:rPr>
          <w:b/>
          <w:bCs/>
          <w:sz w:val="32"/>
          <w:szCs w:val="32"/>
        </w:rPr>
        <w:t>Data Analysis</w:t>
      </w:r>
    </w:p>
    <w:p w:rsidR="004428D2" w:rsidRPr="001B5A2B" w:rsidRDefault="004428D2" w:rsidP="004428D2">
      <w:pPr>
        <w:rPr>
          <w:b/>
          <w:bCs/>
          <w:sz w:val="32"/>
          <w:szCs w:val="32"/>
        </w:rPr>
      </w:pPr>
    </w:p>
    <w:p w:rsidR="004428D2" w:rsidRPr="0033246A" w:rsidRDefault="004428D2" w:rsidP="004428D2">
      <w:pPr>
        <w:jc w:val="center"/>
        <w:rPr>
          <w:b/>
          <w:bCs/>
          <w:sz w:val="32"/>
          <w:szCs w:val="32"/>
        </w:rPr>
      </w:pPr>
      <w:r>
        <w:rPr>
          <w:b/>
          <w:bCs/>
          <w:sz w:val="32"/>
          <w:szCs w:val="32"/>
        </w:rPr>
        <w:t>Lecturer: Dr Aliyu Sambo</w:t>
      </w:r>
    </w:p>
    <w:p w:rsidR="004428D2" w:rsidRDefault="004428D2" w:rsidP="004428D2">
      <w:pPr>
        <w:jc w:val="center"/>
        <w:rPr>
          <w:b/>
          <w:bCs/>
          <w:sz w:val="32"/>
          <w:szCs w:val="32"/>
        </w:rPr>
      </w:pPr>
      <w:r w:rsidRPr="0033246A">
        <w:rPr>
          <w:b/>
          <w:bCs/>
          <w:sz w:val="32"/>
          <w:szCs w:val="32"/>
        </w:rPr>
        <w:t>Student Name:</w:t>
      </w:r>
      <w:r>
        <w:rPr>
          <w:b/>
          <w:bCs/>
          <w:sz w:val="32"/>
          <w:szCs w:val="32"/>
        </w:rPr>
        <w:tab/>
      </w:r>
      <w:proofErr w:type="spellStart"/>
      <w:r>
        <w:rPr>
          <w:b/>
          <w:bCs/>
          <w:sz w:val="32"/>
          <w:szCs w:val="32"/>
        </w:rPr>
        <w:t>Hajee</w:t>
      </w:r>
      <w:proofErr w:type="spellEnd"/>
      <w:r>
        <w:rPr>
          <w:b/>
          <w:bCs/>
          <w:sz w:val="32"/>
          <w:szCs w:val="32"/>
        </w:rPr>
        <w:t xml:space="preserve"> </w:t>
      </w:r>
      <w:proofErr w:type="spellStart"/>
      <w:r>
        <w:rPr>
          <w:b/>
          <w:bCs/>
          <w:sz w:val="32"/>
          <w:szCs w:val="32"/>
        </w:rPr>
        <w:t>Muzahir</w:t>
      </w:r>
      <w:proofErr w:type="spellEnd"/>
      <w:r>
        <w:rPr>
          <w:b/>
          <w:bCs/>
          <w:sz w:val="32"/>
          <w:szCs w:val="32"/>
        </w:rPr>
        <w:t xml:space="preserve"> </w:t>
      </w:r>
      <w:proofErr w:type="spellStart"/>
      <w:r>
        <w:rPr>
          <w:b/>
          <w:bCs/>
          <w:sz w:val="32"/>
          <w:szCs w:val="32"/>
        </w:rPr>
        <w:t>Sheikdawood</w:t>
      </w:r>
      <w:proofErr w:type="spellEnd"/>
    </w:p>
    <w:p w:rsidR="004428D2" w:rsidRPr="0033246A" w:rsidRDefault="004428D2" w:rsidP="004428D2">
      <w:pPr>
        <w:jc w:val="center"/>
        <w:rPr>
          <w:b/>
          <w:bCs/>
          <w:sz w:val="32"/>
          <w:szCs w:val="32"/>
        </w:rPr>
      </w:pPr>
      <w:r w:rsidRPr="0033246A">
        <w:rPr>
          <w:b/>
          <w:bCs/>
          <w:sz w:val="32"/>
          <w:szCs w:val="32"/>
        </w:rPr>
        <w:t>Student ID:</w:t>
      </w:r>
      <w:r>
        <w:rPr>
          <w:b/>
          <w:bCs/>
          <w:sz w:val="32"/>
          <w:szCs w:val="32"/>
        </w:rPr>
        <w:t xml:space="preserve"> 2518747</w:t>
      </w:r>
    </w:p>
    <w:p w:rsidR="004428D2" w:rsidRPr="0033246A" w:rsidRDefault="004428D2" w:rsidP="004428D2">
      <w:pPr>
        <w:jc w:val="center"/>
        <w:rPr>
          <w:b/>
          <w:bCs/>
          <w:sz w:val="32"/>
          <w:szCs w:val="32"/>
        </w:rPr>
      </w:pPr>
    </w:p>
    <w:p w:rsidR="00123B75" w:rsidRDefault="005F6A64">
      <w:pPr>
        <w:jc w:val="center"/>
      </w:pPr>
      <w:r>
        <w:br w:type="page"/>
      </w:r>
    </w:p>
    <w:p w:rsidR="00123B75" w:rsidRDefault="005F6A64">
      <w:pPr>
        <w:jc w:val="center"/>
        <w:rPr>
          <w:b/>
          <w:bCs/>
        </w:rPr>
      </w:pPr>
      <w:r>
        <w:rPr>
          <w:b/>
          <w:bCs/>
          <w:sz w:val="28"/>
          <w:szCs w:val="28"/>
        </w:rPr>
        <w:lastRenderedPageBreak/>
        <w:t xml:space="preserve">Table of contents </w:t>
      </w:r>
    </w:p>
    <w:sdt>
      <w:sdtPr>
        <w:id w:val="-2079966865"/>
        <w:docPartObj>
          <w:docPartGallery w:val="Table of Contents"/>
          <w:docPartUnique/>
        </w:docPartObj>
      </w:sdtPr>
      <w:sdtEndPr/>
      <w:sdtContent>
        <w:p w:rsidR="00123B75" w:rsidRDefault="005F6A64">
          <w:pPr>
            <w:widowControl w:val="0"/>
            <w:tabs>
              <w:tab w:val="right" w:pos="9360"/>
            </w:tabs>
            <w:spacing w:before="60" w:line="240" w:lineRule="auto"/>
            <w:jc w:val="left"/>
            <w:rPr>
              <w:b/>
              <w:bCs/>
              <w:color w:val="000000"/>
            </w:rPr>
          </w:pPr>
          <w:r>
            <w:fldChar w:fldCharType="begin"/>
          </w:r>
          <w:r>
            <w:instrText xml:space="preserve"> TOC \h \u \z \t "Heading 1,1,Heading 2,2,Heading 3,3,Heading 4,4,Heading 5,5,Heading 6,6,"</w:instrText>
          </w:r>
          <w:r>
            <w:fldChar w:fldCharType="separate"/>
          </w:r>
          <w:hyperlink w:anchor="_heading=h.3wtfpu7sou20">
            <w:r>
              <w:rPr>
                <w:b/>
                <w:bCs/>
                <w:color w:val="000000"/>
              </w:rPr>
              <w:t>Task 1 - Code</w:t>
            </w:r>
            <w:r>
              <w:rPr>
                <w:b/>
                <w:bCs/>
                <w:color w:val="000000"/>
              </w:rPr>
              <w:tab/>
            </w:r>
          </w:hyperlink>
          <w:r>
            <w:fldChar w:fldCharType="begin"/>
          </w:r>
          <w:r>
            <w:instrText xml:space="preserve"> PAGEREF _heading=h.3wtfpu7sou20 \h </w:instrText>
          </w:r>
          <w:r>
            <w:fldChar w:fldCharType="separate"/>
          </w:r>
          <w:r>
            <w:rPr>
              <w:b/>
              <w:bCs/>
            </w:rPr>
            <w:t>2</w:t>
          </w:r>
          <w:r>
            <w:fldChar w:fldCharType="end"/>
          </w:r>
        </w:p>
        <w:p w:rsidR="00123B75" w:rsidRDefault="009A17E8">
          <w:pPr>
            <w:widowControl w:val="0"/>
            <w:tabs>
              <w:tab w:val="right" w:pos="9360"/>
            </w:tabs>
            <w:spacing w:before="60" w:line="240" w:lineRule="auto"/>
            <w:ind w:left="360"/>
            <w:jc w:val="left"/>
            <w:rPr>
              <w:color w:val="000000"/>
            </w:rPr>
          </w:pPr>
          <w:hyperlink w:anchor="_heading=h.g0lcne1fxeug">
            <w:r w:rsidR="005F6A64">
              <w:rPr>
                <w:color w:val="000000"/>
              </w:rPr>
              <w:t>1.1 Dataset Import and Initial Exploration</w:t>
            </w:r>
            <w:r w:rsidR="005F6A64">
              <w:rPr>
                <w:color w:val="000000"/>
              </w:rPr>
              <w:tab/>
            </w:r>
          </w:hyperlink>
          <w:r w:rsidR="005F6A64">
            <w:fldChar w:fldCharType="begin"/>
          </w:r>
          <w:r w:rsidR="005F6A64">
            <w:instrText xml:space="preserve"> PAGEREF _heading=h.g0lcne1fxeug \h </w:instrText>
          </w:r>
          <w:r w:rsidR="005F6A64">
            <w:fldChar w:fldCharType="separate"/>
          </w:r>
          <w:r w:rsidR="005F6A64">
            <w:t>2</w:t>
          </w:r>
          <w:r w:rsidR="005F6A64">
            <w:fldChar w:fldCharType="end"/>
          </w:r>
        </w:p>
        <w:p w:rsidR="00123B75" w:rsidRDefault="009A17E8">
          <w:pPr>
            <w:widowControl w:val="0"/>
            <w:tabs>
              <w:tab w:val="right" w:pos="9360"/>
            </w:tabs>
            <w:spacing w:before="60" w:line="240" w:lineRule="auto"/>
            <w:ind w:left="360"/>
            <w:jc w:val="left"/>
            <w:rPr>
              <w:color w:val="000000"/>
            </w:rPr>
          </w:pPr>
          <w:hyperlink w:anchor="_heading=h.6pu41idobzbs">
            <w:r w:rsidR="005F6A64">
              <w:rPr>
                <w:color w:val="000000"/>
              </w:rPr>
              <w:t>1.2 Exploratory Data Visualisation</w:t>
            </w:r>
            <w:r w:rsidR="005F6A64">
              <w:rPr>
                <w:color w:val="000000"/>
              </w:rPr>
              <w:tab/>
            </w:r>
          </w:hyperlink>
          <w:r w:rsidR="005F6A64">
            <w:fldChar w:fldCharType="begin"/>
          </w:r>
          <w:r w:rsidR="005F6A64">
            <w:instrText xml:space="preserve"> PAGEREF _heading=h.6pu41idobzbs \h </w:instrText>
          </w:r>
          <w:r w:rsidR="005F6A64">
            <w:fldChar w:fldCharType="separate"/>
          </w:r>
          <w:r w:rsidR="005F6A64">
            <w:t>5</w:t>
          </w:r>
          <w:r w:rsidR="005F6A64">
            <w:fldChar w:fldCharType="end"/>
          </w:r>
        </w:p>
        <w:p w:rsidR="00123B75" w:rsidRDefault="009A17E8">
          <w:pPr>
            <w:widowControl w:val="0"/>
            <w:tabs>
              <w:tab w:val="right" w:pos="9360"/>
            </w:tabs>
            <w:spacing w:before="60" w:line="240" w:lineRule="auto"/>
            <w:ind w:left="360"/>
            <w:jc w:val="left"/>
            <w:rPr>
              <w:color w:val="000000"/>
            </w:rPr>
          </w:pPr>
          <w:hyperlink w:anchor="_heading=h.tm0yv38xyku">
            <w:r w:rsidR="005F6A64">
              <w:rPr>
                <w:color w:val="000000"/>
              </w:rPr>
              <w:t>1.3 Correlation Analysis</w:t>
            </w:r>
            <w:r w:rsidR="005F6A64">
              <w:rPr>
                <w:color w:val="000000"/>
              </w:rPr>
              <w:tab/>
            </w:r>
          </w:hyperlink>
          <w:r w:rsidR="005F6A64">
            <w:fldChar w:fldCharType="begin"/>
          </w:r>
          <w:r w:rsidR="005F6A64">
            <w:instrText xml:space="preserve"> PAGEREF _heading=h.tm0yv38xyku \h </w:instrText>
          </w:r>
          <w:r w:rsidR="005F6A64">
            <w:fldChar w:fldCharType="separate"/>
          </w:r>
          <w:r w:rsidR="005F6A64">
            <w:t>11</w:t>
          </w:r>
          <w:r w:rsidR="005F6A64">
            <w:fldChar w:fldCharType="end"/>
          </w:r>
        </w:p>
        <w:p w:rsidR="00123B75" w:rsidRDefault="009A17E8">
          <w:pPr>
            <w:widowControl w:val="0"/>
            <w:tabs>
              <w:tab w:val="right" w:pos="9360"/>
            </w:tabs>
            <w:spacing w:before="60" w:line="240" w:lineRule="auto"/>
            <w:ind w:left="360"/>
            <w:jc w:val="left"/>
            <w:rPr>
              <w:color w:val="000000"/>
            </w:rPr>
          </w:pPr>
          <w:hyperlink w:anchor="_heading=h.lgwop5ow6vdb">
            <w:r w:rsidR="005F6A64">
              <w:rPr>
                <w:color w:val="000000"/>
              </w:rPr>
              <w:t>1.4 Hypothesis Testing</w:t>
            </w:r>
            <w:r w:rsidR="005F6A64">
              <w:rPr>
                <w:color w:val="000000"/>
              </w:rPr>
              <w:tab/>
            </w:r>
          </w:hyperlink>
          <w:r w:rsidR="005F6A64">
            <w:fldChar w:fldCharType="begin"/>
          </w:r>
          <w:r w:rsidR="005F6A64">
            <w:instrText xml:space="preserve"> PAGEREF _heading=h.lgwop5ow6vdb \h </w:instrText>
          </w:r>
          <w:r w:rsidR="005F6A64">
            <w:fldChar w:fldCharType="separate"/>
          </w:r>
          <w:r w:rsidR="005F6A64">
            <w:t>15</w:t>
          </w:r>
          <w:r w:rsidR="005F6A64">
            <w:fldChar w:fldCharType="end"/>
          </w:r>
        </w:p>
        <w:p w:rsidR="00123B75" w:rsidRDefault="009A17E8">
          <w:pPr>
            <w:widowControl w:val="0"/>
            <w:tabs>
              <w:tab w:val="right" w:pos="9360"/>
            </w:tabs>
            <w:spacing w:before="60" w:line="240" w:lineRule="auto"/>
            <w:ind w:left="360"/>
            <w:jc w:val="left"/>
            <w:rPr>
              <w:color w:val="000000"/>
            </w:rPr>
          </w:pPr>
          <w:hyperlink w:anchor="_heading=h.kavs706q7zmj">
            <w:r w:rsidR="005F6A64">
              <w:rPr>
                <w:color w:val="000000"/>
              </w:rPr>
              <w:t>1.5 Seasonal Group Comparison</w:t>
            </w:r>
            <w:r w:rsidR="005F6A64">
              <w:rPr>
                <w:color w:val="000000"/>
              </w:rPr>
              <w:tab/>
            </w:r>
          </w:hyperlink>
          <w:r w:rsidR="005F6A64">
            <w:fldChar w:fldCharType="begin"/>
          </w:r>
          <w:r w:rsidR="005F6A64">
            <w:instrText xml:space="preserve"> PAGEREF _heading=h.kavs706q7zmj \h </w:instrText>
          </w:r>
          <w:r w:rsidR="005F6A64">
            <w:fldChar w:fldCharType="separate"/>
          </w:r>
          <w:r w:rsidR="005F6A64">
            <w:t>17</w:t>
          </w:r>
          <w:r w:rsidR="005F6A64">
            <w:fldChar w:fldCharType="end"/>
          </w:r>
        </w:p>
        <w:p w:rsidR="00123B75" w:rsidRDefault="009A17E8">
          <w:pPr>
            <w:widowControl w:val="0"/>
            <w:tabs>
              <w:tab w:val="right" w:pos="9360"/>
            </w:tabs>
            <w:spacing w:before="60" w:line="240" w:lineRule="auto"/>
            <w:ind w:left="360"/>
            <w:jc w:val="left"/>
            <w:rPr>
              <w:color w:val="000000"/>
            </w:rPr>
          </w:pPr>
          <w:hyperlink w:anchor="_heading=h.8gh7ngx6o8wf">
            <w:r w:rsidR="005F6A64">
              <w:rPr>
                <w:color w:val="000000"/>
              </w:rPr>
              <w:t>1.6 Summary of Findings</w:t>
            </w:r>
            <w:r w:rsidR="005F6A64">
              <w:rPr>
                <w:color w:val="000000"/>
              </w:rPr>
              <w:tab/>
            </w:r>
          </w:hyperlink>
          <w:r w:rsidR="005F6A64">
            <w:fldChar w:fldCharType="begin"/>
          </w:r>
          <w:r w:rsidR="005F6A64">
            <w:instrText xml:space="preserve"> PAGEREF _heading=h.8gh7ngx6o8wf \h </w:instrText>
          </w:r>
          <w:r w:rsidR="005F6A64">
            <w:fldChar w:fldCharType="separate"/>
          </w:r>
          <w:r w:rsidR="005F6A64">
            <w:t>19</w:t>
          </w:r>
          <w:r w:rsidR="005F6A64">
            <w:fldChar w:fldCharType="end"/>
          </w:r>
        </w:p>
        <w:p w:rsidR="00123B75" w:rsidRDefault="009A17E8">
          <w:pPr>
            <w:widowControl w:val="0"/>
            <w:tabs>
              <w:tab w:val="right" w:pos="9360"/>
            </w:tabs>
            <w:spacing w:before="60" w:line="240" w:lineRule="auto"/>
            <w:jc w:val="left"/>
            <w:rPr>
              <w:b/>
              <w:bCs/>
              <w:color w:val="000000"/>
            </w:rPr>
          </w:pPr>
          <w:hyperlink w:anchor="_heading=h.s7u4lrt9f9cv">
            <w:r w:rsidR="005F6A64">
              <w:rPr>
                <w:b/>
                <w:bCs/>
                <w:color w:val="000000"/>
              </w:rPr>
              <w:t>Task 2 – Reflective Summary</w:t>
            </w:r>
            <w:r w:rsidR="005F6A64">
              <w:rPr>
                <w:b/>
                <w:bCs/>
                <w:color w:val="000000"/>
              </w:rPr>
              <w:tab/>
            </w:r>
          </w:hyperlink>
          <w:r w:rsidR="005F6A64">
            <w:fldChar w:fldCharType="begin"/>
          </w:r>
          <w:r w:rsidR="005F6A64">
            <w:instrText xml:space="preserve"> PAGEREF _heading=h.s7u4lrt9f9cv \h </w:instrText>
          </w:r>
          <w:r w:rsidR="005F6A64">
            <w:fldChar w:fldCharType="separate"/>
          </w:r>
          <w:r w:rsidR="005F6A64">
            <w:rPr>
              <w:b/>
              <w:bCs/>
            </w:rPr>
            <w:t>21</w:t>
          </w:r>
          <w:r w:rsidR="005F6A64">
            <w:fldChar w:fldCharType="end"/>
          </w:r>
        </w:p>
        <w:p w:rsidR="00123B75" w:rsidRDefault="009A17E8">
          <w:pPr>
            <w:widowControl w:val="0"/>
            <w:tabs>
              <w:tab w:val="right" w:pos="9360"/>
            </w:tabs>
            <w:spacing w:before="60" w:line="240" w:lineRule="auto"/>
            <w:jc w:val="left"/>
            <w:rPr>
              <w:b/>
              <w:bCs/>
              <w:color w:val="000000"/>
            </w:rPr>
          </w:pPr>
          <w:hyperlink w:anchor="_heading=h.ves0obareq12">
            <w:r w:rsidR="005F6A64">
              <w:rPr>
                <w:b/>
                <w:bCs/>
                <w:color w:val="000000"/>
              </w:rPr>
              <w:t>Reference</w:t>
            </w:r>
            <w:r w:rsidR="005F6A64">
              <w:rPr>
                <w:b/>
                <w:bCs/>
                <w:color w:val="000000"/>
              </w:rPr>
              <w:tab/>
            </w:r>
          </w:hyperlink>
          <w:r w:rsidR="005F6A64">
            <w:fldChar w:fldCharType="begin"/>
          </w:r>
          <w:r w:rsidR="005F6A64">
            <w:instrText xml:space="preserve"> PAGEREF _heading=h.ves0obareq12 \h </w:instrText>
          </w:r>
          <w:r w:rsidR="005F6A64">
            <w:fldChar w:fldCharType="separate"/>
          </w:r>
          <w:r w:rsidR="005F6A64">
            <w:rPr>
              <w:b/>
              <w:bCs/>
            </w:rPr>
            <w:t>23</w:t>
          </w:r>
          <w:r w:rsidR="005F6A64">
            <w:fldChar w:fldCharType="end"/>
          </w:r>
          <w:r w:rsidR="005F6A64">
            <w:fldChar w:fldCharType="end"/>
          </w:r>
        </w:p>
      </w:sdtContent>
    </w:sdt>
    <w:p w:rsidR="00123B75" w:rsidRDefault="005F6A64">
      <w:pPr>
        <w:jc w:val="center"/>
        <w:rPr>
          <w:b/>
          <w:bCs/>
          <w:sz w:val="28"/>
          <w:szCs w:val="28"/>
        </w:rPr>
      </w:pPr>
      <w:r>
        <w:br w:type="page"/>
      </w:r>
    </w:p>
    <w:p w:rsidR="00123B75" w:rsidRDefault="005F6A64">
      <w:pPr>
        <w:pStyle w:val="Heading1"/>
      </w:pPr>
      <w:bookmarkStart w:id="0" w:name="_heading=h.3wtfpu7sou20" w:colFirst="0" w:colLast="0"/>
      <w:bookmarkEnd w:id="0"/>
      <w:r>
        <w:lastRenderedPageBreak/>
        <w:t>Task 1 - Code</w:t>
      </w:r>
    </w:p>
    <w:p w:rsidR="00123B75" w:rsidRDefault="005F6A64">
      <w:pPr>
        <w:pStyle w:val="Heading2"/>
      </w:pPr>
      <w:bookmarkStart w:id="1" w:name="_heading=h.g0lcne1fxeug" w:colFirst="0" w:colLast="0"/>
      <w:bookmarkEnd w:id="1"/>
      <w:r>
        <w:t>1.1 Dataset Import and Initial Exploration</w:t>
      </w:r>
    </w:p>
    <w:p w:rsidR="00123B75" w:rsidRDefault="005F6A64">
      <w:pPr>
        <w:jc w:val="center"/>
      </w:pPr>
      <w:r>
        <w:rPr>
          <w:noProof/>
        </w:rPr>
        <w:drawing>
          <wp:inline distT="114300" distB="114300" distL="114300" distR="114300">
            <wp:extent cx="4719638" cy="2390073"/>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719638" cy="2390073"/>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 xml:space="preserve">Figure 1.1.1: Column Names of the </w:t>
      </w:r>
      <w:proofErr w:type="spellStart"/>
      <w:r>
        <w:rPr>
          <w:b/>
          <w:bCs/>
        </w:rPr>
        <w:t>AirQuality</w:t>
      </w:r>
      <w:proofErr w:type="spellEnd"/>
      <w:r>
        <w:rPr>
          <w:b/>
          <w:bCs/>
        </w:rPr>
        <w:t xml:space="preserve"> Dataset</w:t>
      </w:r>
    </w:p>
    <w:p w:rsidR="00123B75" w:rsidRDefault="005F6A64">
      <w:r>
        <w:t xml:space="preserve">Once imported into R, the names of the columns in the </w:t>
      </w:r>
      <w:proofErr w:type="spellStart"/>
      <w:r>
        <w:t>AirQuality</w:t>
      </w:r>
      <w:proofErr w:type="spellEnd"/>
      <w:r>
        <w:t xml:space="preserve"> dataset are shown in Figure 1.1.1. These data contain 24 variables, such as date, time, various air pollution parameters, meteorological parameters, and status fields. Checking column names will make sure that the data was imported properly and the data contains the proper variables to work with later. </w:t>
      </w:r>
    </w:p>
    <w:p w:rsidR="00123B75" w:rsidRDefault="005F6A64">
      <w:pPr>
        <w:jc w:val="center"/>
      </w:pPr>
      <w:r>
        <w:rPr>
          <w:noProof/>
        </w:rPr>
        <w:drawing>
          <wp:inline distT="114300" distB="114300" distL="114300" distR="114300">
            <wp:extent cx="5196536" cy="2948828"/>
            <wp:effectExtent l="12700" t="12700" r="12700" b="127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196536" cy="2948828"/>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lastRenderedPageBreak/>
        <w:t xml:space="preserve">Figure 1.1.2: Data Types of the </w:t>
      </w:r>
      <w:proofErr w:type="spellStart"/>
      <w:r>
        <w:rPr>
          <w:b/>
          <w:bCs/>
        </w:rPr>
        <w:t>AirQuality</w:t>
      </w:r>
      <w:proofErr w:type="spellEnd"/>
      <w:r>
        <w:rPr>
          <w:b/>
          <w:bCs/>
        </w:rPr>
        <w:t xml:space="preserve"> Dataset</w:t>
      </w:r>
    </w:p>
    <w:p w:rsidR="00123B75" w:rsidRDefault="005F6A64">
      <w:r>
        <w:t xml:space="preserve">The data type and structure of the </w:t>
      </w:r>
      <w:proofErr w:type="spellStart"/>
      <w:r>
        <w:t>AirQuality</w:t>
      </w:r>
      <w:proofErr w:type="spellEnd"/>
      <w:r>
        <w:t xml:space="preserve"> dataset are shown in Figure 1.1.2. The output displays the number of observations and variables in the data </w:t>
      </w:r>
      <w:proofErr w:type="spellStart"/>
      <w:proofErr w:type="gramStart"/>
      <w:r>
        <w:t>set.The</w:t>
      </w:r>
      <w:proofErr w:type="spellEnd"/>
      <w:proofErr w:type="gramEnd"/>
      <w:r>
        <w:t xml:space="preserve"> output indicates that there are 87,672 observations and 24 variables. Most of the pollutant and weather variables are numeric, and the date, time and status variables are character variables, which gives an overview of the data structure before analysis.</w:t>
      </w:r>
    </w:p>
    <w:p w:rsidR="00123B75" w:rsidRDefault="005F6A64">
      <w:pPr>
        <w:jc w:val="center"/>
      </w:pPr>
      <w:r>
        <w:rPr>
          <w:noProof/>
        </w:rPr>
        <w:drawing>
          <wp:inline distT="114300" distB="114300" distL="114300" distR="114300">
            <wp:extent cx="5162550" cy="3076575"/>
            <wp:effectExtent l="12700" t="12700" r="12700" b="12700"/>
            <wp:docPr id="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5162550" cy="3076575"/>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 xml:space="preserve">Figure 1.1.3: Dimensions of the </w:t>
      </w:r>
      <w:proofErr w:type="spellStart"/>
      <w:r>
        <w:rPr>
          <w:b/>
          <w:bCs/>
        </w:rPr>
        <w:t>AirQuality</w:t>
      </w:r>
      <w:proofErr w:type="spellEnd"/>
      <w:r>
        <w:rPr>
          <w:b/>
          <w:bCs/>
        </w:rPr>
        <w:t xml:space="preserve"> Dataset</w:t>
      </w:r>
    </w:p>
    <w:p w:rsidR="00123B75" w:rsidRDefault="005F6A64">
      <w:r>
        <w:t xml:space="preserve">The dimensions of the </w:t>
      </w:r>
      <w:proofErr w:type="spellStart"/>
      <w:r>
        <w:t>AirQuality</w:t>
      </w:r>
      <w:proofErr w:type="spellEnd"/>
      <w:r>
        <w:t xml:space="preserve"> dataset are given in Figure 1.1.3. A total of 87,672 rows and 24 columns, each row of which is an observation of air quality made hourly over a ten-year period, are contained in the dataset. Checking the dimensions of the dataset ensures that the entire dataset has been imported successfully and that they </w:t>
      </w:r>
      <w:proofErr w:type="gramStart"/>
      <w:r>
        <w:t>have an understanding of</w:t>
      </w:r>
      <w:proofErr w:type="gramEnd"/>
      <w:r>
        <w:t xml:space="preserve"> the size of this data set available for analysis. </w:t>
      </w:r>
    </w:p>
    <w:p w:rsidR="00123B75" w:rsidRDefault="005F6A64">
      <w:pPr>
        <w:jc w:val="center"/>
      </w:pPr>
      <w:r>
        <w:rPr>
          <w:noProof/>
        </w:rPr>
        <w:lastRenderedPageBreak/>
        <w:drawing>
          <wp:inline distT="114300" distB="114300" distL="114300" distR="114300">
            <wp:extent cx="5943600" cy="5041900"/>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943600" cy="50419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1.1.4: Descriptive Statistics of the Air Quality Dataset</w:t>
      </w:r>
    </w:p>
    <w:p w:rsidR="00123B75" w:rsidRDefault="005F6A64">
      <w:r>
        <w:t xml:space="preserve">The </w:t>
      </w:r>
      <w:proofErr w:type="gramStart"/>
      <w:r>
        <w:t>summary(</w:t>
      </w:r>
      <w:proofErr w:type="gramEnd"/>
      <w:r>
        <w:t>) function in R was used to generate data summary for Figure 1.1.4. This output gives the minimum, maximum, median, mean, quartiles and any missing data for the numerical variables. These statistics provide a preliminary indication of the distribution, central tendency, variability and completeness of air quality and meteorological measurements (</w:t>
      </w:r>
      <w:proofErr w:type="spellStart"/>
      <w:r>
        <w:rPr>
          <w:color w:val="222222"/>
          <w:highlight w:val="white"/>
        </w:rPr>
        <w:t>Latoń</w:t>
      </w:r>
      <w:proofErr w:type="spellEnd"/>
      <w:r>
        <w:rPr>
          <w:color w:val="222222"/>
          <w:highlight w:val="white"/>
        </w:rPr>
        <w:t xml:space="preserve"> et al., 2025).</w:t>
      </w:r>
    </w:p>
    <w:p w:rsidR="00123B75" w:rsidRDefault="005F6A64">
      <w:pPr>
        <w:pStyle w:val="Heading2"/>
      </w:pPr>
      <w:bookmarkStart w:id="2" w:name="_heading=h.6pu41idobzbs" w:colFirst="0" w:colLast="0"/>
      <w:bookmarkEnd w:id="2"/>
      <w:r>
        <w:lastRenderedPageBreak/>
        <w:t>1.2 Exploratory Data Visualisation</w:t>
      </w:r>
    </w:p>
    <w:p w:rsidR="00123B75" w:rsidRDefault="005F6A64">
      <w:pPr>
        <w:jc w:val="center"/>
      </w:pPr>
      <w:r>
        <w:rPr>
          <w:noProof/>
        </w:rPr>
        <w:drawing>
          <wp:inline distT="114300" distB="114300" distL="114300" distR="114300">
            <wp:extent cx="5943600" cy="4838700"/>
            <wp:effectExtent l="12700" t="12700" r="12700" b="12700"/>
            <wp:docPr id="7"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2"/>
                    <a:srcRect/>
                    <a:stretch>
                      <a:fillRect/>
                    </a:stretch>
                  </pic:blipFill>
                  <pic:spPr>
                    <a:xfrm>
                      <a:off x="0" y="0"/>
                      <a:ext cx="5943600" cy="48387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1.2.1: Time Trend of Ozone</w:t>
      </w:r>
    </w:p>
    <w:p w:rsidR="00123B75" w:rsidRDefault="005F6A64">
      <w:r>
        <w:t>The hourly ozone levels from 2015 to 2024 are shown in Figure 1.2.1. The time series graph shows significant fluctuations over the time period, with a few peaks suggesting periods of high ozone concentration. The visualisation is a good way to detect long-term temporal trends, seasonal changes and high pollution events over the data (</w:t>
      </w:r>
      <w:r>
        <w:rPr>
          <w:color w:val="222222"/>
          <w:highlight w:val="white"/>
        </w:rPr>
        <w:t>Fu et al., 2024).</w:t>
      </w:r>
    </w:p>
    <w:p w:rsidR="00123B75" w:rsidRDefault="005F6A64">
      <w:pPr>
        <w:jc w:val="center"/>
      </w:pPr>
      <w:r>
        <w:rPr>
          <w:noProof/>
        </w:rPr>
        <w:lastRenderedPageBreak/>
        <w:drawing>
          <wp:inline distT="114300" distB="114300" distL="114300" distR="114300">
            <wp:extent cx="5943600" cy="4191000"/>
            <wp:effectExtent l="12700" t="12700" r="12700" b="12700"/>
            <wp:docPr id="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943600" cy="41910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1.2.2: Time Trend of PM2.5</w:t>
      </w:r>
    </w:p>
    <w:p w:rsidR="00123B75" w:rsidRDefault="005F6A64">
      <w:r>
        <w:t xml:space="preserve">The hourly PM2.5 concentrations during the 10-year study period are shown in figure 1.2.2. While the overall level of observations is fairly low, there are some significant peaks that represent brief periods of pollution. The time series plot helps to highlight temporal variability, recurring patterns, and high periods of PM. </w:t>
      </w:r>
    </w:p>
    <w:p w:rsidR="00123B75" w:rsidRDefault="005F6A64">
      <w:pPr>
        <w:jc w:val="center"/>
      </w:pPr>
      <w:r>
        <w:rPr>
          <w:noProof/>
        </w:rPr>
        <w:lastRenderedPageBreak/>
        <w:drawing>
          <wp:inline distT="114300" distB="114300" distL="114300" distR="114300">
            <wp:extent cx="5943600" cy="4191000"/>
            <wp:effectExtent l="12700" t="12700" r="12700" b="12700"/>
            <wp:docPr id="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4"/>
                    <a:srcRect/>
                    <a:stretch>
                      <a:fillRect/>
                    </a:stretch>
                  </pic:blipFill>
                  <pic:spPr>
                    <a:xfrm>
                      <a:off x="0" y="0"/>
                      <a:ext cx="5943600" cy="41910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1.2.3: Relationship Between PM2.5 and Wind Speed</w:t>
      </w:r>
    </w:p>
    <w:p w:rsidR="00123B75" w:rsidRDefault="005F6A64">
      <w:r>
        <w:t xml:space="preserve">The correlation between PM2.5 concentrations and the modelled wind speed is illustrated in a scatter plot as shown in Figure 1.2.3. There is a weak positive relationship shown in the regression line and the points are generally spread out, indicating a lot of variation. Scatterplots are suitable to the analysis of possible relationships between environmental pollutants and meteorological variables. </w:t>
      </w:r>
    </w:p>
    <w:p w:rsidR="00123B75" w:rsidRDefault="005F6A64">
      <w:pPr>
        <w:jc w:val="center"/>
      </w:pPr>
      <w:r>
        <w:rPr>
          <w:noProof/>
        </w:rPr>
        <w:lastRenderedPageBreak/>
        <w:drawing>
          <wp:inline distT="114300" distB="114300" distL="114300" distR="114300">
            <wp:extent cx="5943600" cy="4013200"/>
            <wp:effectExtent l="12700" t="12700" r="12700" b="12700"/>
            <wp:docPr id="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943600" cy="40132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1.2.4: Relationship Between Ozone and Temperature</w:t>
      </w:r>
    </w:p>
    <w:p w:rsidR="00123B75" w:rsidRDefault="005F6A64">
      <w:r>
        <w:t>The relationship between the concentration of ozone and the modelled temperature is shown in figure 1.2.4. The fitted regression line is sloping upwards, which represents a positive association; in general, ozone levels are going up as the temperature is going up. This scatterplot is a good example of how the meteorological conditions could affect the concentration of the air pollutants (</w:t>
      </w:r>
      <w:proofErr w:type="spellStart"/>
      <w:proofErr w:type="gramStart"/>
      <w:r>
        <w:rPr>
          <w:color w:val="222222"/>
          <w:highlight w:val="white"/>
        </w:rPr>
        <w:t>Haroon,Ozarisoy</w:t>
      </w:r>
      <w:proofErr w:type="spellEnd"/>
      <w:proofErr w:type="gramEnd"/>
      <w:r>
        <w:rPr>
          <w:color w:val="222222"/>
          <w:highlight w:val="white"/>
        </w:rPr>
        <w:t xml:space="preserve"> and </w:t>
      </w:r>
      <w:proofErr w:type="spellStart"/>
      <w:r>
        <w:rPr>
          <w:color w:val="222222"/>
          <w:highlight w:val="white"/>
        </w:rPr>
        <w:t>Altan</w:t>
      </w:r>
      <w:proofErr w:type="spellEnd"/>
      <w:r>
        <w:rPr>
          <w:color w:val="222222"/>
          <w:highlight w:val="white"/>
        </w:rPr>
        <w:t>, 2024).</w:t>
      </w:r>
    </w:p>
    <w:p w:rsidR="00123B75" w:rsidRDefault="00123B75"/>
    <w:p w:rsidR="00123B75" w:rsidRDefault="00123B75"/>
    <w:p w:rsidR="00123B75" w:rsidRDefault="005F6A64">
      <w:pPr>
        <w:jc w:val="center"/>
      </w:pPr>
      <w:r>
        <w:rPr>
          <w:noProof/>
        </w:rPr>
        <w:lastRenderedPageBreak/>
        <w:drawing>
          <wp:inline distT="114300" distB="114300" distL="114300" distR="114300">
            <wp:extent cx="5943600" cy="4013200"/>
            <wp:effectExtent l="12700" t="12700" r="12700" b="12700"/>
            <wp:docPr id="1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6"/>
                    <a:srcRect/>
                    <a:stretch>
                      <a:fillRect/>
                    </a:stretch>
                  </pic:blipFill>
                  <pic:spPr>
                    <a:xfrm>
                      <a:off x="0" y="0"/>
                      <a:ext cx="5943600" cy="40132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1.2.5: Distribution of Ozone Concentrations</w:t>
      </w:r>
    </w:p>
    <w:p w:rsidR="00123B75" w:rsidRDefault="005F6A64">
      <w:r>
        <w:rPr>
          <w:sz w:val="23"/>
          <w:szCs w:val="23"/>
        </w:rPr>
        <w:t>A boxplot of the distribution of ozone concentrations is shown in figure 1.2.5. There is a lot of variation within the data as shown by the median value, the interquartile range and many of the upper outliers. The boxplot offers a concise summary of central tendency, spread and possible extreme observations which can affect the rest of the statistical analyses.</w:t>
      </w:r>
      <w:r>
        <w:t xml:space="preserve"> </w:t>
      </w:r>
    </w:p>
    <w:p w:rsidR="00123B75" w:rsidRDefault="005F6A64">
      <w:pPr>
        <w:jc w:val="center"/>
      </w:pPr>
      <w:r>
        <w:rPr>
          <w:noProof/>
        </w:rPr>
        <w:lastRenderedPageBreak/>
        <w:drawing>
          <wp:inline distT="114300" distB="114300" distL="114300" distR="114300">
            <wp:extent cx="5943600" cy="4013200"/>
            <wp:effectExtent l="12700" t="12700" r="12700" b="1270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5943600" cy="40132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1.2.6: Distribution of PM2.5 Concentrations</w:t>
      </w:r>
    </w:p>
    <w:p w:rsidR="00123B75" w:rsidRDefault="005F6A64">
      <w:r>
        <w:t xml:space="preserve">The distribution of the PM2.5 concentration is shown using a boxplot in Figure 1.2.6. The plot has a relatively low median concentration and a relatively short interquartile range, along with many high value outliers. The image gives a good visualisation of the variation in particulate matter levels and shows occasional extreme pollution events. </w:t>
      </w:r>
    </w:p>
    <w:p w:rsidR="00123B75" w:rsidRDefault="005F6A64">
      <w:pPr>
        <w:pStyle w:val="Heading2"/>
      </w:pPr>
      <w:bookmarkStart w:id="3" w:name="_heading=h.tm0yv38xyku" w:colFirst="0" w:colLast="0"/>
      <w:bookmarkEnd w:id="3"/>
      <w:r>
        <w:lastRenderedPageBreak/>
        <w:t>1.3 Correlation Analysis</w:t>
      </w:r>
    </w:p>
    <w:p w:rsidR="00123B75" w:rsidRDefault="005F6A64">
      <w:pPr>
        <w:jc w:val="center"/>
      </w:pPr>
      <w:r>
        <w:rPr>
          <w:noProof/>
        </w:rPr>
        <w:drawing>
          <wp:inline distT="114300" distB="114300" distL="114300" distR="114300">
            <wp:extent cx="5943600" cy="2400300"/>
            <wp:effectExtent l="12700" t="12700" r="12700" b="1270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943600" cy="24003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1.3.1: Correlation Matrix of Selected Air Pollutants</w:t>
      </w:r>
    </w:p>
    <w:p w:rsidR="00123B75" w:rsidRDefault="005F6A64">
      <w:r>
        <w:t xml:space="preserve">The Pearson correlation coefficients between the concentrations of ozone, nitrogen dioxide, sulphur dioxide and PM2.5 are displayed in Figure 1.3.1. The matrix shows moderate negative correlation between O3 and NO2; and weak to moderate positive correlations between the other pollutants. </w:t>
      </w:r>
    </w:p>
    <w:p w:rsidR="00123B75" w:rsidRDefault="005F6A64">
      <w:pPr>
        <w:jc w:val="center"/>
      </w:pPr>
      <w:r>
        <w:rPr>
          <w:noProof/>
        </w:rPr>
        <w:lastRenderedPageBreak/>
        <w:drawing>
          <wp:inline distT="114300" distB="114300" distL="114300" distR="114300">
            <wp:extent cx="5319713" cy="3755642"/>
            <wp:effectExtent l="12700" t="12700" r="12700" b="1270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319713" cy="3755642"/>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1.3.2: Heatmap of Air Pollutant Correlations</w:t>
      </w:r>
    </w:p>
    <w:p w:rsidR="00123B75" w:rsidRDefault="005F6A64">
      <w:r>
        <w:t xml:space="preserve">The correlation matrix is shown in the heat map in Figure 1.3.2. Colour intensity indicates the strength of the relationships between pollutants and the direction of the relationships. The most negative correlation is between ozone and nitrogen dioxide, while PM2.5 shows moderate positive correlation with sulphur dioxide and nitrogen dioxide, suggesting potential common emission sources. </w:t>
      </w:r>
    </w:p>
    <w:p w:rsidR="00123B75" w:rsidRDefault="005F6A64">
      <w:pPr>
        <w:jc w:val="center"/>
      </w:pPr>
      <w:r>
        <w:rPr>
          <w:noProof/>
        </w:rPr>
        <w:lastRenderedPageBreak/>
        <w:drawing>
          <wp:inline distT="114300" distB="114300" distL="114300" distR="114300">
            <wp:extent cx="5329802" cy="3767138"/>
            <wp:effectExtent l="12700" t="12700" r="12700" b="1270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0"/>
                    <a:srcRect/>
                    <a:stretch>
                      <a:fillRect/>
                    </a:stretch>
                  </pic:blipFill>
                  <pic:spPr>
                    <a:xfrm>
                      <a:off x="0" y="0"/>
                      <a:ext cx="5329802" cy="3767138"/>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1.3.3: Relationship Between Ozone and Nitrogen Dioxide</w:t>
      </w:r>
    </w:p>
    <w:p w:rsidR="00123B75" w:rsidRDefault="005F6A64">
      <w:r>
        <w:t xml:space="preserve">It is clear from Figure 1.3.3, that there is a positive relationship between ozone and nitrogen dioxide concentrations. The slope going downwards means there is a moderate negative correlation, meaning that there is likely to be an inverse relationship between O3 and NO2. </w:t>
      </w:r>
    </w:p>
    <w:p w:rsidR="00123B75" w:rsidRDefault="005F6A64">
      <w:pPr>
        <w:jc w:val="center"/>
      </w:pPr>
      <w:r>
        <w:rPr>
          <w:noProof/>
        </w:rPr>
        <w:lastRenderedPageBreak/>
        <w:drawing>
          <wp:inline distT="114300" distB="114300" distL="114300" distR="114300">
            <wp:extent cx="5267325" cy="3718112"/>
            <wp:effectExtent l="12700" t="12700" r="12700" b="12700"/>
            <wp:docPr id="1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1"/>
                    <a:srcRect/>
                    <a:stretch>
                      <a:fillRect/>
                    </a:stretch>
                  </pic:blipFill>
                  <pic:spPr>
                    <a:xfrm>
                      <a:off x="0" y="0"/>
                      <a:ext cx="5267325" cy="3718112"/>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1.3.4: Relationship Between PM2.5 and Sulphur Dioxide</w:t>
      </w:r>
    </w:p>
    <w:p w:rsidR="00123B75" w:rsidRDefault="005F6A64">
      <w:r>
        <w:t>The correlation between the concentration of PM2.5 and SO2 is shown in Figure 1.3.4. A positive association is shown by the regression line pointing up; but the spread of the observations is large, so the association is relatively weak to moderate. There are also several extreme observations appearing which correspond to some high periods of pollutant levels.</w:t>
      </w:r>
    </w:p>
    <w:p w:rsidR="00123B75" w:rsidRDefault="00123B75">
      <w:pPr>
        <w:jc w:val="center"/>
        <w:rPr>
          <w:b/>
          <w:bCs/>
        </w:rPr>
      </w:pPr>
    </w:p>
    <w:p w:rsidR="00123B75" w:rsidRDefault="00123B75">
      <w:pPr>
        <w:jc w:val="center"/>
      </w:pPr>
    </w:p>
    <w:p w:rsidR="00123B75" w:rsidRDefault="005F6A64">
      <w:pPr>
        <w:jc w:val="center"/>
      </w:pPr>
      <w:r>
        <w:rPr>
          <w:noProof/>
        </w:rPr>
        <w:lastRenderedPageBreak/>
        <w:drawing>
          <wp:inline distT="114300" distB="114300" distL="114300" distR="114300">
            <wp:extent cx="5236029" cy="3700463"/>
            <wp:effectExtent l="12700" t="12700" r="12700" b="12700"/>
            <wp:docPr id="17"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5236029" cy="3700463"/>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1.3.5: Relationship Between Ozone and PM2.5</w:t>
      </w:r>
    </w:p>
    <w:p w:rsidR="00123B75" w:rsidRDefault="005F6A64">
      <w:r>
        <w:t xml:space="preserve">Figure 1.3.5 shows the correlation between the number of particles in PM2.5 and the amount of O3. The two pollutants have a very weak negative association, as shown by the regression line that is almost horizontal. The wide range of observations indicates that the direct impact of ozone on PM2.5 concentration is weak, and hence, the processes leading to pollution in the atmosphere are complicated. </w:t>
      </w:r>
    </w:p>
    <w:p w:rsidR="00123B75" w:rsidRDefault="005F6A64">
      <w:pPr>
        <w:pStyle w:val="Heading2"/>
      </w:pPr>
      <w:bookmarkStart w:id="4" w:name="_heading=h.lgwop5ow6vdb" w:colFirst="0" w:colLast="0"/>
      <w:bookmarkEnd w:id="4"/>
      <w:r>
        <w:t>1.4 Hypothesis Testing</w:t>
      </w:r>
    </w:p>
    <w:p w:rsidR="00123B75" w:rsidRDefault="005F6A64">
      <w:pPr>
        <w:spacing w:before="240" w:after="240"/>
      </w:pPr>
      <w:r>
        <w:rPr>
          <w:b/>
          <w:bCs/>
        </w:rPr>
        <w:t>Null Hypothesis (H₀):</w:t>
      </w:r>
      <w:r>
        <w:t xml:space="preserve"> There is no statistically significant difference in the mean PM2.5 concentration between periods of high wind speed and low wind speed.</w:t>
      </w:r>
    </w:p>
    <w:p w:rsidR="00123B75" w:rsidRDefault="005F6A64">
      <w:pPr>
        <w:spacing w:before="240" w:after="240"/>
      </w:pPr>
      <w:r>
        <w:rPr>
          <w:b/>
          <w:bCs/>
        </w:rPr>
        <w:t>Alternative Hypothesis (H₁):</w:t>
      </w:r>
      <w:r>
        <w:t xml:space="preserve"> There is a statistically significant difference in the mean PM2.5 concentration between periods of high wind speed and low wind speed.</w:t>
      </w:r>
    </w:p>
    <w:p w:rsidR="00123B75" w:rsidRDefault="005F6A64">
      <w:pPr>
        <w:jc w:val="center"/>
      </w:pPr>
      <w:r>
        <w:rPr>
          <w:noProof/>
        </w:rPr>
        <w:lastRenderedPageBreak/>
        <w:drawing>
          <wp:inline distT="114300" distB="114300" distL="114300" distR="114300">
            <wp:extent cx="5943600" cy="1765300"/>
            <wp:effectExtent l="12700" t="12700" r="12700" b="12700"/>
            <wp:docPr id="1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3"/>
                    <a:srcRect/>
                    <a:stretch>
                      <a:fillRect/>
                    </a:stretch>
                  </pic:blipFill>
                  <pic:spPr>
                    <a:xfrm>
                      <a:off x="0" y="0"/>
                      <a:ext cx="5943600" cy="17653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1.4.1: Welch Two-Sample t-test Results for PM2.5 by Wind Speed Group</w:t>
      </w:r>
    </w:p>
    <w:p w:rsidR="00123B75" w:rsidRDefault="005F6A64">
      <w:r>
        <w:t xml:space="preserve">The difference in PM2.5 concentrations between high and low wind speed groups was </w:t>
      </w:r>
      <w:proofErr w:type="spellStart"/>
      <w:r>
        <w:t>analyzed</w:t>
      </w:r>
      <w:proofErr w:type="spellEnd"/>
      <w:r>
        <w:t xml:space="preserve"> using the </w:t>
      </w:r>
      <w:proofErr w:type="gramStart"/>
      <w:r>
        <w:t>two sample</w:t>
      </w:r>
      <w:proofErr w:type="gramEnd"/>
      <w:r>
        <w:t xml:space="preserve"> t-test (welch) as shown in Figure 1.4.1. The results of the test were statistically significant (p &lt; 0.001) with the difference in mean PM2.5 concentrations being statistically significant between the two groups. </w:t>
      </w:r>
    </w:p>
    <w:p w:rsidR="00123B75" w:rsidRDefault="005F6A64">
      <w:pPr>
        <w:jc w:val="center"/>
      </w:pPr>
      <w:r>
        <w:rPr>
          <w:noProof/>
        </w:rPr>
        <w:drawing>
          <wp:inline distT="114300" distB="114300" distL="114300" distR="114300">
            <wp:extent cx="5943600" cy="3911600"/>
            <wp:effectExtent l="12700" t="12700" r="12700" b="12700"/>
            <wp:docPr id="19"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4"/>
                    <a:srcRect/>
                    <a:stretch>
                      <a:fillRect/>
                    </a:stretch>
                  </pic:blipFill>
                  <pic:spPr>
                    <a:xfrm>
                      <a:off x="0" y="0"/>
                      <a:ext cx="5943600" cy="39116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1.4.2: Boxplot of PM2.5 Concentrations by Wind Speed Group</w:t>
      </w:r>
    </w:p>
    <w:p w:rsidR="00123B75" w:rsidRDefault="005F6A64">
      <w:r>
        <w:lastRenderedPageBreak/>
        <w:t xml:space="preserve">A boxplot of PM2.5 concentrations is shown in figure 1.4.2 for high and low wind speeds. There were slightly higher median concentrations, and more extreme outliers, in the low wind speed group, with more variability. </w:t>
      </w:r>
    </w:p>
    <w:p w:rsidR="00123B75" w:rsidRDefault="005F6A64">
      <w:pPr>
        <w:pStyle w:val="Heading2"/>
      </w:pPr>
      <w:bookmarkStart w:id="5" w:name="_heading=h.kavs706q7zmj" w:colFirst="0" w:colLast="0"/>
      <w:bookmarkEnd w:id="5"/>
      <w:r>
        <w:t>1.5 Seasonal Group Comparison</w:t>
      </w:r>
    </w:p>
    <w:p w:rsidR="00123B75" w:rsidRDefault="005F6A64">
      <w:pPr>
        <w:spacing w:before="240" w:after="240"/>
      </w:pPr>
      <w:r>
        <w:rPr>
          <w:b/>
          <w:bCs/>
        </w:rPr>
        <w:t>Null Hypothesis (H₀):</w:t>
      </w:r>
      <w:r>
        <w:t xml:space="preserve"> There is no statistically significant difference in the mean PM2.5 concentration across the four seasons (Winter, Spring, Summer, and Autumn).</w:t>
      </w:r>
    </w:p>
    <w:p w:rsidR="00123B75" w:rsidRDefault="005F6A64">
      <w:pPr>
        <w:spacing w:before="240" w:after="240"/>
      </w:pPr>
      <w:r>
        <w:rPr>
          <w:b/>
          <w:bCs/>
        </w:rPr>
        <w:t>Alternative Hypothesis (H₁):</w:t>
      </w:r>
      <w:r>
        <w:t xml:space="preserve"> At least one season has a statistically significant difference in the mean PM2.5 concentration compared with the other seasons.</w:t>
      </w:r>
    </w:p>
    <w:p w:rsidR="00123B75" w:rsidRDefault="005F6A64">
      <w:pPr>
        <w:jc w:val="center"/>
      </w:pPr>
      <w:r>
        <w:rPr>
          <w:noProof/>
        </w:rPr>
        <w:drawing>
          <wp:inline distT="114300" distB="114300" distL="114300" distR="114300">
            <wp:extent cx="5943600" cy="1447800"/>
            <wp:effectExtent l="12700" t="12700" r="12700" b="12700"/>
            <wp:docPr id="20"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5"/>
                    <a:srcRect/>
                    <a:stretch>
                      <a:fillRect/>
                    </a:stretch>
                  </pic:blipFill>
                  <pic:spPr>
                    <a:xfrm>
                      <a:off x="0" y="0"/>
                      <a:ext cx="5943600" cy="14478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1.5.1: One-Way ANOVA Results for PM2.5 Concentrations Across Seasons</w:t>
      </w:r>
    </w:p>
    <w:p w:rsidR="00123B75" w:rsidRDefault="005F6A64">
      <w:r>
        <w:t xml:space="preserve">The results from the one-way ANOVA for comparing the mean concentration of PM2.5 between the four seasons are shown in Figure 1.5.1. The test result was very significant (F = 569.5, p &lt; 0.001), suggesting that the concentration of PM2.5 particles is significantly different among the seasons. </w:t>
      </w:r>
    </w:p>
    <w:p w:rsidR="00123B75" w:rsidRDefault="00123B75"/>
    <w:p w:rsidR="00123B75" w:rsidRDefault="00123B75"/>
    <w:p w:rsidR="00123B75" w:rsidRDefault="005F6A64">
      <w:pPr>
        <w:jc w:val="center"/>
      </w:pPr>
      <w:r>
        <w:rPr>
          <w:noProof/>
        </w:rPr>
        <w:lastRenderedPageBreak/>
        <w:drawing>
          <wp:inline distT="114300" distB="114300" distL="114300" distR="114300">
            <wp:extent cx="5943600" cy="2120900"/>
            <wp:effectExtent l="12700" t="12700" r="12700" b="12700"/>
            <wp:docPr id="2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6"/>
                    <a:srcRect/>
                    <a:stretch>
                      <a:fillRect/>
                    </a:stretch>
                  </pic:blipFill>
                  <pic:spPr>
                    <a:xfrm>
                      <a:off x="0" y="0"/>
                      <a:ext cx="5943600" cy="2120900"/>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1.5.2: Tukey's Post Hoc Test Results for Seasonal PM2.5 Comparisons</w:t>
      </w:r>
    </w:p>
    <w:p w:rsidR="00123B75" w:rsidRDefault="005F6A64">
      <w:r>
        <w:t>The Tukey's Honestly Significant Difference (HSD) test was performed after the significant result of the ANOVA and is presented as Figure 1.5.2. The analysis pinpoints the pairs of seasons that have significantly different mean PM2.5 levels. All pairs comparisons are statistically significant (p &lt; 0.001) and show that the level of PM2.5 is consistently different among the four seasons.</w:t>
      </w:r>
    </w:p>
    <w:p w:rsidR="00123B75" w:rsidRDefault="00123B75"/>
    <w:p w:rsidR="00123B75" w:rsidRDefault="00123B75"/>
    <w:p w:rsidR="00123B75" w:rsidRDefault="005F6A64">
      <w:pPr>
        <w:jc w:val="center"/>
      </w:pPr>
      <w:r>
        <w:rPr>
          <w:noProof/>
        </w:rPr>
        <w:lastRenderedPageBreak/>
        <w:drawing>
          <wp:inline distT="114300" distB="114300" distL="114300" distR="114300">
            <wp:extent cx="5243513" cy="3966247"/>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7"/>
                    <a:srcRect/>
                    <a:stretch>
                      <a:fillRect/>
                    </a:stretch>
                  </pic:blipFill>
                  <pic:spPr>
                    <a:xfrm>
                      <a:off x="0" y="0"/>
                      <a:ext cx="5243513" cy="3966247"/>
                    </a:xfrm>
                    <a:prstGeom prst="rect">
                      <a:avLst/>
                    </a:prstGeom>
                    <a:ln w="12700">
                      <a:solidFill>
                        <a:srgbClr val="000000"/>
                      </a:solidFill>
                      <a:prstDash val="solid"/>
                    </a:ln>
                  </pic:spPr>
                </pic:pic>
              </a:graphicData>
            </a:graphic>
          </wp:inline>
        </w:drawing>
      </w:r>
    </w:p>
    <w:p w:rsidR="00123B75" w:rsidRDefault="005F6A64">
      <w:pPr>
        <w:jc w:val="center"/>
        <w:rPr>
          <w:b/>
          <w:bCs/>
        </w:rPr>
      </w:pPr>
      <w:r>
        <w:rPr>
          <w:b/>
          <w:bCs/>
        </w:rPr>
        <w:t>Figure 1.5.3: Boxplot of PM2.5 Concentrations Across Seasons</w:t>
      </w:r>
    </w:p>
    <w:p w:rsidR="00123B75" w:rsidRDefault="005F6A64">
      <w:r>
        <w:t xml:space="preserve">Boxplots in figure 1.5.3 show PM2.5 concentrations in Winter, Spring, Summer and Autumn. Summer shows low concentrations, and Spring has the highest median concentration and variation in concentrations. There are a number of outliers for each season, suggesting that there were times during the study period when the concentration of PMs was above the normal. </w:t>
      </w:r>
    </w:p>
    <w:p w:rsidR="00123B75" w:rsidRDefault="005F6A64">
      <w:pPr>
        <w:pStyle w:val="Heading2"/>
      </w:pPr>
      <w:bookmarkStart w:id="6" w:name="_heading=h.8gh7ngx6o8wf" w:colFirst="0" w:colLast="0"/>
      <w:bookmarkEnd w:id="6"/>
      <w:r>
        <w:t>1.6 Summary of Findings</w:t>
      </w:r>
    </w:p>
    <w:p w:rsidR="00123B75" w:rsidRDefault="005F6A64">
      <w:pPr>
        <w:spacing w:before="240" w:after="240"/>
      </w:pPr>
      <w:r>
        <w:t>The analysis was used to identify important patterns in the air quality data from the Port Talbot. The time series plots indicated fluctuations in concentrations of both ozone and PM2.5 concentrations in the study period. The correlation analysis showed moderate negative correlation between O3 and NO2, and weak to moderate positive correlation between PM2.5 and other pollutants. Welch t-test revealed that there were significant differences in PM2.5 concentration between high and low wind speed conditions. The one-way ANOVA also indicated that there was a significant difference in the PM2.5 concentrations between seasons. Overall the analysis showed that air pollutant levels are affected by both meteorological conditions and seasonalit</w:t>
      </w:r>
      <w:r>
        <w:rPr>
          <w:sz w:val="23"/>
          <w:szCs w:val="23"/>
        </w:rPr>
        <w:t>y.</w:t>
      </w:r>
      <w:r>
        <w:t xml:space="preserve"> </w:t>
      </w:r>
      <w:r>
        <w:br w:type="page"/>
      </w:r>
    </w:p>
    <w:p w:rsidR="00123B75" w:rsidRDefault="005F6A64">
      <w:pPr>
        <w:pStyle w:val="Heading1"/>
      </w:pPr>
      <w:bookmarkStart w:id="7" w:name="_heading=h.s7u4lrt9f9cv" w:colFirst="0" w:colLast="0"/>
      <w:bookmarkEnd w:id="7"/>
      <w:r>
        <w:lastRenderedPageBreak/>
        <w:t>Task 2 – Reflective Summary</w:t>
      </w:r>
    </w:p>
    <w:p w:rsidR="00123B75" w:rsidRDefault="005F6A64">
      <w:r>
        <w:t xml:space="preserve">This project provided hands-on experience with real-world air quality data and ways in which one can </w:t>
      </w:r>
      <w:proofErr w:type="spellStart"/>
      <w:r>
        <w:t>analyze</w:t>
      </w:r>
      <w:proofErr w:type="spellEnd"/>
      <w:r>
        <w:t xml:space="preserve"> such data from a statistical programming perspective in the program R. My first approach was importing the data set and understanding the data set's structure and which variables you would need to </w:t>
      </w:r>
      <w:proofErr w:type="spellStart"/>
      <w:r>
        <w:t>analyze</w:t>
      </w:r>
      <w:proofErr w:type="spellEnd"/>
      <w:r>
        <w:t xml:space="preserve"> the data set. To run statistical </w:t>
      </w:r>
      <w:proofErr w:type="gramStart"/>
      <w:r>
        <w:t>tests</w:t>
      </w:r>
      <w:proofErr w:type="gramEnd"/>
      <w:r>
        <w:t xml:space="preserve"> I performed data cleaning before using the correct variables and data types for the pollutants and weather related variables before replacing all "No data" with NA. This preparation enabled the following analysis to be as reliable and low in errors of inaccuracies in statistical calculations as possible.</w:t>
      </w:r>
    </w:p>
    <w:p w:rsidR="00123B75" w:rsidRDefault="005F6A64">
      <w:r>
        <w:t>Creating appropriate visualisations to explore the data was a crucial aspect of the analysis. I chose to use time series plots for ozone and PM2.5 because they were recorded at hourly intervals for 10 years. Time series plots were the most appropriate type for detecting long-term trends, seasonal variations, and concentrations of pollutants that are higher than usual. Relationships between pollutants and meteorological variables including ozone and temperature and PM2.5 and wind speed were then explored using the scatterplots. The plots allowed the potential association of variables to be more easily seen, and whether linear trends were present to be more readily established. Finally, box plots were selected as they were appropriate for comparing the distributions of pollutants as they clearly show the variation, the median and any outliers within each group. The following is an example of the visualisation code.</w:t>
      </w:r>
    </w:p>
    <w:p w:rsidR="00123B75" w:rsidRDefault="005F6A64">
      <w:r>
        <w:t>There were some problems that were faced during analysis. The first one was dealing with missing values, as the dataset did not have the "No data" recorded as a recognised missing value. These had to be transformed to NA values to be able to calculate them. A second problem arose during the hypothesis testing phase as the Shapiro-Wilk normality test showed an error due to exceeding the maximum sample size for the test. I saw from the documentation that it was a reasonably large dataset and I thought that the Central Limit Theorem would hold, so I didn't bother with a full normality test and used Welch's t-test instead. I also found some problems with long variable names, causing overlap of the labels in the correlation plot. This was fixed by using smaller, more descriptive variable names, before creating the visualisation.</w:t>
      </w:r>
    </w:p>
    <w:p w:rsidR="00123B75" w:rsidRDefault="005F6A64">
      <w:r>
        <w:t xml:space="preserve">This project greatly helped me get a better grasp of R programming in statistics. I gained more confidence in cleaning data, exploratory data analysis, visualization, correlation analysis, </w:t>
      </w:r>
      <w:r>
        <w:lastRenderedPageBreak/>
        <w:t>hypothesis testing, and interpretation of statistical outputs. I also learned the skills to choose the most suitable statistical techniques depending on the nature of the data and not just mechanically applying techniques. The insights gained from learning how visualisations could complement statistical analysis enabled me to present results in a clearer and more informative way and to detect significant patterns in the data (</w:t>
      </w:r>
      <w:r>
        <w:rPr>
          <w:color w:val="222222"/>
          <w:highlight w:val="white"/>
        </w:rPr>
        <w:t>Chaudhry et al., 2023).</w:t>
      </w:r>
    </w:p>
    <w:p w:rsidR="00123B75" w:rsidRDefault="005F6A64">
      <w:r>
        <w:t xml:space="preserve">Looking back on this analysis, I would add a few more visualisations, including some seasonal trend plots and an interactive dashboard, to offer a more in-depth analysis of the data. I would also explore more complex statistics models such as multiple regression or time series forecasting to explore the combined effect of meteorological variables on pollutant concentrations. Such enhancements would add to understanding of the air quality behaviour and further bolster the overall analysis. </w:t>
      </w:r>
    </w:p>
    <w:p w:rsidR="00123B75" w:rsidRDefault="005F6A64">
      <w:r>
        <w:br w:type="page"/>
      </w:r>
    </w:p>
    <w:p w:rsidR="00123B75" w:rsidRDefault="005F6A64">
      <w:pPr>
        <w:pStyle w:val="Heading1"/>
      </w:pPr>
      <w:bookmarkStart w:id="8" w:name="_heading=h.ves0obareq12" w:colFirst="0" w:colLast="0"/>
      <w:bookmarkEnd w:id="8"/>
      <w:r>
        <w:lastRenderedPageBreak/>
        <w:t>Reference</w:t>
      </w:r>
    </w:p>
    <w:p w:rsidR="00123B75" w:rsidRDefault="005F6A64">
      <w:pPr>
        <w:spacing w:before="0"/>
        <w:rPr>
          <w:color w:val="222222"/>
          <w:highlight w:val="white"/>
        </w:rPr>
      </w:pPr>
      <w:r>
        <w:rPr>
          <w:color w:val="222222"/>
          <w:highlight w:val="white"/>
        </w:rPr>
        <w:t xml:space="preserve">Chaudhry, M., </w:t>
      </w:r>
      <w:proofErr w:type="spellStart"/>
      <w:r>
        <w:rPr>
          <w:color w:val="222222"/>
          <w:highlight w:val="white"/>
        </w:rPr>
        <w:t>Shafi</w:t>
      </w:r>
      <w:proofErr w:type="spellEnd"/>
      <w:r>
        <w:rPr>
          <w:color w:val="222222"/>
          <w:highlight w:val="white"/>
        </w:rPr>
        <w:t xml:space="preserve">, I., </w:t>
      </w:r>
      <w:proofErr w:type="spellStart"/>
      <w:r>
        <w:rPr>
          <w:color w:val="222222"/>
          <w:highlight w:val="white"/>
        </w:rPr>
        <w:t>Mahnoor</w:t>
      </w:r>
      <w:proofErr w:type="spellEnd"/>
      <w:r>
        <w:rPr>
          <w:color w:val="222222"/>
          <w:highlight w:val="white"/>
        </w:rPr>
        <w:t xml:space="preserve">, M., Vargas, D.L.R., Thompson, E.B. and Ashraf, I., 2023. A systematic literature review on identifying patterns using unsupervised clustering algorithms: A data mining perspective. Symmetry, 15(9), p.1679. </w:t>
      </w:r>
    </w:p>
    <w:p w:rsidR="00123B75" w:rsidRDefault="005F6A64">
      <w:pPr>
        <w:spacing w:before="0"/>
        <w:rPr>
          <w:color w:val="222222"/>
          <w:highlight w:val="white"/>
        </w:rPr>
      </w:pPr>
      <w:r>
        <w:rPr>
          <w:color w:val="222222"/>
          <w:highlight w:val="white"/>
        </w:rPr>
        <w:t xml:space="preserve">Fu, Y., Zhu, Z., Liu, L., Zhan, W., He, T., Shen, H., Zhao, J., Liu, Y., Zhang, H., Liu, Z. and </w:t>
      </w:r>
      <w:proofErr w:type="spellStart"/>
      <w:r>
        <w:rPr>
          <w:color w:val="222222"/>
          <w:highlight w:val="white"/>
        </w:rPr>
        <w:t>Xue</w:t>
      </w:r>
      <w:proofErr w:type="spellEnd"/>
      <w:r>
        <w:rPr>
          <w:color w:val="222222"/>
          <w:highlight w:val="white"/>
        </w:rPr>
        <w:t xml:space="preserve">, Y., 2024. Remote sensing time series analysis: A review of data and applications. Journal of Remote Sensing, 4, p.0285. </w:t>
      </w:r>
    </w:p>
    <w:p w:rsidR="00123B75" w:rsidRDefault="005F6A64">
      <w:pPr>
        <w:spacing w:before="0"/>
        <w:rPr>
          <w:color w:val="222222"/>
          <w:highlight w:val="white"/>
        </w:rPr>
      </w:pPr>
      <w:r>
        <w:rPr>
          <w:color w:val="222222"/>
          <w:highlight w:val="white"/>
        </w:rPr>
        <w:t xml:space="preserve">Haroon, M.U., </w:t>
      </w:r>
      <w:proofErr w:type="spellStart"/>
      <w:r>
        <w:rPr>
          <w:color w:val="222222"/>
          <w:highlight w:val="white"/>
        </w:rPr>
        <w:t>Ozarisoy</w:t>
      </w:r>
      <w:proofErr w:type="spellEnd"/>
      <w:r>
        <w:rPr>
          <w:color w:val="222222"/>
          <w:highlight w:val="white"/>
        </w:rPr>
        <w:t xml:space="preserve">, B. and </w:t>
      </w:r>
      <w:proofErr w:type="spellStart"/>
      <w:r>
        <w:rPr>
          <w:color w:val="222222"/>
          <w:highlight w:val="white"/>
        </w:rPr>
        <w:t>Altan</w:t>
      </w:r>
      <w:proofErr w:type="spellEnd"/>
      <w:r>
        <w:rPr>
          <w:color w:val="222222"/>
          <w:highlight w:val="white"/>
        </w:rPr>
        <w:t xml:space="preserve">, H., 2024. Factors affecting the indoor air quality and occupants’ thermal comfort in urban agglomeration regions in the hot and humid climate of Pakistan. Sustainability, 16(17), p.7869. </w:t>
      </w:r>
    </w:p>
    <w:p w:rsidR="00123B75" w:rsidRDefault="005F6A64">
      <w:pPr>
        <w:spacing w:before="0"/>
        <w:rPr>
          <w:color w:val="222222"/>
          <w:highlight w:val="white"/>
        </w:rPr>
      </w:pPr>
      <w:proofErr w:type="spellStart"/>
      <w:r>
        <w:rPr>
          <w:color w:val="222222"/>
          <w:highlight w:val="white"/>
        </w:rPr>
        <w:t>Latoń</w:t>
      </w:r>
      <w:proofErr w:type="spellEnd"/>
      <w:r>
        <w:rPr>
          <w:color w:val="222222"/>
          <w:highlight w:val="white"/>
        </w:rPr>
        <w:t xml:space="preserve">, D., </w:t>
      </w:r>
      <w:proofErr w:type="spellStart"/>
      <w:r>
        <w:rPr>
          <w:color w:val="222222"/>
          <w:highlight w:val="white"/>
        </w:rPr>
        <w:t>Grela</w:t>
      </w:r>
      <w:proofErr w:type="spellEnd"/>
      <w:r>
        <w:rPr>
          <w:color w:val="222222"/>
          <w:highlight w:val="white"/>
        </w:rPr>
        <w:t xml:space="preserve">, J., </w:t>
      </w:r>
      <w:proofErr w:type="spellStart"/>
      <w:r>
        <w:rPr>
          <w:color w:val="222222"/>
          <w:highlight w:val="white"/>
        </w:rPr>
        <w:t>Ożadowicz</w:t>
      </w:r>
      <w:proofErr w:type="spellEnd"/>
      <w:r>
        <w:rPr>
          <w:color w:val="222222"/>
          <w:highlight w:val="white"/>
        </w:rPr>
        <w:t xml:space="preserve">, A. and Wisniewski, L., 2025. Artificial intelligence and machine learning approaches for indoor air quality prediction: a comprehensive review of methods and applications. Energies, 18(19), p.5194. </w:t>
      </w:r>
      <w:bookmarkStart w:id="9" w:name="_GoBack"/>
      <w:bookmarkEnd w:id="9"/>
    </w:p>
    <w:p w:rsidR="00123B75" w:rsidRDefault="00123B75">
      <w:pPr>
        <w:spacing w:before="0"/>
        <w:rPr>
          <w:color w:val="222222"/>
          <w:highlight w:val="white"/>
        </w:rPr>
      </w:pPr>
    </w:p>
    <w:p w:rsidR="00123B75" w:rsidRDefault="00123B75"/>
    <w:p w:rsidR="00123B75" w:rsidRDefault="00123B75"/>
    <w:sectPr w:rsidR="00123B75">
      <w:headerReference w:type="default" r:id="rId28"/>
      <w:footerReference w:type="default" r:id="rId29"/>
      <w:headerReference w:type="first" r:id="rId30"/>
      <w:footerReference w:type="first" r:id="rId31"/>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A17E8" w:rsidRDefault="009A17E8">
      <w:pPr>
        <w:spacing w:before="0" w:line="240" w:lineRule="auto"/>
      </w:pPr>
      <w:r>
        <w:separator/>
      </w:r>
    </w:p>
  </w:endnote>
  <w:endnote w:type="continuationSeparator" w:id="0">
    <w:p w:rsidR="009A17E8" w:rsidRDefault="009A17E8">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0D030D9-D892-44AA-AB8A-898D14C98214}"/>
  </w:font>
  <w:font w:name="Latha">
    <w:panose1 w:val="02000400000000000000"/>
    <w:charset w:val="00"/>
    <w:family w:val="swiss"/>
    <w:pitch w:val="variable"/>
    <w:sig w:usb0="00100003" w:usb1="00000000" w:usb2="00000000" w:usb3="00000000" w:csb0="00000001" w:csb1="00000000"/>
    <w:embedRegular r:id="rId2" w:fontKey="{EE6F6CCC-C5E9-46B5-B940-7E42EF24696A}"/>
  </w:font>
  <w:font w:name="Cambria">
    <w:panose1 w:val="02040503050406030204"/>
    <w:charset w:val="00"/>
    <w:family w:val="roman"/>
    <w:pitch w:val="variable"/>
    <w:sig w:usb0="E00006FF" w:usb1="420024FF" w:usb2="02000000" w:usb3="00000000" w:csb0="0000019F" w:csb1="00000000"/>
    <w:embedRegular r:id="rId3" w:fontKey="{E06746D2-529A-4BF4-AB0E-C34B61FF6F8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75" w:rsidRDefault="005F6A64">
    <w:pPr>
      <w:jc w:val="right"/>
    </w:pPr>
    <w:r>
      <w:fldChar w:fldCharType="begin"/>
    </w:r>
    <w:r>
      <w:instrText>PAGE</w:instrText>
    </w:r>
    <w:r>
      <w:fldChar w:fldCharType="separate"/>
    </w:r>
    <w:r w:rsidR="004428D2">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75" w:rsidRDefault="00123B7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A17E8" w:rsidRDefault="009A17E8">
      <w:pPr>
        <w:spacing w:before="0" w:line="240" w:lineRule="auto"/>
      </w:pPr>
      <w:r>
        <w:separator/>
      </w:r>
    </w:p>
  </w:footnote>
  <w:footnote w:type="continuationSeparator" w:id="0">
    <w:p w:rsidR="009A17E8" w:rsidRDefault="009A17E8">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75" w:rsidRDefault="00123B7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23B75" w:rsidRDefault="00123B7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B75"/>
    <w:rsid w:val="00123B75"/>
    <w:rsid w:val="004428D2"/>
    <w:rsid w:val="005F6A64"/>
    <w:rsid w:val="009A17E8"/>
    <w:rsid w:val="00A76E2B"/>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E8BEE"/>
  <w15:docId w15:val="{F9932071-0305-47F5-BED2-CB543EC23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ta-IN"/>
      </w:rPr>
    </w:rPrDefault>
    <w:pPrDefault>
      <w:pPr>
        <w:spacing w:before="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outlineLvl w:val="0"/>
    </w:pPr>
    <w:rPr>
      <w:b/>
      <w:bCs/>
      <w:sz w:val="28"/>
      <w:szCs w:val="28"/>
    </w:rPr>
  </w:style>
  <w:style w:type="paragraph" w:styleId="Heading2">
    <w:name w:val="heading 2"/>
    <w:basedOn w:val="Normal"/>
    <w:next w:val="Normal"/>
    <w:uiPriority w:val="9"/>
    <w:unhideWhenUsed/>
    <w:qFormat/>
    <w:pPr>
      <w:keepNext/>
      <w:keepLines/>
      <w:spacing w:after="200"/>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eader" Target="header2.xml"/><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ku8SU/lslyFKxXu02bAYzcHjpKw==">CgMxLjAyDmguM3d0ZnB1N3NvdTIwMg5oLmcwbGNuZTFmeGV1ZzIOaC42cHU0MWlkb2J6YnMyDWgudG0weXYzOHh5a3UyDmgubGd3b3A1b3c2dmRiMg5oLmthdnM3MDZxN3ptajIOaC44Z2g3bmd4Nm84d2YyDmguczd1NGxydDlmOWN2Mg5oLnZlczBvYmFyZXExMjgAciExNVFEUDNESVlWWl8tOVZiQWx1MldZV3hmektEeXFkYWc=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2355</Words>
  <Characters>13430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M Z M</dc:creator>
  <cp:lastModifiedBy>ABCD</cp:lastModifiedBy>
  <cp:revision>3</cp:revision>
  <dcterms:created xsi:type="dcterms:W3CDTF">2026-07-16T22:08:00Z</dcterms:created>
  <dcterms:modified xsi:type="dcterms:W3CDTF">2026-07-16T22:09:00Z</dcterms:modified>
</cp:coreProperties>
</file>