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21A0" w:rsidRDefault="00A121A0"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rsidR="000F5AC1" w:rsidRDefault="009269F0">
            <w:r>
              <w:rPr>
                <w:rFonts w:ascii="Arial" w:hAnsi="Arial"/>
                <w:color w:val="000000"/>
                <w:sz w:val="22"/>
              </w:rPr>
              <w:t>Dhrumil Acharya</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rsidR="000F5AC1" w:rsidRDefault="009269F0">
            <w:r>
              <w:rPr>
                <w:rFonts w:ascii="Arial" w:hAnsi="Arial"/>
                <w:color w:val="000000"/>
                <w:sz w:val="22"/>
              </w:rPr>
              <w:t>2529430</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rsidR="000F5AC1" w:rsidRDefault="009269F0">
            <w:r>
              <w:rPr>
                <w:rFonts w:ascii="Arial" w:hAnsi="Arial"/>
                <w:color w:val="000000"/>
                <w:sz w:val="22"/>
              </w:rPr>
              <w:t>2529430@student.uwtsd.ac.uk</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0F5AC1" w:rsidRDefault="009269F0">
            <w:r>
              <w:rPr>
                <w:rFonts w:ascii="Arial" w:hAnsi="Arial"/>
                <w:color w:val="000000"/>
                <w:sz w:val="22"/>
              </w:rPr>
              <w:t>MSc Cyber Security and Digital Forensics</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rsidR="000F5AC1" w:rsidRDefault="009269F0">
            <w:r>
              <w:rPr>
                <w:rFonts w:ascii="Arial" w:hAnsi="Arial"/>
                <w:color w:val="000000"/>
                <w:sz w:val="22"/>
              </w:rPr>
              <w:t xml:space="preserve">Suresh </w:t>
            </w:r>
            <w:proofErr w:type="spellStart"/>
            <w:r>
              <w:rPr>
                <w:rFonts w:ascii="Arial" w:hAnsi="Arial"/>
                <w:color w:val="000000"/>
                <w:sz w:val="22"/>
              </w:rPr>
              <w:t>Shanmugasundaram</w:t>
            </w:r>
            <w:proofErr w:type="spellEnd"/>
          </w:p>
        </w:tc>
      </w:tr>
    </w:tbl>
    <w:p w:rsidR="003D0884" w:rsidRDefault="003D0884" w:rsidP="00354F34">
      <w:pPr>
        <w:autoSpaceDE w:val="0"/>
        <w:autoSpaceDN w:val="0"/>
        <w:adjustRightInd w:val="0"/>
        <w:spacing w:after="240"/>
        <w:jc w:val="both"/>
        <w:rPr>
          <w:rFonts w:ascii="Arial" w:hAnsi="Arial" w:cs="Arial"/>
          <w:b/>
          <w:sz w:val="22"/>
          <w:szCs w:val="22"/>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12486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rsidTr="003F6F7B">
        <w:trPr>
          <w:trHeight w:val="417"/>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rsidTr="003F6F7B">
        <w:trPr>
          <w:trHeight w:val="409"/>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0F5AC1" w:rsidRDefault="009269F0">
            <w:r>
              <w:rPr>
                <w:rFonts w:ascii="Arial" w:hAnsi="Arial"/>
                <w:color w:val="000000"/>
                <w:sz w:val="22"/>
              </w:rPr>
              <w:t>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rsidTr="003F6F7B">
        <w:trPr>
          <w:trHeight w:val="409"/>
        </w:trPr>
        <w:tc>
          <w:tcPr>
            <w:tcW w:w="562" w:type="dxa"/>
            <w:vAlign w:val="center"/>
          </w:tcPr>
          <w:p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000F5AC1" w:rsidRDefault="000F5AC1"/>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3D0884" w:rsidRDefault="003D0884"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0F5AC1" w:rsidRDefault="009269F0">
            <w:r>
              <w:rPr>
                <w:rFonts w:ascii="Arial" w:hAnsi="Arial"/>
                <w:color w:val="000000"/>
                <w:sz w:val="22"/>
              </w:rPr>
              <w:t>A Lightweight PUF-Blockchain Framework for Real-Time Detection of Counterfeit and Tampered Components in IoT Hardware Supply Chains</w:t>
            </w:r>
          </w:p>
        </w:tc>
      </w:tr>
      <w:tr w:rsidR="00A121A0"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0F5AC1" w:rsidRDefault="009269F0">
            <w:r>
              <w:rPr>
                <w:rFonts w:ascii="Arial" w:hAnsi="Arial"/>
                <w:color w:val="000000"/>
                <w:sz w:val="22"/>
              </w:rPr>
              <w:t>08/06/2026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0F5AC1" w:rsidRDefault="009269F0">
            <w:r>
              <w:rPr>
                <w:rFonts w:ascii="Arial" w:hAnsi="Arial"/>
                <w:color w:val="000000"/>
                <w:sz w:val="22"/>
              </w:rPr>
              <w:t>08/08/2026</w:t>
            </w:r>
          </w:p>
        </w:tc>
      </w:tr>
      <w:tr w:rsidR="00F96C3F" w:rsidRPr="004C3A0B" w:rsidTr="00A121A0">
        <w:trPr>
          <w:trHeight w:val="454"/>
        </w:trPr>
        <w:tc>
          <w:tcPr>
            <w:tcW w:w="237" w:type="pct"/>
            <w:tcBorders>
              <w:top w:val="single" w:sz="4" w:space="0" w:color="auto"/>
            </w:tcBorders>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0F5AC1" w:rsidRDefault="009269F0">
            <w:pPr>
              <w:spacing w:after="60"/>
            </w:pPr>
            <w:r>
              <w:rPr>
                <w:rFonts w:ascii="Arial" w:hAnsi="Arial"/>
                <w:color w:val="000000"/>
                <w:sz w:val="22"/>
              </w:rPr>
              <w:t>This research investigates how counterfeit, substituted and tampered electronic components can be detected in Internet of Things (IoT) hardware supply chains. Printed identifiers and RFID records can be copied and therefore do not always prove that the physical component being checked is genuine. The project will design and experimentally evaluate a lightweight framework that combines a Physical Unclonable Function (PUF), which provides a device-specific hardware identity, with a permissioned blockchain that records enrolment, custody and verification events. A laboratory prototype will use low-cost FPGA development boards, a Raspberry Pi-class checkpoint gateway and Hyperledger Fabric. The framework will be evaluated using genuine verification and controlled scenarios including component substitution, replay, unauthorised ownership transfer, attempted provenance modification and PUF-path modification. The study will measure detection performance, PUF reliability and verification latency to determine whether the approach is suitable for near-real-time supply-chain checkpoints. No human participants or live commercial supply chains will be used.</w:t>
            </w:r>
          </w:p>
        </w:tc>
      </w:tr>
      <w:tr w:rsidR="00F96C3F" w:rsidRPr="006C1FDD"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0F5AC1" w:rsidRDefault="009269F0">
            <w:pPr>
              <w:spacing w:after="60"/>
            </w:pPr>
            <w:r>
              <w:rPr>
                <w:rFonts w:ascii="Arial" w:hAnsi="Arial"/>
                <w:color w:val="000000"/>
                <w:sz w:val="22"/>
              </w:rPr>
              <w:t>Can a gateway-assisted PUF and permissioned-blockchain framework identify counterfeit, substituted and relevant tampered IoT hardware components at a supply-chain checkpoint while keeping verification latency and resource use suitable for near-real-time operation?</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0F5AC1" w:rsidRDefault="009269F0">
            <w:pPr>
              <w:spacing w:after="60"/>
            </w:pPr>
            <w:r>
              <w:rPr>
                <w:rFonts w:ascii="Arial" w:hAnsi="Arial"/>
                <w:color w:val="000000"/>
                <w:sz w:val="22"/>
              </w:rPr>
              <w:t>A1. To design, implement and experimentally evaluate a lightweight framework that combines a PUF-derived hardware identity with a permissioned blockchain provenance record, and to determine how reliably and quickly it can detect counterfeit, substituted and tampered IoT hardware components at simulated supply-chain checkpoints. This aim is addressed through Objectives O1-O6 below.</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0F5AC1" w:rsidRDefault="009269F0">
            <w:pPr>
              <w:spacing w:after="60"/>
            </w:pPr>
            <w:r>
              <w:rPr>
                <w:rFonts w:ascii="Arial" w:hAnsi="Arial"/>
                <w:color w:val="000000"/>
                <w:sz w:val="22"/>
              </w:rPr>
              <w:t>O1. Review counterfeit-hardware detection, PUF authentication and permissioned-ledger research and define a threat model and measurable requirements.</w:t>
            </w:r>
            <w:r>
              <w:rPr>
                <w:rFonts w:ascii="Arial" w:hAnsi="Arial"/>
                <w:color w:val="000000"/>
                <w:sz w:val="22"/>
              </w:rPr>
              <w:br/>
              <w:t xml:space="preserve">O2. Design a privacy-conscious enrolment and verification protocol using a PUF-derived device key, fresh </w:t>
            </w:r>
            <w:proofErr w:type="spellStart"/>
            <w:r>
              <w:rPr>
                <w:rFonts w:ascii="Arial" w:hAnsi="Arial"/>
                <w:color w:val="000000"/>
                <w:sz w:val="22"/>
              </w:rPr>
              <w:t>nonces</w:t>
            </w:r>
            <w:proofErr w:type="spellEnd"/>
            <w:r>
              <w:rPr>
                <w:rFonts w:ascii="Arial" w:hAnsi="Arial"/>
                <w:color w:val="000000"/>
                <w:sz w:val="22"/>
              </w:rPr>
              <w:t xml:space="preserve"> and minimal on-chain verification information.</w:t>
            </w:r>
            <w:r>
              <w:rPr>
                <w:rFonts w:ascii="Arial" w:hAnsi="Arial"/>
                <w:color w:val="000000"/>
                <w:sz w:val="22"/>
              </w:rPr>
              <w:br/>
              <w:t>O3. Build a proof of concept using a ring-oscillator PUF on low-cost FPGA boards, a Raspberry Pi-class gateway and a small Hyperledger Fabric consortium.</w:t>
            </w:r>
            <w:r>
              <w:rPr>
                <w:rFonts w:ascii="Arial" w:hAnsi="Arial"/>
                <w:color w:val="000000"/>
                <w:sz w:val="22"/>
              </w:rPr>
              <w:br/>
              <w:t>O4. Test PUF uniqueness and repeatability under safe temperature and supply-voltage variation and measure key-reconstruction performance.</w:t>
            </w:r>
            <w:r>
              <w:rPr>
                <w:rFonts w:ascii="Arial" w:hAnsi="Arial"/>
                <w:color w:val="000000"/>
                <w:sz w:val="22"/>
              </w:rPr>
              <w:br/>
              <w:t>O5. Evaluate genuine verification, component substitution, replay, unauthorised transfer, ledger-record tampering and PUF-path modification using security and performance metrics.</w:t>
            </w:r>
            <w:r>
              <w:rPr>
                <w:rFonts w:ascii="Arial" w:hAnsi="Arial"/>
                <w:color w:val="000000"/>
                <w:sz w:val="22"/>
              </w:rPr>
              <w:br/>
              <w:t>O6. Compare the combined framework with PUF-only and signed central-database baselines and document residual risks and limitations.</w:t>
            </w:r>
          </w:p>
        </w:tc>
      </w:tr>
      <w:tr w:rsidR="00F96C3F" w:rsidRPr="004C3A0B" w:rsidTr="00A121A0">
        <w:trPr>
          <w:trHeight w:val="454"/>
        </w:trPr>
        <w:tc>
          <w:tcPr>
            <w:tcW w:w="237" w:type="pct"/>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rsidTr="00A121A0">
        <w:trPr>
          <w:trHeight w:val="454"/>
        </w:trPr>
        <w:tc>
          <w:tcPr>
            <w:tcW w:w="237" w:type="pct"/>
            <w:vAlign w:val="center"/>
          </w:tcPr>
          <w:p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rsidR="000F5AC1" w:rsidRDefault="009269F0">
            <w:pPr>
              <w:spacing w:after="60"/>
            </w:pPr>
            <w:r>
              <w:rPr>
                <w:rFonts w:ascii="Arial" w:hAnsi="Arial"/>
                <w:color w:val="000000"/>
                <w:sz w:val="22"/>
              </w:rPr>
              <w:t>Data will be generated through controlled laboratory experiments rather than from human participants. Approximately twelve FPGA development boards of the same model will be used, subject to availability. Each board will be measured repeatedly to characterise its ring-oscillator PUF. Measurements will include intra-device and inter-device Hamming distance, uniformity, bit aliasing and key-reconstruction success. Safe temperature and supply-voltage variations may be applied within the manufacturer's rated limits.</w:t>
            </w:r>
            <w:r>
              <w:rPr>
                <w:rFonts w:ascii="Arial" w:hAnsi="Arial"/>
                <w:color w:val="000000"/>
                <w:sz w:val="22"/>
              </w:rPr>
              <w:br/>
            </w:r>
            <w:r>
              <w:rPr>
                <w:rFonts w:ascii="Arial" w:hAnsi="Arial"/>
                <w:color w:val="000000"/>
                <w:sz w:val="22"/>
              </w:rPr>
              <w:br/>
              <w:t xml:space="preserve">A Raspberry Pi-class gateway and a Hyperledger Fabric test network representing a manufacturer, distributor and assembler will be used to simulate supply-chain checkpoints. Automated scripts will generate computer logs and timestamps for component verification and ledger events. Security scenarios will include genuine verification, an unenrolled board using a copied identifier, one enrolled </w:t>
            </w:r>
            <w:r>
              <w:rPr>
                <w:rFonts w:ascii="Arial" w:hAnsi="Arial"/>
                <w:color w:val="000000"/>
                <w:sz w:val="22"/>
              </w:rPr>
              <w:lastRenderedPageBreak/>
              <w:t>board claiming another identity, replay of a captured proof, unauthorised ownership transfer, attempted modification of recorded provenance and a controlled modification of the PUF implementation or signal path.</w:t>
            </w:r>
            <w:r>
              <w:rPr>
                <w:rFonts w:ascii="Arial" w:hAnsi="Arial"/>
                <w:color w:val="000000"/>
                <w:sz w:val="22"/>
              </w:rPr>
              <w:br/>
            </w:r>
            <w:r>
              <w:rPr>
                <w:rFonts w:ascii="Arial" w:hAnsi="Arial"/>
                <w:color w:val="000000"/>
                <w:sz w:val="22"/>
              </w:rPr>
              <w:br/>
              <w:t>Performance data will include local verification latency, ledger-commit latency, throughput, bandwidth, CPU and memory use, storage growth and an energy-related proxy where suitable equipment is available. Raw PUF responses, reconstructed secrets and security-sensitive captured proofs will be encrypted and access-restricted. Only non-secret derived metrics will be used in public research outputs. The study will not recruit people, collect personal data or test a live commercial supply chain.</w:t>
            </w:r>
          </w:p>
        </w:tc>
      </w:tr>
    </w:tbl>
    <w:p w:rsidR="0003546A" w:rsidRDefault="0003546A"/>
    <w:p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39"/>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D107AC" w:rsidRPr="004C3A0B" w:rsidTr="00770C66">
        <w:trPr>
          <w:trHeight w:val="403"/>
        </w:trPr>
        <w:tc>
          <w:tcPr>
            <w:tcW w:w="562" w:type="dxa"/>
            <w:shd w:val="clear" w:color="auto" w:fill="F2F2F2" w:themeFill="background1" w:themeFillShade="F2"/>
            <w:vAlign w:val="center"/>
          </w:tcPr>
          <w:p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4C3A0B" w:rsidTr="00770C66">
        <w:trPr>
          <w:trHeight w:val="403"/>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rsidR="000F5AC1" w:rsidRDefault="009269F0">
            <w:pPr>
              <w:jc w:val="center"/>
            </w:pPr>
            <w:r>
              <w:rPr>
                <w:rFonts w:ascii="Arial" w:hAnsi="Arial"/>
                <w:color w:val="000000"/>
                <w:sz w:val="22"/>
              </w:rPr>
              <w:t>☒</w:t>
            </w:r>
          </w:p>
        </w:tc>
        <w:tc>
          <w:tcPr>
            <w:tcW w:w="816" w:type="dxa"/>
            <w:vMerge w:val="restart"/>
            <w:shd w:val="clear" w:color="auto" w:fill="BFBFBF" w:themeFill="background1" w:themeFillShade="BF"/>
            <w:vAlign w:val="center"/>
          </w:tcPr>
          <w:p w:rsidR="000F5AC1" w:rsidRDefault="009269F0">
            <w:pPr>
              <w:jc w:val="center"/>
            </w:pPr>
            <w:r>
              <w:rPr>
                <w:rFonts w:ascii="Arial" w:hAnsi="Arial"/>
                <w:color w:val="000000"/>
                <w:sz w:val="22"/>
              </w:rPr>
              <w:t>☐</w:t>
            </w:r>
          </w:p>
        </w:tc>
      </w:tr>
      <w:tr w:rsidR="00770C66" w:rsidRPr="006C1FDD" w:rsidTr="00770C66">
        <w:trPr>
          <w:trHeight w:val="403"/>
        </w:trPr>
        <w:tc>
          <w:tcPr>
            <w:tcW w:w="562" w:type="dxa"/>
            <w:vAlign w:val="center"/>
          </w:tcPr>
          <w:p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0F5AC1" w:rsidRDefault="009269F0">
            <w:pPr>
              <w:spacing w:after="60"/>
            </w:pPr>
            <w:r>
              <w:rPr>
                <w:rFonts w:ascii="Arial" w:hAnsi="Arial"/>
                <w:color w:val="000000"/>
                <w:sz w:val="22"/>
              </w:rPr>
              <w:t>Controlled laboratory collection of PUF measurements and security/performance metrics from FPGA boards, a Raspberry Pi-class gateway and a simulated Hyperledger Fabric network. No human participant data will be collected.</w:t>
            </w:r>
          </w:p>
        </w:tc>
        <w:tc>
          <w:tcPr>
            <w:tcW w:w="84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r>
    </w:tbl>
    <w:p w:rsidR="00477654" w:rsidRDefault="00477654" w:rsidP="003C07E3">
      <w:pPr>
        <w:jc w:val="both"/>
        <w:rPr>
          <w:rFonts w:ascii="Arial" w:hAnsi="Arial" w:cs="Arial"/>
          <w:bCs/>
          <w:iCs/>
          <w:sz w:val="22"/>
          <w:szCs w:val="22"/>
        </w:rPr>
      </w:pPr>
    </w:p>
    <w:p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rsidR="000F5AC1" w:rsidRDefault="009269F0">
            <w:pPr>
              <w:jc w:val="center"/>
            </w:pPr>
            <w:r>
              <w:rPr>
                <w:rFonts w:ascii="Arial" w:hAnsi="Arial"/>
                <w:color w:val="000000"/>
                <w:sz w:val="22"/>
              </w:rPr>
              <w:t>☐</w:t>
            </w:r>
          </w:p>
        </w:tc>
        <w:tc>
          <w:tcPr>
            <w:tcW w:w="822" w:type="dxa"/>
            <w:vMerge w:val="restart"/>
            <w:shd w:val="clear" w:color="auto" w:fill="BFBFBF" w:themeFill="background1" w:themeFillShade="BF"/>
            <w:vAlign w:val="center"/>
          </w:tcPr>
          <w:p w:rsidR="000F5AC1" w:rsidRDefault="009269F0">
            <w:pPr>
              <w:jc w:val="center"/>
            </w:pPr>
            <w:r>
              <w:rPr>
                <w:rFonts w:ascii="Arial" w:hAnsi="Arial"/>
                <w:color w:val="000000"/>
                <w:sz w:val="22"/>
              </w:rPr>
              <w:t>☒</w:t>
            </w:r>
          </w:p>
        </w:tc>
      </w:tr>
      <w:tr w:rsidR="00ED0C59" w:rsidRPr="004C3A0B" w:rsidTr="00257ABC">
        <w:trPr>
          <w:trHeight w:val="403"/>
        </w:trPr>
        <w:tc>
          <w:tcPr>
            <w:tcW w:w="562" w:type="dxa"/>
            <w:vAlign w:val="center"/>
          </w:tcPr>
          <w:p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0F5AC1" w:rsidRDefault="009269F0">
            <w:pPr>
              <w:spacing w:after="60"/>
            </w:pPr>
            <w:r>
              <w:rPr>
                <w:rFonts w:ascii="Arial" w:hAnsi="Arial"/>
                <w:color w:val="000000"/>
                <w:sz w:val="22"/>
              </w:rPr>
              <w:t>N/A. The research does not involve human participants or animals.</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F5AC1" w:rsidRDefault="009269F0">
            <w:pPr>
              <w:spacing w:after="60"/>
            </w:pPr>
            <w:r>
              <w:rPr>
                <w:rFonts w:ascii="Arial" w:hAnsi="Arial"/>
                <w:color w:val="000000"/>
                <w:sz w:val="22"/>
              </w:rPr>
              <w:t>0. No human participants will be recruited.</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F5AC1" w:rsidRDefault="009269F0">
            <w:pPr>
              <w:spacing w:after="60"/>
            </w:pPr>
            <w:r>
              <w:rPr>
                <w:rFonts w:ascii="Arial" w:hAnsi="Arial"/>
                <w:color w:val="000000"/>
                <w:sz w:val="22"/>
              </w:rPr>
              <w:t>N/A. The study uses researcher-controlled hardware and simulated supply-chain organisations only.</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F5AC1" w:rsidRDefault="009269F0">
            <w:pPr>
              <w:spacing w:after="60"/>
            </w:pPr>
            <w:r>
              <w:rPr>
                <w:rFonts w:ascii="Arial" w:hAnsi="Arial"/>
                <w:color w:val="000000"/>
                <w:sz w:val="22"/>
              </w:rPr>
              <w:t>N/A. No participants will be identified, contacted or recruited.</w:t>
            </w:r>
          </w:p>
        </w:tc>
      </w:tr>
    </w:tbl>
    <w:p w:rsidR="00720BA7" w:rsidRPr="00D71982" w:rsidRDefault="00720BA7" w:rsidP="009955DD">
      <w:pPr>
        <w:rPr>
          <w:rFonts w:ascii="Arial" w:hAnsi="Arial" w:cs="Arial"/>
          <w:bCs/>
          <w:sz w:val="24"/>
          <w:szCs w:val="24"/>
        </w:rPr>
      </w:pPr>
    </w:p>
    <w:p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rsidTr="009E5020">
        <w:trPr>
          <w:trHeight w:val="403"/>
        </w:trPr>
        <w:tc>
          <w:tcPr>
            <w:tcW w:w="562" w:type="dxa"/>
            <w:vAlign w:val="center"/>
          </w:tcPr>
          <w:p w:rsidR="00025F69" w:rsidRDefault="00025F69" w:rsidP="009E5020">
            <w:pPr>
              <w:jc w:val="center"/>
              <w:rPr>
                <w:rFonts w:ascii="Arial" w:hAnsi="Arial" w:cs="Arial"/>
                <w:sz w:val="22"/>
                <w:szCs w:val="22"/>
              </w:rPr>
            </w:pPr>
          </w:p>
        </w:tc>
        <w:tc>
          <w:tcPr>
            <w:tcW w:w="9923" w:type="dxa"/>
            <w:gridSpan w:val="4"/>
            <w:vAlign w:val="center"/>
          </w:tcPr>
          <w:p w:rsidR="000F5AC1" w:rsidRDefault="009269F0">
            <w:pPr>
              <w:spacing w:after="60"/>
            </w:pPr>
            <w:r>
              <w:rPr>
                <w:rFonts w:ascii="Arial" w:hAnsi="Arial"/>
                <w:color w:val="000000"/>
                <w:sz w:val="22"/>
              </w:rPr>
              <w:t>N/A. Questions 13-21 do not apply because the research does not involve human participants.</w:t>
            </w:r>
          </w:p>
        </w:tc>
      </w:tr>
    </w:tbl>
    <w:p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851"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rsidTr="009E5020">
        <w:trPr>
          <w:trHeight w:val="403"/>
        </w:trPr>
        <w:tc>
          <w:tcPr>
            <w:tcW w:w="562" w:type="dxa"/>
            <w:vAlign w:val="center"/>
          </w:tcPr>
          <w:p w:rsidR="00382031" w:rsidRDefault="00382031" w:rsidP="009E5020">
            <w:pPr>
              <w:jc w:val="center"/>
              <w:rPr>
                <w:rFonts w:ascii="Arial" w:hAnsi="Arial" w:cs="Arial"/>
                <w:sz w:val="22"/>
                <w:szCs w:val="22"/>
              </w:rPr>
            </w:pPr>
          </w:p>
        </w:tc>
        <w:tc>
          <w:tcPr>
            <w:tcW w:w="9923" w:type="dxa"/>
            <w:gridSpan w:val="4"/>
            <w:vAlign w:val="center"/>
          </w:tcPr>
          <w:p w:rsidR="000F5AC1" w:rsidRDefault="009269F0">
            <w:pPr>
              <w:spacing w:after="60"/>
            </w:pPr>
            <w:r>
              <w:rPr>
                <w:rFonts w:ascii="Arial" w:hAnsi="Arial"/>
                <w:color w:val="000000"/>
                <w:sz w:val="22"/>
              </w:rPr>
              <w:t>N/A. No participants will be recruited, paid, observed or misled. No financial or other conflicts of interest are anticipated.</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F5AC1" w:rsidRDefault="009269F0">
            <w:pPr>
              <w:spacing w:after="60"/>
            </w:pPr>
            <w:r>
              <w:rPr>
                <w:rFonts w:ascii="Arial" w:hAnsi="Arial"/>
                <w:color w:val="000000"/>
                <w:sz w:val="22"/>
              </w:rPr>
              <w:t>N/A. There are no human participants in this study.</w:t>
            </w:r>
          </w:p>
        </w:tc>
        <w:tc>
          <w:tcPr>
            <w:tcW w:w="4932" w:type="dxa"/>
            <w:tcBorders>
              <w:top w:val="single" w:sz="4" w:space="0" w:color="auto"/>
              <w:bottom w:val="single" w:sz="4" w:space="0" w:color="auto"/>
            </w:tcBorders>
          </w:tcPr>
          <w:p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F5AC1" w:rsidRDefault="009269F0">
            <w:pPr>
              <w:spacing w:after="60"/>
            </w:pPr>
            <w:r>
              <w:rPr>
                <w:rFonts w:ascii="Arial" w:hAnsi="Arial"/>
                <w:color w:val="000000"/>
                <w:sz w:val="22"/>
              </w:rPr>
              <w:t>N/A. No participant-related risk is created because no human participants are involved.</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0F5AC1" w:rsidRDefault="009269F0">
            <w:pPr>
              <w:spacing w:after="60"/>
            </w:pPr>
            <w:r>
              <w:rPr>
                <w:rFonts w:ascii="Arial" w:hAnsi="Arial"/>
                <w:color w:val="000000"/>
                <w:sz w:val="22"/>
              </w:rPr>
              <w:t>N/A. The research does not investigate sensitive participant topics or participant criminal activity.</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F5AC1" w:rsidRDefault="009269F0">
            <w:pPr>
              <w:spacing w:after="60"/>
            </w:pPr>
            <w:r>
              <w:rPr>
                <w:rFonts w:ascii="Arial" w:hAnsi="Arial"/>
                <w:color w:val="000000"/>
                <w:sz w:val="22"/>
              </w:rPr>
              <w:t>Minor electrical or thermal hazards from laboratory hardware and power supplies; accidental equipment damage or data loss; and dual-use cybersecurity risk from handling detailed PUF measurements, authentication proofs or controlled attack scripts.</w:t>
            </w:r>
          </w:p>
        </w:tc>
        <w:tc>
          <w:tcPr>
            <w:tcW w:w="4932" w:type="dxa"/>
            <w:tcBorders>
              <w:top w:val="single" w:sz="4" w:space="0" w:color="auto"/>
              <w:bottom w:val="single" w:sz="4" w:space="0" w:color="auto"/>
            </w:tcBorders>
          </w:tcPr>
          <w:p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rsidR="000F5AC1" w:rsidRDefault="009269F0">
            <w:pPr>
              <w:spacing w:after="60"/>
            </w:pPr>
            <w:r>
              <w:rPr>
                <w:rFonts w:ascii="Arial" w:hAnsi="Arial"/>
                <w:color w:val="000000"/>
                <w:sz w:val="22"/>
              </w:rPr>
              <w:t>Equipment will be operated within manufacturer-rated voltage and temperature limits and normal laboratory safety procedures will be followed. Tests will run only on researcher-controlled hardware and simulated networks. Sensitive test material will be encrypted, access-restricted and not publicly released in reusable form. Regular encrypted backups will reduce data-loss risk.</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rsidR="000F5AC1" w:rsidRDefault="009269F0">
            <w:pPr>
              <w:spacing w:after="60"/>
            </w:pPr>
            <w:r>
              <w:rPr>
                <w:rFonts w:ascii="Arial" w:hAnsi="Arial"/>
                <w:color w:val="000000"/>
                <w:sz w:val="22"/>
              </w:rPr>
              <w:t>Possible loss or disclosure of security-sensitive experimental information, inappropriate publication of a newly discovered third-party vulnerability, or reputational/data-protection concerns if research material is handled poorly.</w:t>
            </w:r>
          </w:p>
        </w:tc>
        <w:tc>
          <w:tcPr>
            <w:tcW w:w="4932" w:type="dxa"/>
            <w:tcBorders>
              <w:top w:val="single" w:sz="4" w:space="0" w:color="auto"/>
              <w:bottom w:val="single" w:sz="4" w:space="0" w:color="auto"/>
            </w:tcBorders>
          </w:tcPr>
          <w:p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0F5AC1" w:rsidRDefault="009269F0">
            <w:pPr>
              <w:spacing w:after="60"/>
            </w:pPr>
            <w:r>
              <w:rPr>
                <w:rFonts w:ascii="Arial" w:hAnsi="Arial"/>
                <w:color w:val="000000"/>
                <w:sz w:val="22"/>
              </w:rPr>
              <w:t>Research data will be minimised, encrypted and access-controlled. Raw PUF secrets and reusable attack material will not be published. Any unexpected vulnerability in third-party hardware or software will be discussed with the supervisor and handled through responsible disclosure before public release.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F5AC1" w:rsidRDefault="009269F0">
            <w:pPr>
              <w:spacing w:after="60"/>
            </w:pPr>
            <w:r>
              <w:rPr>
                <w:rFonts w:ascii="Arial" w:hAnsi="Arial"/>
                <w:color w:val="000000"/>
                <w:sz w:val="22"/>
              </w:rPr>
              <w:lastRenderedPageBreak/>
              <w:t>Low environmental risk from electricity use, heat generated during testing and possible electronic waste if experimental hardware is damaged.</w:t>
            </w:r>
          </w:p>
        </w:tc>
        <w:tc>
          <w:tcPr>
            <w:tcW w:w="4932" w:type="dxa"/>
            <w:tcBorders>
              <w:top w:val="single" w:sz="4" w:space="0" w:color="auto"/>
              <w:bottom w:val="single" w:sz="4" w:space="0" w:color="auto"/>
            </w:tcBorders>
          </w:tcPr>
          <w:p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F5AC1" w:rsidRDefault="009269F0">
            <w:pPr>
              <w:spacing w:after="60"/>
            </w:pPr>
            <w:r>
              <w:rPr>
                <w:rFonts w:ascii="Arial" w:hAnsi="Arial"/>
                <w:color w:val="000000"/>
                <w:sz w:val="22"/>
              </w:rPr>
              <w:lastRenderedPageBreak/>
              <w:t>Low-power development hardware will be reused throughout the project, tests will remain within rated operating limits and unnecessary replacement or disposal of electronic components will be avoided.</w:t>
            </w:r>
          </w:p>
        </w:tc>
      </w:tr>
    </w:tbl>
    <w:p w:rsidR="00065801" w:rsidRDefault="00065801"/>
    <w:p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477654" w:rsidRDefault="00477654" w:rsidP="002132F9">
      <w:pPr>
        <w:rPr>
          <w:rFonts w:ascii="Arial" w:hAnsi="Arial" w:cs="Arial"/>
          <w:b/>
          <w:sz w:val="22"/>
          <w:szCs w:val="22"/>
        </w:rPr>
      </w:pPr>
    </w:p>
    <w:p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0F5AC1" w:rsidRDefault="009269F0">
            <w:pPr>
              <w:spacing w:after="60"/>
            </w:pPr>
            <w:r>
              <w:rPr>
                <w:rFonts w:ascii="Arial" w:hAnsi="Arial"/>
                <w:color w:val="000000"/>
                <w:sz w:val="22"/>
              </w:rPr>
              <w:t>N/A. No human participants are involved, so participant debriefing or feedback is not required.</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0F5AC1" w:rsidRDefault="009269F0">
            <w:pPr>
              <w:spacing w:after="60"/>
            </w:pPr>
            <w:r>
              <w:rPr>
                <w:rFonts w:ascii="Arial" w:hAnsi="Arial"/>
                <w:color w:val="000000"/>
                <w:sz w:val="22"/>
              </w:rPr>
              <w:t>N/A. No human participants are recruited and no participant consent is required.</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0F5AC1" w:rsidRDefault="009269F0">
            <w:pPr>
              <w:spacing w:after="60"/>
            </w:pPr>
            <w:r>
              <w:rPr>
                <w:rFonts w:ascii="Arial" w:hAnsi="Arial"/>
                <w:color w:val="000000"/>
                <w:sz w:val="22"/>
              </w:rPr>
              <w:t>N/A for participant anonymity because no human participants are involved. Experimental boards and simulated organisations will use non-identifying codes in the dataset and research outputs.</w:t>
            </w:r>
          </w:p>
        </w:tc>
      </w:tr>
    </w:tbl>
    <w:p w:rsidR="00C20294" w:rsidRPr="004C3A0B" w:rsidRDefault="00C20294" w:rsidP="000700F9">
      <w:pPr>
        <w:rPr>
          <w:rFonts w:ascii="Arial" w:hAnsi="Arial" w:cs="Arial"/>
          <w:sz w:val="22"/>
          <w:szCs w:val="22"/>
        </w:rPr>
      </w:pPr>
    </w:p>
    <w:p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F5AC1" w:rsidRDefault="009269F0">
            <w:pPr>
              <w:jc w:val="center"/>
            </w:pPr>
            <w:r>
              <w:rPr>
                <w:rFonts w:ascii="Arial" w:hAnsi="Arial"/>
                <w:color w:val="000000"/>
                <w:sz w:val="22"/>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0F5AC1" w:rsidRDefault="009269F0">
            <w:pPr>
              <w:spacing w:after="60"/>
            </w:pPr>
            <w:r>
              <w:rPr>
                <w:rFonts w:ascii="Arial" w:hAnsi="Arial"/>
                <w:color w:val="000000"/>
                <w:sz w:val="22"/>
              </w:rPr>
              <w:t>N/A. The planned research does not collect personal data. Logs and identifiers relate to researcher-controlled test devices and simulated supply-chain transactions, not identifiable natural persons.</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F5AC1" w:rsidRDefault="009269F0">
            <w:pPr>
              <w:jc w:val="center"/>
            </w:pPr>
            <w:r>
              <w:rPr>
                <w:rFonts w:ascii="Arial" w:hAnsi="Arial"/>
                <w:color w:val="000000"/>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F5AC1" w:rsidRDefault="009269F0">
            <w:pPr>
              <w:jc w:val="center"/>
            </w:pPr>
            <w:r>
              <w:rPr>
                <w:rFonts w:ascii="Arial" w:hAnsi="Arial"/>
                <w:color w:val="000000"/>
                <w:sz w:val="22"/>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0F5AC1" w:rsidRDefault="009269F0">
            <w:pPr>
              <w:spacing w:after="60"/>
            </w:pPr>
            <w:r>
              <w:rPr>
                <w:rFonts w:ascii="Arial" w:hAnsi="Arial"/>
                <w:color w:val="000000"/>
                <w:sz w:val="22"/>
              </w:rPr>
              <w:t>N/A. No special category personal data will be collected or processed.</w:t>
            </w:r>
          </w:p>
        </w:tc>
      </w:tr>
    </w:tbl>
    <w:p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rsidR="000F5AC1" w:rsidRDefault="009269F0">
            <w:pPr>
              <w:jc w:val="center"/>
            </w:pPr>
            <w:r>
              <w:rPr>
                <w:rFonts w:ascii="Arial" w:hAnsi="Arial"/>
                <w:color w:val="000000"/>
                <w:sz w:val="22"/>
              </w:rPr>
              <w:t>☐</w:t>
            </w:r>
          </w:p>
        </w:tc>
        <w:tc>
          <w:tcPr>
            <w:tcW w:w="1026" w:type="dxa"/>
            <w:shd w:val="clear" w:color="auto" w:fill="BFBFBF" w:themeFill="background1" w:themeFillShade="BF"/>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rsidR="000F5AC1" w:rsidRDefault="009269F0">
            <w:pPr>
              <w:jc w:val="center"/>
            </w:pPr>
            <w:r>
              <w:rPr>
                <w:rFonts w:ascii="Arial" w:hAnsi="Arial"/>
                <w:color w:val="000000"/>
                <w:sz w:val="22"/>
              </w:rPr>
              <w:t>☒</w:t>
            </w:r>
          </w:p>
        </w:tc>
        <w:tc>
          <w:tcPr>
            <w:tcW w:w="1026" w:type="dxa"/>
            <w:shd w:val="clear" w:color="auto" w:fill="BFBFBF" w:themeFill="background1" w:themeFillShade="BF"/>
          </w:tcPr>
          <w:p w:rsidR="000F5AC1" w:rsidRDefault="009269F0">
            <w:pPr>
              <w:jc w:val="center"/>
            </w:pPr>
            <w:r>
              <w:rPr>
                <w:rFonts w:ascii="Arial" w:hAnsi="Arial"/>
                <w:color w:val="000000"/>
                <w:sz w:val="22"/>
              </w:rPr>
              <w:t>☐</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rsidR="000F5AC1" w:rsidRDefault="009269F0">
            <w:pPr>
              <w:jc w:val="center"/>
            </w:pPr>
            <w:r>
              <w:rPr>
                <w:rFonts w:ascii="Arial" w:hAnsi="Arial"/>
                <w:color w:val="000000"/>
                <w:sz w:val="22"/>
              </w:rPr>
              <w:t>☐</w:t>
            </w:r>
          </w:p>
        </w:tc>
        <w:tc>
          <w:tcPr>
            <w:tcW w:w="1026" w:type="dxa"/>
            <w:shd w:val="clear" w:color="auto" w:fill="BFBFBF" w:themeFill="background1" w:themeFillShade="BF"/>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rsidR="000F5AC1" w:rsidRDefault="009269F0">
            <w:pPr>
              <w:jc w:val="center"/>
            </w:pPr>
            <w:r>
              <w:rPr>
                <w:rFonts w:ascii="Arial" w:hAnsi="Arial"/>
                <w:color w:val="000000"/>
                <w:sz w:val="22"/>
              </w:rPr>
              <w:t>☐</w:t>
            </w:r>
          </w:p>
        </w:tc>
        <w:tc>
          <w:tcPr>
            <w:tcW w:w="1026" w:type="dxa"/>
            <w:shd w:val="clear" w:color="auto" w:fill="BFBFBF" w:themeFill="background1" w:themeFillShade="BF"/>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rsidR="000F5AC1" w:rsidRDefault="009269F0">
            <w:pPr>
              <w:jc w:val="center"/>
            </w:pPr>
            <w:r>
              <w:rPr>
                <w:rFonts w:ascii="Arial" w:hAnsi="Arial"/>
                <w:color w:val="000000"/>
                <w:sz w:val="22"/>
              </w:rPr>
              <w:t>☐</w:t>
            </w:r>
          </w:p>
        </w:tc>
        <w:tc>
          <w:tcPr>
            <w:tcW w:w="1026" w:type="dxa"/>
            <w:shd w:val="clear" w:color="auto" w:fill="BFBFBF" w:themeFill="background1" w:themeFillShade="BF"/>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rsidR="000F5AC1" w:rsidRDefault="009269F0">
            <w:pPr>
              <w:jc w:val="center"/>
            </w:pPr>
            <w:r>
              <w:rPr>
                <w:rFonts w:ascii="Arial" w:hAnsi="Arial"/>
                <w:color w:val="000000"/>
                <w:sz w:val="22"/>
              </w:rPr>
              <w:t>☒</w:t>
            </w:r>
          </w:p>
        </w:tc>
        <w:tc>
          <w:tcPr>
            <w:tcW w:w="1026" w:type="dxa"/>
            <w:shd w:val="clear" w:color="auto" w:fill="BFBFBF" w:themeFill="background1" w:themeFillShade="BF"/>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CF6CA5">
            <w:pPr>
              <w:jc w:val="center"/>
              <w:rPr>
                <w:rFonts w:ascii="Arial" w:hAnsi="Arial" w:cs="Arial"/>
                <w:sz w:val="22"/>
                <w:szCs w:val="22"/>
              </w:rPr>
            </w:pPr>
          </w:p>
        </w:tc>
        <w:tc>
          <w:tcPr>
            <w:tcW w:w="9923" w:type="dxa"/>
            <w:gridSpan w:val="3"/>
          </w:tcPr>
          <w:p w:rsidR="000F5AC1" w:rsidRDefault="009269F0">
            <w:pPr>
              <w:spacing w:after="60"/>
            </w:pPr>
            <w:r>
              <w:rPr>
                <w:rFonts w:ascii="Arial" w:hAnsi="Arial"/>
                <w:color w:val="000000"/>
                <w:sz w:val="22"/>
              </w:rPr>
              <w:t>Research data will be stored on password-protected, encrypted UWTSD-approved computer and cloud storage. Access will be restricted to the principal researcher and supervisor. Encrypted backups will be maintained. Raw PUF responses, reconstructed secrets and captured proofs that could assist modelling or replay attacks will receive additional access control and will not be placed in public repositories. Experimental boards and simulated transactions will use non-identifying codes. Only non-secret derived metrics, configurations and test definitions will be released for reproducibility.</w:t>
            </w:r>
          </w:p>
        </w:tc>
      </w:tr>
    </w:tbl>
    <w:p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2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0F5AC1" w:rsidRDefault="009269F0">
            <w:pPr>
              <w:spacing w:after="60"/>
            </w:pPr>
            <w:r>
              <w:rPr>
                <w:rFonts w:ascii="Arial" w:hAnsi="Arial"/>
                <w:color w:val="000000"/>
                <w:sz w:val="22"/>
              </w:rPr>
              <w:t>Electronic transfer will be limited to encrypted, password-protected transfer between UWTSD-approved systems for storage and backup. No personal data will be transferred. Research data will not be shared with organisations outside the immediate research team, exported outside the UK, or published in a form that identifies individuals.</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0F5AC1" w:rsidRDefault="009269F0">
            <w:pPr>
              <w:spacing w:after="60"/>
            </w:pPr>
            <w:r>
              <w:rPr>
                <w:rFonts w:ascii="Arial" w:hAnsi="Arial"/>
                <w:color w:val="000000"/>
                <w:sz w:val="22"/>
              </w:rPr>
              <w:t xml:space="preserve">Principal researcher: Dhrumil Acharya. Supervisor: Suresh </w:t>
            </w:r>
            <w:proofErr w:type="spellStart"/>
            <w:r>
              <w:rPr>
                <w:rFonts w:ascii="Arial" w:hAnsi="Arial"/>
                <w:color w:val="000000"/>
                <w:sz w:val="22"/>
              </w:rPr>
              <w:t>Shanmugasundaram</w:t>
            </w:r>
            <w:proofErr w:type="spellEnd"/>
            <w:r>
              <w:rPr>
                <w:rFonts w:ascii="Arial" w:hAnsi="Arial"/>
                <w:color w:val="000000"/>
                <w:sz w:val="22"/>
              </w:rPr>
              <w:t>. Authorised UWTSD academic assessors may access the dissertation and non-secret derived outputs where required for assessment.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0F5AC1" w:rsidRDefault="009269F0">
            <w:pPr>
              <w:spacing w:after="60"/>
            </w:pPr>
            <w:r>
              <w:rPr>
                <w:rFonts w:ascii="Arial" w:hAnsi="Arial"/>
                <w:color w:val="000000"/>
                <w:sz w:val="22"/>
              </w:rPr>
              <w:t>Dhrumil Acharya will act as the principal custodian of the research data under UWTSD supervision and data-management requirements.</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0F5AC1" w:rsidRDefault="009269F0">
            <w:pPr>
              <w:spacing w:after="60"/>
            </w:pPr>
            <w:r>
              <w:rPr>
                <w:rFonts w:ascii="Arial" w:hAnsi="Arial"/>
                <w:color w:val="000000"/>
                <w:sz w:val="22"/>
              </w:rPr>
              <w:t>Data will be stored in encrypted, password-protected UWTSD-approved storage with access restricted to the researcher and supervisor. Encrypted backups will be maintained. Raw PUF responses, reconstructed secrets and reusable captured proofs will be kept separate from public outputs. Data will be retained through completion of the research and assessment process in accordance with UWTSD policy. Security-sensitive test material will then be securely deleted unless an approved reason for retention exists; non-secret derived results may be retained where permitted for academic reproducibility.</w:t>
            </w:r>
          </w:p>
        </w:tc>
      </w:tr>
      <w:tr w:rsidR="00477654" w:rsidRPr="004C3A0B" w:rsidTr="00477654">
        <w:trPr>
          <w:trHeight w:val="600"/>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rsidR="000F5AC1" w:rsidRDefault="009269F0">
            <w:pPr>
              <w:jc w:val="center"/>
            </w:pPr>
            <w:r>
              <w:rPr>
                <w:rFonts w:ascii="Arial" w:hAnsi="Arial"/>
                <w:color w:val="000000"/>
                <w:sz w:val="22"/>
              </w:rPr>
              <w:t>☐</w:t>
            </w:r>
          </w:p>
        </w:tc>
      </w:tr>
      <w:tr w:rsidR="00477654" w:rsidRPr="004C3A0B" w:rsidTr="00477654">
        <w:trPr>
          <w:trHeight w:val="632"/>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0F5AC1" w:rsidRDefault="009269F0">
            <w:pPr>
              <w:jc w:val="center"/>
            </w:pPr>
            <w:r>
              <w:rPr>
                <w:rFonts w:ascii="Arial" w:hAnsi="Arial"/>
                <w:color w:val="000000"/>
                <w:sz w:val="22"/>
              </w:rPr>
              <w:t>☐</w:t>
            </w:r>
          </w:p>
        </w:tc>
      </w:tr>
    </w:tbl>
    <w:p w:rsidR="0092487B" w:rsidRDefault="0092487B" w:rsidP="00694EA8">
      <w:pPr>
        <w:rPr>
          <w:rFonts w:ascii="Arial" w:hAnsi="Arial" w:cs="Arial"/>
          <w:b/>
          <w:bCs/>
          <w:sz w:val="22"/>
          <w:szCs w:val="22"/>
        </w:rPr>
      </w:pPr>
    </w:p>
    <w:p w:rsidR="001B41AD" w:rsidRDefault="001B41AD" w:rsidP="001B41AD">
      <w:pPr>
        <w:autoSpaceDE w:val="0"/>
        <w:autoSpaceDN w:val="0"/>
        <w:adjustRightInd w:val="0"/>
        <w:spacing w:after="240"/>
        <w:jc w:val="both"/>
        <w:rPr>
          <w:rFonts w:ascii="Arial" w:hAnsi="Arial" w:cs="Arial"/>
          <w:b/>
          <w:sz w:val="22"/>
          <w:szCs w:val="22"/>
        </w:rPr>
      </w:pPr>
    </w:p>
    <w:p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rsidTr="001B41AD">
        <w:tc>
          <w:tcPr>
            <w:tcW w:w="7392" w:type="dxa"/>
            <w:gridSpan w:val="2"/>
            <w:shd w:val="clear" w:color="auto" w:fill="F2F2F2" w:themeFill="background1" w:themeFillShade="F2"/>
          </w:tcPr>
          <w:p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RDefault="001B41AD" w:rsidP="0000343C">
            <w:pPr>
              <w:autoSpaceDE w:val="0"/>
              <w:autoSpaceDN w:val="0"/>
              <w:adjustRightInd w:val="0"/>
              <w:jc w:val="both"/>
              <w:rPr>
                <w:rFonts w:ascii="Arial" w:hAnsi="Arial" w:cs="Arial"/>
                <w:bCs/>
                <w:sz w:val="22"/>
                <w:szCs w:val="22"/>
              </w:rPr>
            </w:pPr>
          </w:p>
          <w:p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109" w:type="dxa"/>
            <w:shd w:val="clear" w:color="auto" w:fill="BFBFBF" w:themeFill="background1" w:themeFillShade="BF"/>
            <w:vAlign w:val="center"/>
          </w:tcPr>
          <w:p w:rsidR="000F5AC1" w:rsidRDefault="009269F0">
            <w:pPr>
              <w:jc w:val="center"/>
            </w:pPr>
            <w:r>
              <w:rPr>
                <w:rFonts w:ascii="Arial" w:hAnsi="Arial"/>
                <w:color w:val="000000"/>
                <w:sz w:val="22"/>
              </w:rPr>
              <w:t>☒</w:t>
            </w:r>
          </w:p>
        </w:tc>
        <w:tc>
          <w:tcPr>
            <w:tcW w:w="1006" w:type="dxa"/>
            <w:shd w:val="clear" w:color="auto" w:fill="BFBFBF" w:themeFill="background1" w:themeFillShade="BF"/>
            <w:vAlign w:val="center"/>
          </w:tcPr>
          <w:p w:rsidR="000F5AC1" w:rsidRDefault="009269F0">
            <w:pPr>
              <w:jc w:val="center"/>
            </w:pPr>
            <w:r>
              <w:rPr>
                <w:rFonts w:ascii="Arial" w:hAnsi="Arial"/>
                <w:color w:val="000000"/>
                <w:sz w:val="22"/>
              </w:rPr>
              <w:t>☐</w:t>
            </w:r>
          </w:p>
        </w:tc>
      </w:tr>
      <w:tr w:rsidR="001B41AD" w:rsidRPr="003C7DED" w:rsidTr="0000343C">
        <w:trPr>
          <w:trHeight w:val="403"/>
        </w:trPr>
        <w:tc>
          <w:tcPr>
            <w:tcW w:w="10487" w:type="dxa"/>
            <w:gridSpan w:val="5"/>
            <w:shd w:val="clear" w:color="auto" w:fill="F2F2F2" w:themeFill="background1" w:themeFillShade="F2"/>
            <w:vAlign w:val="center"/>
          </w:tcPr>
          <w:p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rsidTr="0000343C">
        <w:trPr>
          <w:trHeight w:val="403"/>
        </w:trPr>
        <w:tc>
          <w:tcPr>
            <w:tcW w:w="551" w:type="dxa"/>
            <w:vAlign w:val="center"/>
          </w:tcPr>
          <w:p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rsidR="000F5AC1" w:rsidRDefault="009269F0">
            <w:pPr>
              <w:spacing w:after="60"/>
            </w:pPr>
            <w:r>
              <w:rPr>
                <w:rFonts w:ascii="Arial" w:hAnsi="Arial"/>
                <w:color w:val="000000"/>
                <w:sz w:val="22"/>
              </w:rPr>
              <w:t>N/A. No AI tools are planned for data capture, text generation/editing, graphics, code generation, synthetic data generation, data analysis or classification as part of the research activity.</w:t>
            </w:r>
          </w:p>
        </w:tc>
      </w:tr>
    </w:tbl>
    <w:p w:rsidR="001B41AD" w:rsidRDefault="001B41AD"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pageBreakBefore/>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rsidTr="003C3C40">
        <w:trPr>
          <w:gridBefore w:val="1"/>
          <w:wBefore w:w="8" w:type="dxa"/>
          <w:trHeight w:val="1807"/>
        </w:trPr>
        <w:tc>
          <w:tcPr>
            <w:tcW w:w="554" w:type="dxa"/>
            <w:shd w:val="clear" w:color="auto" w:fill="F2F2F2" w:themeFill="background1" w:themeFillShade="F2"/>
            <w:vAlign w:val="center"/>
          </w:tcPr>
          <w:p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rsidR="004D0161" w:rsidRPr="004C3A0B" w:rsidRDefault="00FD3768" w:rsidP="00694EA8">
            <w:pPr>
              <w:spacing w:before="100" w:beforeAutospacing="1" w:after="100" w:afterAutospacing="1"/>
              <w:rPr>
                <w:rFonts w:ascii="Arial" w:hAnsi="Arial" w:cs="Arial"/>
                <w:sz w:val="22"/>
                <w:szCs w:val="22"/>
              </w:rPr>
            </w:pPr>
            <w:r>
              <w:rPr>
                <w:rFonts w:ascii="Arial" w:hAnsi="Arial" w:cs="Arial"/>
                <w:sz w:val="22"/>
                <w:szCs w:val="22"/>
              </w:rPr>
              <w:t xml:space="preserve">ACHARYA DHRUMIL </w:t>
            </w:r>
          </w:p>
        </w:tc>
        <w:tc>
          <w:tcPr>
            <w:tcW w:w="2139" w:type="dxa"/>
            <w:gridSpan w:val="3"/>
            <w:vAlign w:val="center"/>
          </w:tcPr>
          <w:p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B2CC7">
              <w:rPr>
                <w:rFonts w:ascii="Arial" w:hAnsi="Arial" w:cs="Arial"/>
                <w:b/>
                <w:bCs/>
                <w:sz w:val="22"/>
                <w:szCs w:val="22"/>
              </w:rPr>
              <w:t>09/08/2026</w:t>
            </w:r>
            <w:bookmarkStart w:id="0" w:name="_GoBack"/>
            <w:bookmarkEnd w:id="0"/>
          </w:p>
          <w:p w:rsidR="004D0161" w:rsidRPr="004C3A0B" w:rsidRDefault="004D0161" w:rsidP="00694EA8">
            <w:pPr>
              <w:spacing w:before="100" w:beforeAutospacing="1" w:after="100" w:afterAutospacing="1"/>
              <w:rPr>
                <w:rFonts w:ascii="Arial" w:hAnsi="Arial" w:cs="Arial"/>
                <w:sz w:val="22"/>
                <w:szCs w:val="22"/>
              </w:rPr>
            </w:pP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rsidR="00AA7E42" w:rsidRPr="004C3A0B" w:rsidRDefault="00AA7E42" w:rsidP="00CA7241">
            <w:pPr>
              <w:pStyle w:val="ListParagraph"/>
              <w:ind w:left="0"/>
              <w:rPr>
                <w:rFonts w:ascii="Arial" w:hAnsi="Arial" w:cs="Arial"/>
              </w:rPr>
            </w:pPr>
          </w:p>
        </w:tc>
        <w:tc>
          <w:tcPr>
            <w:tcW w:w="2123" w:type="dxa"/>
            <w:vMerge w:val="restart"/>
          </w:tcPr>
          <w:p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rsidR="00AA7E42" w:rsidRPr="004C3A0B" w:rsidRDefault="00AA7E42" w:rsidP="0092487B">
            <w:pPr>
              <w:pStyle w:val="ListParagraph"/>
              <w:ind w:left="0"/>
              <w:rPr>
                <w:rFonts w:ascii="Arial" w:hAnsi="Arial" w:cs="Arial"/>
              </w:rPr>
            </w:pPr>
          </w:p>
          <w:p w:rsidR="00AA7E42" w:rsidRPr="004C3A0B" w:rsidRDefault="00AA7E42" w:rsidP="0092487B">
            <w:pPr>
              <w:pStyle w:val="ListParagraph"/>
              <w:ind w:left="0"/>
              <w:rPr>
                <w:rFonts w:ascii="Arial" w:hAnsi="Arial" w:cs="Arial"/>
              </w:rPr>
            </w:pPr>
          </w:p>
        </w:tc>
        <w:tc>
          <w:tcPr>
            <w:tcW w:w="2123" w:type="dxa"/>
            <w:vMerge/>
            <w:vAlign w:val="center"/>
          </w:tcPr>
          <w:p w:rsidR="00AA7E42" w:rsidRPr="004C3A0B" w:rsidRDefault="00AA7E42" w:rsidP="0092487B">
            <w:pPr>
              <w:pStyle w:val="ListParagraph"/>
              <w:ind w:left="0"/>
              <w:rPr>
                <w:rFonts w:ascii="Arial" w:hAnsi="Arial" w:cs="Arial"/>
              </w:rPr>
            </w:pPr>
          </w:p>
        </w:tc>
      </w:tr>
    </w:tbl>
    <w:p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4867" w:rsidRDefault="00124867" w:rsidP="00390251">
      <w:r>
        <w:separator/>
      </w:r>
    </w:p>
    <w:p w:rsidR="00124867" w:rsidRDefault="00124867"/>
  </w:endnote>
  <w:endnote w:type="continuationSeparator" w:id="0">
    <w:p w:rsidR="00124867" w:rsidRDefault="00124867" w:rsidP="00390251">
      <w:r>
        <w:continuationSeparator/>
      </w:r>
    </w:p>
    <w:p w:rsidR="00124867" w:rsidRDefault="00124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4867" w:rsidRDefault="00124867" w:rsidP="00390251">
      <w:r>
        <w:separator/>
      </w:r>
    </w:p>
    <w:p w:rsidR="00124867" w:rsidRDefault="00124867"/>
  </w:footnote>
  <w:footnote w:type="continuationSeparator" w:id="0">
    <w:p w:rsidR="00124867" w:rsidRDefault="00124867" w:rsidP="00390251">
      <w:r>
        <w:continuationSeparator/>
      </w:r>
    </w:p>
    <w:p w:rsidR="00124867" w:rsidRDefault="001248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AC1"/>
    <w:rsid w:val="000F6BA5"/>
    <w:rsid w:val="000F7C83"/>
    <w:rsid w:val="00102B85"/>
    <w:rsid w:val="0010484B"/>
    <w:rsid w:val="00113E57"/>
    <w:rsid w:val="00122E21"/>
    <w:rsid w:val="00124438"/>
    <w:rsid w:val="00124867"/>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CC7"/>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9F0"/>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3768"/>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9D495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848EE9-1A43-46F9-B600-6BD9BF20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24896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dhrumil acharya</cp:lastModifiedBy>
  <cp:revision>5</cp:revision>
  <cp:lastPrinted>2016-10-24T12:21:00Z</cp:lastPrinted>
  <dcterms:created xsi:type="dcterms:W3CDTF">2026-02-17T16:25:00Z</dcterms:created>
  <dcterms:modified xsi:type="dcterms:W3CDTF">2026-08-09T21:49:00Z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