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0B12B" w14:textId="77777777" w:rsidR="009E3F42" w:rsidRDefault="0072570B">
      <w:pPr>
        <w:spacing w:after="182" w:line="259" w:lineRule="auto"/>
        <w:ind w:left="30" w:right="-835" w:firstLine="0"/>
      </w:pPr>
      <w:r>
        <w:rPr>
          <w:noProof/>
        </w:rPr>
        <w:drawing>
          <wp:inline distT="0" distB="0" distL="0" distR="0" wp14:anchorId="30F1F8AA" wp14:editId="4DDD53C5">
            <wp:extent cx="4010025" cy="1466850"/>
            <wp:effectExtent l="0" t="0" r="0" b="0"/>
            <wp:docPr id="356" name="Picture 356"/>
            <wp:cNvGraphicFramePr/>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6"/>
                    <a:stretch>
                      <a:fillRect/>
                    </a:stretch>
                  </pic:blipFill>
                  <pic:spPr>
                    <a:xfrm>
                      <a:off x="0" y="0"/>
                      <a:ext cx="4010025" cy="1466850"/>
                    </a:xfrm>
                    <a:prstGeom prst="rect">
                      <a:avLst/>
                    </a:prstGeom>
                  </pic:spPr>
                </pic:pic>
              </a:graphicData>
            </a:graphic>
          </wp:inline>
        </w:drawing>
      </w:r>
    </w:p>
    <w:p w14:paraId="20797459" w14:textId="77777777" w:rsidR="009E3F42" w:rsidRPr="0034387B" w:rsidRDefault="0072570B">
      <w:pPr>
        <w:spacing w:after="0" w:line="265" w:lineRule="auto"/>
        <w:ind w:left="-5"/>
        <w:rPr>
          <w:color w:val="0F9ED5" w:themeColor="accent4"/>
        </w:rPr>
      </w:pPr>
      <w:r>
        <w:rPr>
          <w:b/>
          <w:color w:val="FF0000"/>
          <w:sz w:val="36"/>
        </w:rPr>
        <w:t xml:space="preserve"> </w:t>
      </w:r>
      <w:r w:rsidRPr="0034387B">
        <w:rPr>
          <w:b/>
          <w:color w:val="0F9ED5" w:themeColor="accent4"/>
          <w:sz w:val="36"/>
        </w:rPr>
        <w:t xml:space="preserve">Living  with  Chronic  Heart </w:t>
      </w:r>
    </w:p>
    <w:p w14:paraId="6E7136DF" w14:textId="77777777" w:rsidR="009E3F42" w:rsidRPr="0034387B" w:rsidRDefault="0072570B">
      <w:pPr>
        <w:spacing w:after="0" w:line="265" w:lineRule="auto"/>
        <w:ind w:left="-5"/>
        <w:rPr>
          <w:color w:val="0F9ED5" w:themeColor="accent4"/>
        </w:rPr>
      </w:pPr>
      <w:r w:rsidRPr="0034387B">
        <w:rPr>
          <w:b/>
          <w:color w:val="0F9ED5" w:themeColor="accent4"/>
          <w:sz w:val="36"/>
        </w:rPr>
        <w:t xml:space="preserve"> Disease:  Long-Term </w:t>
      </w:r>
    </w:p>
    <w:p w14:paraId="0853003A" w14:textId="77777777" w:rsidR="009E3F42" w:rsidRPr="0034387B" w:rsidRDefault="0072570B">
      <w:pPr>
        <w:pStyle w:val="Heading1"/>
        <w:spacing w:after="0" w:line="265" w:lineRule="auto"/>
        <w:ind w:left="-5" w:hanging="10"/>
        <w:rPr>
          <w:color w:val="0F9ED5" w:themeColor="accent4"/>
        </w:rPr>
      </w:pPr>
      <w:bookmarkStart w:id="0" w:name="_Toc62506"/>
      <w:r w:rsidRPr="0034387B">
        <w:rPr>
          <w:color w:val="0F9ED5" w:themeColor="accent4"/>
          <w:sz w:val="36"/>
          <w:u w:val="none" w:color="000000"/>
        </w:rPr>
        <w:t xml:space="preserve"> Management  of  Coronary  Artery  Disease </w:t>
      </w:r>
      <w:bookmarkEnd w:id="0"/>
    </w:p>
    <w:p w14:paraId="733C643E" w14:textId="77777777" w:rsidR="009E3F42" w:rsidRDefault="0072570B">
      <w:pPr>
        <w:spacing w:after="164" w:line="259" w:lineRule="auto"/>
        <w:ind w:left="-5"/>
      </w:pPr>
      <w:r>
        <w:rPr>
          <w:sz w:val="28"/>
        </w:rPr>
        <w:t xml:space="preserve"> Name:  </w:t>
      </w:r>
      <w:proofErr w:type="spellStart"/>
      <w:r>
        <w:rPr>
          <w:sz w:val="28"/>
        </w:rPr>
        <w:t>Jaiminkumar</w:t>
      </w:r>
      <w:proofErr w:type="spellEnd"/>
      <w:r>
        <w:rPr>
          <w:sz w:val="28"/>
        </w:rPr>
        <w:t xml:space="preserve">  </w:t>
      </w:r>
      <w:proofErr w:type="spellStart"/>
      <w:r>
        <w:rPr>
          <w:sz w:val="28"/>
        </w:rPr>
        <w:t>Amrutbhai</w:t>
      </w:r>
      <w:proofErr w:type="spellEnd"/>
      <w:r>
        <w:rPr>
          <w:sz w:val="28"/>
        </w:rPr>
        <w:t xml:space="preserve">  </w:t>
      </w:r>
      <w:proofErr w:type="spellStart"/>
      <w:r>
        <w:rPr>
          <w:sz w:val="28"/>
        </w:rPr>
        <w:t>Limbachia</w:t>
      </w:r>
      <w:proofErr w:type="spellEnd"/>
      <w:r>
        <w:rPr>
          <w:sz w:val="28"/>
        </w:rPr>
        <w:t xml:space="preserve"> </w:t>
      </w:r>
    </w:p>
    <w:p w14:paraId="6EDEA10C" w14:textId="77777777" w:rsidR="009E3F42" w:rsidRDefault="0072570B">
      <w:pPr>
        <w:spacing w:after="164" w:line="259" w:lineRule="auto"/>
        <w:ind w:left="-5"/>
      </w:pPr>
      <w:r>
        <w:rPr>
          <w:sz w:val="28"/>
        </w:rPr>
        <w:t xml:space="preserve"> Student  Id:  2527056 </w:t>
      </w:r>
    </w:p>
    <w:p w14:paraId="6DD5333B" w14:textId="77777777" w:rsidR="009E3F42" w:rsidRDefault="0072570B">
      <w:pPr>
        <w:spacing w:after="164" w:line="259" w:lineRule="auto"/>
        <w:ind w:left="-5"/>
      </w:pPr>
      <w:r>
        <w:rPr>
          <w:sz w:val="28"/>
        </w:rPr>
        <w:t xml:space="preserve"> Instructor:  </w:t>
      </w:r>
      <w:proofErr w:type="spellStart"/>
      <w:r>
        <w:rPr>
          <w:sz w:val="28"/>
        </w:rPr>
        <w:t>Dr.</w:t>
      </w:r>
      <w:proofErr w:type="spellEnd"/>
      <w:r>
        <w:rPr>
          <w:sz w:val="28"/>
        </w:rPr>
        <w:t xml:space="preserve">  </w:t>
      </w:r>
      <w:proofErr w:type="spellStart"/>
      <w:r>
        <w:rPr>
          <w:sz w:val="28"/>
        </w:rPr>
        <w:t>Raheela</w:t>
      </w:r>
      <w:proofErr w:type="spellEnd"/>
      <w:r>
        <w:rPr>
          <w:sz w:val="28"/>
        </w:rPr>
        <w:t xml:space="preserve">  Shaikh </w:t>
      </w:r>
    </w:p>
    <w:p w14:paraId="271B519A" w14:textId="77777777" w:rsidR="009E3F42" w:rsidRDefault="0072570B">
      <w:pPr>
        <w:spacing w:after="164" w:line="259" w:lineRule="auto"/>
        <w:ind w:left="-5"/>
      </w:pPr>
      <w:r>
        <w:rPr>
          <w:sz w:val="28"/>
        </w:rPr>
        <w:t xml:space="preserve"> Course:  Master  in  Public  Health  And  Social </w:t>
      </w:r>
    </w:p>
    <w:p w14:paraId="17BEF55C" w14:textId="77777777" w:rsidR="0017015F" w:rsidRPr="00C15FB6" w:rsidRDefault="0072570B" w:rsidP="0017015F">
      <w:pPr>
        <w:spacing w:after="164" w:line="259" w:lineRule="auto"/>
        <w:ind w:left="-5"/>
        <w:rPr>
          <w:sz w:val="28"/>
          <w:szCs w:val="28"/>
        </w:rPr>
      </w:pPr>
      <w:r>
        <w:rPr>
          <w:sz w:val="28"/>
        </w:rPr>
        <w:t xml:space="preserve"> Care  In  </w:t>
      </w:r>
      <w:r w:rsidRPr="00C15FB6">
        <w:rPr>
          <w:sz w:val="28"/>
          <w:szCs w:val="28"/>
        </w:rPr>
        <w:t xml:space="preserve">Practice </w:t>
      </w:r>
    </w:p>
    <w:p w14:paraId="10FAF4C1" w14:textId="4C5939FC" w:rsidR="0017015F" w:rsidRPr="00C15FB6" w:rsidRDefault="0017015F" w:rsidP="0017015F">
      <w:pPr>
        <w:spacing w:after="164" w:line="259" w:lineRule="auto"/>
        <w:ind w:left="-5"/>
        <w:rPr>
          <w:sz w:val="28"/>
          <w:szCs w:val="28"/>
        </w:rPr>
      </w:pPr>
      <w:r w:rsidRPr="00C15FB6">
        <w:rPr>
          <w:rStyle w:val="Strong"/>
          <w:rFonts w:eastAsiaTheme="majorEastAsia"/>
          <w:b w:val="0"/>
          <w:bCs w:val="0"/>
          <w:sz w:val="28"/>
          <w:szCs w:val="28"/>
          <w:lang w:bidi="bn-IN"/>
        </w:rPr>
        <w:t>Module Code</w:t>
      </w:r>
      <w:r w:rsidRPr="00C15FB6">
        <w:rPr>
          <w:rStyle w:val="Strong"/>
          <w:rFonts w:eastAsiaTheme="majorEastAsia"/>
          <w:sz w:val="28"/>
          <w:szCs w:val="28"/>
          <w:lang w:bidi="bn-IN"/>
        </w:rPr>
        <w:t>:</w:t>
      </w:r>
      <w:r w:rsidRPr="00C15FB6">
        <w:rPr>
          <w:sz w:val="28"/>
          <w:szCs w:val="28"/>
          <w:lang w:bidi="bn-IN"/>
        </w:rPr>
        <w:t xml:space="preserve"> LCHS7003</w:t>
      </w:r>
    </w:p>
    <w:p w14:paraId="15F418C1" w14:textId="77777777" w:rsidR="009E3F42" w:rsidRPr="00C15FB6" w:rsidRDefault="0072570B">
      <w:pPr>
        <w:spacing w:after="164" w:line="259" w:lineRule="auto"/>
        <w:ind w:left="-5"/>
        <w:rPr>
          <w:sz w:val="28"/>
          <w:szCs w:val="28"/>
        </w:rPr>
      </w:pPr>
      <w:r w:rsidRPr="00C15FB6">
        <w:rPr>
          <w:sz w:val="28"/>
          <w:szCs w:val="28"/>
        </w:rPr>
        <w:t xml:space="preserve"> Date:  27/02/2026 </w:t>
      </w:r>
    </w:p>
    <w:p w14:paraId="004DA99E" w14:textId="77777777" w:rsidR="00410AB3" w:rsidRDefault="00410AB3" w:rsidP="005D26BE">
      <w:pPr>
        <w:spacing w:after="3" w:line="259" w:lineRule="auto"/>
        <w:ind w:left="0" w:firstLine="0"/>
        <w:rPr>
          <w:b/>
          <w:color w:val="FF0000"/>
          <w:sz w:val="32"/>
        </w:rPr>
      </w:pPr>
    </w:p>
    <w:p w14:paraId="50665364" w14:textId="632E3FAD" w:rsidR="009E3F42" w:rsidRPr="0069180C" w:rsidRDefault="0072570B">
      <w:pPr>
        <w:spacing w:after="3" w:line="259" w:lineRule="auto"/>
        <w:ind w:left="-5"/>
        <w:rPr>
          <w:color w:val="0F9ED5" w:themeColor="accent4"/>
          <w:sz w:val="36"/>
          <w:szCs w:val="36"/>
        </w:rPr>
      </w:pPr>
      <w:r w:rsidRPr="0069180C">
        <w:rPr>
          <w:b/>
          <w:color w:val="0F9ED5" w:themeColor="accent4"/>
          <w:sz w:val="32"/>
        </w:rPr>
        <w:lastRenderedPageBreak/>
        <w:t xml:space="preserve"> </w:t>
      </w:r>
      <w:r w:rsidRPr="0069180C">
        <w:rPr>
          <w:b/>
          <w:color w:val="0F9ED5" w:themeColor="accent4"/>
          <w:sz w:val="36"/>
          <w:szCs w:val="36"/>
        </w:rPr>
        <w:t xml:space="preserve">Living  with  Chronic  Heart  Disease: </w:t>
      </w:r>
    </w:p>
    <w:p w14:paraId="009A14C6" w14:textId="5385E3EA" w:rsidR="009E3F42" w:rsidRPr="000460C7" w:rsidRDefault="0072570B">
      <w:pPr>
        <w:spacing w:after="3" w:line="259" w:lineRule="auto"/>
        <w:ind w:left="-5"/>
        <w:rPr>
          <w:sz w:val="36"/>
          <w:szCs w:val="36"/>
        </w:rPr>
      </w:pPr>
      <w:r w:rsidRPr="0069180C">
        <w:rPr>
          <w:b/>
          <w:color w:val="0F9ED5" w:themeColor="accent4"/>
          <w:sz w:val="36"/>
          <w:szCs w:val="36"/>
        </w:rPr>
        <w:t xml:space="preserve"> Long-Term  Management  of</w:t>
      </w:r>
      <w:r w:rsidRPr="000460C7">
        <w:rPr>
          <w:b/>
          <w:color w:val="FF0000"/>
          <w:sz w:val="36"/>
          <w:szCs w:val="36"/>
        </w:rPr>
        <w:t xml:space="preserve"> </w:t>
      </w:r>
      <w:r w:rsidR="005D26BE" w:rsidRPr="005D26BE">
        <w:rPr>
          <w:b/>
          <w:color w:val="0F9ED5" w:themeColor="accent4"/>
          <w:sz w:val="36"/>
          <w:szCs w:val="36"/>
        </w:rPr>
        <w:t>Coronary  Artery  Disease</w:t>
      </w:r>
    </w:p>
    <w:p w14:paraId="292ED26F" w14:textId="46D9D269" w:rsidR="0000177B" w:rsidRPr="000460C7" w:rsidRDefault="005D26BE" w:rsidP="005D26BE">
      <w:pPr>
        <w:spacing w:after="3" w:line="259" w:lineRule="auto"/>
        <w:ind w:left="0" w:firstLine="0"/>
        <w:rPr>
          <w:sz w:val="36"/>
          <w:szCs w:val="36"/>
        </w:rPr>
      </w:pPr>
      <w:r w:rsidRPr="0069180C">
        <w:rPr>
          <w:noProof/>
          <w:color w:val="0F9ED5" w:themeColor="accent4"/>
          <w:sz w:val="36"/>
          <w:szCs w:val="36"/>
        </w:rPr>
        <w:drawing>
          <wp:anchor distT="0" distB="0" distL="114300" distR="114300" simplePos="0" relativeHeight="251659264" behindDoc="0" locked="0" layoutInCell="1" allowOverlap="0" wp14:anchorId="73DC3305" wp14:editId="3E0E611F">
            <wp:simplePos x="0" y="0"/>
            <wp:positionH relativeFrom="page">
              <wp:posOffset>526473</wp:posOffset>
            </wp:positionH>
            <wp:positionV relativeFrom="page">
              <wp:posOffset>2364509</wp:posOffset>
            </wp:positionV>
            <wp:extent cx="4327525" cy="4523451"/>
            <wp:effectExtent l="0" t="0" r="0" b="0"/>
            <wp:wrapTopAndBottom/>
            <wp:docPr id="62130" name="Picture 62130"/>
            <wp:cNvGraphicFramePr/>
            <a:graphic xmlns:a="http://schemas.openxmlformats.org/drawingml/2006/main">
              <a:graphicData uri="http://schemas.openxmlformats.org/drawingml/2006/picture">
                <pic:pic xmlns:pic="http://schemas.openxmlformats.org/drawingml/2006/picture">
                  <pic:nvPicPr>
                    <pic:cNvPr id="62130" name="Picture 62130"/>
                    <pic:cNvPicPr/>
                  </pic:nvPicPr>
                  <pic:blipFill>
                    <a:blip r:embed="rId7"/>
                    <a:stretch>
                      <a:fillRect/>
                    </a:stretch>
                  </pic:blipFill>
                  <pic:spPr>
                    <a:xfrm>
                      <a:off x="0" y="0"/>
                      <a:ext cx="4327814" cy="4523753"/>
                    </a:xfrm>
                    <a:prstGeom prst="rect">
                      <a:avLst/>
                    </a:prstGeom>
                  </pic:spPr>
                </pic:pic>
              </a:graphicData>
            </a:graphic>
            <wp14:sizeRelH relativeFrom="margin">
              <wp14:pctWidth>0</wp14:pctWidth>
            </wp14:sizeRelH>
            <wp14:sizeRelV relativeFrom="margin">
              <wp14:pctHeight>0</wp14:pctHeight>
            </wp14:sizeRelV>
          </wp:anchor>
        </w:drawing>
      </w:r>
      <w:r w:rsidR="0072570B" w:rsidRPr="000460C7">
        <w:rPr>
          <w:sz w:val="36"/>
          <w:szCs w:val="36"/>
        </w:rPr>
        <w:br w:type="page"/>
      </w:r>
    </w:p>
    <w:p w14:paraId="695E5E32" w14:textId="77777777" w:rsidR="009E3F42" w:rsidRDefault="0072570B">
      <w:pPr>
        <w:spacing w:after="418" w:line="259" w:lineRule="auto"/>
        <w:ind w:left="55" w:firstLine="0"/>
        <w:jc w:val="center"/>
      </w:pPr>
      <w:r>
        <w:rPr>
          <w:sz w:val="24"/>
        </w:rPr>
        <w:lastRenderedPageBreak/>
        <w:t xml:space="preserve"> </w:t>
      </w:r>
    </w:p>
    <w:sdt>
      <w:sdtPr>
        <w:id w:val="457690769"/>
        <w:docPartObj>
          <w:docPartGallery w:val="Table of Contents"/>
        </w:docPartObj>
      </w:sdtPr>
      <w:sdtEndPr/>
      <w:sdtContent>
        <w:p w14:paraId="645080D0" w14:textId="77777777" w:rsidR="009E3F42" w:rsidRDefault="0072570B">
          <w:pPr>
            <w:spacing w:after="0" w:line="259" w:lineRule="auto"/>
            <w:ind w:left="0" w:firstLine="0"/>
          </w:pPr>
          <w:r>
            <w:rPr>
              <w:color w:val="2F5496"/>
              <w:sz w:val="40"/>
            </w:rPr>
            <w:t xml:space="preserve"> Contents </w:t>
          </w:r>
        </w:p>
        <w:p w14:paraId="7F6A8938" w14:textId="77777777" w:rsidR="009E3F42" w:rsidRDefault="0072570B">
          <w:pPr>
            <w:spacing w:after="3" w:line="259" w:lineRule="auto"/>
            <w:ind w:left="-5"/>
          </w:pPr>
          <w:r>
            <w:t xml:space="preserve"> Living  with  Chronic  Heart  Disease:  Long-Term </w:t>
          </w:r>
        </w:p>
        <w:p w14:paraId="351F2B7F" w14:textId="77777777" w:rsidR="009E3F42" w:rsidRDefault="0072570B" w:rsidP="00741DE0">
          <w:pPr>
            <w:pStyle w:val="TOC1"/>
            <w:tabs>
              <w:tab w:val="right" w:leader="dot" w:pos="5510"/>
            </w:tabs>
          </w:pPr>
          <w:r>
            <w:fldChar w:fldCharType="begin"/>
          </w:r>
          <w:r>
            <w:instrText xml:space="preserve"> TOC \o "1-2" \h \z \u </w:instrText>
          </w:r>
          <w:r>
            <w:fldChar w:fldCharType="separate"/>
          </w:r>
          <w:hyperlink w:anchor="_Toc62506">
            <w:r>
              <w:t xml:space="preserve"> Management  of  Coronary  Artery  Disease</w:t>
            </w:r>
            <w:r>
              <w:tab/>
            </w:r>
            <w:r>
              <w:fldChar w:fldCharType="begin"/>
            </w:r>
            <w:r>
              <w:instrText>PAGEREF _Toc62506 \h</w:instrText>
            </w:r>
            <w:r>
              <w:fldChar w:fldCharType="separate"/>
            </w:r>
            <w:r>
              <w:t xml:space="preserve">4 </w:t>
            </w:r>
            <w:r>
              <w:fldChar w:fldCharType="end"/>
            </w:r>
          </w:hyperlink>
        </w:p>
        <w:p w14:paraId="07D46E3F" w14:textId="77777777" w:rsidR="009E3F42" w:rsidRDefault="0072570B" w:rsidP="00741DE0">
          <w:pPr>
            <w:pStyle w:val="TOC1"/>
            <w:tabs>
              <w:tab w:val="right" w:leader="dot" w:pos="5510"/>
            </w:tabs>
          </w:pPr>
          <w:hyperlink w:anchor="_Toc62507">
            <w:r>
              <w:t xml:space="preserve"> Introduction</w:t>
            </w:r>
            <w:r>
              <w:tab/>
            </w:r>
            <w:r>
              <w:fldChar w:fldCharType="begin"/>
            </w:r>
            <w:r>
              <w:instrText>PAGEREF _Toc62507 \h</w:instrText>
            </w:r>
            <w:r>
              <w:fldChar w:fldCharType="separate"/>
            </w:r>
            <w:r>
              <w:t xml:space="preserve">4 </w:t>
            </w:r>
            <w:r>
              <w:fldChar w:fldCharType="end"/>
            </w:r>
          </w:hyperlink>
        </w:p>
        <w:p w14:paraId="7B9628D2" w14:textId="77777777" w:rsidR="009E3F42" w:rsidRDefault="0072570B" w:rsidP="00741DE0">
          <w:pPr>
            <w:pStyle w:val="TOC1"/>
            <w:tabs>
              <w:tab w:val="right" w:leader="dot" w:pos="5510"/>
            </w:tabs>
          </w:pPr>
          <w:hyperlink w:anchor="_Toc62508">
            <w:r>
              <w:t xml:space="preserve"> Definition  and  Prevalence  of  CAD</w:t>
            </w:r>
            <w:r>
              <w:tab/>
            </w:r>
            <w:r>
              <w:fldChar w:fldCharType="begin"/>
            </w:r>
            <w:r>
              <w:instrText>PAGEREF _Toc62508 \h</w:instrText>
            </w:r>
            <w:r>
              <w:fldChar w:fldCharType="separate"/>
            </w:r>
            <w:r>
              <w:t xml:space="preserve">8 </w:t>
            </w:r>
            <w:r>
              <w:fldChar w:fldCharType="end"/>
            </w:r>
          </w:hyperlink>
        </w:p>
        <w:p w14:paraId="4AA8FA7F" w14:textId="77777777" w:rsidR="009E3F42" w:rsidRDefault="0072570B" w:rsidP="00741DE0">
          <w:pPr>
            <w:pStyle w:val="TOC1"/>
            <w:tabs>
              <w:tab w:val="right" w:leader="dot" w:pos="5510"/>
            </w:tabs>
          </w:pPr>
          <w:hyperlink w:anchor="_Toc62509">
            <w:r>
              <w:t xml:space="preserve"> Symptoms  of  CAD</w:t>
            </w:r>
            <w:r>
              <w:tab/>
            </w:r>
            <w:r>
              <w:fldChar w:fldCharType="begin"/>
            </w:r>
            <w:r>
              <w:instrText>PAGEREF _Toc62509 \h</w:instrText>
            </w:r>
            <w:r>
              <w:fldChar w:fldCharType="separate"/>
            </w:r>
            <w:r>
              <w:t xml:space="preserve">10 </w:t>
            </w:r>
            <w:r>
              <w:fldChar w:fldCharType="end"/>
            </w:r>
          </w:hyperlink>
        </w:p>
        <w:p w14:paraId="4F9EBDDE" w14:textId="77777777" w:rsidR="009E3F42" w:rsidRDefault="0072570B" w:rsidP="00741DE0">
          <w:pPr>
            <w:pStyle w:val="TOC1"/>
            <w:tabs>
              <w:tab w:val="right" w:leader="dot" w:pos="5510"/>
            </w:tabs>
          </w:pPr>
          <w:hyperlink w:anchor="_Toc62510">
            <w:r>
              <w:t xml:space="preserve"> Risk  Factors  and  Aetiology  of  CAD</w:t>
            </w:r>
            <w:r>
              <w:tab/>
            </w:r>
            <w:r>
              <w:fldChar w:fldCharType="begin"/>
            </w:r>
            <w:r>
              <w:instrText>PAGEREF _Toc62510 \h</w:instrText>
            </w:r>
            <w:r>
              <w:fldChar w:fldCharType="separate"/>
            </w:r>
            <w:r>
              <w:t xml:space="preserve">12 </w:t>
            </w:r>
            <w:r>
              <w:fldChar w:fldCharType="end"/>
            </w:r>
          </w:hyperlink>
        </w:p>
        <w:p w14:paraId="17E6BE6D" w14:textId="77777777" w:rsidR="009E3F42" w:rsidRDefault="0072570B" w:rsidP="00741DE0">
          <w:pPr>
            <w:pStyle w:val="TOC2"/>
            <w:tabs>
              <w:tab w:val="right" w:leader="dot" w:pos="5510"/>
            </w:tabs>
          </w:pPr>
          <w:hyperlink w:anchor="_Toc62511">
            <w:r>
              <w:t xml:space="preserve"> Non-Modifiable  Risk  Factors:</w:t>
            </w:r>
            <w:r>
              <w:tab/>
            </w:r>
            <w:r>
              <w:fldChar w:fldCharType="begin"/>
            </w:r>
            <w:r>
              <w:instrText>PAGEREF _Toc62511 \h</w:instrText>
            </w:r>
            <w:r>
              <w:fldChar w:fldCharType="separate"/>
            </w:r>
            <w:r>
              <w:t xml:space="preserve">12 </w:t>
            </w:r>
            <w:r>
              <w:fldChar w:fldCharType="end"/>
            </w:r>
          </w:hyperlink>
        </w:p>
        <w:p w14:paraId="0A2407BC" w14:textId="77777777" w:rsidR="009E3F42" w:rsidRDefault="0072570B" w:rsidP="00741DE0">
          <w:pPr>
            <w:pStyle w:val="TOC2"/>
            <w:tabs>
              <w:tab w:val="right" w:leader="dot" w:pos="5510"/>
            </w:tabs>
          </w:pPr>
          <w:hyperlink w:anchor="_Toc62512">
            <w:r>
              <w:t xml:space="preserve"> Modifiable  Risk  Factors:</w:t>
            </w:r>
            <w:r>
              <w:tab/>
            </w:r>
            <w:r>
              <w:fldChar w:fldCharType="begin"/>
            </w:r>
            <w:r>
              <w:instrText>PAGEREF _Toc62512 \h</w:instrText>
            </w:r>
            <w:r>
              <w:fldChar w:fldCharType="separate"/>
            </w:r>
            <w:r>
              <w:t xml:space="preserve">15 </w:t>
            </w:r>
            <w:r>
              <w:fldChar w:fldCharType="end"/>
            </w:r>
          </w:hyperlink>
        </w:p>
        <w:p w14:paraId="23496A40" w14:textId="77777777" w:rsidR="009E3F42" w:rsidRDefault="0072570B" w:rsidP="00741DE0">
          <w:pPr>
            <w:pStyle w:val="TOC1"/>
            <w:tabs>
              <w:tab w:val="right" w:leader="dot" w:pos="5510"/>
            </w:tabs>
          </w:pPr>
          <w:hyperlink w:anchor="_Toc62513">
            <w:r>
              <w:t xml:space="preserve"> CAD  impacts  their  families  and  personal  lives</w:t>
            </w:r>
            <w:r>
              <w:tab/>
            </w:r>
            <w:r>
              <w:fldChar w:fldCharType="begin"/>
            </w:r>
            <w:r>
              <w:instrText>PAGEREF _Toc62513 \h</w:instrText>
            </w:r>
            <w:r>
              <w:fldChar w:fldCharType="separate"/>
            </w:r>
            <w:r>
              <w:t xml:space="preserve">16 </w:t>
            </w:r>
            <w:r>
              <w:fldChar w:fldCharType="end"/>
            </w:r>
          </w:hyperlink>
        </w:p>
        <w:p w14:paraId="527DE082" w14:textId="77777777" w:rsidR="009E3F42" w:rsidRDefault="0072570B" w:rsidP="00741DE0">
          <w:pPr>
            <w:pStyle w:val="TOC1"/>
            <w:tabs>
              <w:tab w:val="right" w:leader="dot" w:pos="5510"/>
            </w:tabs>
          </w:pPr>
          <w:hyperlink w:anchor="_Toc62514">
            <w:r>
              <w:t xml:space="preserve"> Evidence-based  interventions,  UK</w:t>
            </w:r>
            <w:r>
              <w:tab/>
            </w:r>
            <w:r>
              <w:fldChar w:fldCharType="begin"/>
            </w:r>
            <w:r>
              <w:instrText>PAGEREF _Toc62514 \h</w:instrText>
            </w:r>
            <w:r>
              <w:fldChar w:fldCharType="separate"/>
            </w:r>
            <w:r>
              <w:t xml:space="preserve">19 </w:t>
            </w:r>
            <w:r>
              <w:fldChar w:fldCharType="end"/>
            </w:r>
          </w:hyperlink>
        </w:p>
        <w:p w14:paraId="421AAB1A" w14:textId="77777777" w:rsidR="009E3F42" w:rsidRDefault="0072570B" w:rsidP="00741DE0">
          <w:pPr>
            <w:pStyle w:val="TOC2"/>
            <w:tabs>
              <w:tab w:val="right" w:leader="dot" w:pos="5510"/>
            </w:tabs>
            <w:ind w:left="0" w:firstLine="0"/>
          </w:pPr>
          <w:hyperlink w:anchor="_Toc62515">
            <w:r>
              <w:t xml:space="preserve"> Pharmacological  Treatments:</w:t>
            </w:r>
            <w:r>
              <w:tab/>
            </w:r>
            <w:r>
              <w:fldChar w:fldCharType="begin"/>
            </w:r>
            <w:r>
              <w:instrText>PAGEREF _Toc62515 \h</w:instrText>
            </w:r>
            <w:r>
              <w:fldChar w:fldCharType="separate"/>
            </w:r>
            <w:r>
              <w:t xml:space="preserve">20 </w:t>
            </w:r>
            <w:r>
              <w:fldChar w:fldCharType="end"/>
            </w:r>
          </w:hyperlink>
        </w:p>
        <w:p w14:paraId="1422D00D" w14:textId="77777777" w:rsidR="009E3F42" w:rsidRDefault="0072570B" w:rsidP="00741DE0">
          <w:pPr>
            <w:pStyle w:val="TOC2"/>
            <w:tabs>
              <w:tab w:val="right" w:leader="dot" w:pos="5510"/>
            </w:tabs>
          </w:pPr>
          <w:hyperlink w:anchor="_Toc62516">
            <w:r>
              <w:t xml:space="preserve"> Invasive  Procedures: ......................................  22 </w:t>
            </w:r>
            <w:r>
              <w:tab/>
            </w:r>
            <w:r>
              <w:fldChar w:fldCharType="begin"/>
            </w:r>
            <w:r>
              <w:instrText>PAGEREF _Toc62516 \h</w:instrText>
            </w:r>
            <w:r>
              <w:fldChar w:fldCharType="separate"/>
            </w:r>
            <w:r>
              <w:fldChar w:fldCharType="end"/>
            </w:r>
          </w:hyperlink>
        </w:p>
        <w:p w14:paraId="169440C4" w14:textId="77777777" w:rsidR="009E3F42" w:rsidRDefault="0072570B" w:rsidP="00741DE0">
          <w:pPr>
            <w:pStyle w:val="TOC1"/>
            <w:tabs>
              <w:tab w:val="right" w:leader="dot" w:pos="5510"/>
            </w:tabs>
          </w:pPr>
          <w:hyperlink w:anchor="_Toc62517">
            <w:r>
              <w:t xml:space="preserve"> CAD  Management  Theoretical  Model</w:t>
            </w:r>
            <w:r>
              <w:tab/>
            </w:r>
            <w:r>
              <w:fldChar w:fldCharType="begin"/>
            </w:r>
            <w:r>
              <w:instrText>PAGEREF _Toc62517 \h</w:instrText>
            </w:r>
            <w:r>
              <w:fldChar w:fldCharType="separate"/>
            </w:r>
            <w:r>
              <w:t xml:space="preserve">24 </w:t>
            </w:r>
            <w:r>
              <w:fldChar w:fldCharType="end"/>
            </w:r>
          </w:hyperlink>
        </w:p>
        <w:p w14:paraId="508561F7" w14:textId="77777777" w:rsidR="009E3F42" w:rsidRDefault="0072570B" w:rsidP="00741DE0">
          <w:pPr>
            <w:pStyle w:val="TOC1"/>
            <w:tabs>
              <w:tab w:val="right" w:leader="dot" w:pos="5510"/>
            </w:tabs>
          </w:pPr>
          <w:hyperlink w:anchor="_Toc62518">
            <w:r>
              <w:t xml:space="preserve"> Social  Care  and  Health  Agendas-Political</w:t>
            </w:r>
            <w:r>
              <w:tab/>
            </w:r>
            <w:r>
              <w:fldChar w:fldCharType="begin"/>
            </w:r>
            <w:r>
              <w:instrText>PAGEREF _Toc62518 \h</w:instrText>
            </w:r>
            <w:r>
              <w:fldChar w:fldCharType="separate"/>
            </w:r>
            <w:r>
              <w:t xml:space="preserve">25 </w:t>
            </w:r>
            <w:r>
              <w:fldChar w:fldCharType="end"/>
            </w:r>
          </w:hyperlink>
        </w:p>
        <w:p w14:paraId="280C1481" w14:textId="77777777" w:rsidR="009E3F42" w:rsidRDefault="0072570B" w:rsidP="00741DE0">
          <w:pPr>
            <w:pStyle w:val="TOC1"/>
            <w:tabs>
              <w:tab w:val="right" w:leader="dot" w:pos="5510"/>
            </w:tabs>
          </w:pPr>
          <w:hyperlink w:anchor="_Toc62519">
            <w:r>
              <w:t xml:space="preserve"> Recommendations  on  how  to  Improve  Person-Centred </w:t>
            </w:r>
            <w:r>
              <w:tab/>
            </w:r>
            <w:r>
              <w:fldChar w:fldCharType="begin"/>
            </w:r>
            <w:r>
              <w:instrText>PAGEREF _Toc62519 \h</w:instrText>
            </w:r>
            <w:r>
              <w:fldChar w:fldCharType="separate"/>
            </w:r>
            <w:r>
              <w:fldChar w:fldCharType="end"/>
            </w:r>
          </w:hyperlink>
        </w:p>
        <w:p w14:paraId="727B4F2F" w14:textId="77777777" w:rsidR="009E3F42" w:rsidRDefault="0072570B" w:rsidP="00741DE0">
          <w:pPr>
            <w:pStyle w:val="TOC1"/>
            <w:tabs>
              <w:tab w:val="right" w:leader="dot" w:pos="5510"/>
            </w:tabs>
          </w:pPr>
          <w:hyperlink w:anchor="_Toc62520">
            <w:r>
              <w:t xml:space="preserve"> Care</w:t>
            </w:r>
            <w:r>
              <w:tab/>
            </w:r>
            <w:r>
              <w:fldChar w:fldCharType="begin"/>
            </w:r>
            <w:r>
              <w:instrText>PAGEREF _Toc62520 \h</w:instrText>
            </w:r>
            <w:r>
              <w:fldChar w:fldCharType="separate"/>
            </w:r>
            <w:r>
              <w:t xml:space="preserve">27 </w:t>
            </w:r>
            <w:r>
              <w:fldChar w:fldCharType="end"/>
            </w:r>
          </w:hyperlink>
        </w:p>
        <w:p w14:paraId="7F99B25C" w14:textId="77777777" w:rsidR="009E3F42" w:rsidRDefault="0072570B" w:rsidP="00A90102">
          <w:pPr>
            <w:pStyle w:val="TOC1"/>
            <w:tabs>
              <w:tab w:val="right" w:leader="dot" w:pos="5510"/>
            </w:tabs>
          </w:pPr>
          <w:hyperlink w:anchor="_Toc62521">
            <w:r>
              <w:t xml:space="preserve"> Summary</w:t>
            </w:r>
            <w:r>
              <w:tab/>
            </w:r>
            <w:r>
              <w:fldChar w:fldCharType="begin"/>
            </w:r>
            <w:r>
              <w:instrText>PAGEREF _Toc62521 \h</w:instrText>
            </w:r>
            <w:r>
              <w:fldChar w:fldCharType="separate"/>
            </w:r>
            <w:r>
              <w:t xml:space="preserve">29 </w:t>
            </w:r>
            <w:r>
              <w:fldChar w:fldCharType="end"/>
            </w:r>
          </w:hyperlink>
        </w:p>
        <w:p w14:paraId="465C7007" w14:textId="4D6F9ADD" w:rsidR="009E3F42" w:rsidRDefault="0072570B" w:rsidP="00741DE0">
          <w:r>
            <w:fldChar w:fldCharType="end"/>
          </w:r>
          <w:r w:rsidR="00840C38">
            <w:t xml:space="preserve">Reference  list ......................................................  33 </w:t>
          </w:r>
        </w:p>
      </w:sdtContent>
    </w:sdt>
    <w:p w14:paraId="63429914" w14:textId="7897618D" w:rsidR="009E3F42" w:rsidRDefault="0072570B">
      <w:pPr>
        <w:spacing w:line="259" w:lineRule="auto"/>
        <w:ind w:left="-5"/>
      </w:pPr>
      <w:r>
        <w:lastRenderedPageBreak/>
        <w:t xml:space="preserve"> </w:t>
      </w:r>
    </w:p>
    <w:p w14:paraId="0CF77A9F" w14:textId="609180C4" w:rsidR="009E3F42" w:rsidRPr="00A90102" w:rsidRDefault="004F64F6">
      <w:pPr>
        <w:spacing w:after="146" w:line="259" w:lineRule="auto"/>
        <w:ind w:left="-5"/>
        <w:rPr>
          <w:color w:val="0F9ED5" w:themeColor="accent4"/>
        </w:rPr>
      </w:pPr>
      <w:r>
        <w:rPr>
          <w:b/>
          <w:color w:val="0F9ED5" w:themeColor="accent4"/>
          <w:sz w:val="36"/>
          <w:u w:color="FF0000"/>
        </w:rPr>
        <w:t xml:space="preserve"> </w:t>
      </w:r>
      <w:r w:rsidR="0072570B" w:rsidRPr="00A90102">
        <w:rPr>
          <w:b/>
          <w:color w:val="0F9ED5" w:themeColor="accent4"/>
          <w:sz w:val="36"/>
          <w:u w:color="FF0000"/>
        </w:rPr>
        <w:t>Living  with  Chronic  Heart</w:t>
      </w:r>
      <w:r w:rsidR="0072570B" w:rsidRPr="00A90102">
        <w:rPr>
          <w:b/>
          <w:color w:val="0F9ED5" w:themeColor="accent4"/>
          <w:sz w:val="36"/>
        </w:rPr>
        <w:t xml:space="preserve"> </w:t>
      </w:r>
    </w:p>
    <w:p w14:paraId="0D27DDE3" w14:textId="77777777" w:rsidR="009E3F42" w:rsidRPr="00A90102" w:rsidRDefault="0072570B">
      <w:pPr>
        <w:spacing w:after="146" w:line="259" w:lineRule="auto"/>
        <w:ind w:left="-5"/>
        <w:rPr>
          <w:color w:val="0F9ED5" w:themeColor="accent4"/>
        </w:rPr>
      </w:pPr>
      <w:r w:rsidRPr="00A90102">
        <w:rPr>
          <w:b/>
          <w:color w:val="0F9ED5" w:themeColor="accent4"/>
          <w:sz w:val="36"/>
          <w:u w:color="FF0000"/>
        </w:rPr>
        <w:t xml:space="preserve"> Disease:  Long-Term</w:t>
      </w:r>
      <w:r w:rsidRPr="00A90102">
        <w:rPr>
          <w:b/>
          <w:color w:val="0F9ED5" w:themeColor="accent4"/>
          <w:sz w:val="36"/>
        </w:rPr>
        <w:t xml:space="preserve"> </w:t>
      </w:r>
    </w:p>
    <w:p w14:paraId="4D7802D0" w14:textId="77777777" w:rsidR="009E3F42" w:rsidRPr="00A90102" w:rsidRDefault="0072570B">
      <w:pPr>
        <w:spacing w:after="146" w:line="259" w:lineRule="auto"/>
        <w:ind w:left="-5"/>
        <w:rPr>
          <w:color w:val="0F9ED5" w:themeColor="accent4"/>
        </w:rPr>
      </w:pPr>
      <w:r w:rsidRPr="00A90102">
        <w:rPr>
          <w:b/>
          <w:color w:val="0F9ED5" w:themeColor="accent4"/>
          <w:sz w:val="36"/>
          <w:u w:color="FF0000"/>
        </w:rPr>
        <w:t xml:space="preserve"> Management  of  Coronary  Artery</w:t>
      </w:r>
      <w:r w:rsidRPr="00A90102">
        <w:rPr>
          <w:b/>
          <w:color w:val="0F9ED5" w:themeColor="accent4"/>
          <w:sz w:val="36"/>
        </w:rPr>
        <w:t xml:space="preserve"> </w:t>
      </w:r>
    </w:p>
    <w:p w14:paraId="1010CBFE" w14:textId="77777777" w:rsidR="009E3F42" w:rsidRPr="00A90102" w:rsidRDefault="0072570B">
      <w:pPr>
        <w:spacing w:after="109" w:line="259" w:lineRule="auto"/>
        <w:ind w:left="-5"/>
        <w:rPr>
          <w:color w:val="0F9ED5" w:themeColor="accent4"/>
        </w:rPr>
      </w:pPr>
      <w:r w:rsidRPr="00A90102">
        <w:rPr>
          <w:b/>
          <w:color w:val="0F9ED5" w:themeColor="accent4"/>
          <w:sz w:val="36"/>
          <w:u w:color="FF0000"/>
        </w:rPr>
        <w:t xml:space="preserve"> Disease</w:t>
      </w:r>
      <w:r w:rsidRPr="00A90102">
        <w:rPr>
          <w:b/>
          <w:color w:val="0F9ED5" w:themeColor="accent4"/>
          <w:sz w:val="36"/>
        </w:rPr>
        <w:t xml:space="preserve"> </w:t>
      </w:r>
    </w:p>
    <w:p w14:paraId="6F6E8E5C" w14:textId="77777777" w:rsidR="009E3F42" w:rsidRDefault="0072570B">
      <w:pPr>
        <w:pStyle w:val="Heading1"/>
      </w:pPr>
      <w:bookmarkStart w:id="1" w:name="_Toc62507"/>
      <w:r>
        <w:t xml:space="preserve"> Introduction</w:t>
      </w:r>
      <w:r>
        <w:rPr>
          <w:u w:val="none" w:color="000000"/>
        </w:rPr>
        <w:t xml:space="preserve"> </w:t>
      </w:r>
      <w:bookmarkEnd w:id="1"/>
    </w:p>
    <w:p w14:paraId="7F585D5F" w14:textId="77777777" w:rsidR="009E3F42" w:rsidRDefault="0072570B">
      <w:pPr>
        <w:ind w:left="-5"/>
      </w:pPr>
      <w:r>
        <w:t xml:space="preserve"> Coronary  artery  disease  (CAD)  is  a  prevalent  and  life-threatening  health  risks  in  millions  of  people  worldwide  (Bansal  &amp;  </w:t>
      </w:r>
      <w:proofErr w:type="spellStart"/>
      <w:r>
        <w:t>Hiwale</w:t>
      </w:r>
      <w:proofErr w:type="spellEnd"/>
      <w:r>
        <w:t xml:space="preserve">,  2023;  </w:t>
      </w:r>
      <w:proofErr w:type="spellStart"/>
      <w:r>
        <w:t>Bottardi</w:t>
      </w:r>
      <w:proofErr w:type="spellEnd"/>
      <w:r>
        <w:t xml:space="preserve">  et  al.,  2024). </w:t>
      </w:r>
    </w:p>
    <w:p w14:paraId="7C0312C0" w14:textId="77777777" w:rsidR="009E3F42" w:rsidRDefault="0072570B">
      <w:pPr>
        <w:ind w:left="-15" w:firstLine="61"/>
      </w:pPr>
      <w:r>
        <w:t xml:space="preserve"> As  the  primary  cause  of  deaths  due  to  cardiovascular  complications,  CAD  is  a  constriction  or  obstruction  of  the  coronary  arteries  supplying  oxygenated  blood  to  the  heart  muscle  because  of  deposition  of  the  plaque  (atherosclerosis)  (Cacciatore  et  al.,  2023). </w:t>
      </w:r>
    </w:p>
    <w:p w14:paraId="1CF338BA" w14:textId="77777777" w:rsidR="009E3F42" w:rsidRDefault="0072570B">
      <w:pPr>
        <w:ind w:left="-5"/>
      </w:pPr>
      <w:r>
        <w:t xml:space="preserve"> It  is  the  reduction  of  blood  flow  to  the  heart  and,  consequently,  the  development  of  heart  pain  (angina),  </w:t>
      </w:r>
      <w:r>
        <w:lastRenderedPageBreak/>
        <w:t>heart  attack,  and  heart  failure  eventually  (</w:t>
      </w:r>
      <w:proofErr w:type="spellStart"/>
      <w:r>
        <w:t>Bottardi</w:t>
      </w:r>
      <w:proofErr w:type="spellEnd"/>
      <w:r>
        <w:t xml:space="preserve">  et  al.,  2024). </w:t>
      </w:r>
    </w:p>
    <w:p w14:paraId="39D3FD7B" w14:textId="77777777" w:rsidR="009E3F42" w:rsidRDefault="0072570B">
      <w:pPr>
        <w:ind w:left="-15" w:firstLine="61"/>
      </w:pPr>
      <w:r>
        <w:t xml:space="preserve"> Usually,  CAD  is  a  chronic  progression,  a  chronic  disease,  and  the  quality  of  life  of  the  representatives  of  the  population  in  question  improves  or  deteriorates  depending  on  the  success  of  the  management  (</w:t>
      </w:r>
      <w:proofErr w:type="spellStart"/>
      <w:r>
        <w:t>Bahit</w:t>
      </w:r>
      <w:proofErr w:type="spellEnd"/>
      <w:r>
        <w:t xml:space="preserve">  et  al.,  2023). </w:t>
      </w:r>
    </w:p>
    <w:p w14:paraId="14B01D38" w14:textId="77777777" w:rsidR="009E3F42" w:rsidRDefault="0072570B">
      <w:pPr>
        <w:ind w:left="-5"/>
      </w:pPr>
      <w:r>
        <w:t xml:space="preserve"> The  impact  that  CAD  has  had  is  not  simple  when  it  comes  to  the  physical  well-being  of  the  individuals,  as  well  as  with  regard  to  their  mental  health  and  social  interactions  (</w:t>
      </w:r>
      <w:proofErr w:type="spellStart"/>
      <w:r>
        <w:t>Dabek</w:t>
      </w:r>
      <w:proofErr w:type="spellEnd"/>
      <w:r>
        <w:t xml:space="preserve">  et  al.,  2024). </w:t>
      </w:r>
    </w:p>
    <w:p w14:paraId="435DB666" w14:textId="77777777" w:rsidR="009E3F42" w:rsidRDefault="0072570B">
      <w:pPr>
        <w:ind w:left="-15" w:firstLine="61"/>
      </w:pPr>
      <w:r>
        <w:t xml:space="preserve"> The  consequences  of  the  symptoms  of  chest  pains,  fatigue,  and  shortness  of  breath  may  lead  to  extreme  quality  of  life  and  functional  disability  in  performing  the  functions  of  life  (</w:t>
      </w:r>
      <w:proofErr w:type="spellStart"/>
      <w:r>
        <w:t>Dabek</w:t>
      </w:r>
      <w:proofErr w:type="spellEnd"/>
      <w:r>
        <w:t xml:space="preserve">  et  al.,  2024). </w:t>
      </w:r>
    </w:p>
    <w:p w14:paraId="7D2B44B6" w14:textId="77777777" w:rsidR="009E3F42" w:rsidRDefault="0072570B">
      <w:pPr>
        <w:ind w:left="-5"/>
      </w:pPr>
      <w:r>
        <w:t xml:space="preserve"> In  addition,  the  moral  stress  of  living  with  the  chronic  illness  and  being  stressed  about  the  illness  can  also  cause  anxiety  and  depression  (</w:t>
      </w:r>
      <w:proofErr w:type="spellStart"/>
      <w:r>
        <w:t>Bucciarelli</w:t>
      </w:r>
      <w:proofErr w:type="spellEnd"/>
      <w:r>
        <w:t xml:space="preserve">  et  al.,  2020). </w:t>
      </w:r>
    </w:p>
    <w:p w14:paraId="7FF7FC44" w14:textId="77777777" w:rsidR="009E3F42" w:rsidRDefault="0072570B">
      <w:pPr>
        <w:ind w:left="-5"/>
      </w:pPr>
      <w:r>
        <w:lastRenderedPageBreak/>
        <w:t xml:space="preserve"> This  effects  further  exacerbated  for  the  families  and  the  caregivers,  who  are  emotionally  and  financially  strained  by  taking  care  of  their  loved  ones  (</w:t>
      </w:r>
      <w:proofErr w:type="spellStart"/>
      <w:r>
        <w:t>Bucciarelli</w:t>
      </w:r>
      <w:proofErr w:type="spellEnd"/>
      <w:r>
        <w:t xml:space="preserve">  et  al.,  2020). </w:t>
      </w:r>
    </w:p>
    <w:p w14:paraId="6795AA2C" w14:textId="77777777" w:rsidR="009E3F42" w:rsidRDefault="0072570B">
      <w:pPr>
        <w:ind w:left="-5"/>
      </w:pPr>
      <w:r>
        <w:t xml:space="preserve"> This  booklet  critical  examines  of  pathophysiology,  risk  factors,  and  general  management  of  CAD  with  particular  emphasis  on  the  existing  evidence-based  treatment  options  in  the  UK  (Bansal  &amp;  </w:t>
      </w:r>
      <w:proofErr w:type="spellStart"/>
      <w:r>
        <w:t>Hiwale</w:t>
      </w:r>
      <w:proofErr w:type="spellEnd"/>
      <w:r>
        <w:t xml:space="preserve">,  2023). </w:t>
      </w:r>
    </w:p>
    <w:p w14:paraId="73AE425B" w14:textId="77777777" w:rsidR="009E3F42" w:rsidRDefault="0072570B">
      <w:pPr>
        <w:ind w:left="-5"/>
      </w:pPr>
      <w:r>
        <w:t xml:space="preserve"> It  also  explains  what  happens  to  patients  and  their  families,  both  tangible  and  intangible,  due  to  CAD  and  comments  on  the  existing  models  of  care,  and  offers  suggestions  on  how  person-centred  methods  can  be  improved  (Cacciatore  et  al.,  2023). </w:t>
      </w:r>
    </w:p>
    <w:p w14:paraId="7F349E3B" w14:textId="77777777" w:rsidR="009E3F42" w:rsidRDefault="0072570B">
      <w:pPr>
        <w:spacing w:after="157"/>
        <w:ind w:left="-5"/>
      </w:pPr>
      <w:r>
        <w:t xml:space="preserve"> These  points  contribute  to  the  fact  that  this  booklet  should  have  awareness  raising  due  to  the  necessity  to  adopt  a  holistic  and  integrated  approach  to  CAD  management,  which  will  eventually  result  in  improved  health  outcomes  and  quality  of  life  of  people  affected  by  the  condition  (</w:t>
      </w:r>
      <w:proofErr w:type="spellStart"/>
      <w:r>
        <w:t>Bottardi</w:t>
      </w:r>
      <w:proofErr w:type="spellEnd"/>
      <w:r>
        <w:t xml:space="preserve">  et  al.,  2024). </w:t>
      </w:r>
    </w:p>
    <w:p w14:paraId="20A74355" w14:textId="77777777" w:rsidR="009E3F42" w:rsidRDefault="0072570B">
      <w:pPr>
        <w:spacing w:after="219" w:line="259" w:lineRule="auto"/>
        <w:ind w:left="30" w:right="-850" w:firstLine="0"/>
      </w:pPr>
      <w:r>
        <w:rPr>
          <w:noProof/>
        </w:rPr>
        <w:lastRenderedPageBreak/>
        <w:drawing>
          <wp:inline distT="0" distB="0" distL="0" distR="0" wp14:anchorId="19DF3D1D" wp14:editId="24382E45">
            <wp:extent cx="4019550" cy="2257425"/>
            <wp:effectExtent l="0" t="0" r="0" b="0"/>
            <wp:docPr id="1921" name="Picture 1921"/>
            <wp:cNvGraphicFramePr/>
            <a:graphic xmlns:a="http://schemas.openxmlformats.org/drawingml/2006/main">
              <a:graphicData uri="http://schemas.openxmlformats.org/drawingml/2006/picture">
                <pic:pic xmlns:pic="http://schemas.openxmlformats.org/drawingml/2006/picture">
                  <pic:nvPicPr>
                    <pic:cNvPr id="1921" name="Picture 1921"/>
                    <pic:cNvPicPr/>
                  </pic:nvPicPr>
                  <pic:blipFill>
                    <a:blip r:embed="rId8"/>
                    <a:stretch>
                      <a:fillRect/>
                    </a:stretch>
                  </pic:blipFill>
                  <pic:spPr>
                    <a:xfrm>
                      <a:off x="0" y="0"/>
                      <a:ext cx="4019550" cy="2257425"/>
                    </a:xfrm>
                    <a:prstGeom prst="rect">
                      <a:avLst/>
                    </a:prstGeom>
                  </pic:spPr>
                </pic:pic>
              </a:graphicData>
            </a:graphic>
          </wp:inline>
        </w:drawing>
      </w:r>
    </w:p>
    <w:p w14:paraId="4BCEDE22" w14:textId="77777777" w:rsidR="009E3F42" w:rsidRDefault="0072570B">
      <w:pPr>
        <w:spacing w:after="0" w:line="259" w:lineRule="auto"/>
        <w:ind w:left="-5"/>
      </w:pPr>
      <w:r>
        <w:t xml:space="preserve"> (</w:t>
      </w:r>
      <w:proofErr w:type="spellStart"/>
      <w:r>
        <w:t>Vaduganathan</w:t>
      </w:r>
      <w:proofErr w:type="spellEnd"/>
      <w:r>
        <w:t xml:space="preserve">  et  al.  2022) </w:t>
      </w:r>
    </w:p>
    <w:p w14:paraId="5A2C986A" w14:textId="77777777" w:rsidR="009E3F42" w:rsidRDefault="0072570B">
      <w:pPr>
        <w:spacing w:after="219" w:line="259" w:lineRule="auto"/>
        <w:ind w:left="30" w:right="-820" w:firstLine="0"/>
      </w:pPr>
      <w:r>
        <w:rPr>
          <w:noProof/>
        </w:rPr>
        <w:drawing>
          <wp:inline distT="0" distB="0" distL="0" distR="0" wp14:anchorId="1A53D167" wp14:editId="1C952912">
            <wp:extent cx="4000499" cy="2505075"/>
            <wp:effectExtent l="0" t="0" r="0" b="0"/>
            <wp:docPr id="2128" name="Picture 2128"/>
            <wp:cNvGraphicFramePr/>
            <a:graphic xmlns:a="http://schemas.openxmlformats.org/drawingml/2006/main">
              <a:graphicData uri="http://schemas.openxmlformats.org/drawingml/2006/picture">
                <pic:pic xmlns:pic="http://schemas.openxmlformats.org/drawingml/2006/picture">
                  <pic:nvPicPr>
                    <pic:cNvPr id="2128" name="Picture 2128"/>
                    <pic:cNvPicPr/>
                  </pic:nvPicPr>
                  <pic:blipFill>
                    <a:blip r:embed="rId9"/>
                    <a:stretch>
                      <a:fillRect/>
                    </a:stretch>
                  </pic:blipFill>
                  <pic:spPr>
                    <a:xfrm>
                      <a:off x="0" y="0"/>
                      <a:ext cx="4000499" cy="2505075"/>
                    </a:xfrm>
                    <a:prstGeom prst="rect">
                      <a:avLst/>
                    </a:prstGeom>
                  </pic:spPr>
                </pic:pic>
              </a:graphicData>
            </a:graphic>
          </wp:inline>
        </w:drawing>
      </w:r>
    </w:p>
    <w:p w14:paraId="7BE00115" w14:textId="77777777" w:rsidR="009E3F42" w:rsidRDefault="0072570B">
      <w:pPr>
        <w:ind w:left="-5"/>
      </w:pPr>
      <w:r>
        <w:t xml:space="preserve"> (Wong  2012) </w:t>
      </w:r>
    </w:p>
    <w:p w14:paraId="5B967604" w14:textId="77777777" w:rsidR="009E3F42" w:rsidRDefault="0072570B">
      <w:pPr>
        <w:pStyle w:val="Heading1"/>
        <w:spacing w:after="464" w:line="265" w:lineRule="auto"/>
        <w:ind w:left="-5" w:hanging="10"/>
      </w:pPr>
      <w:bookmarkStart w:id="2" w:name="_Toc62508"/>
      <w:r>
        <w:rPr>
          <w:color w:val="4472C4"/>
          <w:sz w:val="22"/>
          <w:u w:val="none" w:color="000000"/>
        </w:rPr>
        <w:lastRenderedPageBreak/>
        <w:t xml:space="preserve"> Definition  and  Prevalence  of  CAD </w:t>
      </w:r>
      <w:bookmarkEnd w:id="2"/>
    </w:p>
    <w:p w14:paraId="363A6D2B" w14:textId="77777777" w:rsidR="009E3F42" w:rsidRDefault="0072570B" w:rsidP="004F64F6">
      <w:pPr>
        <w:ind w:left="-15" w:firstLine="0"/>
      </w:pPr>
      <w:r>
        <w:t xml:space="preserve"> The  constriction  of  coronary  arteries,  which  may  occur  due  to  atherosclerosis,  where  the  coronary  artery  walls  are  covered  with  a  plaque  of  cholesterol,  fats,  and  other  substances,  is  a  primary  symptom  of  coronary  artery  disease  (</w:t>
      </w:r>
      <w:proofErr w:type="spellStart"/>
      <w:r>
        <w:t>Sciahbasi</w:t>
      </w:r>
      <w:proofErr w:type="spellEnd"/>
      <w:r>
        <w:t xml:space="preserve">  et  al.,  2024). </w:t>
      </w:r>
    </w:p>
    <w:p w14:paraId="7A7ACBCE" w14:textId="77777777" w:rsidR="009E3F42" w:rsidRDefault="0072570B">
      <w:pPr>
        <w:ind w:left="-5"/>
      </w:pPr>
      <w:r>
        <w:t xml:space="preserve"> The  presence  of  the  plaque  blocks  the  blood  supply  to  the  heart  and  can  lead  to  angina,  heart  attack  (myocardial  infarction),  and  heart  failure  (Bansal  &amp;  </w:t>
      </w:r>
      <w:proofErr w:type="spellStart"/>
      <w:r>
        <w:t>Hiwale</w:t>
      </w:r>
      <w:proofErr w:type="spellEnd"/>
      <w:r>
        <w:t xml:space="preserve">,  2023). </w:t>
      </w:r>
    </w:p>
    <w:p w14:paraId="53E99F16" w14:textId="77777777" w:rsidR="009E3F42" w:rsidRDefault="0072570B">
      <w:pPr>
        <w:ind w:left="-15" w:firstLine="61"/>
      </w:pPr>
      <w:r>
        <w:rPr>
          <w:b/>
        </w:rPr>
        <w:t xml:space="preserve"> Incidence  in  the  globe: </w:t>
      </w:r>
      <w:r>
        <w:t xml:space="preserve"> CAD  is  at  the  forefront  in  the  number  of  conditions,  which  are  deadly  and  kill  millions  of  individuals  every  year  worldwide. </w:t>
      </w:r>
    </w:p>
    <w:p w14:paraId="4488F592" w14:textId="77777777" w:rsidR="009E3F42" w:rsidRDefault="0072570B">
      <w:pPr>
        <w:ind w:left="-5"/>
      </w:pPr>
      <w:r>
        <w:t xml:space="preserve"> According  to  the  WHO,  17  million  people  die  each  year  because  of  cardiovascular  diseases  (CVD),  and  cardiovascular  disease  (CAD)  is  estimated  to  be  32%  of  all  deaths  globally  (WHO,  2023). </w:t>
      </w:r>
    </w:p>
    <w:p w14:paraId="5541AF10" w14:textId="77777777" w:rsidR="009E3F42" w:rsidRDefault="0072570B">
      <w:pPr>
        <w:ind w:left="-15" w:firstLine="61"/>
      </w:pPr>
      <w:r>
        <w:lastRenderedPageBreak/>
        <w:t xml:space="preserve"> The  older  age  group  and  the  middle-aged  are  susceptible  to  CAD  (</w:t>
      </w:r>
      <w:proofErr w:type="spellStart"/>
      <w:r>
        <w:t>Bottardi</w:t>
      </w:r>
      <w:proofErr w:type="spellEnd"/>
      <w:r>
        <w:t xml:space="preserve">  et  al.,  2024). </w:t>
      </w:r>
    </w:p>
    <w:p w14:paraId="53E5EE86" w14:textId="77777777" w:rsidR="009E3F42" w:rsidRDefault="0072570B">
      <w:pPr>
        <w:ind w:left="-5"/>
      </w:pPr>
      <w:r>
        <w:rPr>
          <w:b/>
        </w:rPr>
        <w:t xml:space="preserve"> UK  Prevalence: </w:t>
      </w:r>
      <w:r>
        <w:t xml:space="preserve"> CAD  is  a  public  health  problem  that  is  of  consequence  in  the  UK. </w:t>
      </w:r>
    </w:p>
    <w:p w14:paraId="36FC723B" w14:textId="77777777" w:rsidR="009E3F42" w:rsidRDefault="0072570B">
      <w:pPr>
        <w:ind w:left="-15" w:firstLine="61"/>
      </w:pPr>
      <w:r>
        <w:t xml:space="preserve"> The  figures  given  by  the  British  Heart  Foundation  show  that  there  are  over  2.3  million  patients  of  CAD  in  the  UK  (BHF,  2023). </w:t>
      </w:r>
    </w:p>
    <w:p w14:paraId="0DB71C53" w14:textId="77777777" w:rsidR="009E3F42" w:rsidRDefault="0072570B">
      <w:pPr>
        <w:ind w:left="-5"/>
      </w:pPr>
      <w:r>
        <w:t xml:space="preserve"> Moreover,  one  out  of  every  26%  of  all  the  national  deaths  is  caused  by  CAD  (BHF,  2023).  With  the  aging  population,  lifestyle  changes,  and  the  rise  of  risk  factors  in  the  population,  e.g.,  obesity,  smoking,  poor  diet,  etc.  (Cacciatore  et  al.,  2023),  CAD  is  becoming  more  prevalent. </w:t>
      </w:r>
    </w:p>
    <w:p w14:paraId="44C65C4A" w14:textId="77777777" w:rsidR="009E3F42" w:rsidRDefault="0072570B">
      <w:pPr>
        <w:pStyle w:val="Heading1"/>
        <w:spacing w:after="464" w:line="265" w:lineRule="auto"/>
        <w:ind w:left="-5" w:hanging="10"/>
      </w:pPr>
      <w:bookmarkStart w:id="3" w:name="_Toc62509"/>
      <w:r>
        <w:rPr>
          <w:color w:val="4472C4"/>
          <w:sz w:val="22"/>
          <w:u w:val="none" w:color="000000"/>
        </w:rPr>
        <w:t xml:space="preserve"> Symptoms  of  CAD </w:t>
      </w:r>
      <w:bookmarkEnd w:id="3"/>
    </w:p>
    <w:p w14:paraId="08CF6F4F" w14:textId="77777777" w:rsidR="009E3F42" w:rsidRDefault="0072570B">
      <w:pPr>
        <w:ind w:left="-5"/>
      </w:pPr>
      <w:r>
        <w:rPr>
          <w:b/>
        </w:rPr>
        <w:t xml:space="preserve"> Chest  pain  (Angina): </w:t>
      </w:r>
      <w:r>
        <w:t xml:space="preserve"> The  symptoms  are  usually  the  feeling  of  pressure  or  a  squeeze  in  the  chest  (Bansal  &amp;  </w:t>
      </w:r>
      <w:proofErr w:type="spellStart"/>
      <w:r>
        <w:t>Hiwale</w:t>
      </w:r>
      <w:proofErr w:type="spellEnd"/>
      <w:r>
        <w:t xml:space="preserve">,  2023). </w:t>
      </w:r>
    </w:p>
    <w:p w14:paraId="18EDD6CF" w14:textId="77777777" w:rsidR="009E3F42" w:rsidRDefault="0072570B">
      <w:pPr>
        <w:ind w:left="-5"/>
      </w:pPr>
      <w:r>
        <w:lastRenderedPageBreak/>
        <w:t xml:space="preserve"> May  radiate  to  the  arms,  neck,  jaw,  back,  or  stomach  (</w:t>
      </w:r>
      <w:proofErr w:type="spellStart"/>
      <w:r>
        <w:t>Bottardi</w:t>
      </w:r>
      <w:proofErr w:type="spellEnd"/>
      <w:r>
        <w:t xml:space="preserve">  et  al.,  2024).  Result  of  a  physical  activity,  stress,  or  emotional  distress  (Cacciatore  et  al.,  2023). </w:t>
      </w:r>
    </w:p>
    <w:p w14:paraId="77568402" w14:textId="77777777" w:rsidR="009E3F42" w:rsidRDefault="0072570B">
      <w:pPr>
        <w:ind w:left="-5"/>
      </w:pPr>
      <w:r>
        <w:t xml:space="preserve"> Can  be  relieved  by  rest  or  nitro-glycerine  (when  it  is  stable  angina)  (Bansal  &amp;  </w:t>
      </w:r>
      <w:proofErr w:type="spellStart"/>
      <w:r>
        <w:t>Hiwale</w:t>
      </w:r>
      <w:proofErr w:type="spellEnd"/>
      <w:r>
        <w:t xml:space="preserve">,  2023)  Shortness  of  breath:  hypertension  is  a  common  comorbid  condition  in  CAD  patients. </w:t>
      </w:r>
    </w:p>
    <w:p w14:paraId="4D134580" w14:textId="77777777" w:rsidR="009E3F42" w:rsidRDefault="0072570B">
      <w:pPr>
        <w:spacing w:after="0"/>
        <w:ind w:left="-5"/>
      </w:pPr>
      <w:r>
        <w:t xml:space="preserve"> It  leads  to  additional  destruction  of  the  arteries  (</w:t>
      </w:r>
      <w:proofErr w:type="spellStart"/>
      <w:r>
        <w:t>Sciahbasi</w:t>
      </w:r>
      <w:proofErr w:type="spellEnd"/>
      <w:r>
        <w:t xml:space="preserve">  et  al.,  2024). </w:t>
      </w:r>
    </w:p>
    <w:p w14:paraId="775E143E" w14:textId="77777777" w:rsidR="009E3F42" w:rsidRDefault="0072570B">
      <w:pPr>
        <w:ind w:left="-5"/>
      </w:pPr>
      <w:r>
        <w:t xml:space="preserve"> Abnormal  heart  sounds: </w:t>
      </w:r>
    </w:p>
    <w:p w14:paraId="6F3B7912" w14:textId="77777777" w:rsidR="009E3F42" w:rsidRDefault="0072570B">
      <w:pPr>
        <w:ind w:left="-5"/>
      </w:pPr>
      <w:r>
        <w:t xml:space="preserve"> The  Presence  of  murmurs  or  abnormal  heart  sounds  can  also  give  some  hints  about  the  problems  with  the  heart  functions  (Jung  et  al.,  2023). </w:t>
      </w:r>
    </w:p>
    <w:p w14:paraId="57A08C9E" w14:textId="77777777" w:rsidR="009E3F42" w:rsidRDefault="0072570B">
      <w:pPr>
        <w:ind w:left="-5"/>
      </w:pPr>
      <w:r>
        <w:rPr>
          <w:b/>
        </w:rPr>
        <w:t xml:space="preserve"> Ankle,  foot,  leg  swelling: </w:t>
      </w:r>
      <w:r>
        <w:t xml:space="preserve"> This  may  be  due  to  heart  failure  (complication  of  CAD)  in  the  region  where  the  heart  fails  to  pump  blood  (</w:t>
      </w:r>
      <w:proofErr w:type="spellStart"/>
      <w:r>
        <w:t>Ciuca</w:t>
      </w:r>
      <w:proofErr w:type="spellEnd"/>
      <w:r>
        <w:t xml:space="preserve">-Pana  et  al.,  2025). </w:t>
      </w:r>
    </w:p>
    <w:p w14:paraId="453F6496" w14:textId="77777777" w:rsidR="009E3F42" w:rsidRDefault="0072570B">
      <w:pPr>
        <w:ind w:left="-5"/>
      </w:pPr>
      <w:r>
        <w:rPr>
          <w:b/>
        </w:rPr>
        <w:lastRenderedPageBreak/>
        <w:t xml:space="preserve"> Cold,  clammy  skin: </w:t>
      </w:r>
      <w:r>
        <w:t xml:space="preserve"> It  may  be  a  symptom  of  a  heart  attack  or  the  insufficiency  of  circulation  due  to  CAD  (</w:t>
      </w:r>
      <w:proofErr w:type="spellStart"/>
      <w:r>
        <w:t>Golukhova</w:t>
      </w:r>
      <w:proofErr w:type="spellEnd"/>
      <w:r>
        <w:t xml:space="preserve">  et  al.,  2023). </w:t>
      </w:r>
    </w:p>
    <w:p w14:paraId="2C02AA81" w14:textId="77777777" w:rsidR="009E3F42" w:rsidRDefault="0072570B">
      <w:pPr>
        <w:ind w:left="-5"/>
      </w:pPr>
      <w:r>
        <w:rPr>
          <w:b/>
        </w:rPr>
        <w:t xml:space="preserve"> Cyanosis  (bluish  </w:t>
      </w:r>
      <w:proofErr w:type="spellStart"/>
      <w:r>
        <w:rPr>
          <w:b/>
        </w:rPr>
        <w:t>color</w:t>
      </w:r>
      <w:proofErr w:type="spellEnd"/>
      <w:r>
        <w:rPr>
          <w:b/>
        </w:rPr>
        <w:t xml:space="preserve">  of  the  skin): </w:t>
      </w:r>
      <w:r>
        <w:t xml:space="preserve"> The  deficiency  of  oxygen  in  blood  may  change  the  skin,  lips,  or  nails  to  blue,  in  the  most  extreme  cases  (</w:t>
      </w:r>
      <w:proofErr w:type="spellStart"/>
      <w:r>
        <w:t>Golukhova</w:t>
      </w:r>
      <w:proofErr w:type="spellEnd"/>
      <w:r>
        <w:t xml:space="preserve">  et  al.,  2023). </w:t>
      </w:r>
    </w:p>
    <w:p w14:paraId="7D53F2CC" w14:textId="77777777" w:rsidR="009E3F42" w:rsidRDefault="0072570B">
      <w:pPr>
        <w:ind w:left="-5" w:right="195"/>
      </w:pPr>
      <w:r>
        <w:rPr>
          <w:b/>
        </w:rPr>
        <w:t xml:space="preserve"> Reduced  exercise  capacity: </w:t>
      </w:r>
      <w:r>
        <w:t xml:space="preserve"> the  inability  to  perform  previous  tasks  without  difficulty  due  to  the  poor  functioning  of  the  heart  (</w:t>
      </w:r>
      <w:proofErr w:type="spellStart"/>
      <w:r>
        <w:t>Ciuca</w:t>
      </w:r>
      <w:proofErr w:type="spellEnd"/>
      <w:r>
        <w:t xml:space="preserve">-Pana  et  al.,  2025).  The  symptoms  and  signs  do  not  always  manifest  themselves  identically  in  all  patients  with  CAD  (Jung  et  al.,  2023). </w:t>
      </w:r>
    </w:p>
    <w:p w14:paraId="18967772" w14:textId="77777777" w:rsidR="009E3F42" w:rsidRDefault="0072570B">
      <w:pPr>
        <w:pStyle w:val="Heading1"/>
        <w:spacing w:after="524" w:line="265" w:lineRule="auto"/>
        <w:ind w:left="-5" w:hanging="10"/>
      </w:pPr>
      <w:bookmarkStart w:id="4" w:name="_Toc62510"/>
      <w:r>
        <w:rPr>
          <w:color w:val="4472C4"/>
          <w:sz w:val="22"/>
          <w:u w:val="none" w:color="000000"/>
        </w:rPr>
        <w:t xml:space="preserve"> Risk  Factors  and  Aetiology  of  CAD </w:t>
      </w:r>
      <w:bookmarkEnd w:id="4"/>
    </w:p>
    <w:p w14:paraId="5F710324" w14:textId="77777777" w:rsidR="009E3F42" w:rsidRDefault="0072570B">
      <w:pPr>
        <w:ind w:left="-5"/>
      </w:pPr>
      <w:r>
        <w:t xml:space="preserve"> Risk  factors  leading  to  CAD  and  prevent  and  curb  them  (Fuchs  &amp;  </w:t>
      </w:r>
      <w:proofErr w:type="spellStart"/>
      <w:r>
        <w:t>Whelton</w:t>
      </w:r>
      <w:proofErr w:type="spellEnd"/>
      <w:r>
        <w:t xml:space="preserve">,  2019). </w:t>
      </w:r>
    </w:p>
    <w:p w14:paraId="0D9254CC" w14:textId="77777777" w:rsidR="009E3F42" w:rsidRDefault="0072570B">
      <w:pPr>
        <w:ind w:left="-5"/>
      </w:pPr>
      <w:r>
        <w:t xml:space="preserve"> These  risk  factors  are  either  modifiable  or  non-modifiable  to  determine  (</w:t>
      </w:r>
      <w:proofErr w:type="spellStart"/>
      <w:r>
        <w:t>Giubilato</w:t>
      </w:r>
      <w:proofErr w:type="spellEnd"/>
      <w:r>
        <w:t xml:space="preserve">  et  al.,  2023). </w:t>
      </w:r>
    </w:p>
    <w:p w14:paraId="41CBCBFC" w14:textId="77777777" w:rsidR="009E3F42" w:rsidRDefault="0072570B">
      <w:pPr>
        <w:pStyle w:val="Heading2"/>
        <w:spacing w:after="404"/>
        <w:ind w:left="-5" w:right="1210"/>
      </w:pPr>
      <w:bookmarkStart w:id="5" w:name="_Toc62511"/>
      <w:r>
        <w:lastRenderedPageBreak/>
        <w:t xml:space="preserve"> Non-Modifiable  Risk  Factors: </w:t>
      </w:r>
      <w:bookmarkEnd w:id="5"/>
    </w:p>
    <w:p w14:paraId="425D4D07" w14:textId="77777777" w:rsidR="009E3F42" w:rsidRDefault="0072570B">
      <w:pPr>
        <w:ind w:left="-5"/>
      </w:pPr>
      <w:r>
        <w:rPr>
          <w:b/>
        </w:rPr>
        <w:t xml:space="preserve"> Age: </w:t>
      </w:r>
      <w:r>
        <w:t xml:space="preserve"> Age  is  a  risk  factor  of  CAD,  particularly  after  the  age  of  45  years  in  men  and  55  years  in  women  (Fuchs  &amp;  </w:t>
      </w:r>
      <w:proofErr w:type="spellStart"/>
      <w:r>
        <w:t>Whelton</w:t>
      </w:r>
      <w:proofErr w:type="spellEnd"/>
      <w:r>
        <w:t xml:space="preserve">,  2019). </w:t>
      </w:r>
    </w:p>
    <w:p w14:paraId="1060CE27" w14:textId="77777777" w:rsidR="009E3F42" w:rsidRDefault="0072570B">
      <w:pPr>
        <w:ind w:left="-5"/>
      </w:pPr>
      <w:r>
        <w:rPr>
          <w:b/>
        </w:rPr>
        <w:t xml:space="preserve"> Gender: </w:t>
      </w:r>
      <w:r>
        <w:t xml:space="preserve"> Men  are  more  susceptible  to  it  at  a  younger  age,  and  women  are  more  susceptible  to  it  at  an  older  age  due  to  the  absence  of  </w:t>
      </w:r>
      <w:proofErr w:type="spellStart"/>
      <w:r>
        <w:t>estrogen</w:t>
      </w:r>
      <w:proofErr w:type="spellEnd"/>
      <w:r>
        <w:t xml:space="preserve">,  which  protects  the  cardiovascular  system  (Grande  et  al.,  2020). </w:t>
      </w:r>
    </w:p>
    <w:p w14:paraId="520C7CB5" w14:textId="26705290" w:rsidR="009E3F42" w:rsidRDefault="0072570B" w:rsidP="003A5E32">
      <w:pPr>
        <w:spacing w:after="2656"/>
        <w:ind w:left="-5"/>
      </w:pPr>
      <w:r>
        <w:rPr>
          <w:b/>
        </w:rPr>
        <w:t xml:space="preserve"> Genetic  Factors:</w:t>
      </w:r>
      <w:r w:rsidR="003A5E32">
        <w:rPr>
          <w:b/>
        </w:rPr>
        <w:t xml:space="preserve"> </w:t>
      </w:r>
      <w:r>
        <w:t xml:space="preserve">The  prevalence  of  CAD  is  influenced  by  several  modified  or  non-modifiable  risk  factors  (Bansal  &amp;  </w:t>
      </w:r>
      <w:proofErr w:type="spellStart"/>
      <w:r>
        <w:t>Hiwale</w:t>
      </w:r>
      <w:proofErr w:type="spellEnd"/>
      <w:r>
        <w:t>,  2023).  Age,  gender,  and  family  history  are  examples  of  non-modifiable  risk  factors  (</w:t>
      </w:r>
      <w:proofErr w:type="spellStart"/>
      <w:r>
        <w:t>Bottardi</w:t>
      </w:r>
      <w:proofErr w:type="spellEnd"/>
      <w:r>
        <w:t xml:space="preserve">  et  al.,  2024).  Age  is  considered  the  most  likely  risk  factor  for  CAD,  with  the  most  precise  numbers  being  estimates  at  45  (men)  and  55  (women) </w:t>
      </w:r>
      <w:r w:rsidR="003A5E32">
        <w:t>.</w:t>
      </w:r>
    </w:p>
    <w:p w14:paraId="44190824" w14:textId="77777777" w:rsidR="009E3F42" w:rsidRDefault="0072570B">
      <w:pPr>
        <w:spacing w:after="645" w:line="259" w:lineRule="auto"/>
        <w:ind w:left="30" w:firstLine="0"/>
      </w:pPr>
      <w:r>
        <w:rPr>
          <w:noProof/>
        </w:rPr>
        <w:lastRenderedPageBreak/>
        <w:drawing>
          <wp:inline distT="0" distB="0" distL="0" distR="0" wp14:anchorId="21556A69" wp14:editId="14B31DB3">
            <wp:extent cx="3623733" cy="4422987"/>
            <wp:effectExtent l="0" t="0" r="0" b="0"/>
            <wp:docPr id="4002" name="Picture 4002"/>
            <wp:cNvGraphicFramePr/>
            <a:graphic xmlns:a="http://schemas.openxmlformats.org/drawingml/2006/main">
              <a:graphicData uri="http://schemas.openxmlformats.org/drawingml/2006/picture">
                <pic:pic xmlns:pic="http://schemas.openxmlformats.org/drawingml/2006/picture">
                  <pic:nvPicPr>
                    <pic:cNvPr id="4002" name="Picture 4002"/>
                    <pic:cNvPicPr/>
                  </pic:nvPicPr>
                  <pic:blipFill>
                    <a:blip r:embed="rId10"/>
                    <a:stretch>
                      <a:fillRect/>
                    </a:stretch>
                  </pic:blipFill>
                  <pic:spPr>
                    <a:xfrm>
                      <a:off x="0" y="0"/>
                      <a:ext cx="3625734" cy="4425430"/>
                    </a:xfrm>
                    <a:prstGeom prst="rect">
                      <a:avLst/>
                    </a:prstGeom>
                  </pic:spPr>
                </pic:pic>
              </a:graphicData>
            </a:graphic>
          </wp:inline>
        </w:drawing>
      </w:r>
    </w:p>
    <w:p w14:paraId="0F5A257F" w14:textId="64AA81CF" w:rsidR="009E3F42" w:rsidRPr="007F3A1A" w:rsidRDefault="007F3A1A">
      <w:pPr>
        <w:pStyle w:val="Heading3"/>
        <w:spacing w:after="0" w:line="259" w:lineRule="auto"/>
        <w:ind w:left="61" w:firstLine="0"/>
        <w:rPr>
          <w:b w:val="0"/>
          <w:i/>
          <w:iCs/>
          <w:color w:val="FF0000"/>
          <w:sz w:val="28"/>
        </w:rPr>
      </w:pPr>
      <w:r>
        <w:rPr>
          <w:b w:val="0"/>
          <w:i/>
          <w:iCs/>
          <w:color w:val="000000" w:themeColor="text1"/>
          <w:sz w:val="28"/>
        </w:rPr>
        <w:t>(</w:t>
      </w:r>
      <w:r w:rsidR="0072570B" w:rsidRPr="007F3A1A">
        <w:rPr>
          <w:b w:val="0"/>
          <w:i/>
          <w:iCs/>
          <w:color w:val="000000" w:themeColor="text1"/>
          <w:sz w:val="28"/>
        </w:rPr>
        <w:t xml:space="preserve"> Risk  factors  of  CAD</w:t>
      </w:r>
      <w:r w:rsidR="0072570B" w:rsidRPr="007F3A1A">
        <w:rPr>
          <w:b w:val="0"/>
          <w:i/>
          <w:iCs/>
          <w:color w:val="FF0000"/>
          <w:sz w:val="28"/>
        </w:rPr>
        <w:t xml:space="preserve"> </w:t>
      </w:r>
      <w:r w:rsidRPr="007F3A1A">
        <w:rPr>
          <w:b w:val="0"/>
          <w:i/>
          <w:iCs/>
          <w:color w:val="000000" w:themeColor="text1"/>
          <w:sz w:val="28"/>
        </w:rPr>
        <w:t>)</w:t>
      </w:r>
    </w:p>
    <w:p w14:paraId="1D9C4235" w14:textId="77777777" w:rsidR="00364FDF" w:rsidRPr="00364FDF" w:rsidRDefault="00364FDF" w:rsidP="00364FDF">
      <w:pPr>
        <w:rPr>
          <w:lang w:val="en-IN" w:eastAsia="en-US" w:bidi="ar-SA"/>
        </w:rPr>
      </w:pPr>
    </w:p>
    <w:p w14:paraId="105D3981" w14:textId="77777777" w:rsidR="009E3F42" w:rsidRDefault="0072570B">
      <w:pPr>
        <w:spacing w:after="253" w:line="259" w:lineRule="auto"/>
        <w:ind w:left="30" w:right="-145" w:firstLine="0"/>
      </w:pPr>
      <w:r>
        <w:rPr>
          <w:noProof/>
        </w:rPr>
        <w:lastRenderedPageBreak/>
        <w:drawing>
          <wp:inline distT="0" distB="0" distL="0" distR="0" wp14:anchorId="0369B735" wp14:editId="3E602F69">
            <wp:extent cx="3571875" cy="4921804"/>
            <wp:effectExtent l="0" t="0" r="0" b="0"/>
            <wp:docPr id="4026" name="Picture 4026"/>
            <wp:cNvGraphicFramePr/>
            <a:graphic xmlns:a="http://schemas.openxmlformats.org/drawingml/2006/main">
              <a:graphicData uri="http://schemas.openxmlformats.org/drawingml/2006/picture">
                <pic:pic xmlns:pic="http://schemas.openxmlformats.org/drawingml/2006/picture">
                  <pic:nvPicPr>
                    <pic:cNvPr id="4026" name="Picture 4026"/>
                    <pic:cNvPicPr/>
                  </pic:nvPicPr>
                  <pic:blipFill>
                    <a:blip r:embed="rId11"/>
                    <a:stretch>
                      <a:fillRect/>
                    </a:stretch>
                  </pic:blipFill>
                  <pic:spPr>
                    <a:xfrm>
                      <a:off x="0" y="0"/>
                      <a:ext cx="3571875" cy="4921804"/>
                    </a:xfrm>
                    <a:prstGeom prst="rect">
                      <a:avLst/>
                    </a:prstGeom>
                  </pic:spPr>
                </pic:pic>
              </a:graphicData>
            </a:graphic>
          </wp:inline>
        </w:drawing>
      </w:r>
    </w:p>
    <w:p w14:paraId="6373BE76" w14:textId="77777777" w:rsidR="009E3F42" w:rsidRDefault="0072570B">
      <w:pPr>
        <w:spacing w:after="0" w:line="259" w:lineRule="auto"/>
        <w:ind w:left="0" w:firstLine="0"/>
      </w:pPr>
      <w:r>
        <w:t xml:space="preserve"> (</w:t>
      </w:r>
      <w:r>
        <w:rPr>
          <w:i/>
        </w:rPr>
        <w:t xml:space="preserve"> Acute  Coronary  Syndrome</w:t>
      </w:r>
      <w:r>
        <w:t xml:space="preserve"> 2021) </w:t>
      </w:r>
    </w:p>
    <w:p w14:paraId="6A5EA256" w14:textId="77777777" w:rsidR="009E3F42" w:rsidRDefault="0072570B">
      <w:pPr>
        <w:spacing w:after="219" w:line="259" w:lineRule="auto"/>
        <w:ind w:left="30" w:right="-850" w:firstLine="0"/>
      </w:pPr>
      <w:r>
        <w:rPr>
          <w:noProof/>
        </w:rPr>
        <w:lastRenderedPageBreak/>
        <w:drawing>
          <wp:inline distT="0" distB="0" distL="0" distR="0" wp14:anchorId="43E5A893" wp14:editId="237CE6C4">
            <wp:extent cx="4098282" cy="2663420"/>
            <wp:effectExtent l="0" t="0" r="0" b="3810"/>
            <wp:docPr id="4191" name="Picture 4191"/>
            <wp:cNvGraphicFramePr/>
            <a:graphic xmlns:a="http://schemas.openxmlformats.org/drawingml/2006/main">
              <a:graphicData uri="http://schemas.openxmlformats.org/drawingml/2006/picture">
                <pic:pic xmlns:pic="http://schemas.openxmlformats.org/drawingml/2006/picture">
                  <pic:nvPicPr>
                    <pic:cNvPr id="4191" name="Picture 4191"/>
                    <pic:cNvPicPr/>
                  </pic:nvPicPr>
                  <pic:blipFill>
                    <a:blip r:embed="rId12"/>
                    <a:stretch>
                      <a:fillRect/>
                    </a:stretch>
                  </pic:blipFill>
                  <pic:spPr>
                    <a:xfrm>
                      <a:off x="0" y="0"/>
                      <a:ext cx="4099325" cy="2664098"/>
                    </a:xfrm>
                    <a:prstGeom prst="rect">
                      <a:avLst/>
                    </a:prstGeom>
                  </pic:spPr>
                </pic:pic>
              </a:graphicData>
            </a:graphic>
          </wp:inline>
        </w:drawing>
      </w:r>
    </w:p>
    <w:p w14:paraId="4B86A58B" w14:textId="77777777" w:rsidR="009E3F42" w:rsidRDefault="0072570B">
      <w:pPr>
        <w:spacing w:after="60" w:line="679" w:lineRule="auto"/>
        <w:ind w:left="-5" w:right="1210"/>
      </w:pPr>
      <w:r>
        <w:t xml:space="preserve"> (</w:t>
      </w:r>
      <w:r>
        <w:rPr>
          <w:i/>
        </w:rPr>
        <w:t xml:space="preserve"> COR  Medical  Group,  Inc.</w:t>
      </w:r>
      <w:r>
        <w:t xml:space="preserve"> 2025) </w:t>
      </w:r>
    </w:p>
    <w:p w14:paraId="07899958" w14:textId="77777777" w:rsidR="009E3F42" w:rsidRDefault="0072570B">
      <w:pPr>
        <w:pStyle w:val="Heading2"/>
        <w:spacing w:line="679" w:lineRule="auto"/>
        <w:ind w:left="-5" w:right="1210"/>
      </w:pPr>
      <w:bookmarkStart w:id="6" w:name="_Toc62512"/>
      <w:r>
        <w:t xml:space="preserve"> Modifiable  Risk  Factors: </w:t>
      </w:r>
      <w:bookmarkEnd w:id="6"/>
    </w:p>
    <w:p w14:paraId="44CC8243" w14:textId="77777777" w:rsidR="009E3F42" w:rsidRDefault="0072570B">
      <w:pPr>
        <w:ind w:left="-5"/>
      </w:pPr>
      <w:r>
        <w:t xml:space="preserve"> Hypertension  (High  Blood  Pressure):  High  blood  pressure  causes  the  walls  of  the  arteries  to  become  susceptible  to  the  deposits  of  plaque  (Fuchs  &amp;  </w:t>
      </w:r>
      <w:proofErr w:type="spellStart"/>
      <w:r>
        <w:t>Whelton</w:t>
      </w:r>
      <w:proofErr w:type="spellEnd"/>
      <w:r>
        <w:t xml:space="preserve">,  2019). </w:t>
      </w:r>
    </w:p>
    <w:p w14:paraId="74AE0E24" w14:textId="77777777" w:rsidR="009E3F42" w:rsidRDefault="0072570B">
      <w:pPr>
        <w:ind w:left="-5"/>
      </w:pPr>
      <w:r>
        <w:rPr>
          <w:b/>
        </w:rPr>
        <w:t xml:space="preserve"> </w:t>
      </w:r>
      <w:proofErr w:type="spellStart"/>
      <w:r>
        <w:rPr>
          <w:b/>
        </w:rPr>
        <w:t>Dyslipidemia</w:t>
      </w:r>
      <w:proofErr w:type="spellEnd"/>
      <w:r>
        <w:rPr>
          <w:b/>
        </w:rPr>
        <w:t xml:space="preserve">: </w:t>
      </w:r>
      <w:r>
        <w:t xml:space="preserve"> abnormal  concentration  of  low-density  lipoprotein  cholesterol  (LDL-C)  and  triglycerides,  and  normal  levels  of  the  high-density  lipoprotein  cholesterol  </w:t>
      </w:r>
      <w:r>
        <w:lastRenderedPageBreak/>
        <w:t>(HDL-C)  significantly  contribute  to  the  atherosclerotic  process  (</w:t>
      </w:r>
      <w:proofErr w:type="spellStart"/>
      <w:r>
        <w:t>Giubilato</w:t>
      </w:r>
      <w:proofErr w:type="spellEnd"/>
      <w:r>
        <w:t xml:space="preserve">  et  al.,  2023). </w:t>
      </w:r>
    </w:p>
    <w:p w14:paraId="5461780F" w14:textId="77777777" w:rsidR="009E3F42" w:rsidRDefault="0072570B">
      <w:pPr>
        <w:ind w:left="-5"/>
      </w:pPr>
      <w:r>
        <w:rPr>
          <w:b/>
        </w:rPr>
        <w:t xml:space="preserve"> Smoking: </w:t>
      </w:r>
      <w:r>
        <w:t xml:space="preserve"> With  the  use  of  tobacco,  the  number  of  blood  clots  is  increased,  and  the  plaque  in  the  arteries  grows  at  a  faster  rate  (</w:t>
      </w:r>
      <w:proofErr w:type="spellStart"/>
      <w:r>
        <w:t>Giubilato</w:t>
      </w:r>
      <w:proofErr w:type="spellEnd"/>
      <w:r>
        <w:t xml:space="preserve">  et  al.,  2023). </w:t>
      </w:r>
    </w:p>
    <w:p w14:paraId="3A47B064" w14:textId="77777777" w:rsidR="009E3F42" w:rsidRDefault="0072570B">
      <w:pPr>
        <w:ind w:left="-5"/>
      </w:pPr>
      <w:r>
        <w:rPr>
          <w:b/>
        </w:rPr>
        <w:t xml:space="preserve"> Physical  Inactivity: </w:t>
      </w:r>
      <w:r>
        <w:t xml:space="preserve"> Exercise  is  among  the  main  risks  of  obesity,  Hypertension,  and  diabetes,  which  lead  to  CAD  (Grande  et  al.,  2020). </w:t>
      </w:r>
    </w:p>
    <w:p w14:paraId="6B46B71B" w14:textId="77777777" w:rsidR="009E3F42" w:rsidRDefault="0072570B">
      <w:pPr>
        <w:ind w:left="-5"/>
      </w:pPr>
      <w:r>
        <w:rPr>
          <w:b/>
        </w:rPr>
        <w:t xml:space="preserve"> Obesity: </w:t>
      </w:r>
      <w:r>
        <w:t xml:space="preserve"> Obesity  and  overweight  conditions  put  the  heart  load  higher  and  pressure,  cholesterol,  and  glucose  higher,  which  elevates  the  risk  of  CAD  (</w:t>
      </w:r>
      <w:proofErr w:type="spellStart"/>
      <w:r>
        <w:t>Colhoun</w:t>
      </w:r>
      <w:proofErr w:type="spellEnd"/>
      <w:r>
        <w:t xml:space="preserve">  et  al.,  2024). </w:t>
      </w:r>
    </w:p>
    <w:p w14:paraId="12EB6B4A" w14:textId="77777777" w:rsidR="009E3F42" w:rsidRDefault="0072570B">
      <w:pPr>
        <w:spacing w:after="759"/>
        <w:ind w:left="-5"/>
      </w:pPr>
      <w:r>
        <w:rPr>
          <w:b/>
        </w:rPr>
        <w:t xml:space="preserve"> Diabetes  Mellitus: </w:t>
      </w:r>
      <w:r>
        <w:t xml:space="preserve"> Diabetes  predisposes  atherosclerosis  to  harm  the  blood  vessels  and  promote  the  growth  of  plaque  (</w:t>
      </w:r>
      <w:proofErr w:type="spellStart"/>
      <w:r>
        <w:t>Colhoun</w:t>
      </w:r>
      <w:proofErr w:type="spellEnd"/>
      <w:r>
        <w:t xml:space="preserve">  et  al.,  2024). </w:t>
      </w:r>
    </w:p>
    <w:p w14:paraId="6C7FBFAF" w14:textId="77777777" w:rsidR="009E3F42" w:rsidRDefault="0072570B">
      <w:pPr>
        <w:pStyle w:val="Heading1"/>
        <w:spacing w:after="464" w:line="265" w:lineRule="auto"/>
        <w:ind w:left="-5" w:hanging="10"/>
      </w:pPr>
      <w:bookmarkStart w:id="7" w:name="_Toc62513"/>
      <w:r>
        <w:rPr>
          <w:color w:val="4472C4"/>
          <w:sz w:val="22"/>
          <w:u w:val="none" w:color="000000"/>
        </w:rPr>
        <w:lastRenderedPageBreak/>
        <w:t xml:space="preserve"> CAD  impacts  their  families  and  personal  lives </w:t>
      </w:r>
      <w:bookmarkEnd w:id="7"/>
    </w:p>
    <w:p w14:paraId="7BE9998D" w14:textId="77777777" w:rsidR="009E3F42" w:rsidRDefault="0072570B">
      <w:pPr>
        <w:ind w:left="-5"/>
      </w:pPr>
      <w:r>
        <w:t xml:space="preserve"> The  impact  of  CAD  on  the  physical  health  of  individuals  is  both  complicated  and  negative,  not  to  mention  that  it  also  affects  mental  and  social  health  (Grande  et  al.,  2020). </w:t>
      </w:r>
    </w:p>
    <w:p w14:paraId="4BB4B587" w14:textId="77777777" w:rsidR="009E3F42" w:rsidRDefault="0072570B">
      <w:pPr>
        <w:ind w:left="-5"/>
      </w:pPr>
      <w:r>
        <w:t xml:space="preserve"> In  addition  to  that,  the  effects  of  the  disease  on  the  families  and  the  caregivers  of  the  individuals  with  CAD  are  extensive  domains  (</w:t>
      </w:r>
      <w:proofErr w:type="spellStart"/>
      <w:r>
        <w:t>Giubilato</w:t>
      </w:r>
      <w:proofErr w:type="spellEnd"/>
      <w:r>
        <w:t xml:space="preserve">  et  al.,  2023). </w:t>
      </w:r>
    </w:p>
    <w:p w14:paraId="6EA4C6E5" w14:textId="77777777" w:rsidR="009E3F42" w:rsidRDefault="0072570B">
      <w:pPr>
        <w:ind w:left="-15" w:firstLine="61"/>
      </w:pPr>
      <w:r>
        <w:rPr>
          <w:b/>
        </w:rPr>
        <w:t xml:space="preserve"> Physical  Impact: </w:t>
      </w:r>
      <w:r>
        <w:t xml:space="preserve"> CAD  has  the  following  main  physical  issues:  chest  pain  (angina),  fatigue,  and  loss  of  exercise  tolerance  due  to  the  insufficiency  of  blood  supply  to  the  heart  (</w:t>
      </w:r>
      <w:proofErr w:type="spellStart"/>
      <w:r>
        <w:t>Golukhova</w:t>
      </w:r>
      <w:proofErr w:type="spellEnd"/>
      <w:r>
        <w:t xml:space="preserve">  et  al.,  2023). </w:t>
      </w:r>
    </w:p>
    <w:p w14:paraId="426F2AA4" w14:textId="77777777" w:rsidR="009E3F42" w:rsidRDefault="0072570B">
      <w:pPr>
        <w:spacing w:after="0"/>
        <w:ind w:left="-5"/>
      </w:pPr>
      <w:r>
        <w:t xml:space="preserve"> According  to  the  research  literature  available,  the  pathophysiology  of  the  disease  development  of  CAD  is  associated  with  the  fact  that  a  heart  attack,  arrhythmias </w:t>
      </w:r>
    </w:p>
    <w:p w14:paraId="3DC39B30" w14:textId="77777777" w:rsidR="009E3F42" w:rsidRDefault="0072570B">
      <w:pPr>
        <w:ind w:left="-5"/>
      </w:pPr>
      <w:r>
        <w:t xml:space="preserve"> (irregular  heartbeats),  and  heart  failure  can  occur  (</w:t>
      </w:r>
      <w:proofErr w:type="spellStart"/>
      <w:r>
        <w:t>Ciuca</w:t>
      </w:r>
      <w:proofErr w:type="spellEnd"/>
      <w:r>
        <w:t xml:space="preserve">-Pana  et  al.,  2025). </w:t>
      </w:r>
    </w:p>
    <w:p w14:paraId="14255077" w14:textId="77777777" w:rsidR="009E3F42" w:rsidRDefault="0072570B">
      <w:pPr>
        <w:ind w:left="-15" w:firstLine="61"/>
      </w:pPr>
      <w:r>
        <w:lastRenderedPageBreak/>
        <w:t xml:space="preserve"> Chronic  CAD  might  lead  to  the  inability  to  perform  daily  activities  and,  in  the  long  run,  might  result  in  disability  (</w:t>
      </w:r>
      <w:proofErr w:type="spellStart"/>
      <w:r>
        <w:t>Golukhova</w:t>
      </w:r>
      <w:proofErr w:type="spellEnd"/>
      <w:r>
        <w:t xml:space="preserve">  et  al.,  2023). </w:t>
      </w:r>
    </w:p>
    <w:p w14:paraId="768C9867" w14:textId="77777777" w:rsidR="009E3F42" w:rsidRDefault="0072570B">
      <w:pPr>
        <w:ind w:left="-15" w:firstLine="61"/>
      </w:pPr>
      <w:r>
        <w:rPr>
          <w:b/>
        </w:rPr>
        <w:t xml:space="preserve"> Psychological  Effect: </w:t>
      </w:r>
      <w:r>
        <w:t xml:space="preserve"> CAD  can  have  far-reaching  psychological  effects  (Grande  et  al.,  2020). </w:t>
      </w:r>
    </w:p>
    <w:p w14:paraId="0ABFA9F2" w14:textId="77777777" w:rsidR="009E3F42" w:rsidRDefault="0072570B">
      <w:pPr>
        <w:ind w:left="-5"/>
      </w:pPr>
      <w:r>
        <w:t xml:space="preserve"> The  majority  of  individuals  with  CAD  become  anxious,  depressed,  and  fearful  of  a  heart  attack  (Grande  et  al.,  2020). </w:t>
      </w:r>
    </w:p>
    <w:p w14:paraId="75E76C6C" w14:textId="77777777" w:rsidR="009E3F42" w:rsidRDefault="0072570B">
      <w:pPr>
        <w:ind w:left="-5"/>
      </w:pPr>
      <w:r>
        <w:t xml:space="preserve"> The  need  to  receive  medical  attention,  lifestyle  modifications,  the  uncertainty  of  the  outcome  of  the  further  evolution  of  the  health  condition,  etc.,  may  cause  the  emergence  of  chronic  stress  (</w:t>
      </w:r>
      <w:proofErr w:type="spellStart"/>
      <w:r>
        <w:t>Giubilato</w:t>
      </w:r>
      <w:proofErr w:type="spellEnd"/>
      <w:r>
        <w:t xml:space="preserve">  et  al.,  2023). </w:t>
      </w:r>
    </w:p>
    <w:p w14:paraId="4A375E53" w14:textId="77777777" w:rsidR="009E3F42" w:rsidRDefault="0072570B">
      <w:pPr>
        <w:ind w:left="-15" w:firstLine="61"/>
      </w:pPr>
      <w:r>
        <w:t xml:space="preserve"> In  fact,  in  the  study,  depressed  and  anxious  patients  with  CAD  tend  to  escalate  the  progression  of  the  illness  (Grande  et  al.,  2020). </w:t>
      </w:r>
    </w:p>
    <w:p w14:paraId="492A6FFE" w14:textId="77777777" w:rsidR="009E3F42" w:rsidRDefault="0072570B">
      <w:pPr>
        <w:ind w:left="-15" w:firstLine="61"/>
      </w:pPr>
      <w:r>
        <w:rPr>
          <w:b/>
        </w:rPr>
        <w:t xml:space="preserve"> Social  Impact: </w:t>
      </w:r>
      <w:r>
        <w:t xml:space="preserve"> CAD  does  not  affect  a  person  only,  but  also  the  family  members  and  caregivers  (</w:t>
      </w:r>
      <w:proofErr w:type="spellStart"/>
      <w:r>
        <w:t>Giubilato</w:t>
      </w:r>
      <w:proofErr w:type="spellEnd"/>
      <w:r>
        <w:t xml:space="preserve">  et  al.,  2023). </w:t>
      </w:r>
    </w:p>
    <w:p w14:paraId="7C1734F1" w14:textId="77777777" w:rsidR="009E3F42" w:rsidRDefault="0072570B">
      <w:pPr>
        <w:ind w:left="-15" w:firstLine="61"/>
      </w:pPr>
      <w:r>
        <w:lastRenderedPageBreak/>
        <w:t xml:space="preserve"> The  disease  may  be  related  to  a  long-term  course,  the  constant  appearance  of  the  doctor,  and  certain  lifestyle  changes,  and  all  these  points  may  turn  into  an  acute  load  on  the  relations  in  the  family  (</w:t>
      </w:r>
      <w:proofErr w:type="spellStart"/>
      <w:r>
        <w:t>Ciuca</w:t>
      </w:r>
      <w:proofErr w:type="spellEnd"/>
      <w:r>
        <w:t xml:space="preserve">-Pana  et  al.,  2025). </w:t>
      </w:r>
    </w:p>
    <w:p w14:paraId="2157014E" w14:textId="77777777" w:rsidR="009E3F42" w:rsidRDefault="0072570B">
      <w:pPr>
        <w:ind w:left="-5"/>
      </w:pPr>
      <w:r>
        <w:t xml:space="preserve"> It  can  lead  to  physical,  emotional,  and  financial  stress  among  the  caregivers,  especially  when  they  have  to  help  the  patient  overcome  the  condition  (</w:t>
      </w:r>
      <w:proofErr w:type="spellStart"/>
      <w:r>
        <w:t>Giubilato</w:t>
      </w:r>
      <w:proofErr w:type="spellEnd"/>
      <w:r>
        <w:t xml:space="preserve">  et  al.,  2023). </w:t>
      </w:r>
    </w:p>
    <w:p w14:paraId="21D9DBA3" w14:textId="77777777" w:rsidR="009E3F42" w:rsidRDefault="0072570B">
      <w:pPr>
        <w:spacing w:after="759"/>
        <w:ind w:left="-15" w:firstLine="61"/>
      </w:pPr>
      <w:r>
        <w:t xml:space="preserve"> The  relatives  may  experience  burnout  and  lower  quality  of  life  due  to  this  load  of  care  (Grande  et  al.,  2020). </w:t>
      </w:r>
    </w:p>
    <w:p w14:paraId="3DCBCEF0" w14:textId="77777777" w:rsidR="009E3F42" w:rsidRDefault="0072570B">
      <w:pPr>
        <w:pStyle w:val="Heading1"/>
        <w:spacing w:after="524" w:line="265" w:lineRule="auto"/>
        <w:ind w:left="-5" w:hanging="10"/>
      </w:pPr>
      <w:bookmarkStart w:id="8" w:name="_Toc62514"/>
      <w:r>
        <w:rPr>
          <w:color w:val="4472C4"/>
          <w:sz w:val="22"/>
          <w:u w:val="none" w:color="000000"/>
        </w:rPr>
        <w:t xml:space="preserve"> Evidence-based  interventions,  UK </w:t>
      </w:r>
      <w:bookmarkEnd w:id="8"/>
    </w:p>
    <w:p w14:paraId="4ECE950B" w14:textId="77777777" w:rsidR="009E3F42" w:rsidRDefault="0072570B">
      <w:pPr>
        <w:ind w:left="-5"/>
      </w:pPr>
      <w:r>
        <w:t xml:space="preserve"> CAD  treatment  is  a  complicated  procedure  that  requires  modifications  in  lifestyle,  drugs,  and,  in  severe  instances,  the  use  of  instruments  (</w:t>
      </w:r>
      <w:proofErr w:type="spellStart"/>
      <w:r>
        <w:t>Krittanawong</w:t>
      </w:r>
      <w:proofErr w:type="spellEnd"/>
      <w:r>
        <w:t xml:space="preserve">  et  al.,  2024). </w:t>
      </w:r>
    </w:p>
    <w:p w14:paraId="6638A840" w14:textId="77777777" w:rsidR="009E3F42" w:rsidRDefault="0072570B">
      <w:pPr>
        <w:ind w:left="-5"/>
      </w:pPr>
      <w:r>
        <w:lastRenderedPageBreak/>
        <w:t xml:space="preserve"> The  following  are  the  treatments  that  are  also  common  in  the  UK  and  other  developed  nations  (</w:t>
      </w:r>
      <w:proofErr w:type="spellStart"/>
      <w:r>
        <w:t>Giubilato</w:t>
      </w:r>
      <w:proofErr w:type="spellEnd"/>
      <w:r>
        <w:t xml:space="preserve">  et  al.,  2023). </w:t>
      </w:r>
    </w:p>
    <w:p w14:paraId="269B969D" w14:textId="3819CA24" w:rsidR="009E3F42" w:rsidRPr="00FA5506" w:rsidRDefault="0072570B">
      <w:pPr>
        <w:pStyle w:val="Heading2"/>
        <w:spacing w:after="580" w:line="265" w:lineRule="auto"/>
        <w:ind w:left="-5"/>
        <w:rPr>
          <w:color w:val="0F9ED5" w:themeColor="accent4"/>
        </w:rPr>
      </w:pPr>
      <w:bookmarkStart w:id="9" w:name="_Toc62515"/>
      <w:r w:rsidRPr="00FA5506">
        <w:rPr>
          <w:color w:val="0F9ED5" w:themeColor="accent4"/>
          <w:sz w:val="32"/>
          <w:u w:color="FF0000"/>
        </w:rPr>
        <w:t>Pharmacological  Treatments:</w:t>
      </w:r>
      <w:r w:rsidRPr="00FA5506">
        <w:rPr>
          <w:color w:val="0F9ED5" w:themeColor="accent4"/>
          <w:sz w:val="32"/>
        </w:rPr>
        <w:t xml:space="preserve"> </w:t>
      </w:r>
      <w:bookmarkEnd w:id="9"/>
    </w:p>
    <w:p w14:paraId="39EDC613" w14:textId="77777777" w:rsidR="009E3F42" w:rsidRDefault="0072570B">
      <w:pPr>
        <w:ind w:left="-5"/>
      </w:pPr>
      <w:r>
        <w:rPr>
          <w:b/>
        </w:rPr>
        <w:t xml:space="preserve"> Statins: </w:t>
      </w:r>
      <w:r>
        <w:t xml:space="preserve"> Statins  are  the  initial  treatment  for  LDL-C  level  reduction  (</w:t>
      </w:r>
      <w:proofErr w:type="spellStart"/>
      <w:r>
        <w:t>Giubilato</w:t>
      </w:r>
      <w:proofErr w:type="spellEnd"/>
      <w:r>
        <w:t xml:space="preserve">  et  al.,  2023). </w:t>
      </w:r>
    </w:p>
    <w:p w14:paraId="71D493DA" w14:textId="77777777" w:rsidR="009E3F42" w:rsidRDefault="0072570B">
      <w:pPr>
        <w:ind w:left="-5"/>
      </w:pPr>
      <w:r>
        <w:t xml:space="preserve"> They  are  working  by  inhibiting  HMG-CoA  reductase,  which  is  one  of  the  essential  enzymes  in  the  liver  that  forms  cholesterol  (Farmakis  et  al.,  2021). </w:t>
      </w:r>
    </w:p>
    <w:p w14:paraId="033900F2" w14:textId="77777777" w:rsidR="009E3F42" w:rsidRDefault="0072570B">
      <w:pPr>
        <w:ind w:left="-15" w:firstLine="61"/>
      </w:pPr>
      <w:r>
        <w:t xml:space="preserve"> Additionally,  statins  have  been  reported  to  be  highly  effective  in  reducing  the  chances  of  heart  attacks  and  strokes  among  other  cardiovascular  diseases  (</w:t>
      </w:r>
      <w:proofErr w:type="spellStart"/>
      <w:r>
        <w:t>Giubilato</w:t>
      </w:r>
      <w:proofErr w:type="spellEnd"/>
      <w:r>
        <w:t xml:space="preserve">  et  al.,  2023). </w:t>
      </w:r>
    </w:p>
    <w:p w14:paraId="3CE5E2DC" w14:textId="77777777" w:rsidR="009E3F42" w:rsidRDefault="0072570B">
      <w:pPr>
        <w:spacing w:after="219" w:line="259" w:lineRule="auto"/>
        <w:ind w:left="30" w:firstLine="0"/>
      </w:pPr>
      <w:r>
        <w:rPr>
          <w:noProof/>
        </w:rPr>
        <w:lastRenderedPageBreak/>
        <w:drawing>
          <wp:inline distT="0" distB="0" distL="0" distR="0" wp14:anchorId="56251C5A" wp14:editId="68BD9783">
            <wp:extent cx="3419475" cy="2057400"/>
            <wp:effectExtent l="0" t="0" r="0" b="0"/>
            <wp:docPr id="6084" name="Picture 6084"/>
            <wp:cNvGraphicFramePr/>
            <a:graphic xmlns:a="http://schemas.openxmlformats.org/drawingml/2006/main">
              <a:graphicData uri="http://schemas.openxmlformats.org/drawingml/2006/picture">
                <pic:pic xmlns:pic="http://schemas.openxmlformats.org/drawingml/2006/picture">
                  <pic:nvPicPr>
                    <pic:cNvPr id="6084" name="Picture 6084"/>
                    <pic:cNvPicPr/>
                  </pic:nvPicPr>
                  <pic:blipFill>
                    <a:blip r:embed="rId13"/>
                    <a:stretch>
                      <a:fillRect/>
                    </a:stretch>
                  </pic:blipFill>
                  <pic:spPr>
                    <a:xfrm>
                      <a:off x="0" y="0"/>
                      <a:ext cx="3419475" cy="2057400"/>
                    </a:xfrm>
                    <a:prstGeom prst="rect">
                      <a:avLst/>
                    </a:prstGeom>
                  </pic:spPr>
                </pic:pic>
              </a:graphicData>
            </a:graphic>
          </wp:inline>
        </w:drawing>
      </w:r>
    </w:p>
    <w:p w14:paraId="5A3CEC70" w14:textId="77777777" w:rsidR="009E3F42" w:rsidRDefault="0072570B">
      <w:pPr>
        <w:ind w:left="-5"/>
      </w:pPr>
      <w:r>
        <w:t xml:space="preserve"> Statin  as  first-line  treatment  of  CAD. </w:t>
      </w:r>
    </w:p>
    <w:p w14:paraId="6E475F59" w14:textId="77777777" w:rsidR="009E3F42" w:rsidRDefault="0072570B">
      <w:pPr>
        <w:spacing w:after="157"/>
        <w:ind w:left="-5"/>
      </w:pPr>
      <w:r>
        <w:rPr>
          <w:b/>
        </w:rPr>
        <w:t xml:space="preserve"> Antiplatelet  Drugs: </w:t>
      </w:r>
      <w:r>
        <w:t xml:space="preserve"> CAD  patients  are  administered  antiplatelet  drugs  like  aspirin  and  </w:t>
      </w:r>
      <w:proofErr w:type="spellStart"/>
      <w:r>
        <w:t>clopidogrel</w:t>
      </w:r>
      <w:proofErr w:type="spellEnd"/>
      <w:r>
        <w:t xml:space="preserve">  to  clear  their  blood  clots  that  cause  heart  attacks  (</w:t>
      </w:r>
      <w:proofErr w:type="spellStart"/>
      <w:r>
        <w:t>Golukhova</w:t>
      </w:r>
      <w:proofErr w:type="spellEnd"/>
      <w:r>
        <w:t xml:space="preserve">  et  al.,  2023). </w:t>
      </w:r>
    </w:p>
    <w:p w14:paraId="4321D14B" w14:textId="77777777" w:rsidR="009E3F42" w:rsidRDefault="0072570B">
      <w:pPr>
        <w:spacing w:after="0" w:line="259" w:lineRule="auto"/>
        <w:ind w:left="30" w:firstLine="0"/>
      </w:pPr>
      <w:r>
        <w:rPr>
          <w:noProof/>
        </w:rPr>
        <w:drawing>
          <wp:inline distT="0" distB="0" distL="0" distR="0" wp14:anchorId="4C6A6F3B" wp14:editId="2A3A00D4">
            <wp:extent cx="3095625" cy="1533525"/>
            <wp:effectExtent l="0" t="0" r="0" b="0"/>
            <wp:docPr id="6086" name="Picture 6086"/>
            <wp:cNvGraphicFramePr/>
            <a:graphic xmlns:a="http://schemas.openxmlformats.org/drawingml/2006/main">
              <a:graphicData uri="http://schemas.openxmlformats.org/drawingml/2006/picture">
                <pic:pic xmlns:pic="http://schemas.openxmlformats.org/drawingml/2006/picture">
                  <pic:nvPicPr>
                    <pic:cNvPr id="6086" name="Picture 6086"/>
                    <pic:cNvPicPr/>
                  </pic:nvPicPr>
                  <pic:blipFill>
                    <a:blip r:embed="rId14"/>
                    <a:stretch>
                      <a:fillRect/>
                    </a:stretch>
                  </pic:blipFill>
                  <pic:spPr>
                    <a:xfrm>
                      <a:off x="0" y="0"/>
                      <a:ext cx="3095625" cy="1533525"/>
                    </a:xfrm>
                    <a:prstGeom prst="rect">
                      <a:avLst/>
                    </a:prstGeom>
                  </pic:spPr>
                </pic:pic>
              </a:graphicData>
            </a:graphic>
          </wp:inline>
        </w:drawing>
      </w:r>
    </w:p>
    <w:p w14:paraId="0366FCBF" w14:textId="77777777" w:rsidR="009E3F42" w:rsidRDefault="0072570B">
      <w:pPr>
        <w:spacing w:after="775"/>
        <w:ind w:left="-5"/>
      </w:pPr>
      <w:r>
        <w:t xml:space="preserve"> (Austin  2019) </w:t>
      </w:r>
    </w:p>
    <w:p w14:paraId="20FADE57" w14:textId="77777777" w:rsidR="009E3F42" w:rsidRDefault="0072570B">
      <w:pPr>
        <w:ind w:left="-5"/>
      </w:pPr>
      <w:r>
        <w:rPr>
          <w:b/>
        </w:rPr>
        <w:lastRenderedPageBreak/>
        <w:t xml:space="preserve"> Beta-Blockers: </w:t>
      </w:r>
      <w:r>
        <w:t xml:space="preserve"> The  medications  reduce  the  heart  output  by  slowing  the  heartbeat  and  lowering  blood  pressure,  and  thus  reduce  the  CAD  symptoms,  such  as  angina  (Farmakis  et  al.,  2021). </w:t>
      </w:r>
    </w:p>
    <w:p w14:paraId="533076DD" w14:textId="77777777" w:rsidR="009E3F42" w:rsidRDefault="0072570B">
      <w:pPr>
        <w:ind w:left="-5"/>
      </w:pPr>
      <w:r>
        <w:t xml:space="preserve"> Angiotensin-Converting  Enzyme  (ACE)  Inhibitors  ACE  inhibitors  refer  to  medications  that  are  used  to  widen  the  blood  vessels  and  lower  the  blood  pressure  of  individuals  with  CAD,  besides  boosting  the  general  heart  functioning  of  the  individuals  (</w:t>
      </w:r>
      <w:proofErr w:type="spellStart"/>
      <w:r>
        <w:t>Ciuca</w:t>
      </w:r>
      <w:proofErr w:type="spellEnd"/>
      <w:r>
        <w:t xml:space="preserve">-Pana  et  al.,  2025). </w:t>
      </w:r>
    </w:p>
    <w:p w14:paraId="054CCC2A" w14:textId="77777777" w:rsidR="009E3F42" w:rsidRDefault="0072570B">
      <w:pPr>
        <w:ind w:left="-5"/>
      </w:pPr>
      <w:r>
        <w:rPr>
          <w:b/>
        </w:rPr>
        <w:t xml:space="preserve"> Calcium  Channel  Blockers: </w:t>
      </w:r>
      <w:r>
        <w:t xml:space="preserve"> It  is  a  kind  of  drug  that  helps  to  relax  and  dilate  blood  vessels  and,  therefore,  pump  the  heart's  blood  more  easily  (Farmakis  et  al.,  2021). </w:t>
      </w:r>
    </w:p>
    <w:p w14:paraId="6E410C7F" w14:textId="0C1E2E9A" w:rsidR="009E3F42" w:rsidRPr="00B641D5" w:rsidRDefault="0072570B">
      <w:pPr>
        <w:pStyle w:val="Heading2"/>
        <w:spacing w:after="409" w:line="265" w:lineRule="auto"/>
        <w:ind w:left="-5"/>
      </w:pPr>
      <w:bookmarkStart w:id="10" w:name="_Toc62516"/>
      <w:r w:rsidRPr="00B641D5">
        <w:rPr>
          <w:color w:val="0F9ED5" w:themeColor="accent4"/>
          <w:sz w:val="32"/>
          <w:u w:color="FF0000"/>
        </w:rPr>
        <w:t>Invasive  Procedures</w:t>
      </w:r>
      <w:r w:rsidRPr="00B641D5">
        <w:rPr>
          <w:color w:val="0F9ED5" w:themeColor="accent4"/>
          <w:sz w:val="32"/>
        </w:rPr>
        <w:t xml:space="preserve"> </w:t>
      </w:r>
      <w:r w:rsidRPr="00B641D5">
        <w:rPr>
          <w:color w:val="0F9ED5" w:themeColor="accent4"/>
        </w:rPr>
        <w:t xml:space="preserve"> : </w:t>
      </w:r>
      <w:bookmarkEnd w:id="10"/>
    </w:p>
    <w:p w14:paraId="5089488A" w14:textId="77777777" w:rsidR="009E3F42" w:rsidRDefault="0072570B">
      <w:pPr>
        <w:ind w:left="-5"/>
      </w:pPr>
      <w:r>
        <w:rPr>
          <w:b/>
        </w:rPr>
        <w:t xml:space="preserve"> Percutaneous  Coronary  Intervention  (PCI): </w:t>
      </w:r>
      <w:r>
        <w:t xml:space="preserve"> PCI  is  a  kind  of  intervention  that  implies  the  insertion  of  a  catheter  to  </w:t>
      </w:r>
      <w:proofErr w:type="spellStart"/>
      <w:r>
        <w:t>recanalize</w:t>
      </w:r>
      <w:proofErr w:type="spellEnd"/>
      <w:r>
        <w:t xml:space="preserve">  the  blocked  blood  vessels  and  insert  a  stent  to  maintain  their  openness  (Nemeth  et  al.,  2025;  Lugo-</w:t>
      </w:r>
      <w:proofErr w:type="spellStart"/>
      <w:r>
        <w:t>Gavidia</w:t>
      </w:r>
      <w:proofErr w:type="spellEnd"/>
      <w:r>
        <w:t xml:space="preserve">  et  al.,  2024). </w:t>
      </w:r>
    </w:p>
    <w:p w14:paraId="3DB0BF42" w14:textId="77777777" w:rsidR="009E3F42" w:rsidRDefault="0072570B">
      <w:pPr>
        <w:spacing w:after="473"/>
        <w:ind w:left="-5"/>
      </w:pPr>
      <w:r>
        <w:rPr>
          <w:b/>
        </w:rPr>
        <w:lastRenderedPageBreak/>
        <w:t xml:space="preserve"> Coronary  Artery  Bypass  Grafting  (CABG): </w:t>
      </w:r>
      <w:r>
        <w:t xml:space="preserve"> CABG  is  a  surgery  that  involves  the  replacement  of  a  blocked  artery  in  the  heart  with  a  normal  blood  vessel  (</w:t>
      </w:r>
      <w:proofErr w:type="spellStart"/>
      <w:r>
        <w:t>Kohsaka</w:t>
      </w:r>
      <w:proofErr w:type="spellEnd"/>
      <w:r>
        <w:t xml:space="preserve">  et  al.,  2023;  </w:t>
      </w:r>
      <w:proofErr w:type="spellStart"/>
      <w:r>
        <w:t>Pagliaro</w:t>
      </w:r>
      <w:proofErr w:type="spellEnd"/>
      <w:r>
        <w:t xml:space="preserve">  et  al.,  2019). </w:t>
      </w:r>
    </w:p>
    <w:p w14:paraId="40A61ABF" w14:textId="7CEE8BCE" w:rsidR="009E3F42" w:rsidRPr="00B641D5" w:rsidRDefault="0072570B">
      <w:pPr>
        <w:pStyle w:val="Heading1"/>
        <w:spacing w:after="122" w:line="265" w:lineRule="auto"/>
        <w:ind w:left="-5" w:hanging="10"/>
        <w:rPr>
          <w:color w:val="0F9ED5" w:themeColor="accent4"/>
          <w:u w:val="none"/>
        </w:rPr>
      </w:pPr>
      <w:bookmarkStart w:id="11" w:name="_Toc62517"/>
      <w:r w:rsidRPr="00B641D5">
        <w:rPr>
          <w:color w:val="0F9ED5" w:themeColor="accent4"/>
          <w:u w:val="none" w:color="FF0000"/>
        </w:rPr>
        <w:t>CAD  Management  Theoretical</w:t>
      </w:r>
      <w:r w:rsidRPr="00B641D5">
        <w:rPr>
          <w:color w:val="0F9ED5" w:themeColor="accent4"/>
          <w:u w:val="none" w:color="000000"/>
        </w:rPr>
        <w:t xml:space="preserve"> </w:t>
      </w:r>
      <w:r w:rsidRPr="00B641D5">
        <w:rPr>
          <w:color w:val="0F9ED5" w:themeColor="accent4"/>
          <w:u w:val="none" w:color="FF0000"/>
        </w:rPr>
        <w:t xml:space="preserve"> Model</w:t>
      </w:r>
      <w:r w:rsidRPr="00B641D5">
        <w:rPr>
          <w:color w:val="0F9ED5" w:themeColor="accent4"/>
          <w:u w:val="none" w:color="000000"/>
        </w:rPr>
        <w:t xml:space="preserve"> </w:t>
      </w:r>
      <w:bookmarkEnd w:id="11"/>
    </w:p>
    <w:p w14:paraId="3F5CEE13" w14:textId="77777777" w:rsidR="009E3F42" w:rsidRDefault="0072570B">
      <w:pPr>
        <w:ind w:left="-5"/>
      </w:pPr>
      <w:r>
        <w:t xml:space="preserve"> The  theoretical  models  are  valuable  to  comprehend  and  apply  to  improve  the  long-term  outcomes  of  CAD  patients  (</w:t>
      </w:r>
      <w:proofErr w:type="spellStart"/>
      <w:r>
        <w:t>Agamy</w:t>
      </w:r>
      <w:proofErr w:type="spellEnd"/>
      <w:r>
        <w:t xml:space="preserve">  et  al.,  2025). </w:t>
      </w:r>
    </w:p>
    <w:p w14:paraId="6B261CD3" w14:textId="77777777" w:rsidR="009E3F42" w:rsidRDefault="0072570B">
      <w:pPr>
        <w:ind w:left="-5"/>
      </w:pPr>
      <w:r>
        <w:t xml:space="preserve"> The  National  Institute  for  Health  and  Care  Excellence  guidelines  on  CAD  management  in  the  UK  provide  a  platform  to  resolve  the  issues  with  the  latest  evidence  (</w:t>
      </w:r>
      <w:proofErr w:type="spellStart"/>
      <w:r>
        <w:t>Sciahbasi</w:t>
      </w:r>
      <w:proofErr w:type="spellEnd"/>
      <w:r>
        <w:t xml:space="preserve">  et  al.,  2024). </w:t>
      </w:r>
    </w:p>
    <w:p w14:paraId="302CC742" w14:textId="77777777" w:rsidR="009E3F42" w:rsidRDefault="0072570B">
      <w:pPr>
        <w:ind w:left="-5"/>
      </w:pPr>
      <w:r>
        <w:t xml:space="preserve"> Such  principles  are  concerned  with  the  stratification  of  risks,  the  early  detection  of  the  latter,  and  the  creation  of  a  certain  treatment  plan  according  to  the  needs  specific  to  the  individual  patients  (</w:t>
      </w:r>
      <w:proofErr w:type="spellStart"/>
      <w:r>
        <w:t>Ciuca</w:t>
      </w:r>
      <w:proofErr w:type="spellEnd"/>
      <w:r>
        <w:t xml:space="preserve">-Pana  et  al.,  2025). </w:t>
      </w:r>
    </w:p>
    <w:p w14:paraId="40E50B83" w14:textId="77777777" w:rsidR="009E3F42" w:rsidRDefault="0072570B">
      <w:pPr>
        <w:ind w:left="-15" w:firstLine="61"/>
      </w:pPr>
      <w:r>
        <w:lastRenderedPageBreak/>
        <w:t xml:space="preserve"> The  Framingham  Risk  Score  (FRS)  is  one  of  the  most  widespread  tools  for  assessing  the  risk  of  developing  CAD  in  10  years  in  other  parts  of  the  world  (</w:t>
      </w:r>
      <w:proofErr w:type="spellStart"/>
      <w:r>
        <w:t>Kohsaka</w:t>
      </w:r>
      <w:proofErr w:type="spellEnd"/>
      <w:r>
        <w:t xml:space="preserve">  et  al.,  2023). </w:t>
      </w:r>
    </w:p>
    <w:p w14:paraId="2DF786F1" w14:textId="77777777" w:rsidR="009E3F42" w:rsidRDefault="0072570B">
      <w:pPr>
        <w:ind w:left="-15" w:firstLine="61"/>
      </w:pPr>
      <w:r>
        <w:t xml:space="preserve"> It  is  inclusive  of  multiple  variables,  including  age,  sex,  cholesterol,  blood  pressure,  smoking,  and  diabetes  (</w:t>
      </w:r>
      <w:proofErr w:type="spellStart"/>
      <w:r>
        <w:t>Sciahbasi</w:t>
      </w:r>
      <w:proofErr w:type="spellEnd"/>
      <w:r>
        <w:t xml:space="preserve">  et  al.,  2024). </w:t>
      </w:r>
    </w:p>
    <w:p w14:paraId="0C00AA0A" w14:textId="77777777" w:rsidR="009E3F42" w:rsidRDefault="0072570B">
      <w:pPr>
        <w:spacing w:after="536"/>
        <w:ind w:left="-15" w:firstLine="61"/>
      </w:pPr>
      <w:r>
        <w:t xml:space="preserve"> Both  models,  the  NICE  guidelines  and  the  FRS,  provide  structured  frameworks  that  guide  clinical  practice  and  decision-making,  ultimately  improving  the  long-term  health  outcomes  for  CAD  patients. </w:t>
      </w:r>
    </w:p>
    <w:p w14:paraId="1087F6FC" w14:textId="77777777" w:rsidR="009E3F42" w:rsidRDefault="0072570B">
      <w:pPr>
        <w:spacing w:after="219" w:line="259" w:lineRule="auto"/>
        <w:ind w:left="30" w:right="-880" w:firstLine="0"/>
      </w:pPr>
      <w:r>
        <w:rPr>
          <w:noProof/>
        </w:rPr>
        <w:drawing>
          <wp:inline distT="0" distB="0" distL="0" distR="0" wp14:anchorId="0E3E890E" wp14:editId="7CDDB49F">
            <wp:extent cx="5232615" cy="1367969"/>
            <wp:effectExtent l="0" t="0" r="0" b="0"/>
            <wp:docPr id="7295" name="Picture 7295"/>
            <wp:cNvGraphicFramePr/>
            <a:graphic xmlns:a="http://schemas.openxmlformats.org/drawingml/2006/main">
              <a:graphicData uri="http://schemas.openxmlformats.org/drawingml/2006/picture">
                <pic:pic xmlns:pic="http://schemas.openxmlformats.org/drawingml/2006/picture">
                  <pic:nvPicPr>
                    <pic:cNvPr id="7295" name="Picture 7295"/>
                    <pic:cNvPicPr/>
                  </pic:nvPicPr>
                  <pic:blipFill>
                    <a:blip r:embed="rId15"/>
                    <a:stretch>
                      <a:fillRect/>
                    </a:stretch>
                  </pic:blipFill>
                  <pic:spPr>
                    <a:xfrm>
                      <a:off x="0" y="0"/>
                      <a:ext cx="5238898" cy="1369611"/>
                    </a:xfrm>
                    <a:prstGeom prst="rect">
                      <a:avLst/>
                    </a:prstGeom>
                  </pic:spPr>
                </pic:pic>
              </a:graphicData>
            </a:graphic>
          </wp:inline>
        </w:drawing>
      </w:r>
    </w:p>
    <w:p w14:paraId="4B1AE19C" w14:textId="77777777" w:rsidR="009E3F42" w:rsidRDefault="0072570B">
      <w:pPr>
        <w:spacing w:after="90" w:line="259" w:lineRule="auto"/>
        <w:ind w:left="-5"/>
      </w:pPr>
      <w:r>
        <w:t xml:space="preserve"> Percutaneous  coronary  intervention  (</w:t>
      </w:r>
      <w:proofErr w:type="spellStart"/>
      <w:r>
        <w:t>pci</w:t>
      </w:r>
      <w:proofErr w:type="spellEnd"/>
      <w:r>
        <w:t xml:space="preserve">)  procedure  and </w:t>
      </w:r>
    </w:p>
    <w:p w14:paraId="614E0320" w14:textId="77777777" w:rsidR="009E3F42" w:rsidRDefault="0072570B">
      <w:pPr>
        <w:spacing w:after="90" w:line="259" w:lineRule="auto"/>
        <w:ind w:left="-5"/>
      </w:pPr>
      <w:r>
        <w:t xml:space="preserve"> Cardiac  Catheterization  and  Percutaneous  Coronary </w:t>
      </w:r>
    </w:p>
    <w:p w14:paraId="08DABA38" w14:textId="77777777" w:rsidR="009E3F42" w:rsidRDefault="0072570B" w:rsidP="009E2256">
      <w:pPr>
        <w:spacing w:after="456"/>
        <w:ind w:left="0" w:firstLine="0"/>
      </w:pPr>
      <w:r>
        <w:lastRenderedPageBreak/>
        <w:t xml:space="preserve"> Intervention  (PCI)  image </w:t>
      </w:r>
    </w:p>
    <w:p w14:paraId="4A26B6C8" w14:textId="77777777" w:rsidR="009E3F42" w:rsidRDefault="0072570B">
      <w:pPr>
        <w:pStyle w:val="Heading1"/>
        <w:spacing w:after="464" w:line="265" w:lineRule="auto"/>
        <w:ind w:left="-5" w:hanging="10"/>
      </w:pPr>
      <w:bookmarkStart w:id="12" w:name="_Toc62518"/>
      <w:r>
        <w:rPr>
          <w:color w:val="4472C4"/>
          <w:sz w:val="22"/>
          <w:u w:val="none" w:color="000000"/>
        </w:rPr>
        <w:t xml:space="preserve"> Social  Care  and  Health  Agendas-Political </w:t>
      </w:r>
      <w:bookmarkEnd w:id="12"/>
    </w:p>
    <w:p w14:paraId="4A3EF896" w14:textId="77777777" w:rsidR="009E3F42" w:rsidRDefault="0072570B">
      <w:pPr>
        <w:ind w:left="-5"/>
      </w:pPr>
      <w:r>
        <w:t xml:space="preserve"> CAD  management  is  the  area  where  the  local  and  national  health  policies  play  an  important  role  (</w:t>
      </w:r>
      <w:proofErr w:type="spellStart"/>
      <w:r>
        <w:t>Oancea</w:t>
      </w:r>
      <w:proofErr w:type="spellEnd"/>
      <w:r>
        <w:t xml:space="preserve">  et  al.,  2025). </w:t>
      </w:r>
    </w:p>
    <w:p w14:paraId="6CD37BD7" w14:textId="77777777" w:rsidR="009E3F42" w:rsidRDefault="0072570B">
      <w:pPr>
        <w:ind w:left="-15" w:firstLine="61"/>
      </w:pPr>
      <w:r>
        <w:t xml:space="preserve"> NHS  Health  Check  is  a  program  that  entails offering  free  check-ups  to  individuals  between  the  ages  of  40-74  years  of  age  to  ascertain  their  risk  of  heart  disease,  stroke,  kidney  disease,  and  diabetes  in  the  UK  (</w:t>
      </w:r>
      <w:proofErr w:type="spellStart"/>
      <w:r>
        <w:t>Bentzel</w:t>
      </w:r>
      <w:proofErr w:type="spellEnd"/>
      <w:r>
        <w:t xml:space="preserve">  et  al.,  2024). </w:t>
      </w:r>
    </w:p>
    <w:p w14:paraId="0842CFC9" w14:textId="77777777" w:rsidR="009E3F42" w:rsidRDefault="0072570B">
      <w:pPr>
        <w:ind w:left="-5"/>
      </w:pPr>
      <w:r>
        <w:t xml:space="preserve"> This  will  be  to  provide  early  interventions  to  high-risk  individuals  with  CAD  (</w:t>
      </w:r>
      <w:proofErr w:type="spellStart"/>
      <w:r>
        <w:t>Tecson</w:t>
      </w:r>
      <w:proofErr w:type="spellEnd"/>
      <w:r>
        <w:t xml:space="preserve">  et  al.,  2022). </w:t>
      </w:r>
    </w:p>
    <w:p w14:paraId="0629FC0F" w14:textId="77777777" w:rsidR="009E3F42" w:rsidRDefault="0072570B">
      <w:pPr>
        <w:ind w:left="-5"/>
      </w:pPr>
      <w:r>
        <w:t xml:space="preserve"> Furthermore,  national  campaigns  like  One  You  are  supposed  to  make  people  adopt  healthier  lifestyles,  helping  to  achieve  this  by  being  physically  active,  eating  healthily,  and  stopping  smoking  (</w:t>
      </w:r>
      <w:proofErr w:type="spellStart"/>
      <w:r>
        <w:t>Bentzel</w:t>
      </w:r>
      <w:proofErr w:type="spellEnd"/>
      <w:r>
        <w:t xml:space="preserve">  et  al.,  2024). </w:t>
      </w:r>
    </w:p>
    <w:p w14:paraId="13B77B1B" w14:textId="77777777" w:rsidR="009E3F42" w:rsidRDefault="0072570B" w:rsidP="009E2256">
      <w:pPr>
        <w:ind w:left="0" w:firstLine="61"/>
        <w:jc w:val="both"/>
      </w:pPr>
      <w:r>
        <w:lastRenderedPageBreak/>
        <w:t xml:space="preserve"> These  programs  need  to  be  utilized  in  the  prevention  of  CAD,  as  well  as  in  the  management  of  the  risk  factors  of  the  disease  at  the  population  level  (</w:t>
      </w:r>
      <w:proofErr w:type="spellStart"/>
      <w:r>
        <w:t>Ullah</w:t>
      </w:r>
      <w:proofErr w:type="spellEnd"/>
      <w:r>
        <w:t xml:space="preserve">  et  al.,  2023). </w:t>
      </w:r>
    </w:p>
    <w:p w14:paraId="25681589" w14:textId="75F0D3AE" w:rsidR="009E3F42" w:rsidRPr="008E311B" w:rsidRDefault="0072570B" w:rsidP="00314131">
      <w:pPr>
        <w:pStyle w:val="Heading1"/>
        <w:spacing w:after="441" w:line="360" w:lineRule="auto"/>
        <w:ind w:left="71" w:right="548" w:hanging="10"/>
        <w:rPr>
          <w:color w:val="0F9ED5" w:themeColor="accent4"/>
          <w:u w:val="none"/>
        </w:rPr>
      </w:pPr>
      <w:bookmarkStart w:id="13" w:name="_Toc62519"/>
      <w:r w:rsidRPr="008E311B">
        <w:rPr>
          <w:color w:val="0F9ED5" w:themeColor="accent4"/>
          <w:sz w:val="36"/>
          <w:u w:val="none" w:color="FF0000"/>
        </w:rPr>
        <w:t>Recommendations  on  how</w:t>
      </w:r>
      <w:r w:rsidRPr="008E311B">
        <w:rPr>
          <w:color w:val="0F9ED5" w:themeColor="accent4"/>
          <w:sz w:val="36"/>
          <w:u w:val="none" w:color="000000"/>
        </w:rPr>
        <w:t xml:space="preserve"> </w:t>
      </w:r>
      <w:r w:rsidRPr="008E311B">
        <w:rPr>
          <w:color w:val="0F9ED5" w:themeColor="accent4"/>
          <w:sz w:val="36"/>
          <w:u w:val="none" w:color="FF0000"/>
        </w:rPr>
        <w:t xml:space="preserve"> to  Improve  Person-Centred</w:t>
      </w:r>
      <w:r w:rsidRPr="008E311B">
        <w:rPr>
          <w:color w:val="0F9ED5" w:themeColor="accent4"/>
          <w:sz w:val="36"/>
          <w:u w:val="none" w:color="000000"/>
        </w:rPr>
        <w:t xml:space="preserve"> </w:t>
      </w:r>
      <w:bookmarkStart w:id="14" w:name="_Toc62520"/>
      <w:bookmarkEnd w:id="13"/>
      <w:r w:rsidRPr="008E311B">
        <w:rPr>
          <w:color w:val="0F9ED5" w:themeColor="accent4"/>
          <w:sz w:val="36"/>
          <w:u w:val="none" w:color="FF0000"/>
        </w:rPr>
        <w:t xml:space="preserve"> Care</w:t>
      </w:r>
      <w:bookmarkEnd w:id="14"/>
      <w:r w:rsidR="008E311B">
        <w:rPr>
          <w:color w:val="0F9ED5" w:themeColor="accent4"/>
          <w:sz w:val="36"/>
          <w:u w:val="none" w:color="000000"/>
        </w:rPr>
        <w:t>:</w:t>
      </w:r>
    </w:p>
    <w:p w14:paraId="250EE3E4" w14:textId="77777777" w:rsidR="009E3F42" w:rsidRDefault="0072570B" w:rsidP="00314131">
      <w:pPr>
        <w:ind w:left="76" w:right="261" w:firstLine="61"/>
      </w:pPr>
      <w:r>
        <w:rPr>
          <w:b/>
        </w:rPr>
        <w:t xml:space="preserve"> Self-Management: </w:t>
      </w:r>
      <w:r>
        <w:t xml:space="preserve"> Self-care  is  considered  one  of  the  best  ways  of  CAD  management  (</w:t>
      </w:r>
      <w:proofErr w:type="spellStart"/>
      <w:r>
        <w:t>Tecson</w:t>
      </w:r>
      <w:proofErr w:type="spellEnd"/>
      <w:r>
        <w:t xml:space="preserve">  et  al.,  2022). </w:t>
      </w:r>
    </w:p>
    <w:p w14:paraId="47496CDE" w14:textId="77777777" w:rsidR="009E3F42" w:rsidRDefault="0072570B" w:rsidP="00314131">
      <w:pPr>
        <w:ind w:left="86" w:right="272"/>
      </w:pPr>
      <w:r>
        <w:t xml:space="preserve"> It  includes  lifestyle  modifications,  such  as  eating  heart-healthy  foods,  having  more  physical  activity,  and  quitting  smoking  (</w:t>
      </w:r>
      <w:proofErr w:type="spellStart"/>
      <w:r>
        <w:t>Savarese</w:t>
      </w:r>
      <w:proofErr w:type="spellEnd"/>
      <w:r>
        <w:t xml:space="preserve">  et  al.,  2023). </w:t>
      </w:r>
    </w:p>
    <w:p w14:paraId="66E26A55" w14:textId="77777777" w:rsidR="009E3F42" w:rsidRDefault="0072570B" w:rsidP="00314131">
      <w:pPr>
        <w:ind w:left="86" w:right="247"/>
      </w:pPr>
      <w:r>
        <w:t xml:space="preserve"> The  healthcare  practitioners  play  a  part  in  instructing  and  directing  the  patients  to  implement  these  changes  (</w:t>
      </w:r>
      <w:proofErr w:type="spellStart"/>
      <w:r>
        <w:t>Oancea</w:t>
      </w:r>
      <w:proofErr w:type="spellEnd"/>
      <w:r>
        <w:t xml:space="preserve">  et  al.,  2025). </w:t>
      </w:r>
    </w:p>
    <w:p w14:paraId="171633C5" w14:textId="77777777" w:rsidR="009E3F42" w:rsidRDefault="0072570B" w:rsidP="00C00160">
      <w:pPr>
        <w:ind w:left="56"/>
        <w:jc w:val="both"/>
      </w:pPr>
      <w:r>
        <w:t xml:space="preserve"> The  self-management  instruments  will  be  personalized,  depending  on  socioeconomic  differences, mental  illness,  and  culture  (</w:t>
      </w:r>
      <w:proofErr w:type="spellStart"/>
      <w:r>
        <w:t>Ullah</w:t>
      </w:r>
      <w:proofErr w:type="spellEnd"/>
      <w:r>
        <w:t xml:space="preserve">  et  al.,  2023). </w:t>
      </w:r>
    </w:p>
    <w:p w14:paraId="49CCCDD4" w14:textId="77777777" w:rsidR="009E3F42" w:rsidRDefault="0072570B">
      <w:pPr>
        <w:ind w:left="-15" w:firstLine="61"/>
      </w:pPr>
      <w:r>
        <w:rPr>
          <w:b/>
        </w:rPr>
        <w:lastRenderedPageBreak/>
        <w:t xml:space="preserve"> End-of-Life  Care: </w:t>
      </w:r>
      <w:r>
        <w:t xml:space="preserve"> End-of-life  care  is  needed  by  individuals  with  high-level  CAD  and  heart  failure  (</w:t>
      </w:r>
      <w:proofErr w:type="spellStart"/>
      <w:r>
        <w:t>Savarese</w:t>
      </w:r>
      <w:proofErr w:type="spellEnd"/>
      <w:r>
        <w:t xml:space="preserve">  et  al.,  2023). </w:t>
      </w:r>
    </w:p>
    <w:p w14:paraId="51011FDF" w14:textId="77777777" w:rsidR="009E3F42" w:rsidRDefault="0072570B">
      <w:pPr>
        <w:ind w:left="-5"/>
      </w:pPr>
      <w:r>
        <w:t xml:space="preserve"> The  focus  should  be  on  the  palliative  care  that  can  regulate  such  symptoms  as  Pain,  shortness  of  breath,  and  Fatigue;  to  enhance  the  quality  of  life  (</w:t>
      </w:r>
      <w:proofErr w:type="spellStart"/>
      <w:r>
        <w:t>Ciuca</w:t>
      </w:r>
      <w:proofErr w:type="spellEnd"/>
      <w:r>
        <w:t xml:space="preserve">-Pana  et  al.,  2025). </w:t>
      </w:r>
    </w:p>
    <w:p w14:paraId="33309065" w14:textId="77777777" w:rsidR="009E3F42" w:rsidRDefault="0072570B">
      <w:pPr>
        <w:ind w:left="-15" w:firstLine="61"/>
      </w:pPr>
      <w:r>
        <w:t xml:space="preserve"> Patient  preferences  are  to  be  discussed,  and  advance  care  planning  is  a  must  in  these  cases  (</w:t>
      </w:r>
      <w:proofErr w:type="spellStart"/>
      <w:r>
        <w:t>Pfisterer</w:t>
      </w:r>
      <w:proofErr w:type="spellEnd"/>
      <w:r>
        <w:t xml:space="preserve">,  2009). </w:t>
      </w:r>
    </w:p>
    <w:p w14:paraId="6920391F" w14:textId="77777777" w:rsidR="009E3F42" w:rsidRDefault="0072570B">
      <w:pPr>
        <w:ind w:left="-15" w:firstLine="61"/>
      </w:pPr>
      <w:r>
        <w:rPr>
          <w:b/>
        </w:rPr>
        <w:t xml:space="preserve"> Multidisciplinary  Care: </w:t>
      </w:r>
      <w:r>
        <w:t xml:space="preserve"> CAD  management  is  to  be  multidisciplinary,  where  cardiologists,  nurses,  dietitians,  and  mental  health  professionals  are  engaged  (</w:t>
      </w:r>
      <w:proofErr w:type="spellStart"/>
      <w:r>
        <w:t>Agamy</w:t>
      </w:r>
      <w:proofErr w:type="spellEnd"/>
      <w:r>
        <w:t xml:space="preserve">  et  al.,  2025). </w:t>
      </w:r>
    </w:p>
    <w:p w14:paraId="143C5094" w14:textId="77777777" w:rsidR="009E3F42" w:rsidRDefault="0072570B">
      <w:pPr>
        <w:spacing w:after="890"/>
        <w:ind w:left="-5"/>
      </w:pPr>
      <w:r>
        <w:t xml:space="preserve"> It  is  a  group-oriented  initiative  that  makes  sure  that  every  requirement  of  the  patient,  including  physical,  emotional,  and  social  requirements,  is  fulfilled  (</w:t>
      </w:r>
      <w:proofErr w:type="spellStart"/>
      <w:r>
        <w:t>Oancea</w:t>
      </w:r>
      <w:proofErr w:type="spellEnd"/>
      <w:r>
        <w:t xml:space="preserve">  et  al.,  2025). </w:t>
      </w:r>
    </w:p>
    <w:p w14:paraId="68EBE9F9" w14:textId="77777777" w:rsidR="009E3F42" w:rsidRDefault="0072570B">
      <w:pPr>
        <w:pStyle w:val="Heading1"/>
        <w:spacing w:after="394"/>
      </w:pPr>
      <w:bookmarkStart w:id="15" w:name="_Toc62521"/>
      <w:r>
        <w:rPr>
          <w:sz w:val="36"/>
        </w:rPr>
        <w:lastRenderedPageBreak/>
        <w:t xml:space="preserve"> Summary</w:t>
      </w:r>
      <w:r>
        <w:rPr>
          <w:sz w:val="36"/>
          <w:u w:val="none" w:color="000000"/>
        </w:rPr>
        <w:t xml:space="preserve"> </w:t>
      </w:r>
      <w:bookmarkEnd w:id="15"/>
    </w:p>
    <w:p w14:paraId="3D7BD5BE" w14:textId="77777777" w:rsidR="009E3F42" w:rsidRDefault="0072570B">
      <w:pPr>
        <w:ind w:left="-5"/>
      </w:pPr>
      <w:r>
        <w:t xml:space="preserve"> In  summary,  coronary  artery  disease  (CAD)  management  requires  a  holistic  and  multifaceted  approach,  which  does  not  just  involve  treatment  of  the  symptoms. </w:t>
      </w:r>
    </w:p>
    <w:p w14:paraId="52C39D29" w14:textId="77777777" w:rsidR="009E3F42" w:rsidRDefault="0072570B">
      <w:pPr>
        <w:ind w:left="-5"/>
      </w:pPr>
      <w:r>
        <w:t xml:space="preserve"> Being  a  chronic  progressive  condition,  CAD  influences  several  aspects  of  an  individual's  life,  physical,  psychological,  and  social,  and  thus  requires  a  complex  approach  that  will  include  pharmacological  treatment,  invasive  one  when  needed,  and  long-term  changes  in  the  lifestyle  of  an  individual  (Bansal  &amp;  </w:t>
      </w:r>
      <w:proofErr w:type="spellStart"/>
      <w:r>
        <w:t>Hiwale</w:t>
      </w:r>
      <w:proofErr w:type="spellEnd"/>
      <w:r>
        <w:t xml:space="preserve">,  2023;  </w:t>
      </w:r>
      <w:proofErr w:type="spellStart"/>
      <w:r>
        <w:t>Bottardi</w:t>
      </w:r>
      <w:proofErr w:type="spellEnd"/>
      <w:r>
        <w:t xml:space="preserve">  et  al.,  2024). </w:t>
      </w:r>
    </w:p>
    <w:p w14:paraId="3570FE25" w14:textId="77777777" w:rsidR="009E3F42" w:rsidRDefault="0072570B">
      <w:pPr>
        <w:spacing w:after="0"/>
        <w:ind w:left="-5"/>
      </w:pPr>
      <w:r>
        <w:t xml:space="preserve"> </w:t>
      </w:r>
      <w:proofErr w:type="spellStart"/>
      <w:r>
        <w:t>Antiplatelets</w:t>
      </w:r>
      <w:proofErr w:type="spellEnd"/>
      <w:r>
        <w:t xml:space="preserve">,  statins,  beta-blockers,  and  ACE  inhibitors  are  some  of  the  pharmacological  therapies  that  are  strongly  indicated  to  stabilize  the  progression  of  the  disease,  minimize the  risk  of  cardiovascular issues, and  prevent  such  complications  as  myocardial  infarction  (Cacciatore  et  al.,  2023). </w:t>
      </w:r>
    </w:p>
    <w:p w14:paraId="4AD29986" w14:textId="77777777" w:rsidR="009E3F42" w:rsidRDefault="0072570B">
      <w:pPr>
        <w:ind w:left="-15" w:firstLine="61"/>
      </w:pPr>
      <w:r>
        <w:t xml:space="preserve"> In  cases  where  medical  treatment  cannot  be  used  because  it  does  not  provide  sufficient  rehabilitation,  invasive  interventions  such  as  angioplasty  or  cardiac  </w:t>
      </w:r>
      <w:r>
        <w:lastRenderedPageBreak/>
        <w:t>artery  bypass  graft  can  be  employed  to  establish  appropriate  blood  circulation  and  functional  reserve  (</w:t>
      </w:r>
      <w:proofErr w:type="spellStart"/>
      <w:r>
        <w:t>Krittanawong</w:t>
      </w:r>
      <w:proofErr w:type="spellEnd"/>
      <w:r>
        <w:t xml:space="preserve">  et  al.,  2024). </w:t>
      </w:r>
    </w:p>
    <w:p w14:paraId="0C58797B" w14:textId="77777777" w:rsidR="009E3F42" w:rsidRDefault="0072570B">
      <w:pPr>
        <w:ind w:left="-5"/>
      </w:pPr>
      <w:r>
        <w:t xml:space="preserve"> However,  a  combination  of  clinical  interventions  cannot  be  solely  effective  in  guaranteeing  maximum  long-term  outcomes. </w:t>
      </w:r>
    </w:p>
    <w:p w14:paraId="39392852" w14:textId="77777777" w:rsidR="009E3F42" w:rsidRDefault="0072570B">
      <w:pPr>
        <w:ind w:left="-15" w:firstLine="61"/>
      </w:pPr>
      <w:r>
        <w:t xml:space="preserve"> There  is  growing  evidence  of  the  significance  of  making  person-centred  care  the  central  focus  of  medical  care,  in  which  the  lived  experience,  values,  and  preferences  of  the  individual  are  the  main  priorities  (</w:t>
      </w:r>
      <w:proofErr w:type="spellStart"/>
      <w:r>
        <w:t>Bahit</w:t>
      </w:r>
      <w:proofErr w:type="spellEnd"/>
      <w:r>
        <w:t xml:space="preserve">  et  al.,  2023). </w:t>
      </w:r>
    </w:p>
    <w:p w14:paraId="60CC93F3" w14:textId="77777777" w:rsidR="009E3F42" w:rsidRDefault="0072570B">
      <w:pPr>
        <w:ind w:left="-5"/>
      </w:pPr>
      <w:r>
        <w:t xml:space="preserve"> This  approach  helps  patients  to  be  empowered  to  take  charge  of  their  condition  instead  of  being  mere  subjects  of  care. </w:t>
      </w:r>
    </w:p>
    <w:p w14:paraId="2354BA07" w14:textId="77777777" w:rsidR="009E3F42" w:rsidRDefault="0072570B">
      <w:pPr>
        <w:ind w:left="-5"/>
      </w:pPr>
      <w:r>
        <w:t xml:space="preserve"> Self-management interventions  include  medication  adherence,  dietary  changes,  smoking  cessation,  stress  management,  and  regular  physical  activities  as  imperative  in  decreasing  disease  progression  and  minimizing  the  recurring  cardiac  events  (</w:t>
      </w:r>
      <w:proofErr w:type="spellStart"/>
      <w:r>
        <w:t>Ciuca-Pană</w:t>
      </w:r>
      <w:proofErr w:type="spellEnd"/>
      <w:r>
        <w:t xml:space="preserve">  et  al.,  2025). </w:t>
      </w:r>
    </w:p>
    <w:p w14:paraId="047175D7" w14:textId="77777777" w:rsidR="009E3F42" w:rsidRDefault="0072570B">
      <w:pPr>
        <w:ind w:left="-15" w:firstLine="61"/>
      </w:pPr>
      <w:r>
        <w:lastRenderedPageBreak/>
        <w:t xml:space="preserve"> Helping  people  gain  the  knowledge,  skills,  and  confidence  to  manage  their  own  health  is  one  factors  that  lead  to  autonomy  and  positively  impacts  clinical  outcomes  and  the  quality  of  life. </w:t>
      </w:r>
    </w:p>
    <w:p w14:paraId="0FC25DAC" w14:textId="77777777" w:rsidR="009E3F42" w:rsidRDefault="0072570B">
      <w:pPr>
        <w:ind w:left="-5"/>
      </w:pPr>
      <w:r>
        <w:t xml:space="preserve"> In  addition,  it  is  required  to  work  with  multidisciplinary  teams  to  support  the  needs  of  individuals  with  CAD  that  may  be  rather  complicated. </w:t>
      </w:r>
    </w:p>
    <w:p w14:paraId="2E905B8A" w14:textId="77777777" w:rsidR="009E3F42" w:rsidRDefault="0072570B">
      <w:pPr>
        <w:ind w:left="-5"/>
      </w:pPr>
      <w:r>
        <w:t xml:space="preserve"> The  nurses,  physiotherapists,  dietitians,  cardiologists,  psychologists,  and  primary  care  providers  might  be  required  to  collaborate  and  provide  adequate  care  </w:t>
      </w:r>
      <w:proofErr w:type="spellStart"/>
      <w:r>
        <w:t>interdisciplinarity</w:t>
      </w:r>
      <w:proofErr w:type="spellEnd"/>
      <w:r>
        <w:t xml:space="preserve">  (</w:t>
      </w:r>
      <w:proofErr w:type="spellStart"/>
      <w:r>
        <w:t>Bucciarelli</w:t>
      </w:r>
      <w:proofErr w:type="spellEnd"/>
      <w:r>
        <w:t xml:space="preserve">  et  al.,  2020). </w:t>
      </w:r>
    </w:p>
    <w:p w14:paraId="73147E9E" w14:textId="77777777" w:rsidR="009E3F42" w:rsidRDefault="0072570B">
      <w:pPr>
        <w:spacing w:after="0"/>
        <w:ind w:left="-5"/>
      </w:pPr>
      <w:r>
        <w:t xml:space="preserve"> Such  cooperation will  make  the  treatment  plans  not just  safe  in  terms  of  medicine  but  also  socially  and  psychologically  amiable. </w:t>
      </w:r>
    </w:p>
    <w:p w14:paraId="744A6A28" w14:textId="77777777" w:rsidR="009E3F42" w:rsidRDefault="0072570B">
      <w:pPr>
        <w:ind w:left="-5"/>
      </w:pPr>
      <w:r>
        <w:t xml:space="preserve"> Indicatively,  education  and  emotional  support  regarding  physical  training  of  cardiac  rehabilitation  programmes  have  been  evidenced  to  have  a  significant  impact  on  the  recovery  and  lessening  hospital  readmissions  (</w:t>
      </w:r>
      <w:proofErr w:type="spellStart"/>
      <w:r>
        <w:t>Ciuca-Pană</w:t>
      </w:r>
      <w:proofErr w:type="spellEnd"/>
      <w:r>
        <w:t xml:space="preserve">  et  al.,  2025). </w:t>
      </w:r>
    </w:p>
    <w:p w14:paraId="65D77CFC" w14:textId="77777777" w:rsidR="009E3F42" w:rsidRDefault="0072570B">
      <w:pPr>
        <w:ind w:left="-5"/>
      </w:pPr>
      <w:r>
        <w:lastRenderedPageBreak/>
        <w:t xml:space="preserve"> Lastly,  the  most  probable  effective  intervention  in  the  improvement  of  the  prognosis  is  a  healthy  approach  in  which  the  medical  treatment,  lifestyle  change,  and  psychosocial  support  are  included. </w:t>
      </w:r>
    </w:p>
    <w:p w14:paraId="16E2C483" w14:textId="77777777" w:rsidR="009E3F42" w:rsidRDefault="0072570B">
      <w:pPr>
        <w:ind w:left="-5"/>
      </w:pPr>
      <w:r>
        <w:t xml:space="preserve"> Paying  special  attention  to  the  person-centred  care,  self-management,  and  multidisciplinary  support  mechanisms,  healthcare  professionals  will  surely  make  a  positive  contribution  to  the  quality  of  patient  life  and  introduce  long-term  behavioural  change  (</w:t>
      </w:r>
      <w:proofErr w:type="spellStart"/>
      <w:r>
        <w:t>Sciahbasi</w:t>
      </w:r>
      <w:proofErr w:type="spellEnd"/>
      <w:r>
        <w:t xml:space="preserve">  et  al.,  2024). </w:t>
      </w:r>
    </w:p>
    <w:p w14:paraId="14999DD3" w14:textId="77777777" w:rsidR="009E3F42" w:rsidRDefault="0072570B">
      <w:pPr>
        <w:spacing w:after="1212"/>
        <w:ind w:left="-5"/>
      </w:pPr>
      <w:r>
        <w:t xml:space="preserve"> This  form  of  combined  model  not  only  enhances  the  clinical  outcomes  but  also  the  overall  health  condition,  enabling  CAD  patients  to  live  healthy  and  more  productive  lives  despite  the  healthcare  costs  of  having  a  chronic  heart  condition  (</w:t>
      </w:r>
      <w:proofErr w:type="spellStart"/>
      <w:r>
        <w:t>Colhoun</w:t>
      </w:r>
      <w:proofErr w:type="spellEnd"/>
      <w:r>
        <w:t xml:space="preserve">  et  al.,  2024). </w:t>
      </w:r>
    </w:p>
    <w:p w14:paraId="64485F06" w14:textId="77777777" w:rsidR="009E3F42" w:rsidRDefault="0072570B">
      <w:pPr>
        <w:spacing w:after="1785" w:line="259" w:lineRule="auto"/>
        <w:ind w:left="-1310" w:firstLine="0"/>
      </w:pPr>
      <w:r>
        <w:rPr>
          <w:noProof/>
        </w:rPr>
        <w:lastRenderedPageBreak/>
        <w:drawing>
          <wp:inline distT="0" distB="0" distL="0" distR="0" wp14:anchorId="32A197A4" wp14:editId="5A11200D">
            <wp:extent cx="4631961" cy="2158583"/>
            <wp:effectExtent l="0" t="0" r="0" b="0"/>
            <wp:docPr id="62131" name="Picture 62131"/>
            <wp:cNvGraphicFramePr/>
            <a:graphic xmlns:a="http://schemas.openxmlformats.org/drawingml/2006/main">
              <a:graphicData uri="http://schemas.openxmlformats.org/drawingml/2006/picture">
                <pic:pic xmlns:pic="http://schemas.openxmlformats.org/drawingml/2006/picture">
                  <pic:nvPicPr>
                    <pic:cNvPr id="62131" name="Picture 62131"/>
                    <pic:cNvPicPr/>
                  </pic:nvPicPr>
                  <pic:blipFill>
                    <a:blip r:embed="rId16"/>
                    <a:stretch>
                      <a:fillRect/>
                    </a:stretch>
                  </pic:blipFill>
                  <pic:spPr>
                    <a:xfrm>
                      <a:off x="0" y="0"/>
                      <a:ext cx="4636851" cy="2160862"/>
                    </a:xfrm>
                    <a:prstGeom prst="rect">
                      <a:avLst/>
                    </a:prstGeom>
                  </pic:spPr>
                </pic:pic>
              </a:graphicData>
            </a:graphic>
          </wp:inline>
        </w:drawing>
      </w:r>
    </w:p>
    <w:p w14:paraId="47724BEF" w14:textId="77777777" w:rsidR="009E3F42" w:rsidRDefault="0072570B">
      <w:pPr>
        <w:spacing w:after="0" w:line="259" w:lineRule="auto"/>
        <w:ind w:left="30" w:firstLine="0"/>
      </w:pPr>
      <w:r>
        <w:rPr>
          <w:noProof/>
        </w:rPr>
        <w:drawing>
          <wp:inline distT="0" distB="0" distL="0" distR="0" wp14:anchorId="3B694C1D" wp14:editId="4C6BE344">
            <wp:extent cx="1670608" cy="1449705"/>
            <wp:effectExtent l="0" t="0" r="6350" b="0"/>
            <wp:docPr id="9804" name="Picture 9804"/>
            <wp:cNvGraphicFramePr/>
            <a:graphic xmlns:a="http://schemas.openxmlformats.org/drawingml/2006/main">
              <a:graphicData uri="http://schemas.openxmlformats.org/drawingml/2006/picture">
                <pic:pic xmlns:pic="http://schemas.openxmlformats.org/drawingml/2006/picture">
                  <pic:nvPicPr>
                    <pic:cNvPr id="9804" name="Picture 9804"/>
                    <pic:cNvPicPr/>
                  </pic:nvPicPr>
                  <pic:blipFill>
                    <a:blip r:embed="rId17"/>
                    <a:stretch>
                      <a:fillRect/>
                    </a:stretch>
                  </pic:blipFill>
                  <pic:spPr>
                    <a:xfrm>
                      <a:off x="0" y="0"/>
                      <a:ext cx="1673782" cy="1452459"/>
                    </a:xfrm>
                    <a:prstGeom prst="rect">
                      <a:avLst/>
                    </a:prstGeom>
                  </pic:spPr>
                </pic:pic>
              </a:graphicData>
            </a:graphic>
          </wp:inline>
        </w:drawing>
      </w:r>
    </w:p>
    <w:p w14:paraId="02920624" w14:textId="77777777" w:rsidR="00FA0BBC" w:rsidRDefault="00FA0BBC">
      <w:pPr>
        <w:spacing w:after="15" w:line="259" w:lineRule="auto"/>
        <w:ind w:left="0" w:firstLine="0"/>
        <w:rPr>
          <w:b/>
          <w:color w:val="FF0000"/>
          <w:sz w:val="40"/>
          <w:u w:val="single" w:color="FF0000"/>
        </w:rPr>
      </w:pPr>
    </w:p>
    <w:p w14:paraId="6CB5AEA1" w14:textId="77777777" w:rsidR="00FA0BBC" w:rsidRDefault="00FA0BBC">
      <w:pPr>
        <w:spacing w:after="15" w:line="259" w:lineRule="auto"/>
        <w:ind w:left="0" w:firstLine="0"/>
        <w:rPr>
          <w:b/>
          <w:color w:val="FF0000"/>
          <w:sz w:val="40"/>
          <w:u w:val="single" w:color="FF0000"/>
        </w:rPr>
      </w:pPr>
    </w:p>
    <w:p w14:paraId="46D62930" w14:textId="77777777" w:rsidR="00FA0BBC" w:rsidRDefault="00FA0BBC">
      <w:pPr>
        <w:spacing w:after="15" w:line="259" w:lineRule="auto"/>
        <w:ind w:left="0" w:firstLine="0"/>
        <w:rPr>
          <w:b/>
          <w:color w:val="FF0000"/>
          <w:sz w:val="40"/>
          <w:u w:val="single" w:color="FF0000"/>
        </w:rPr>
      </w:pPr>
    </w:p>
    <w:p w14:paraId="06D7F91A" w14:textId="42B519CB" w:rsidR="009E3F42" w:rsidRDefault="0072570B">
      <w:pPr>
        <w:spacing w:after="15" w:line="259" w:lineRule="auto"/>
        <w:ind w:left="0" w:firstLine="0"/>
        <w:rPr>
          <w:b/>
          <w:color w:val="0F9ED5" w:themeColor="accent4"/>
          <w:sz w:val="40"/>
        </w:rPr>
      </w:pPr>
      <w:r w:rsidRPr="00FA0BBC">
        <w:rPr>
          <w:b/>
          <w:color w:val="0F9ED5" w:themeColor="accent4"/>
          <w:sz w:val="40"/>
          <w:u w:color="FF0000"/>
        </w:rPr>
        <w:t>Reference  list</w:t>
      </w:r>
      <w:r w:rsidR="00FA0BBC">
        <w:rPr>
          <w:b/>
          <w:color w:val="0F9ED5" w:themeColor="accent4"/>
          <w:sz w:val="40"/>
        </w:rPr>
        <w:t>:</w:t>
      </w:r>
    </w:p>
    <w:p w14:paraId="20F87B94" w14:textId="77777777" w:rsidR="00FA0BBC" w:rsidRPr="00FA0BBC" w:rsidRDefault="00FA0BBC">
      <w:pPr>
        <w:spacing w:after="15" w:line="259" w:lineRule="auto"/>
        <w:ind w:left="0" w:firstLine="0"/>
        <w:rPr>
          <w:color w:val="0F9ED5" w:themeColor="accent4"/>
        </w:rPr>
      </w:pPr>
    </w:p>
    <w:p w14:paraId="267C15CA" w14:textId="77777777" w:rsidR="009E3F42" w:rsidRDefault="0072570B">
      <w:pPr>
        <w:spacing w:after="3" w:line="265" w:lineRule="auto"/>
        <w:ind w:left="-5"/>
      </w:pPr>
      <w:r>
        <w:rPr>
          <w:sz w:val="24"/>
        </w:rPr>
        <w:t xml:space="preserve"> Alessandro  </w:t>
      </w:r>
      <w:proofErr w:type="spellStart"/>
      <w:r>
        <w:rPr>
          <w:sz w:val="24"/>
        </w:rPr>
        <w:t>Sciahbasi</w:t>
      </w:r>
      <w:proofErr w:type="spellEnd"/>
      <w:r>
        <w:rPr>
          <w:sz w:val="24"/>
        </w:rPr>
        <w:t xml:space="preserve">,  Russo,  P,  </w:t>
      </w:r>
      <w:proofErr w:type="spellStart"/>
      <w:r>
        <w:rPr>
          <w:sz w:val="24"/>
        </w:rPr>
        <w:t>Michela</w:t>
      </w:r>
      <w:proofErr w:type="spellEnd"/>
      <w:r>
        <w:rPr>
          <w:sz w:val="24"/>
        </w:rPr>
        <w:t xml:space="preserve">  </w:t>
      </w:r>
      <w:proofErr w:type="spellStart"/>
      <w:r>
        <w:rPr>
          <w:sz w:val="24"/>
        </w:rPr>
        <w:t>Zuccanti</w:t>
      </w:r>
      <w:proofErr w:type="spellEnd"/>
      <w:r>
        <w:rPr>
          <w:sz w:val="24"/>
        </w:rPr>
        <w:t xml:space="preserve">, </w:t>
      </w:r>
    </w:p>
    <w:p w14:paraId="015CBAD5" w14:textId="77777777" w:rsidR="009E3F42" w:rsidRDefault="0072570B">
      <w:pPr>
        <w:spacing w:after="157" w:line="265" w:lineRule="auto"/>
        <w:ind w:left="-5"/>
      </w:pPr>
      <w:r>
        <w:rPr>
          <w:sz w:val="24"/>
        </w:rPr>
        <w:t xml:space="preserve"> </w:t>
      </w:r>
      <w:proofErr w:type="spellStart"/>
      <w:r>
        <w:rPr>
          <w:sz w:val="24"/>
        </w:rPr>
        <w:t>Chiorazzo</w:t>
      </w:r>
      <w:proofErr w:type="spellEnd"/>
      <w:r>
        <w:rPr>
          <w:sz w:val="24"/>
        </w:rPr>
        <w:t xml:space="preserve">,  L,  </w:t>
      </w:r>
      <w:proofErr w:type="spellStart"/>
      <w:r>
        <w:rPr>
          <w:sz w:val="24"/>
        </w:rPr>
        <w:t>Castelli</w:t>
      </w:r>
      <w:proofErr w:type="spellEnd"/>
      <w:r>
        <w:rPr>
          <w:sz w:val="24"/>
        </w:rPr>
        <w:t xml:space="preserve">,  FM  &amp;  </w:t>
      </w:r>
      <w:proofErr w:type="spellStart"/>
      <w:r>
        <w:rPr>
          <w:sz w:val="24"/>
        </w:rPr>
        <w:t>Granatelli</w:t>
      </w:r>
      <w:proofErr w:type="spellEnd"/>
      <w:r>
        <w:rPr>
          <w:sz w:val="24"/>
        </w:rPr>
        <w:t xml:space="preserve">,  A  2024,  ‘Management  of  Hypercholesterolemia  in  Patients  with  Coronary  Artery  Disease:  A  Glimpse  into  the  Future’, </w:t>
      </w:r>
      <w:r>
        <w:rPr>
          <w:i/>
          <w:sz w:val="24"/>
        </w:rPr>
        <w:t xml:space="preserve"> Journal  of  Clinical  Medicine</w:t>
      </w:r>
      <w:r>
        <w:rPr>
          <w:sz w:val="24"/>
        </w:rPr>
        <w:t xml:space="preserve">,   vol.  13,  Multidisciplinary  Digital  Publishing  Institute,  no.  23,  pp.  7420–7420,  viewed  18  February  2026 </w:t>
      </w:r>
      <w:hyperlink r:id="rId18">
        <w:r>
          <w:rPr>
            <w:color w:val="0563C1"/>
            <w:sz w:val="24"/>
            <w:u w:val="single" w:color="0563C1"/>
          </w:rPr>
          <w:t xml:space="preserve"> </w:t>
        </w:r>
      </w:hyperlink>
      <w:hyperlink r:id="rId19">
        <w:r>
          <w:rPr>
            <w:color w:val="0563C1"/>
            <w:sz w:val="24"/>
            <w:u w:val="single" w:color="0563C1"/>
          </w:rPr>
          <w:t>https://www.mdpi.com/2077-0383/13/23/7420</w:t>
        </w:r>
      </w:hyperlink>
      <w:r>
        <w:rPr>
          <w:sz w:val="24"/>
        </w:rPr>
        <w:t xml:space="preserve"> . </w:t>
      </w:r>
    </w:p>
    <w:p w14:paraId="5D7825B0" w14:textId="77777777" w:rsidR="009E3F42" w:rsidRDefault="0072570B">
      <w:pPr>
        <w:spacing w:after="3" w:line="265" w:lineRule="auto"/>
        <w:ind w:left="-5"/>
      </w:pPr>
      <w:r>
        <w:rPr>
          <w:sz w:val="24"/>
        </w:rPr>
        <w:t xml:space="preserve"> </w:t>
      </w:r>
      <w:proofErr w:type="spellStart"/>
      <w:r>
        <w:rPr>
          <w:sz w:val="24"/>
        </w:rPr>
        <w:t>Bahit</w:t>
      </w:r>
      <w:proofErr w:type="spellEnd"/>
      <w:r>
        <w:rPr>
          <w:sz w:val="24"/>
        </w:rPr>
        <w:t xml:space="preserve">,  MC,  </w:t>
      </w:r>
      <w:proofErr w:type="spellStart"/>
      <w:r>
        <w:rPr>
          <w:sz w:val="24"/>
        </w:rPr>
        <w:t>Korjian</w:t>
      </w:r>
      <w:proofErr w:type="spellEnd"/>
      <w:r>
        <w:rPr>
          <w:sz w:val="24"/>
        </w:rPr>
        <w:t xml:space="preserve">,  S,  </w:t>
      </w:r>
      <w:proofErr w:type="spellStart"/>
      <w:r>
        <w:rPr>
          <w:sz w:val="24"/>
        </w:rPr>
        <w:t>Daaboul</w:t>
      </w:r>
      <w:proofErr w:type="spellEnd"/>
      <w:r>
        <w:rPr>
          <w:sz w:val="24"/>
        </w:rPr>
        <w:t xml:space="preserve">,  Y,  Baron,  S,  Bhatt, </w:t>
      </w:r>
    </w:p>
    <w:p w14:paraId="654AC680" w14:textId="77777777" w:rsidR="009E3F42" w:rsidRDefault="0072570B">
      <w:pPr>
        <w:spacing w:after="3" w:line="265" w:lineRule="auto"/>
        <w:ind w:left="-5"/>
      </w:pPr>
      <w:r>
        <w:rPr>
          <w:sz w:val="24"/>
        </w:rPr>
        <w:t xml:space="preserve"> DL,  </w:t>
      </w:r>
      <w:proofErr w:type="spellStart"/>
      <w:r>
        <w:rPr>
          <w:sz w:val="24"/>
        </w:rPr>
        <w:t>Kalayci</w:t>
      </w:r>
      <w:proofErr w:type="spellEnd"/>
      <w:r>
        <w:rPr>
          <w:sz w:val="24"/>
        </w:rPr>
        <w:t xml:space="preserve">,  A,  Chi,  G,  Nara,  P,  </w:t>
      </w:r>
      <w:proofErr w:type="spellStart"/>
      <w:r>
        <w:rPr>
          <w:sz w:val="24"/>
        </w:rPr>
        <w:t>Shaunik</w:t>
      </w:r>
      <w:proofErr w:type="spellEnd"/>
      <w:r>
        <w:rPr>
          <w:sz w:val="24"/>
        </w:rPr>
        <w:t xml:space="preserve">,  A  &amp; </w:t>
      </w:r>
    </w:p>
    <w:p w14:paraId="00AE0195" w14:textId="77777777" w:rsidR="009E3F42" w:rsidRDefault="0072570B">
      <w:pPr>
        <w:spacing w:after="3" w:line="265" w:lineRule="auto"/>
        <w:ind w:left="-5"/>
      </w:pPr>
      <w:r>
        <w:rPr>
          <w:sz w:val="24"/>
        </w:rPr>
        <w:t xml:space="preserve"> Gibson,  CM  2023,  ‘Patient  Adherence  to  Secondary </w:t>
      </w:r>
    </w:p>
    <w:p w14:paraId="2E7F65E1" w14:textId="77777777" w:rsidR="009E3F42" w:rsidRDefault="0072570B">
      <w:pPr>
        <w:spacing w:after="3" w:line="265" w:lineRule="auto"/>
        <w:ind w:left="-5"/>
      </w:pPr>
      <w:r>
        <w:rPr>
          <w:sz w:val="24"/>
        </w:rPr>
        <w:t xml:space="preserve"> Prevention  Therapies  After  an  Acute  Coronary </w:t>
      </w:r>
    </w:p>
    <w:p w14:paraId="68743DC8" w14:textId="77777777" w:rsidR="009E3F42" w:rsidRDefault="0072570B">
      <w:pPr>
        <w:spacing w:after="3" w:line="265" w:lineRule="auto"/>
        <w:ind w:left="-5"/>
      </w:pPr>
      <w:r>
        <w:rPr>
          <w:sz w:val="24"/>
        </w:rPr>
        <w:t xml:space="preserve"> Syndrome:  A  Scoping  Review’, </w:t>
      </w:r>
      <w:r>
        <w:rPr>
          <w:i/>
          <w:sz w:val="24"/>
        </w:rPr>
        <w:t xml:space="preserve"> Clinical </w:t>
      </w:r>
    </w:p>
    <w:p w14:paraId="4E730D37" w14:textId="77777777" w:rsidR="009E3F42" w:rsidRDefault="0072570B">
      <w:pPr>
        <w:spacing w:after="3" w:line="265" w:lineRule="auto"/>
        <w:ind w:left="-5"/>
      </w:pPr>
      <w:r>
        <w:rPr>
          <w:i/>
          <w:sz w:val="24"/>
        </w:rPr>
        <w:t xml:space="preserve"> Therapeutics</w:t>
      </w:r>
      <w:r>
        <w:rPr>
          <w:sz w:val="24"/>
        </w:rPr>
        <w:t xml:space="preserve"> ,  vol.  45,  no.  11,  pp.  1119–1126. </w:t>
      </w:r>
    </w:p>
    <w:p w14:paraId="2ECEDA43" w14:textId="77777777" w:rsidR="009E3F42" w:rsidRDefault="0072570B">
      <w:pPr>
        <w:spacing w:after="3" w:line="265" w:lineRule="auto"/>
        <w:ind w:left="-5"/>
      </w:pPr>
      <w:r>
        <w:rPr>
          <w:sz w:val="24"/>
        </w:rPr>
        <w:t xml:space="preserve"> Bansal,  A  &amp;  Kishore  </w:t>
      </w:r>
      <w:proofErr w:type="spellStart"/>
      <w:r>
        <w:rPr>
          <w:sz w:val="24"/>
        </w:rPr>
        <w:t>Hiwale</w:t>
      </w:r>
      <w:proofErr w:type="spellEnd"/>
      <w:r>
        <w:rPr>
          <w:sz w:val="24"/>
        </w:rPr>
        <w:t xml:space="preserve">  2023,  ‘Updates  in  the </w:t>
      </w:r>
    </w:p>
    <w:p w14:paraId="509809AA" w14:textId="77777777" w:rsidR="009E3F42" w:rsidRDefault="0072570B">
      <w:pPr>
        <w:spacing w:after="3" w:line="265" w:lineRule="auto"/>
        <w:ind w:left="-5"/>
      </w:pPr>
      <w:r>
        <w:rPr>
          <w:sz w:val="24"/>
        </w:rPr>
        <w:t xml:space="preserve"> Management  of  Coronary  Artery  Disease:  A  Review  Article’, </w:t>
      </w:r>
      <w:r>
        <w:rPr>
          <w:i/>
          <w:sz w:val="24"/>
        </w:rPr>
        <w:t xml:space="preserve"> </w:t>
      </w:r>
      <w:proofErr w:type="spellStart"/>
      <w:r>
        <w:rPr>
          <w:i/>
          <w:sz w:val="24"/>
        </w:rPr>
        <w:t>Cureus</w:t>
      </w:r>
      <w:proofErr w:type="spellEnd"/>
      <w:r>
        <w:rPr>
          <w:sz w:val="24"/>
        </w:rPr>
        <w:t xml:space="preserve"> ,  vol.  15,  </w:t>
      </w:r>
      <w:proofErr w:type="spellStart"/>
      <w:r>
        <w:rPr>
          <w:sz w:val="24"/>
        </w:rPr>
        <w:t>Cureus</w:t>
      </w:r>
      <w:proofErr w:type="spellEnd"/>
      <w:r>
        <w:rPr>
          <w:sz w:val="24"/>
        </w:rPr>
        <w:t xml:space="preserve">,  Inc.,  no.  12,  pp.  e50644–e50644,  viewed  18  February  2026, </w:t>
      </w:r>
      <w:hyperlink r:id="rId20">
        <w:r>
          <w:rPr>
            <w:color w:val="0563C1"/>
            <w:sz w:val="24"/>
            <w:u w:val="single" w:color="0563C1"/>
          </w:rPr>
          <w:t xml:space="preserve"> </w:t>
        </w:r>
      </w:hyperlink>
      <w:hyperlink r:id="rId21">
        <w:r>
          <w:rPr>
            <w:color w:val="0563C1"/>
            <w:sz w:val="24"/>
            <w:u w:val="single" w:color="0563C1"/>
          </w:rPr>
          <w:t>https://pmc.ncbi.nlm.nih.gov/articles/PMC10790113</w:t>
        </w:r>
      </w:hyperlink>
      <w:r>
        <w:rPr>
          <w:color w:val="0563C1"/>
          <w:sz w:val="24"/>
        </w:rPr>
        <w:t xml:space="preserve"> </w:t>
      </w:r>
    </w:p>
    <w:p w14:paraId="73B7A9FA" w14:textId="77777777" w:rsidR="009E3F42" w:rsidRDefault="0072570B">
      <w:pPr>
        <w:spacing w:after="157" w:line="265" w:lineRule="auto"/>
        <w:ind w:left="-5"/>
      </w:pPr>
      <w:hyperlink r:id="rId22">
        <w:r>
          <w:rPr>
            <w:color w:val="0563C1"/>
            <w:sz w:val="24"/>
            <w:u w:val="single" w:color="0563C1"/>
          </w:rPr>
          <w:t>/</w:t>
        </w:r>
      </w:hyperlink>
      <w:hyperlink r:id="rId23">
        <w:r>
          <w:rPr>
            <w:color w:val="0563C1"/>
            <w:sz w:val="24"/>
            <w:u w:val="single" w:color="0563C1"/>
          </w:rPr>
          <w:t xml:space="preserve"> </w:t>
        </w:r>
      </w:hyperlink>
      <w:r>
        <w:rPr>
          <w:sz w:val="24"/>
        </w:rPr>
        <w:t xml:space="preserve"> . </w:t>
      </w:r>
    </w:p>
    <w:p w14:paraId="6800D940" w14:textId="77777777" w:rsidR="009E3F42" w:rsidRDefault="0072570B">
      <w:pPr>
        <w:spacing w:after="3" w:line="265" w:lineRule="auto"/>
        <w:ind w:left="-5"/>
      </w:pPr>
      <w:r>
        <w:rPr>
          <w:sz w:val="24"/>
        </w:rPr>
        <w:t xml:space="preserve"> </w:t>
      </w:r>
      <w:proofErr w:type="spellStart"/>
      <w:r>
        <w:rPr>
          <w:sz w:val="24"/>
        </w:rPr>
        <w:t>Bottardi</w:t>
      </w:r>
      <w:proofErr w:type="spellEnd"/>
      <w:r>
        <w:rPr>
          <w:sz w:val="24"/>
        </w:rPr>
        <w:t xml:space="preserve">,  A,  Prado,  GFA,  </w:t>
      </w:r>
      <w:proofErr w:type="spellStart"/>
      <w:r>
        <w:rPr>
          <w:sz w:val="24"/>
        </w:rPr>
        <w:t>Lunardi</w:t>
      </w:r>
      <w:proofErr w:type="spellEnd"/>
      <w:r>
        <w:rPr>
          <w:sz w:val="24"/>
        </w:rPr>
        <w:t xml:space="preserve">,  M,  </w:t>
      </w:r>
      <w:proofErr w:type="spellStart"/>
      <w:r>
        <w:rPr>
          <w:sz w:val="24"/>
        </w:rPr>
        <w:t>Fezzi</w:t>
      </w:r>
      <w:proofErr w:type="spellEnd"/>
      <w:r>
        <w:rPr>
          <w:sz w:val="24"/>
        </w:rPr>
        <w:t xml:space="preserve">,  S, </w:t>
      </w:r>
    </w:p>
    <w:p w14:paraId="039B48A4" w14:textId="77777777" w:rsidR="009E3F42" w:rsidRDefault="0072570B">
      <w:pPr>
        <w:spacing w:after="3" w:line="265" w:lineRule="auto"/>
        <w:ind w:left="-5"/>
      </w:pPr>
      <w:r>
        <w:rPr>
          <w:sz w:val="24"/>
        </w:rPr>
        <w:lastRenderedPageBreak/>
        <w:t xml:space="preserve"> </w:t>
      </w:r>
      <w:proofErr w:type="spellStart"/>
      <w:r>
        <w:rPr>
          <w:sz w:val="24"/>
        </w:rPr>
        <w:t>Pesarini</w:t>
      </w:r>
      <w:proofErr w:type="spellEnd"/>
      <w:r>
        <w:rPr>
          <w:sz w:val="24"/>
        </w:rPr>
        <w:t xml:space="preserve">,  G,  </w:t>
      </w:r>
      <w:proofErr w:type="spellStart"/>
      <w:r>
        <w:rPr>
          <w:sz w:val="24"/>
        </w:rPr>
        <w:t>Tavella</w:t>
      </w:r>
      <w:proofErr w:type="spellEnd"/>
      <w:r>
        <w:rPr>
          <w:sz w:val="24"/>
        </w:rPr>
        <w:t xml:space="preserve">,  D,  </w:t>
      </w:r>
      <w:proofErr w:type="spellStart"/>
      <w:r>
        <w:rPr>
          <w:sz w:val="24"/>
        </w:rPr>
        <w:t>Scarsini</w:t>
      </w:r>
      <w:proofErr w:type="spellEnd"/>
      <w:r>
        <w:rPr>
          <w:sz w:val="24"/>
        </w:rPr>
        <w:t xml:space="preserve">,  R  &amp;  </w:t>
      </w:r>
      <w:proofErr w:type="spellStart"/>
      <w:r>
        <w:rPr>
          <w:sz w:val="24"/>
        </w:rPr>
        <w:t>Ribichini</w:t>
      </w:r>
      <w:proofErr w:type="spellEnd"/>
      <w:r>
        <w:rPr>
          <w:sz w:val="24"/>
        </w:rPr>
        <w:t xml:space="preserve">,  F  2024,  ‘Clinical  Updates  in  Coronary  Artery  Disease: </w:t>
      </w:r>
    </w:p>
    <w:p w14:paraId="773E6DA1" w14:textId="77777777" w:rsidR="009E3F42" w:rsidRDefault="0072570B">
      <w:pPr>
        <w:spacing w:after="157" w:line="265" w:lineRule="auto"/>
        <w:ind w:left="-5"/>
      </w:pPr>
      <w:r>
        <w:rPr>
          <w:sz w:val="24"/>
        </w:rPr>
        <w:t xml:space="preserve"> A  Comprehensive  Review’, </w:t>
      </w:r>
      <w:r>
        <w:rPr>
          <w:i/>
          <w:sz w:val="24"/>
        </w:rPr>
        <w:t xml:space="preserve"> Journal  of  Clinical  Medicine</w:t>
      </w:r>
      <w:r>
        <w:rPr>
          <w:sz w:val="24"/>
        </w:rPr>
        <w:t xml:space="preserve">,   vol.  13,  MDPI  AG,  no.  16,  p.  4600,  viewed  18  February  2026, </w:t>
      </w:r>
      <w:hyperlink r:id="rId24">
        <w:r>
          <w:rPr>
            <w:color w:val="0563C1"/>
            <w:sz w:val="24"/>
            <w:u w:val="single" w:color="0563C1"/>
          </w:rPr>
          <w:t xml:space="preserve"> </w:t>
        </w:r>
      </w:hyperlink>
      <w:hyperlink r:id="rId25">
        <w:r>
          <w:rPr>
            <w:color w:val="0563C1"/>
            <w:sz w:val="24"/>
            <w:u w:val="single" w:color="0563C1"/>
          </w:rPr>
          <w:t>https://www.mdpi.com/2077-0383/13/16/4600</w:t>
        </w:r>
      </w:hyperlink>
      <w:r>
        <w:rPr>
          <w:sz w:val="24"/>
        </w:rPr>
        <w:t xml:space="preserve"> . </w:t>
      </w:r>
    </w:p>
    <w:p w14:paraId="3100A037" w14:textId="77777777" w:rsidR="009E3F42" w:rsidRDefault="0072570B">
      <w:pPr>
        <w:spacing w:after="3" w:line="265" w:lineRule="auto"/>
        <w:ind w:left="-5"/>
      </w:pPr>
      <w:r>
        <w:rPr>
          <w:sz w:val="24"/>
        </w:rPr>
        <w:t xml:space="preserve"> </w:t>
      </w:r>
      <w:proofErr w:type="spellStart"/>
      <w:r>
        <w:rPr>
          <w:sz w:val="24"/>
        </w:rPr>
        <w:t>Bucciarelli</w:t>
      </w:r>
      <w:proofErr w:type="spellEnd"/>
      <w:r>
        <w:rPr>
          <w:sz w:val="24"/>
        </w:rPr>
        <w:t xml:space="preserve">,  V.,  </w:t>
      </w:r>
      <w:proofErr w:type="spellStart"/>
      <w:r>
        <w:rPr>
          <w:sz w:val="24"/>
        </w:rPr>
        <w:t>Caterino</w:t>
      </w:r>
      <w:proofErr w:type="spellEnd"/>
      <w:r>
        <w:rPr>
          <w:sz w:val="24"/>
        </w:rPr>
        <w:t xml:space="preserve">,  A.L.,  Bianco,  F.,  </w:t>
      </w:r>
      <w:proofErr w:type="spellStart"/>
      <w:r>
        <w:rPr>
          <w:sz w:val="24"/>
        </w:rPr>
        <w:t>Caputi</w:t>
      </w:r>
      <w:proofErr w:type="spellEnd"/>
      <w:r>
        <w:rPr>
          <w:sz w:val="24"/>
        </w:rPr>
        <w:t xml:space="preserve">, </w:t>
      </w:r>
    </w:p>
    <w:p w14:paraId="000F3906" w14:textId="77777777" w:rsidR="009E3F42" w:rsidRDefault="0072570B">
      <w:pPr>
        <w:spacing w:after="157" w:line="265" w:lineRule="auto"/>
        <w:ind w:left="-5" w:right="307"/>
      </w:pPr>
      <w:r>
        <w:rPr>
          <w:sz w:val="24"/>
        </w:rPr>
        <w:t xml:space="preserve"> C.G.,  </w:t>
      </w:r>
      <w:proofErr w:type="spellStart"/>
      <w:r>
        <w:rPr>
          <w:sz w:val="24"/>
        </w:rPr>
        <w:t>Salerni</w:t>
      </w:r>
      <w:proofErr w:type="spellEnd"/>
      <w:r>
        <w:rPr>
          <w:sz w:val="24"/>
        </w:rPr>
        <w:t xml:space="preserve">,  S.,  </w:t>
      </w:r>
      <w:proofErr w:type="spellStart"/>
      <w:r>
        <w:rPr>
          <w:sz w:val="24"/>
        </w:rPr>
        <w:t>Sciomer</w:t>
      </w:r>
      <w:proofErr w:type="spellEnd"/>
      <w:r>
        <w:rPr>
          <w:sz w:val="24"/>
        </w:rPr>
        <w:t xml:space="preserve">,  S.,  </w:t>
      </w:r>
      <w:proofErr w:type="spellStart"/>
      <w:r>
        <w:rPr>
          <w:sz w:val="24"/>
        </w:rPr>
        <w:t>Maffei</w:t>
      </w:r>
      <w:proofErr w:type="spellEnd"/>
      <w:r>
        <w:rPr>
          <w:sz w:val="24"/>
        </w:rPr>
        <w:t xml:space="preserve">,  S.  and  </w:t>
      </w:r>
      <w:proofErr w:type="spellStart"/>
      <w:r>
        <w:rPr>
          <w:sz w:val="24"/>
        </w:rPr>
        <w:t>Gallina</w:t>
      </w:r>
      <w:proofErr w:type="spellEnd"/>
      <w:r>
        <w:rPr>
          <w:sz w:val="24"/>
        </w:rPr>
        <w:t xml:space="preserve">,  S.,  2020.  Depression  and  cardiovascular  disease:  The  deep  blue  sea  of  women's  heart. </w:t>
      </w:r>
      <w:r>
        <w:rPr>
          <w:i/>
          <w:sz w:val="24"/>
        </w:rPr>
        <w:t xml:space="preserve"> Trends  in  cardiovascular  medicine</w:t>
      </w:r>
      <w:r>
        <w:rPr>
          <w:sz w:val="24"/>
        </w:rPr>
        <w:t xml:space="preserve"> , </w:t>
      </w:r>
      <w:r>
        <w:rPr>
          <w:i/>
          <w:sz w:val="24"/>
        </w:rPr>
        <w:t xml:space="preserve"> 30</w:t>
      </w:r>
      <w:r>
        <w:rPr>
          <w:sz w:val="24"/>
        </w:rPr>
        <w:t xml:space="preserve"> (3),  pp.170-176. </w:t>
      </w:r>
    </w:p>
    <w:p w14:paraId="630B42E4" w14:textId="77777777" w:rsidR="009E3F42" w:rsidRDefault="0072570B">
      <w:pPr>
        <w:spacing w:after="3" w:line="265" w:lineRule="auto"/>
        <w:ind w:left="-5"/>
      </w:pPr>
      <w:r>
        <w:rPr>
          <w:sz w:val="24"/>
        </w:rPr>
        <w:t xml:space="preserve"> Cacciatore,  S,  </w:t>
      </w:r>
      <w:proofErr w:type="spellStart"/>
      <w:r>
        <w:rPr>
          <w:sz w:val="24"/>
        </w:rPr>
        <w:t>Spadafora</w:t>
      </w:r>
      <w:proofErr w:type="spellEnd"/>
      <w:r>
        <w:rPr>
          <w:sz w:val="24"/>
        </w:rPr>
        <w:t xml:space="preserve">,  L,  </w:t>
      </w:r>
      <w:proofErr w:type="spellStart"/>
      <w:r>
        <w:rPr>
          <w:sz w:val="24"/>
        </w:rPr>
        <w:t>Bernardi</w:t>
      </w:r>
      <w:proofErr w:type="spellEnd"/>
      <w:r>
        <w:rPr>
          <w:sz w:val="24"/>
        </w:rPr>
        <w:t xml:space="preserve">,  M,  Galli,  M, </w:t>
      </w:r>
    </w:p>
    <w:p w14:paraId="42120902" w14:textId="77777777" w:rsidR="009E3F42" w:rsidRDefault="0072570B">
      <w:pPr>
        <w:spacing w:after="3" w:line="265" w:lineRule="auto"/>
        <w:ind w:left="-5"/>
      </w:pPr>
      <w:r>
        <w:rPr>
          <w:sz w:val="24"/>
        </w:rPr>
        <w:t xml:space="preserve"> </w:t>
      </w:r>
      <w:proofErr w:type="spellStart"/>
      <w:r>
        <w:rPr>
          <w:sz w:val="24"/>
        </w:rPr>
        <w:t>Betti</w:t>
      </w:r>
      <w:proofErr w:type="spellEnd"/>
      <w:r>
        <w:rPr>
          <w:sz w:val="24"/>
        </w:rPr>
        <w:t xml:space="preserve">,  M,  </w:t>
      </w:r>
      <w:proofErr w:type="spellStart"/>
      <w:r>
        <w:rPr>
          <w:sz w:val="24"/>
        </w:rPr>
        <w:t>Perone</w:t>
      </w:r>
      <w:proofErr w:type="spellEnd"/>
      <w:r>
        <w:rPr>
          <w:sz w:val="24"/>
        </w:rPr>
        <w:t xml:space="preserve">,  F,  </w:t>
      </w:r>
      <w:proofErr w:type="spellStart"/>
      <w:r>
        <w:rPr>
          <w:sz w:val="24"/>
        </w:rPr>
        <w:t>Nicolaio</w:t>
      </w:r>
      <w:proofErr w:type="spellEnd"/>
      <w:r>
        <w:rPr>
          <w:sz w:val="24"/>
        </w:rPr>
        <w:t xml:space="preserve">,  G,  </w:t>
      </w:r>
      <w:proofErr w:type="spellStart"/>
      <w:r>
        <w:rPr>
          <w:sz w:val="24"/>
        </w:rPr>
        <w:t>Marzetti</w:t>
      </w:r>
      <w:proofErr w:type="spellEnd"/>
      <w:r>
        <w:rPr>
          <w:sz w:val="24"/>
        </w:rPr>
        <w:t xml:space="preserve">,  E, </w:t>
      </w:r>
    </w:p>
    <w:p w14:paraId="48F07395" w14:textId="77777777" w:rsidR="009E3F42" w:rsidRDefault="0072570B">
      <w:pPr>
        <w:spacing w:after="3" w:line="265" w:lineRule="auto"/>
        <w:ind w:left="-5"/>
      </w:pPr>
      <w:r>
        <w:rPr>
          <w:sz w:val="24"/>
        </w:rPr>
        <w:t xml:space="preserve"> </w:t>
      </w:r>
      <w:proofErr w:type="spellStart"/>
      <w:r>
        <w:rPr>
          <w:sz w:val="24"/>
        </w:rPr>
        <w:t>Martone</w:t>
      </w:r>
      <w:proofErr w:type="spellEnd"/>
      <w:r>
        <w:rPr>
          <w:sz w:val="24"/>
        </w:rPr>
        <w:t xml:space="preserve">,  AM,  </w:t>
      </w:r>
      <w:proofErr w:type="spellStart"/>
      <w:r>
        <w:rPr>
          <w:sz w:val="24"/>
        </w:rPr>
        <w:t>Landi</w:t>
      </w:r>
      <w:proofErr w:type="spellEnd"/>
      <w:r>
        <w:rPr>
          <w:sz w:val="24"/>
        </w:rPr>
        <w:t xml:space="preserve">,  F,  Asher,  E,  </w:t>
      </w:r>
      <w:proofErr w:type="spellStart"/>
      <w:r>
        <w:rPr>
          <w:sz w:val="24"/>
        </w:rPr>
        <w:t>Banach</w:t>
      </w:r>
      <w:proofErr w:type="spellEnd"/>
      <w:r>
        <w:rPr>
          <w:sz w:val="24"/>
        </w:rPr>
        <w:t xml:space="preserve">,  M, </w:t>
      </w:r>
    </w:p>
    <w:p w14:paraId="4B8EFD82" w14:textId="77777777" w:rsidR="009E3F42" w:rsidRDefault="0072570B">
      <w:pPr>
        <w:spacing w:after="3" w:line="265" w:lineRule="auto"/>
        <w:ind w:left="-5"/>
      </w:pPr>
      <w:r>
        <w:rPr>
          <w:sz w:val="24"/>
        </w:rPr>
        <w:t xml:space="preserve"> Hanon,  O,  </w:t>
      </w:r>
      <w:proofErr w:type="spellStart"/>
      <w:r>
        <w:rPr>
          <w:sz w:val="24"/>
        </w:rPr>
        <w:t>Biondi-Zoccai</w:t>
      </w:r>
      <w:proofErr w:type="spellEnd"/>
      <w:r>
        <w:rPr>
          <w:sz w:val="24"/>
        </w:rPr>
        <w:t xml:space="preserve">,  G  &amp;  </w:t>
      </w:r>
      <w:proofErr w:type="spellStart"/>
      <w:r>
        <w:rPr>
          <w:sz w:val="24"/>
        </w:rPr>
        <w:t>Sabouret</w:t>
      </w:r>
      <w:proofErr w:type="spellEnd"/>
      <w:r>
        <w:rPr>
          <w:sz w:val="24"/>
        </w:rPr>
        <w:t xml:space="preserve">,  P  2023, </w:t>
      </w:r>
    </w:p>
    <w:p w14:paraId="47A05106" w14:textId="77777777" w:rsidR="009E3F42" w:rsidRDefault="0072570B">
      <w:pPr>
        <w:spacing w:after="3" w:line="265" w:lineRule="auto"/>
        <w:ind w:left="-5"/>
      </w:pPr>
      <w:r>
        <w:rPr>
          <w:sz w:val="24"/>
        </w:rPr>
        <w:t xml:space="preserve"> ‘Management  of  Coronary  Artery  Disease  in  Older </w:t>
      </w:r>
    </w:p>
    <w:p w14:paraId="6C512320" w14:textId="77777777" w:rsidR="009E3F42" w:rsidRDefault="0072570B">
      <w:pPr>
        <w:spacing w:after="3" w:line="265" w:lineRule="auto"/>
        <w:ind w:left="-5"/>
      </w:pPr>
      <w:r>
        <w:rPr>
          <w:sz w:val="24"/>
        </w:rPr>
        <w:t xml:space="preserve"> Adults:  Recent  Advances  and  Gaps  in  Evidence’, </w:t>
      </w:r>
    </w:p>
    <w:p w14:paraId="7FBD7B8E" w14:textId="77777777" w:rsidR="009E3F42" w:rsidRDefault="0072570B">
      <w:pPr>
        <w:spacing w:after="157" w:line="265" w:lineRule="auto"/>
        <w:ind w:left="-5"/>
      </w:pPr>
      <w:r>
        <w:rPr>
          <w:sz w:val="24"/>
        </w:rPr>
        <w:t xml:space="preserve"> Journal  of  Clinical  Medicine,  vol.  12,  MDPI  AG,  no.  16,  p.  5233, viewed  18  February  2026, </w:t>
      </w:r>
      <w:hyperlink r:id="rId26">
        <w:r>
          <w:rPr>
            <w:color w:val="0563C1"/>
            <w:sz w:val="24"/>
            <w:u w:val="single" w:color="0563C1"/>
          </w:rPr>
          <w:t xml:space="preserve"> </w:t>
        </w:r>
      </w:hyperlink>
      <w:hyperlink r:id="rId27">
        <w:r>
          <w:rPr>
            <w:color w:val="0563C1"/>
            <w:sz w:val="24"/>
            <w:u w:val="single" w:color="0563C1"/>
          </w:rPr>
          <w:t>https://www.mdpi.com/2077-0383/12/16/5233</w:t>
        </w:r>
      </w:hyperlink>
      <w:r>
        <w:rPr>
          <w:sz w:val="24"/>
        </w:rPr>
        <w:t xml:space="preserve">.  </w:t>
      </w:r>
    </w:p>
    <w:p w14:paraId="2339FD3C" w14:textId="77777777" w:rsidR="009E3F42" w:rsidRDefault="0072570B">
      <w:pPr>
        <w:spacing w:after="3" w:line="265" w:lineRule="auto"/>
        <w:ind w:left="-5"/>
      </w:pPr>
      <w:r>
        <w:rPr>
          <w:sz w:val="24"/>
        </w:rPr>
        <w:t xml:space="preserve"> </w:t>
      </w:r>
      <w:proofErr w:type="spellStart"/>
      <w:r>
        <w:rPr>
          <w:sz w:val="24"/>
        </w:rPr>
        <w:t>Chayakrit</w:t>
      </w:r>
      <w:proofErr w:type="spellEnd"/>
      <w:r>
        <w:rPr>
          <w:sz w:val="24"/>
        </w:rPr>
        <w:t xml:space="preserve">  </w:t>
      </w:r>
      <w:proofErr w:type="spellStart"/>
      <w:r>
        <w:rPr>
          <w:sz w:val="24"/>
        </w:rPr>
        <w:t>Krittanawong</w:t>
      </w:r>
      <w:proofErr w:type="spellEnd"/>
      <w:r>
        <w:rPr>
          <w:sz w:val="24"/>
        </w:rPr>
        <w:t xml:space="preserve">,  Khawaja,  M,  Virk,  H, </w:t>
      </w:r>
    </w:p>
    <w:p w14:paraId="02B4AA03" w14:textId="77777777" w:rsidR="009E3F42" w:rsidRDefault="0072570B">
      <w:pPr>
        <w:spacing w:after="3" w:line="265" w:lineRule="auto"/>
        <w:ind w:left="-5"/>
      </w:pPr>
      <w:r>
        <w:rPr>
          <w:sz w:val="24"/>
        </w:rPr>
        <w:t xml:space="preserve"> Escobar,  J,  Khalid,  U,  Birnbaum,  Y,  </w:t>
      </w:r>
      <w:proofErr w:type="spellStart"/>
      <w:r>
        <w:rPr>
          <w:sz w:val="24"/>
        </w:rPr>
        <w:t>Lavie</w:t>
      </w:r>
      <w:proofErr w:type="spellEnd"/>
      <w:r>
        <w:rPr>
          <w:sz w:val="24"/>
        </w:rPr>
        <w:t xml:space="preserve">,  CJ, </w:t>
      </w:r>
    </w:p>
    <w:p w14:paraId="67EAE5F1" w14:textId="77777777" w:rsidR="009E3F42" w:rsidRDefault="0072570B">
      <w:pPr>
        <w:spacing w:after="3" w:line="265" w:lineRule="auto"/>
        <w:ind w:left="-5"/>
      </w:pPr>
      <w:r>
        <w:rPr>
          <w:sz w:val="24"/>
        </w:rPr>
        <w:lastRenderedPageBreak/>
        <w:t xml:space="preserve"> Sharma,  S,  Hani  </w:t>
      </w:r>
      <w:proofErr w:type="spellStart"/>
      <w:r>
        <w:rPr>
          <w:sz w:val="24"/>
        </w:rPr>
        <w:t>Jneid</w:t>
      </w:r>
      <w:proofErr w:type="spellEnd"/>
      <w:r>
        <w:rPr>
          <w:sz w:val="24"/>
        </w:rPr>
        <w:t xml:space="preserve">,  Rao,  S  &amp;  Virani,  SS  2024,  ‘Strategies  for  chronic  coronary  disease:  A  brief  guide  for  clinicians’, </w:t>
      </w:r>
      <w:r>
        <w:rPr>
          <w:i/>
          <w:sz w:val="24"/>
        </w:rPr>
        <w:t xml:space="preserve"> </w:t>
      </w:r>
      <w:proofErr w:type="spellStart"/>
      <w:r>
        <w:rPr>
          <w:i/>
          <w:sz w:val="24"/>
        </w:rPr>
        <w:t>npj</w:t>
      </w:r>
      <w:proofErr w:type="spellEnd"/>
      <w:r>
        <w:rPr>
          <w:i/>
          <w:sz w:val="24"/>
        </w:rPr>
        <w:t xml:space="preserve">  Cardiovascular  Health</w:t>
      </w:r>
      <w:r>
        <w:rPr>
          <w:sz w:val="24"/>
        </w:rPr>
        <w:t xml:space="preserve"> ,  vol. </w:t>
      </w:r>
    </w:p>
    <w:p w14:paraId="398438E1" w14:textId="77777777" w:rsidR="009E3F42" w:rsidRDefault="0072570B">
      <w:pPr>
        <w:spacing w:after="158" w:line="261" w:lineRule="auto"/>
        <w:ind w:left="-5"/>
      </w:pPr>
      <w:r>
        <w:rPr>
          <w:sz w:val="24"/>
        </w:rPr>
        <w:t xml:space="preserve"> 1,  no.  1,  viewed  18  February  2026, </w:t>
      </w:r>
      <w:hyperlink r:id="rId28">
        <w:r>
          <w:rPr>
            <w:color w:val="0563C1"/>
            <w:sz w:val="24"/>
            <w:u w:val="single" w:color="0563C1"/>
          </w:rPr>
          <w:t xml:space="preserve"> </w:t>
        </w:r>
      </w:hyperlink>
      <w:hyperlink r:id="rId29">
        <w:r>
          <w:rPr>
            <w:color w:val="0563C1"/>
            <w:sz w:val="24"/>
            <w:u w:val="single" w:color="0563C1"/>
          </w:rPr>
          <w:t>https://www.nature.com/articles/s44325-024-00006-</w:t>
        </w:r>
      </w:hyperlink>
      <w:hyperlink r:id="rId30">
        <w:r>
          <w:rPr>
            <w:color w:val="0563C1"/>
            <w:sz w:val="24"/>
          </w:rPr>
          <w:t xml:space="preserve"> </w:t>
        </w:r>
      </w:hyperlink>
      <w:hyperlink r:id="rId31">
        <w:r>
          <w:rPr>
            <w:color w:val="0563C1"/>
            <w:sz w:val="24"/>
            <w:u w:val="single" w:color="0563C1"/>
          </w:rPr>
          <w:t xml:space="preserve"> </w:t>
        </w:r>
      </w:hyperlink>
      <w:hyperlink r:id="rId32">
        <w:r>
          <w:rPr>
            <w:color w:val="0563C1"/>
            <w:sz w:val="24"/>
            <w:u w:val="single" w:color="0563C1"/>
          </w:rPr>
          <w:t>w</w:t>
        </w:r>
      </w:hyperlink>
      <w:hyperlink r:id="rId33">
        <w:r>
          <w:rPr>
            <w:sz w:val="24"/>
          </w:rPr>
          <w:t xml:space="preserve"> </w:t>
        </w:r>
      </w:hyperlink>
      <w:hyperlink r:id="rId34">
        <w:r>
          <w:rPr>
            <w:sz w:val="24"/>
          </w:rPr>
          <w:t>.</w:t>
        </w:r>
      </w:hyperlink>
      <w:r>
        <w:rPr>
          <w:sz w:val="24"/>
        </w:rPr>
        <w:t xml:space="preserve"> </w:t>
      </w:r>
    </w:p>
    <w:p w14:paraId="2086D08E" w14:textId="77777777" w:rsidR="009E3F42" w:rsidRDefault="0072570B">
      <w:pPr>
        <w:spacing w:after="3" w:line="265" w:lineRule="auto"/>
        <w:ind w:left="-5"/>
      </w:pPr>
      <w:r>
        <w:rPr>
          <w:sz w:val="24"/>
        </w:rPr>
        <w:t xml:space="preserve"> </w:t>
      </w:r>
      <w:proofErr w:type="spellStart"/>
      <w:r>
        <w:rPr>
          <w:sz w:val="24"/>
        </w:rPr>
        <w:t>Ciuca-Pană</w:t>
      </w:r>
      <w:proofErr w:type="spellEnd"/>
      <w:r>
        <w:rPr>
          <w:sz w:val="24"/>
        </w:rPr>
        <w:t xml:space="preserve">,  M-A,  </w:t>
      </w:r>
      <w:proofErr w:type="spellStart"/>
      <w:r>
        <w:rPr>
          <w:sz w:val="24"/>
        </w:rPr>
        <w:t>Boulmpou</w:t>
      </w:r>
      <w:proofErr w:type="spellEnd"/>
      <w:r>
        <w:rPr>
          <w:sz w:val="24"/>
        </w:rPr>
        <w:t xml:space="preserve">,  A,  </w:t>
      </w:r>
      <w:proofErr w:type="spellStart"/>
      <w:r>
        <w:rPr>
          <w:sz w:val="24"/>
        </w:rPr>
        <w:t>Ileri</w:t>
      </w:r>
      <w:proofErr w:type="spellEnd"/>
      <w:r>
        <w:rPr>
          <w:sz w:val="24"/>
        </w:rPr>
        <w:t xml:space="preserve">,  C,  </w:t>
      </w:r>
      <w:proofErr w:type="spellStart"/>
      <w:r>
        <w:rPr>
          <w:sz w:val="24"/>
        </w:rPr>
        <w:t>Manzi</w:t>
      </w:r>
      <w:proofErr w:type="spellEnd"/>
      <w:r>
        <w:rPr>
          <w:sz w:val="24"/>
        </w:rPr>
        <w:t xml:space="preserve">,  G, </w:t>
      </w:r>
    </w:p>
    <w:p w14:paraId="6EFB8FA1" w14:textId="77777777" w:rsidR="009E3F42" w:rsidRDefault="0072570B">
      <w:pPr>
        <w:spacing w:after="157" w:line="265" w:lineRule="auto"/>
        <w:ind w:left="-5"/>
      </w:pPr>
      <w:r>
        <w:rPr>
          <w:sz w:val="24"/>
        </w:rPr>
        <w:t xml:space="preserve"> </w:t>
      </w:r>
      <w:proofErr w:type="spellStart"/>
      <w:r>
        <w:rPr>
          <w:sz w:val="24"/>
        </w:rPr>
        <w:t>Golino</w:t>
      </w:r>
      <w:proofErr w:type="spellEnd"/>
      <w:r>
        <w:rPr>
          <w:sz w:val="24"/>
        </w:rPr>
        <w:t xml:space="preserve">,  M,  </w:t>
      </w:r>
      <w:proofErr w:type="spellStart"/>
      <w:r>
        <w:rPr>
          <w:sz w:val="24"/>
        </w:rPr>
        <w:t>Ostojic</w:t>
      </w:r>
      <w:proofErr w:type="spellEnd"/>
      <w:r>
        <w:rPr>
          <w:sz w:val="24"/>
        </w:rPr>
        <w:t xml:space="preserve">,  M,  </w:t>
      </w:r>
      <w:proofErr w:type="spellStart"/>
      <w:r>
        <w:rPr>
          <w:sz w:val="24"/>
        </w:rPr>
        <w:t>Galimzhanov</w:t>
      </w:r>
      <w:proofErr w:type="spellEnd"/>
      <w:r>
        <w:rPr>
          <w:sz w:val="24"/>
        </w:rPr>
        <w:t xml:space="preserve">,  A,  </w:t>
      </w:r>
      <w:proofErr w:type="spellStart"/>
      <w:r>
        <w:rPr>
          <w:sz w:val="24"/>
        </w:rPr>
        <w:t>Busnatu</w:t>
      </w:r>
      <w:proofErr w:type="spellEnd"/>
      <w:r>
        <w:rPr>
          <w:sz w:val="24"/>
        </w:rPr>
        <w:t xml:space="preserve">,  S,  Mega,  S  &amp;  </w:t>
      </w:r>
      <w:proofErr w:type="spellStart"/>
      <w:r>
        <w:rPr>
          <w:sz w:val="24"/>
        </w:rPr>
        <w:t>Perone</w:t>
      </w:r>
      <w:proofErr w:type="spellEnd"/>
      <w:r>
        <w:rPr>
          <w:sz w:val="24"/>
        </w:rPr>
        <w:t xml:space="preserve">,  F  2025,  ‘Chronic  Heart  Failure  and  Coronary  Artery  Disease:  Pharmacological  Treatment  and  Cardiac  Rehabilitation’, </w:t>
      </w:r>
      <w:r>
        <w:rPr>
          <w:i/>
          <w:sz w:val="24"/>
        </w:rPr>
        <w:t xml:space="preserve"> </w:t>
      </w:r>
      <w:proofErr w:type="spellStart"/>
      <w:r>
        <w:rPr>
          <w:i/>
          <w:sz w:val="24"/>
        </w:rPr>
        <w:t>Medicina</w:t>
      </w:r>
      <w:proofErr w:type="spellEnd"/>
      <w:r>
        <w:rPr>
          <w:sz w:val="24"/>
        </w:rPr>
        <w:t xml:space="preserve">,   vol.  61,  MDPI  AG,  no.  2,  p.  211,  viewed  18  February  2026, </w:t>
      </w:r>
      <w:hyperlink r:id="rId35">
        <w:r>
          <w:rPr>
            <w:color w:val="0563C1"/>
            <w:sz w:val="24"/>
            <w:u w:val="single" w:color="0563C1"/>
          </w:rPr>
          <w:t xml:space="preserve"> </w:t>
        </w:r>
      </w:hyperlink>
      <w:hyperlink r:id="rId36">
        <w:r>
          <w:rPr>
            <w:color w:val="0563C1"/>
            <w:sz w:val="24"/>
            <w:u w:val="single" w:color="0563C1"/>
          </w:rPr>
          <w:t>https://www.mdpi.com/1648-9144/61/2/211</w:t>
        </w:r>
      </w:hyperlink>
      <w:r>
        <w:rPr>
          <w:sz w:val="24"/>
        </w:rPr>
        <w:t xml:space="preserve">.  </w:t>
      </w:r>
    </w:p>
    <w:p w14:paraId="43C20E98" w14:textId="77777777" w:rsidR="009E3F42" w:rsidRDefault="0072570B">
      <w:pPr>
        <w:spacing w:after="3" w:line="265" w:lineRule="auto"/>
        <w:ind w:left="-5"/>
      </w:pPr>
      <w:r>
        <w:rPr>
          <w:sz w:val="24"/>
        </w:rPr>
        <w:t xml:space="preserve"> </w:t>
      </w:r>
      <w:proofErr w:type="spellStart"/>
      <w:r>
        <w:rPr>
          <w:sz w:val="24"/>
        </w:rPr>
        <w:t>Colhoun</w:t>
      </w:r>
      <w:proofErr w:type="spellEnd"/>
      <w:r>
        <w:rPr>
          <w:sz w:val="24"/>
        </w:rPr>
        <w:t xml:space="preserve">,  H.M.,  </w:t>
      </w:r>
      <w:proofErr w:type="spellStart"/>
      <w:r>
        <w:rPr>
          <w:sz w:val="24"/>
        </w:rPr>
        <w:t>Lingvay</w:t>
      </w:r>
      <w:proofErr w:type="spellEnd"/>
      <w:r>
        <w:rPr>
          <w:sz w:val="24"/>
        </w:rPr>
        <w:t xml:space="preserve">,  I.,  Brown,  P.M.,  </w:t>
      </w:r>
      <w:proofErr w:type="spellStart"/>
      <w:r>
        <w:rPr>
          <w:sz w:val="24"/>
        </w:rPr>
        <w:t>Deanfield</w:t>
      </w:r>
      <w:proofErr w:type="spellEnd"/>
      <w:r>
        <w:rPr>
          <w:sz w:val="24"/>
        </w:rPr>
        <w:t xml:space="preserve">, </w:t>
      </w:r>
    </w:p>
    <w:p w14:paraId="06B6C7D8" w14:textId="77777777" w:rsidR="009E3F42" w:rsidRDefault="0072570B">
      <w:pPr>
        <w:spacing w:after="3" w:line="265" w:lineRule="auto"/>
        <w:ind w:left="-5"/>
      </w:pPr>
      <w:r>
        <w:rPr>
          <w:sz w:val="24"/>
        </w:rPr>
        <w:t xml:space="preserve"> J.,  Brown-</w:t>
      </w:r>
      <w:proofErr w:type="spellStart"/>
      <w:r>
        <w:rPr>
          <w:sz w:val="24"/>
        </w:rPr>
        <w:t>Frandsen</w:t>
      </w:r>
      <w:proofErr w:type="spellEnd"/>
      <w:r>
        <w:rPr>
          <w:sz w:val="24"/>
        </w:rPr>
        <w:t xml:space="preserve">,  K.,  Kahn,  S.E.,  </w:t>
      </w:r>
      <w:proofErr w:type="spellStart"/>
      <w:r>
        <w:rPr>
          <w:sz w:val="24"/>
        </w:rPr>
        <w:t>Plutzky</w:t>
      </w:r>
      <w:proofErr w:type="spellEnd"/>
      <w:r>
        <w:rPr>
          <w:sz w:val="24"/>
        </w:rPr>
        <w:t xml:space="preserve">,  J., </w:t>
      </w:r>
    </w:p>
    <w:p w14:paraId="2D1D6F27" w14:textId="77777777" w:rsidR="009E3F42" w:rsidRDefault="0072570B">
      <w:pPr>
        <w:spacing w:after="3" w:line="265" w:lineRule="auto"/>
        <w:ind w:left="-5"/>
      </w:pPr>
      <w:r>
        <w:rPr>
          <w:sz w:val="24"/>
        </w:rPr>
        <w:t xml:space="preserve"> Node,  K.,  </w:t>
      </w:r>
      <w:proofErr w:type="spellStart"/>
      <w:r>
        <w:rPr>
          <w:sz w:val="24"/>
        </w:rPr>
        <w:t>Parkhomenko</w:t>
      </w:r>
      <w:proofErr w:type="spellEnd"/>
      <w:r>
        <w:rPr>
          <w:sz w:val="24"/>
        </w:rPr>
        <w:t xml:space="preserve">,  A.,  </w:t>
      </w:r>
      <w:proofErr w:type="spellStart"/>
      <w:r>
        <w:rPr>
          <w:sz w:val="24"/>
        </w:rPr>
        <w:t>Rydén</w:t>
      </w:r>
      <w:proofErr w:type="spellEnd"/>
      <w:r>
        <w:rPr>
          <w:sz w:val="24"/>
        </w:rPr>
        <w:t xml:space="preserve">,  L.  and  Wilding,  J.P.,  2024.  Long-term  kidney  outcomes  of  </w:t>
      </w:r>
      <w:proofErr w:type="spellStart"/>
      <w:r>
        <w:rPr>
          <w:sz w:val="24"/>
        </w:rPr>
        <w:t>semaglutide</w:t>
      </w:r>
      <w:proofErr w:type="spellEnd"/>
      <w:r>
        <w:rPr>
          <w:sz w:val="24"/>
        </w:rPr>
        <w:t xml:space="preserve">  in  obesity  and  cardiovascular  disease  in  the  SELECT  trial. </w:t>
      </w:r>
      <w:r>
        <w:rPr>
          <w:i/>
          <w:sz w:val="24"/>
        </w:rPr>
        <w:t xml:space="preserve"> Nature  medicine</w:t>
      </w:r>
      <w:r>
        <w:rPr>
          <w:sz w:val="24"/>
        </w:rPr>
        <w:t xml:space="preserve">,  </w:t>
      </w:r>
      <w:r>
        <w:rPr>
          <w:i/>
          <w:sz w:val="24"/>
        </w:rPr>
        <w:t xml:space="preserve"> 30</w:t>
      </w:r>
      <w:r>
        <w:rPr>
          <w:sz w:val="24"/>
        </w:rPr>
        <w:t xml:space="preserve"> (7),  pp.2058-2066. </w:t>
      </w:r>
    </w:p>
    <w:p w14:paraId="5D3E0229" w14:textId="77777777" w:rsidR="009E3F42" w:rsidRDefault="0072570B">
      <w:pPr>
        <w:spacing w:after="3" w:line="265" w:lineRule="auto"/>
        <w:ind w:left="-5"/>
      </w:pPr>
      <w:r>
        <w:rPr>
          <w:sz w:val="24"/>
        </w:rPr>
        <w:t xml:space="preserve"> </w:t>
      </w:r>
      <w:proofErr w:type="spellStart"/>
      <w:r>
        <w:rPr>
          <w:sz w:val="24"/>
        </w:rPr>
        <w:t>Dąbek</w:t>
      </w:r>
      <w:proofErr w:type="spellEnd"/>
      <w:r>
        <w:rPr>
          <w:sz w:val="24"/>
        </w:rPr>
        <w:t xml:space="preserve">,  J,  </w:t>
      </w:r>
      <w:proofErr w:type="spellStart"/>
      <w:r>
        <w:rPr>
          <w:sz w:val="24"/>
        </w:rPr>
        <w:t>Styczkiewicz</w:t>
      </w:r>
      <w:proofErr w:type="spellEnd"/>
      <w:r>
        <w:rPr>
          <w:sz w:val="24"/>
        </w:rPr>
        <w:t xml:space="preserve">,  M, </w:t>
      </w:r>
      <w:proofErr w:type="spellStart"/>
      <w:r>
        <w:rPr>
          <w:sz w:val="24"/>
        </w:rPr>
        <w:t>Kamiński</w:t>
      </w:r>
      <w:proofErr w:type="spellEnd"/>
      <w:r>
        <w:rPr>
          <w:sz w:val="24"/>
        </w:rPr>
        <w:t xml:space="preserve">,  K,  </w:t>
      </w:r>
      <w:proofErr w:type="spellStart"/>
      <w:r>
        <w:rPr>
          <w:sz w:val="24"/>
        </w:rPr>
        <w:t>Kubica</w:t>
      </w:r>
      <w:proofErr w:type="spellEnd"/>
      <w:r>
        <w:rPr>
          <w:sz w:val="24"/>
        </w:rPr>
        <w:t xml:space="preserve">,  A, </w:t>
      </w:r>
    </w:p>
    <w:p w14:paraId="2EE5B450" w14:textId="77777777" w:rsidR="009E3F42" w:rsidRDefault="0072570B">
      <w:pPr>
        <w:spacing w:after="3" w:line="265" w:lineRule="auto"/>
        <w:ind w:left="-5"/>
      </w:pPr>
      <w:r>
        <w:rPr>
          <w:sz w:val="24"/>
        </w:rPr>
        <w:t xml:space="preserve"> </w:t>
      </w:r>
      <w:proofErr w:type="spellStart"/>
      <w:r>
        <w:rPr>
          <w:sz w:val="24"/>
        </w:rPr>
        <w:t>Kosior</w:t>
      </w:r>
      <w:proofErr w:type="spellEnd"/>
      <w:r>
        <w:rPr>
          <w:sz w:val="24"/>
        </w:rPr>
        <w:t xml:space="preserve">,  DA,  </w:t>
      </w:r>
      <w:proofErr w:type="spellStart"/>
      <w:r>
        <w:rPr>
          <w:sz w:val="24"/>
        </w:rPr>
        <w:t>Wolfshaut-Wolak</w:t>
      </w:r>
      <w:proofErr w:type="spellEnd"/>
      <w:r>
        <w:rPr>
          <w:sz w:val="24"/>
        </w:rPr>
        <w:t xml:space="preserve">,  R,  </w:t>
      </w:r>
      <w:proofErr w:type="spellStart"/>
      <w:r>
        <w:rPr>
          <w:sz w:val="24"/>
        </w:rPr>
        <w:t>Rajzer</w:t>
      </w:r>
      <w:proofErr w:type="spellEnd"/>
      <w:r>
        <w:rPr>
          <w:sz w:val="24"/>
        </w:rPr>
        <w:t xml:space="preserve">,  M,  </w:t>
      </w:r>
      <w:proofErr w:type="spellStart"/>
      <w:r>
        <w:rPr>
          <w:sz w:val="24"/>
        </w:rPr>
        <w:t>Szynal</w:t>
      </w:r>
      <w:proofErr w:type="spellEnd"/>
      <w:r>
        <w:rPr>
          <w:sz w:val="24"/>
        </w:rPr>
        <w:t xml:space="preserve">, </w:t>
      </w:r>
    </w:p>
    <w:p w14:paraId="3D433D99" w14:textId="77777777" w:rsidR="009E3F42" w:rsidRDefault="0072570B">
      <w:pPr>
        <w:spacing w:after="3" w:line="265" w:lineRule="auto"/>
        <w:ind w:left="-5"/>
      </w:pPr>
      <w:r>
        <w:rPr>
          <w:sz w:val="24"/>
        </w:rPr>
        <w:t xml:space="preserve"> M,  Jankowski,  P  &amp;  </w:t>
      </w:r>
      <w:proofErr w:type="spellStart"/>
      <w:r>
        <w:rPr>
          <w:sz w:val="24"/>
        </w:rPr>
        <w:t>Gąsior</w:t>
      </w:r>
      <w:proofErr w:type="spellEnd"/>
      <w:r>
        <w:rPr>
          <w:sz w:val="24"/>
        </w:rPr>
        <w:t xml:space="preserve">,  Z  2024,  ‘Quality  of  Life  in </w:t>
      </w:r>
    </w:p>
    <w:p w14:paraId="579EFCEF" w14:textId="77777777" w:rsidR="009E3F42" w:rsidRDefault="0072570B">
      <w:pPr>
        <w:spacing w:after="157" w:line="265" w:lineRule="auto"/>
        <w:ind w:left="-5"/>
      </w:pPr>
      <w:r>
        <w:rPr>
          <w:sz w:val="24"/>
        </w:rPr>
        <w:t xml:space="preserve"> Patients  with  Coronary  Artery  Disease—</w:t>
      </w:r>
      <w:proofErr w:type="spellStart"/>
      <w:r>
        <w:rPr>
          <w:sz w:val="24"/>
        </w:rPr>
        <w:t>Multicenter</w:t>
      </w:r>
      <w:proofErr w:type="spellEnd"/>
      <w:r>
        <w:rPr>
          <w:sz w:val="24"/>
        </w:rPr>
        <w:t xml:space="preserve">  POLASPIRE  II  Study’, </w:t>
      </w:r>
      <w:r>
        <w:rPr>
          <w:i/>
          <w:sz w:val="24"/>
        </w:rPr>
        <w:t xml:space="preserve"> Journal  of  Clinical  Medicine</w:t>
      </w:r>
      <w:r>
        <w:rPr>
          <w:sz w:val="24"/>
        </w:rPr>
        <w:t xml:space="preserve"> ,  </w:t>
      </w:r>
      <w:r>
        <w:rPr>
          <w:sz w:val="24"/>
        </w:rPr>
        <w:lastRenderedPageBreak/>
        <w:t xml:space="preserve">vol.  13,  MDPI  AG,  no.  13,  p.  3630,  viewed  18  February  2026, </w:t>
      </w:r>
      <w:hyperlink r:id="rId37">
        <w:r>
          <w:rPr>
            <w:color w:val="0563C1"/>
            <w:sz w:val="24"/>
            <w:u w:val="single" w:color="0563C1"/>
          </w:rPr>
          <w:t xml:space="preserve"> </w:t>
        </w:r>
      </w:hyperlink>
      <w:hyperlink r:id="rId38">
        <w:r>
          <w:rPr>
            <w:color w:val="0563C1"/>
            <w:sz w:val="24"/>
            <w:u w:val="single" w:color="0563C1"/>
          </w:rPr>
          <w:t>https://www.mdpi.com/2077-0383/13/13/3630</w:t>
        </w:r>
      </w:hyperlink>
      <w:r>
        <w:rPr>
          <w:sz w:val="24"/>
        </w:rPr>
        <w:t xml:space="preserve"> . </w:t>
      </w:r>
    </w:p>
    <w:p w14:paraId="095A3B50" w14:textId="77777777" w:rsidR="009E3F42" w:rsidRDefault="0072570B">
      <w:pPr>
        <w:spacing w:after="157" w:line="265" w:lineRule="auto"/>
        <w:ind w:left="-5"/>
      </w:pPr>
      <w:r>
        <w:rPr>
          <w:sz w:val="24"/>
        </w:rPr>
        <w:t xml:space="preserve"> Farmakis,  D,  </w:t>
      </w:r>
      <w:proofErr w:type="spellStart"/>
      <w:r>
        <w:rPr>
          <w:sz w:val="24"/>
        </w:rPr>
        <w:t>Xanthopoulos</w:t>
      </w:r>
      <w:proofErr w:type="spellEnd"/>
      <w:r>
        <w:rPr>
          <w:sz w:val="24"/>
        </w:rPr>
        <w:t xml:space="preserve">,  A  &amp;  </w:t>
      </w:r>
      <w:proofErr w:type="spellStart"/>
      <w:r>
        <w:rPr>
          <w:sz w:val="24"/>
        </w:rPr>
        <w:t>Triposkiadis</w:t>
      </w:r>
      <w:proofErr w:type="spellEnd"/>
      <w:r>
        <w:rPr>
          <w:sz w:val="24"/>
        </w:rPr>
        <w:t xml:space="preserve">,  F  2021,  ‘A  critical  appraisal  of  the  pharmacological  management  of  stable  angina’, </w:t>
      </w:r>
      <w:r>
        <w:rPr>
          <w:i/>
          <w:sz w:val="24"/>
        </w:rPr>
        <w:t xml:space="preserve"> Hellenic  Journal  of  Cardiology</w:t>
      </w:r>
      <w:r>
        <w:rPr>
          <w:sz w:val="24"/>
        </w:rPr>
        <w:t xml:space="preserve">,   vol.  62,  no.  2,  pp.  135–138. </w:t>
      </w:r>
    </w:p>
    <w:p w14:paraId="65A22169" w14:textId="77777777" w:rsidR="009E3F42" w:rsidRDefault="0072570B">
      <w:pPr>
        <w:spacing w:after="3" w:line="265" w:lineRule="auto"/>
        <w:ind w:left="-5"/>
      </w:pPr>
      <w:r>
        <w:rPr>
          <w:sz w:val="24"/>
        </w:rPr>
        <w:t xml:space="preserve"> </w:t>
      </w:r>
      <w:proofErr w:type="spellStart"/>
      <w:r>
        <w:rPr>
          <w:sz w:val="24"/>
        </w:rPr>
        <w:t>Golukhova</w:t>
      </w:r>
      <w:proofErr w:type="spellEnd"/>
      <w:r>
        <w:rPr>
          <w:sz w:val="24"/>
        </w:rPr>
        <w:t xml:space="preserve">,  EZ,  </w:t>
      </w:r>
      <w:proofErr w:type="spellStart"/>
      <w:r>
        <w:rPr>
          <w:sz w:val="24"/>
        </w:rPr>
        <w:t>Slivneva</w:t>
      </w:r>
      <w:proofErr w:type="spellEnd"/>
      <w:r>
        <w:rPr>
          <w:sz w:val="24"/>
        </w:rPr>
        <w:t xml:space="preserve">,  IV,  </w:t>
      </w:r>
      <w:proofErr w:type="spellStart"/>
      <w:r>
        <w:rPr>
          <w:sz w:val="24"/>
        </w:rPr>
        <w:t>Kozlova</w:t>
      </w:r>
      <w:proofErr w:type="spellEnd"/>
      <w:r>
        <w:rPr>
          <w:sz w:val="24"/>
        </w:rPr>
        <w:t xml:space="preserve">,  OS, </w:t>
      </w:r>
    </w:p>
    <w:p w14:paraId="17E89F93" w14:textId="77777777" w:rsidR="009E3F42" w:rsidRDefault="0072570B">
      <w:pPr>
        <w:spacing w:after="3" w:line="265" w:lineRule="auto"/>
        <w:ind w:left="-5"/>
      </w:pPr>
      <w:r>
        <w:rPr>
          <w:sz w:val="24"/>
        </w:rPr>
        <w:t xml:space="preserve"> </w:t>
      </w:r>
      <w:proofErr w:type="spellStart"/>
      <w:r>
        <w:rPr>
          <w:sz w:val="24"/>
        </w:rPr>
        <w:t>Berdibekov</w:t>
      </w:r>
      <w:proofErr w:type="spellEnd"/>
      <w:r>
        <w:rPr>
          <w:sz w:val="24"/>
        </w:rPr>
        <w:t xml:space="preserve">,  BS,  </w:t>
      </w:r>
      <w:proofErr w:type="spellStart"/>
      <w:r>
        <w:rPr>
          <w:sz w:val="24"/>
        </w:rPr>
        <w:t>Skopin</w:t>
      </w:r>
      <w:proofErr w:type="spellEnd"/>
      <w:r>
        <w:rPr>
          <w:sz w:val="24"/>
        </w:rPr>
        <w:t xml:space="preserve">,  II,  </w:t>
      </w:r>
      <w:proofErr w:type="spellStart"/>
      <w:r>
        <w:rPr>
          <w:sz w:val="24"/>
        </w:rPr>
        <w:t>Merzlyakov</w:t>
      </w:r>
      <w:proofErr w:type="spellEnd"/>
      <w:r>
        <w:rPr>
          <w:sz w:val="24"/>
        </w:rPr>
        <w:t xml:space="preserve">,  VY, </w:t>
      </w:r>
    </w:p>
    <w:p w14:paraId="523E897E" w14:textId="77777777" w:rsidR="009E3F42" w:rsidRDefault="0072570B">
      <w:pPr>
        <w:spacing w:after="3" w:line="265" w:lineRule="auto"/>
        <w:ind w:left="-5"/>
      </w:pPr>
      <w:r>
        <w:rPr>
          <w:sz w:val="24"/>
        </w:rPr>
        <w:t xml:space="preserve"> </w:t>
      </w:r>
      <w:proofErr w:type="spellStart"/>
      <w:r>
        <w:rPr>
          <w:sz w:val="24"/>
        </w:rPr>
        <w:t>Baichurin</w:t>
      </w:r>
      <w:proofErr w:type="spellEnd"/>
      <w:r>
        <w:rPr>
          <w:sz w:val="24"/>
        </w:rPr>
        <w:t xml:space="preserve">,  RK,  </w:t>
      </w:r>
      <w:proofErr w:type="spellStart"/>
      <w:r>
        <w:rPr>
          <w:sz w:val="24"/>
        </w:rPr>
        <w:t>Sigaev</w:t>
      </w:r>
      <w:proofErr w:type="spellEnd"/>
      <w:r>
        <w:rPr>
          <w:sz w:val="24"/>
        </w:rPr>
        <w:t xml:space="preserve">,  IY,  Keren,  MA,  </w:t>
      </w:r>
      <w:proofErr w:type="spellStart"/>
      <w:r>
        <w:rPr>
          <w:sz w:val="24"/>
        </w:rPr>
        <w:t>Alshibaya</w:t>
      </w:r>
      <w:proofErr w:type="spellEnd"/>
      <w:r>
        <w:rPr>
          <w:sz w:val="24"/>
        </w:rPr>
        <w:t xml:space="preserve">, </w:t>
      </w:r>
    </w:p>
    <w:p w14:paraId="442D7E5D" w14:textId="77777777" w:rsidR="009E3F42" w:rsidRDefault="0072570B">
      <w:pPr>
        <w:spacing w:after="3" w:line="265" w:lineRule="auto"/>
        <w:ind w:left="-5"/>
      </w:pPr>
      <w:r>
        <w:rPr>
          <w:sz w:val="24"/>
        </w:rPr>
        <w:t xml:space="preserve"> MD,  </w:t>
      </w:r>
      <w:proofErr w:type="spellStart"/>
      <w:r>
        <w:rPr>
          <w:sz w:val="24"/>
        </w:rPr>
        <w:t>Marapov</w:t>
      </w:r>
      <w:proofErr w:type="spellEnd"/>
      <w:r>
        <w:rPr>
          <w:sz w:val="24"/>
        </w:rPr>
        <w:t xml:space="preserve">,  DI  &amp;  </w:t>
      </w:r>
      <w:proofErr w:type="spellStart"/>
      <w:r>
        <w:rPr>
          <w:sz w:val="24"/>
        </w:rPr>
        <w:t>Arzumanyan</w:t>
      </w:r>
      <w:proofErr w:type="spellEnd"/>
      <w:r>
        <w:rPr>
          <w:sz w:val="24"/>
        </w:rPr>
        <w:t xml:space="preserve">,  MA  2023, </w:t>
      </w:r>
    </w:p>
    <w:p w14:paraId="20559C97" w14:textId="77777777" w:rsidR="009E3F42" w:rsidRDefault="0072570B">
      <w:pPr>
        <w:spacing w:after="3" w:line="265" w:lineRule="auto"/>
        <w:ind w:left="-5"/>
      </w:pPr>
      <w:r>
        <w:rPr>
          <w:sz w:val="24"/>
        </w:rPr>
        <w:t xml:space="preserve"> ‘Treatment  Strategies  for  Chronic  Coronary  Heart  Disease  with  Left  Ventricular  Systolic  Dysfunction  or  Preserved  Ejection  Fraction—A  Systematic </w:t>
      </w:r>
    </w:p>
    <w:p w14:paraId="0F65086D" w14:textId="77777777" w:rsidR="009E3F42" w:rsidRDefault="0072570B">
      <w:pPr>
        <w:spacing w:after="3" w:line="265" w:lineRule="auto"/>
        <w:ind w:left="-5"/>
      </w:pPr>
      <w:r>
        <w:rPr>
          <w:sz w:val="24"/>
        </w:rPr>
        <w:t xml:space="preserve"> Review  and  Meta-Analysis’, </w:t>
      </w:r>
      <w:r>
        <w:rPr>
          <w:i/>
          <w:sz w:val="24"/>
        </w:rPr>
        <w:t xml:space="preserve"> Pathophysiology</w:t>
      </w:r>
      <w:r>
        <w:rPr>
          <w:sz w:val="24"/>
        </w:rPr>
        <w:t xml:space="preserve"> ,  vol. </w:t>
      </w:r>
    </w:p>
    <w:p w14:paraId="32010096" w14:textId="77777777" w:rsidR="009E3F42" w:rsidRDefault="0072570B">
      <w:pPr>
        <w:spacing w:after="157" w:line="265" w:lineRule="auto"/>
        <w:ind w:left="-5"/>
      </w:pPr>
      <w:r>
        <w:rPr>
          <w:sz w:val="24"/>
        </w:rPr>
        <w:t xml:space="preserve"> 30,  MDPI  AG,  no.  4,  pp.  640–658,  viewed  18  February  2026, </w:t>
      </w:r>
      <w:hyperlink r:id="rId39">
        <w:r>
          <w:rPr>
            <w:color w:val="0563C1"/>
            <w:sz w:val="24"/>
            <w:u w:val="single" w:color="0563C1"/>
          </w:rPr>
          <w:t xml:space="preserve"> </w:t>
        </w:r>
      </w:hyperlink>
      <w:hyperlink r:id="rId40">
        <w:r>
          <w:rPr>
            <w:color w:val="0563C1"/>
            <w:sz w:val="24"/>
            <w:u w:val="single" w:color="0563C1"/>
          </w:rPr>
          <w:t>https://www.mdpi.com/1873-149X/30/4/46</w:t>
        </w:r>
      </w:hyperlink>
      <w:r>
        <w:rPr>
          <w:sz w:val="24"/>
        </w:rPr>
        <w:t xml:space="preserve">.  </w:t>
      </w:r>
    </w:p>
    <w:p w14:paraId="6B803CCD" w14:textId="77777777" w:rsidR="009E3F42" w:rsidRDefault="0072570B">
      <w:pPr>
        <w:spacing w:after="157" w:line="265" w:lineRule="auto"/>
        <w:ind w:left="-5"/>
      </w:pPr>
      <w:r>
        <w:rPr>
          <w:sz w:val="24"/>
        </w:rPr>
        <w:t xml:space="preserve"> Grande,  G.,  </w:t>
      </w:r>
      <w:proofErr w:type="spellStart"/>
      <w:r>
        <w:rPr>
          <w:sz w:val="24"/>
        </w:rPr>
        <w:t>Ljungman</w:t>
      </w:r>
      <w:proofErr w:type="spellEnd"/>
      <w:r>
        <w:rPr>
          <w:sz w:val="24"/>
        </w:rPr>
        <w:t xml:space="preserve">,  P.L.,  </w:t>
      </w:r>
      <w:proofErr w:type="spellStart"/>
      <w:r>
        <w:rPr>
          <w:sz w:val="24"/>
        </w:rPr>
        <w:t>Eneroth</w:t>
      </w:r>
      <w:proofErr w:type="spellEnd"/>
      <w:r>
        <w:rPr>
          <w:sz w:val="24"/>
        </w:rPr>
        <w:t xml:space="preserve">,  K.,  </w:t>
      </w:r>
      <w:proofErr w:type="spellStart"/>
      <w:r>
        <w:rPr>
          <w:sz w:val="24"/>
        </w:rPr>
        <w:t>Bellander</w:t>
      </w:r>
      <w:proofErr w:type="spellEnd"/>
      <w:r>
        <w:rPr>
          <w:sz w:val="24"/>
        </w:rPr>
        <w:t xml:space="preserve">,  T.  and  </w:t>
      </w:r>
      <w:proofErr w:type="spellStart"/>
      <w:r>
        <w:rPr>
          <w:sz w:val="24"/>
        </w:rPr>
        <w:t>Rizzuto</w:t>
      </w:r>
      <w:proofErr w:type="spellEnd"/>
      <w:r>
        <w:rPr>
          <w:sz w:val="24"/>
        </w:rPr>
        <w:t xml:space="preserve">,  D.,  2020.  Association  between  cardiovascular  disease  and  long-term  exposure  to  air  pollution with  the  risk  of dementia. </w:t>
      </w:r>
      <w:r>
        <w:rPr>
          <w:i/>
          <w:sz w:val="24"/>
        </w:rPr>
        <w:t xml:space="preserve"> JAMA  neurology</w:t>
      </w:r>
      <w:r>
        <w:rPr>
          <w:sz w:val="24"/>
        </w:rPr>
        <w:t xml:space="preserve"> , </w:t>
      </w:r>
      <w:r>
        <w:rPr>
          <w:i/>
          <w:sz w:val="24"/>
        </w:rPr>
        <w:t xml:space="preserve"> 77</w:t>
      </w:r>
      <w:r>
        <w:rPr>
          <w:sz w:val="24"/>
        </w:rPr>
        <w:t xml:space="preserve"> (7). </w:t>
      </w:r>
    </w:p>
    <w:p w14:paraId="31A97B29" w14:textId="77777777" w:rsidR="009E3F42" w:rsidRDefault="0072570B">
      <w:pPr>
        <w:spacing w:after="3" w:line="265" w:lineRule="auto"/>
        <w:ind w:left="-5"/>
      </w:pPr>
      <w:r>
        <w:rPr>
          <w:sz w:val="24"/>
        </w:rPr>
        <w:t xml:space="preserve"> </w:t>
      </w:r>
      <w:proofErr w:type="spellStart"/>
      <w:r>
        <w:rPr>
          <w:sz w:val="24"/>
        </w:rPr>
        <w:t>Giubilato</w:t>
      </w:r>
      <w:proofErr w:type="spellEnd"/>
      <w:r>
        <w:rPr>
          <w:sz w:val="24"/>
        </w:rPr>
        <w:t xml:space="preserve">,  S,  </w:t>
      </w:r>
      <w:proofErr w:type="spellStart"/>
      <w:r>
        <w:rPr>
          <w:sz w:val="24"/>
        </w:rPr>
        <w:t>Lucà</w:t>
      </w:r>
      <w:proofErr w:type="spellEnd"/>
      <w:r>
        <w:rPr>
          <w:sz w:val="24"/>
        </w:rPr>
        <w:t xml:space="preserve">,  F,  </w:t>
      </w:r>
      <w:proofErr w:type="spellStart"/>
      <w:r>
        <w:rPr>
          <w:sz w:val="24"/>
        </w:rPr>
        <w:t>Abrignani</w:t>
      </w:r>
      <w:proofErr w:type="spellEnd"/>
      <w:r>
        <w:rPr>
          <w:sz w:val="24"/>
        </w:rPr>
        <w:t xml:space="preserve">,  MG,  </w:t>
      </w:r>
      <w:proofErr w:type="spellStart"/>
      <w:r>
        <w:rPr>
          <w:sz w:val="24"/>
        </w:rPr>
        <w:t>Gatto</w:t>
      </w:r>
      <w:proofErr w:type="spellEnd"/>
      <w:r>
        <w:rPr>
          <w:sz w:val="24"/>
        </w:rPr>
        <w:t xml:space="preserve">,  L,  Rao, </w:t>
      </w:r>
    </w:p>
    <w:p w14:paraId="4DE6A2F1" w14:textId="77777777" w:rsidR="009E3F42" w:rsidRDefault="0072570B">
      <w:pPr>
        <w:spacing w:after="3" w:line="265" w:lineRule="auto"/>
        <w:ind w:left="-5"/>
      </w:pPr>
      <w:r>
        <w:rPr>
          <w:sz w:val="24"/>
        </w:rPr>
        <w:t xml:space="preserve"> CM,  </w:t>
      </w:r>
      <w:proofErr w:type="spellStart"/>
      <w:r>
        <w:rPr>
          <w:sz w:val="24"/>
        </w:rPr>
        <w:t>Ingianni</w:t>
      </w:r>
      <w:proofErr w:type="spellEnd"/>
      <w:r>
        <w:rPr>
          <w:sz w:val="24"/>
        </w:rPr>
        <w:t xml:space="preserve">,  N,  </w:t>
      </w:r>
      <w:proofErr w:type="spellStart"/>
      <w:r>
        <w:rPr>
          <w:sz w:val="24"/>
        </w:rPr>
        <w:t>Amico</w:t>
      </w:r>
      <w:proofErr w:type="spellEnd"/>
      <w:r>
        <w:rPr>
          <w:sz w:val="24"/>
        </w:rPr>
        <w:t xml:space="preserve">,  F,  Rossini,  R,  </w:t>
      </w:r>
      <w:proofErr w:type="spellStart"/>
      <w:r>
        <w:rPr>
          <w:sz w:val="24"/>
        </w:rPr>
        <w:t>Caretta</w:t>
      </w:r>
      <w:proofErr w:type="spellEnd"/>
      <w:r>
        <w:rPr>
          <w:sz w:val="24"/>
        </w:rPr>
        <w:t xml:space="preserve">,  G, </w:t>
      </w:r>
    </w:p>
    <w:p w14:paraId="2405E998" w14:textId="77777777" w:rsidR="009E3F42" w:rsidRDefault="0072570B">
      <w:pPr>
        <w:spacing w:after="3" w:line="265" w:lineRule="auto"/>
        <w:ind w:left="-5"/>
      </w:pPr>
      <w:r>
        <w:rPr>
          <w:sz w:val="24"/>
        </w:rPr>
        <w:lastRenderedPageBreak/>
        <w:t xml:space="preserve"> </w:t>
      </w:r>
      <w:proofErr w:type="spellStart"/>
      <w:r>
        <w:rPr>
          <w:sz w:val="24"/>
        </w:rPr>
        <w:t>Cornara</w:t>
      </w:r>
      <w:proofErr w:type="spellEnd"/>
      <w:r>
        <w:rPr>
          <w:sz w:val="24"/>
        </w:rPr>
        <w:t xml:space="preserve">,  S,  Di  Matteo,  I,  Di  Nora,  C,  </w:t>
      </w:r>
      <w:proofErr w:type="spellStart"/>
      <w:r>
        <w:rPr>
          <w:sz w:val="24"/>
        </w:rPr>
        <w:t>Favilli</w:t>
      </w:r>
      <w:proofErr w:type="spellEnd"/>
      <w:r>
        <w:rPr>
          <w:sz w:val="24"/>
        </w:rPr>
        <w:t xml:space="preserve">,  S, </w:t>
      </w:r>
    </w:p>
    <w:p w14:paraId="11DF313B" w14:textId="77777777" w:rsidR="009E3F42" w:rsidRDefault="0072570B">
      <w:pPr>
        <w:spacing w:after="3" w:line="265" w:lineRule="auto"/>
        <w:ind w:left="-5"/>
      </w:pPr>
      <w:r>
        <w:rPr>
          <w:sz w:val="24"/>
        </w:rPr>
        <w:t xml:space="preserve"> </w:t>
      </w:r>
      <w:proofErr w:type="spellStart"/>
      <w:r>
        <w:rPr>
          <w:sz w:val="24"/>
        </w:rPr>
        <w:t>Pilleri</w:t>
      </w:r>
      <w:proofErr w:type="spellEnd"/>
      <w:r>
        <w:rPr>
          <w:sz w:val="24"/>
        </w:rPr>
        <w:t xml:space="preserve">,  A,  </w:t>
      </w:r>
      <w:proofErr w:type="spellStart"/>
      <w:r>
        <w:rPr>
          <w:sz w:val="24"/>
        </w:rPr>
        <w:t>Pozzi</w:t>
      </w:r>
      <w:proofErr w:type="spellEnd"/>
      <w:r>
        <w:rPr>
          <w:sz w:val="24"/>
        </w:rPr>
        <w:t xml:space="preserve">,  A,  </w:t>
      </w:r>
      <w:proofErr w:type="spellStart"/>
      <w:r>
        <w:rPr>
          <w:sz w:val="24"/>
        </w:rPr>
        <w:t>Temporelli</w:t>
      </w:r>
      <w:proofErr w:type="spellEnd"/>
      <w:r>
        <w:rPr>
          <w:sz w:val="24"/>
        </w:rPr>
        <w:t xml:space="preserve">,  PL,  </w:t>
      </w:r>
      <w:proofErr w:type="spellStart"/>
      <w:r>
        <w:rPr>
          <w:sz w:val="24"/>
        </w:rPr>
        <w:t>Zuin</w:t>
      </w:r>
      <w:proofErr w:type="spellEnd"/>
      <w:r>
        <w:rPr>
          <w:sz w:val="24"/>
        </w:rPr>
        <w:t xml:space="preserve">,  M,  </w:t>
      </w:r>
      <w:proofErr w:type="spellStart"/>
      <w:r>
        <w:rPr>
          <w:sz w:val="24"/>
        </w:rPr>
        <w:t>Amico</w:t>
      </w:r>
      <w:proofErr w:type="spellEnd"/>
      <w:r>
        <w:rPr>
          <w:sz w:val="24"/>
        </w:rPr>
        <w:t xml:space="preserve">,  AF,  </w:t>
      </w:r>
      <w:proofErr w:type="spellStart"/>
      <w:r>
        <w:rPr>
          <w:sz w:val="24"/>
        </w:rPr>
        <w:t>Riccio</w:t>
      </w:r>
      <w:proofErr w:type="spellEnd"/>
      <w:r>
        <w:rPr>
          <w:sz w:val="24"/>
        </w:rPr>
        <w:t xml:space="preserve">,  C  &amp;  </w:t>
      </w:r>
      <w:proofErr w:type="spellStart"/>
      <w:r>
        <w:rPr>
          <w:sz w:val="24"/>
        </w:rPr>
        <w:t>Grimaldi</w:t>
      </w:r>
      <w:proofErr w:type="spellEnd"/>
      <w:r>
        <w:rPr>
          <w:sz w:val="24"/>
        </w:rPr>
        <w:t xml:space="preserve">,  M  2023,  ‘Management  of  Residual  Risk  in  Chronic  Coronary  Syndromes. </w:t>
      </w:r>
    </w:p>
    <w:p w14:paraId="3A706313" w14:textId="77777777" w:rsidR="009E3F42" w:rsidRDefault="0072570B">
      <w:pPr>
        <w:spacing w:after="3" w:line="265" w:lineRule="auto"/>
        <w:ind w:left="-5"/>
      </w:pPr>
      <w:r>
        <w:rPr>
          <w:sz w:val="24"/>
        </w:rPr>
        <w:t xml:space="preserve"> Clinical  Pathways  for  a  Quality-Based  Secondary </w:t>
      </w:r>
    </w:p>
    <w:p w14:paraId="0495A40D" w14:textId="77777777" w:rsidR="009E3F42" w:rsidRDefault="0072570B">
      <w:pPr>
        <w:spacing w:after="3" w:line="259" w:lineRule="auto"/>
        <w:ind w:left="-5"/>
      </w:pPr>
      <w:r>
        <w:rPr>
          <w:sz w:val="24"/>
        </w:rPr>
        <w:t xml:space="preserve"> Prevention’, </w:t>
      </w:r>
      <w:r>
        <w:rPr>
          <w:i/>
          <w:sz w:val="24"/>
        </w:rPr>
        <w:t xml:space="preserve"> Journal  of  Clinical  Medicine</w:t>
      </w:r>
      <w:r>
        <w:rPr>
          <w:sz w:val="24"/>
        </w:rPr>
        <w:t xml:space="preserve"> ,  vol.  12, </w:t>
      </w:r>
    </w:p>
    <w:p w14:paraId="7BC33985" w14:textId="77777777" w:rsidR="009E3F42" w:rsidRDefault="0072570B">
      <w:pPr>
        <w:spacing w:after="3" w:line="265" w:lineRule="auto"/>
        <w:ind w:left="-5"/>
      </w:pPr>
      <w:r>
        <w:rPr>
          <w:sz w:val="24"/>
        </w:rPr>
        <w:t xml:space="preserve"> MDPI  AG,  no.  18,  p.  5989,  viewed  18  February </w:t>
      </w:r>
    </w:p>
    <w:p w14:paraId="0B82A95E" w14:textId="77777777" w:rsidR="009E3F42" w:rsidRDefault="0072570B">
      <w:pPr>
        <w:spacing w:after="158" w:line="261" w:lineRule="auto"/>
        <w:ind w:left="-5"/>
      </w:pPr>
      <w:r>
        <w:rPr>
          <w:sz w:val="24"/>
        </w:rPr>
        <w:t xml:space="preserve"> 2026, </w:t>
      </w:r>
      <w:hyperlink r:id="rId41">
        <w:r>
          <w:rPr>
            <w:color w:val="0563C1"/>
            <w:sz w:val="24"/>
            <w:u w:val="single" w:color="0563C1"/>
          </w:rPr>
          <w:t xml:space="preserve"> </w:t>
        </w:r>
      </w:hyperlink>
      <w:hyperlink r:id="rId42">
        <w:r>
          <w:rPr>
            <w:color w:val="0563C1"/>
            <w:sz w:val="24"/>
            <w:u w:val="single" w:color="0563C1"/>
          </w:rPr>
          <w:t>https://www.mdpi.com/2077-0383/12/18/5989</w:t>
        </w:r>
      </w:hyperlink>
      <w:r>
        <w:rPr>
          <w:sz w:val="24"/>
        </w:rPr>
        <w:t xml:space="preserve"> . </w:t>
      </w:r>
    </w:p>
    <w:p w14:paraId="2EA82CFA" w14:textId="77777777" w:rsidR="009E3F42" w:rsidRDefault="0072570B">
      <w:pPr>
        <w:spacing w:after="3" w:line="265" w:lineRule="auto"/>
        <w:ind w:left="-5"/>
      </w:pPr>
      <w:r>
        <w:rPr>
          <w:sz w:val="24"/>
        </w:rPr>
        <w:t xml:space="preserve"> Fuchs,  FD  &amp;  </w:t>
      </w:r>
      <w:proofErr w:type="spellStart"/>
      <w:r>
        <w:rPr>
          <w:sz w:val="24"/>
        </w:rPr>
        <w:t>Whelton</w:t>
      </w:r>
      <w:proofErr w:type="spellEnd"/>
      <w:r>
        <w:rPr>
          <w:sz w:val="24"/>
        </w:rPr>
        <w:t xml:space="preserve">,  PK  2019,  ‘High  Blood </w:t>
      </w:r>
    </w:p>
    <w:p w14:paraId="04D244A5" w14:textId="77777777" w:rsidR="009E3F42" w:rsidRDefault="0072570B">
      <w:pPr>
        <w:spacing w:after="3" w:line="265" w:lineRule="auto"/>
        <w:ind w:left="-5"/>
      </w:pPr>
      <w:r>
        <w:rPr>
          <w:sz w:val="24"/>
        </w:rPr>
        <w:t xml:space="preserve"> Pressure  and  Cardiovascular </w:t>
      </w:r>
    </w:p>
    <w:p w14:paraId="11A02EE8" w14:textId="77777777" w:rsidR="009E3F42" w:rsidRDefault="0072570B">
      <w:pPr>
        <w:spacing w:after="637" w:line="265" w:lineRule="auto"/>
        <w:ind w:left="-5"/>
      </w:pPr>
      <w:r>
        <w:rPr>
          <w:sz w:val="24"/>
        </w:rPr>
        <w:t xml:space="preserve"> Disease’, </w:t>
      </w:r>
      <w:r>
        <w:rPr>
          <w:i/>
          <w:sz w:val="24"/>
        </w:rPr>
        <w:t xml:space="preserve"> Hypertension</w:t>
      </w:r>
      <w:r>
        <w:rPr>
          <w:sz w:val="24"/>
        </w:rPr>
        <w:t xml:space="preserve"> ,  vol.  75,  no.  2,  pp.  285–292. </w:t>
      </w:r>
    </w:p>
    <w:p w14:paraId="49344044" w14:textId="77777777" w:rsidR="009E3F42" w:rsidRDefault="0072570B">
      <w:pPr>
        <w:spacing w:after="158" w:line="261" w:lineRule="auto"/>
        <w:ind w:left="-5"/>
      </w:pPr>
      <w:r>
        <w:rPr>
          <w:sz w:val="24"/>
        </w:rPr>
        <w:t xml:space="preserve"> Heart  &amp;  Circulatory  Disease  Statistics  2023  —  British  Heart  Foundation </w:t>
      </w:r>
      <w:hyperlink r:id="rId43">
        <w:r>
          <w:rPr>
            <w:color w:val="0563C1"/>
            <w:sz w:val="24"/>
            <w:u w:val="single" w:color="0563C1"/>
          </w:rPr>
          <w:t xml:space="preserve"> </w:t>
        </w:r>
      </w:hyperlink>
      <w:hyperlink r:id="rId44">
        <w:r>
          <w:rPr>
            <w:color w:val="0563C1"/>
            <w:sz w:val="24"/>
            <w:u w:val="single" w:color="0563C1"/>
          </w:rPr>
          <w:t>https://www.bhf.org.uk/what-we-do/our-research/he</w:t>
        </w:r>
      </w:hyperlink>
      <w:hyperlink r:id="rId45">
        <w:r>
          <w:rPr>
            <w:color w:val="0563C1"/>
            <w:sz w:val="24"/>
          </w:rPr>
          <w:t xml:space="preserve"> </w:t>
        </w:r>
      </w:hyperlink>
      <w:hyperlink r:id="rId46">
        <w:r>
          <w:rPr>
            <w:color w:val="0563C1"/>
            <w:sz w:val="24"/>
            <w:u w:val="single" w:color="0563C1"/>
          </w:rPr>
          <w:t xml:space="preserve"> </w:t>
        </w:r>
      </w:hyperlink>
      <w:hyperlink r:id="rId47">
        <w:r>
          <w:rPr>
            <w:color w:val="0563C1"/>
            <w:sz w:val="24"/>
            <w:u w:val="single" w:color="0563C1"/>
          </w:rPr>
          <w:t>art-statistics/heart-statistics-publications/</w:t>
        </w:r>
        <w:proofErr w:type="spellStart"/>
        <w:r>
          <w:rPr>
            <w:color w:val="0563C1"/>
            <w:sz w:val="24"/>
            <w:u w:val="single" w:color="0563C1"/>
          </w:rPr>
          <w:t>cardiovasc</w:t>
        </w:r>
        <w:proofErr w:type="spellEnd"/>
      </w:hyperlink>
      <w:hyperlink r:id="rId48">
        <w:r>
          <w:rPr>
            <w:color w:val="0563C1"/>
            <w:sz w:val="24"/>
          </w:rPr>
          <w:t xml:space="preserve"> </w:t>
        </w:r>
      </w:hyperlink>
      <w:hyperlink r:id="rId49">
        <w:r>
          <w:rPr>
            <w:color w:val="0563C1"/>
            <w:sz w:val="24"/>
            <w:u w:val="single" w:color="0563C1"/>
          </w:rPr>
          <w:t xml:space="preserve"> </w:t>
        </w:r>
      </w:hyperlink>
      <w:hyperlink r:id="rId50">
        <w:r>
          <w:rPr>
            <w:color w:val="0563C1"/>
            <w:sz w:val="24"/>
            <w:u w:val="single" w:color="0563C1"/>
          </w:rPr>
          <w:t>ular-disease-statistics-2023</w:t>
        </w:r>
      </w:hyperlink>
      <w:hyperlink r:id="rId51">
        <w:r>
          <w:rPr>
            <w:color w:val="0563C1"/>
            <w:sz w:val="24"/>
          </w:rPr>
          <w:t xml:space="preserve"> </w:t>
        </w:r>
      </w:hyperlink>
    </w:p>
    <w:p w14:paraId="74923D34" w14:textId="77777777" w:rsidR="009E3F42" w:rsidRDefault="0072570B">
      <w:pPr>
        <w:spacing w:after="3" w:line="265" w:lineRule="auto"/>
        <w:ind w:left="-5"/>
      </w:pPr>
      <w:r>
        <w:rPr>
          <w:sz w:val="24"/>
        </w:rPr>
        <w:t xml:space="preserve"> Jung,  J,  Lee,  S-N,  Her,  S-H,  </w:t>
      </w:r>
      <w:proofErr w:type="spellStart"/>
      <w:r>
        <w:rPr>
          <w:sz w:val="24"/>
        </w:rPr>
        <w:t>Yoo</w:t>
      </w:r>
      <w:proofErr w:type="spellEnd"/>
      <w:r>
        <w:rPr>
          <w:sz w:val="24"/>
        </w:rPr>
        <w:t>,  K-D,  Moon,  K-W,</w:t>
      </w:r>
    </w:p>
    <w:p w14:paraId="2942DF31" w14:textId="77777777" w:rsidR="009E3F42" w:rsidRDefault="0072570B">
      <w:pPr>
        <w:spacing w:after="3" w:line="265" w:lineRule="auto"/>
        <w:ind w:left="-5"/>
      </w:pPr>
      <w:r>
        <w:rPr>
          <w:sz w:val="24"/>
        </w:rPr>
        <w:t xml:space="preserve"> Moon,  D  &amp;  Jang,  W-Y  2023,  ‘Long-Term  Clinical </w:t>
      </w:r>
    </w:p>
    <w:p w14:paraId="0579127A" w14:textId="77777777" w:rsidR="009E3F42" w:rsidRDefault="0072570B">
      <w:pPr>
        <w:spacing w:after="3" w:line="265" w:lineRule="auto"/>
        <w:ind w:left="-5"/>
      </w:pPr>
      <w:r>
        <w:rPr>
          <w:sz w:val="24"/>
        </w:rPr>
        <w:t xml:space="preserve"> Impact  of  Patients  with  Multi-Vessel </w:t>
      </w:r>
    </w:p>
    <w:p w14:paraId="10C6843A" w14:textId="77777777" w:rsidR="009E3F42" w:rsidRDefault="0072570B">
      <w:pPr>
        <w:spacing w:after="3" w:line="265" w:lineRule="auto"/>
        <w:ind w:left="-5"/>
      </w:pPr>
      <w:r>
        <w:rPr>
          <w:sz w:val="24"/>
        </w:rPr>
        <w:t xml:space="preserve"> Non-Obstructive  Coronary Artery  Disease’, </w:t>
      </w:r>
      <w:r>
        <w:rPr>
          <w:i/>
          <w:sz w:val="24"/>
        </w:rPr>
        <w:t xml:space="preserve"> Life</w:t>
      </w:r>
      <w:r>
        <w:rPr>
          <w:sz w:val="24"/>
        </w:rPr>
        <w:t xml:space="preserve"> ,  vol. </w:t>
      </w:r>
    </w:p>
    <w:p w14:paraId="2ACB5780" w14:textId="77777777" w:rsidR="009E3F42" w:rsidRDefault="0072570B">
      <w:pPr>
        <w:spacing w:after="157" w:line="265" w:lineRule="auto"/>
        <w:ind w:left="-5"/>
      </w:pPr>
      <w:r>
        <w:rPr>
          <w:sz w:val="24"/>
        </w:rPr>
        <w:t xml:space="preserve"> 13,  Multidisciplinary  Digital  Publishing  Institute,  no.  11,  pp.  2119–2119,  viewed  18  February  2026, </w:t>
      </w:r>
      <w:hyperlink r:id="rId52">
        <w:r>
          <w:rPr>
            <w:color w:val="0563C1"/>
            <w:sz w:val="24"/>
            <w:u w:val="single" w:color="0563C1"/>
          </w:rPr>
          <w:t xml:space="preserve"> </w:t>
        </w:r>
      </w:hyperlink>
      <w:hyperlink r:id="rId53">
        <w:r>
          <w:rPr>
            <w:color w:val="0563C1"/>
            <w:sz w:val="24"/>
            <w:u w:val="single" w:color="0563C1"/>
          </w:rPr>
          <w:t>https://www.mdpi.com/2075-1729/13/11/2119</w:t>
        </w:r>
      </w:hyperlink>
      <w:hyperlink r:id="rId54">
        <w:r>
          <w:rPr>
            <w:sz w:val="24"/>
          </w:rPr>
          <w:t>.</w:t>
        </w:r>
      </w:hyperlink>
      <w:hyperlink r:id="rId55">
        <w:r>
          <w:rPr>
            <w:sz w:val="24"/>
          </w:rPr>
          <w:t xml:space="preserve"> </w:t>
        </w:r>
      </w:hyperlink>
      <w:r>
        <w:rPr>
          <w:sz w:val="24"/>
        </w:rPr>
        <w:t xml:space="preserve"> </w:t>
      </w:r>
    </w:p>
    <w:p w14:paraId="55E88657" w14:textId="77777777" w:rsidR="009E3F42" w:rsidRDefault="0072570B">
      <w:pPr>
        <w:spacing w:after="3" w:line="265" w:lineRule="auto"/>
        <w:ind w:left="-5"/>
      </w:pPr>
      <w:r>
        <w:rPr>
          <w:sz w:val="24"/>
        </w:rPr>
        <w:t xml:space="preserve"> </w:t>
      </w:r>
      <w:proofErr w:type="spellStart"/>
      <w:r>
        <w:rPr>
          <w:sz w:val="24"/>
        </w:rPr>
        <w:t>Kohsaka</w:t>
      </w:r>
      <w:proofErr w:type="spellEnd"/>
      <w:r>
        <w:rPr>
          <w:sz w:val="24"/>
        </w:rPr>
        <w:t xml:space="preserve">,  S,  </w:t>
      </w:r>
      <w:proofErr w:type="spellStart"/>
      <w:r>
        <w:rPr>
          <w:sz w:val="24"/>
        </w:rPr>
        <w:t>Ejiri</w:t>
      </w:r>
      <w:proofErr w:type="spellEnd"/>
      <w:r>
        <w:rPr>
          <w:sz w:val="24"/>
        </w:rPr>
        <w:t xml:space="preserve">,  K,  Takagi,  H,  Watanabe,  I, </w:t>
      </w:r>
    </w:p>
    <w:p w14:paraId="5476A453" w14:textId="77777777" w:rsidR="009E3F42" w:rsidRDefault="0072570B">
      <w:pPr>
        <w:spacing w:after="3" w:line="265" w:lineRule="auto"/>
        <w:ind w:left="-5"/>
      </w:pPr>
      <w:r>
        <w:rPr>
          <w:sz w:val="24"/>
        </w:rPr>
        <w:lastRenderedPageBreak/>
        <w:t xml:space="preserve"> </w:t>
      </w:r>
      <w:proofErr w:type="spellStart"/>
      <w:r>
        <w:rPr>
          <w:sz w:val="24"/>
        </w:rPr>
        <w:t>Gatate</w:t>
      </w:r>
      <w:proofErr w:type="spellEnd"/>
      <w:r>
        <w:rPr>
          <w:sz w:val="24"/>
        </w:rPr>
        <w:t xml:space="preserve">,  Y,  Fukushima,  K,  Nakano,  S  &amp;  Hirai,  T </w:t>
      </w:r>
    </w:p>
    <w:p w14:paraId="668AF37E" w14:textId="77777777" w:rsidR="009E3F42" w:rsidRDefault="0072570B">
      <w:pPr>
        <w:spacing w:after="3" w:line="265" w:lineRule="auto"/>
        <w:ind w:left="-5"/>
      </w:pPr>
      <w:r>
        <w:rPr>
          <w:sz w:val="24"/>
        </w:rPr>
        <w:t xml:space="preserve"> 2023,  ‘Diagnostic  and  Therapeutic  Strategies  for </w:t>
      </w:r>
    </w:p>
    <w:p w14:paraId="7BAC25D3" w14:textId="77777777" w:rsidR="009E3F42" w:rsidRDefault="0072570B">
      <w:pPr>
        <w:spacing w:after="3" w:line="265" w:lineRule="auto"/>
        <w:ind w:left="-5"/>
      </w:pPr>
      <w:r>
        <w:rPr>
          <w:sz w:val="24"/>
        </w:rPr>
        <w:t xml:space="preserve"> Stable  Coronary  Artery  Disease  Following  the  ISCHEMIA  Trial’,  JACC.  Asia,  vol.  3,  no.  1,  pp. </w:t>
      </w:r>
    </w:p>
    <w:p w14:paraId="163415ED" w14:textId="77777777" w:rsidR="009E3F42" w:rsidRDefault="0072570B">
      <w:pPr>
        <w:spacing w:after="158" w:line="261" w:lineRule="auto"/>
        <w:ind w:left="-5"/>
      </w:pPr>
      <w:r>
        <w:rPr>
          <w:sz w:val="24"/>
        </w:rPr>
        <w:t xml:space="preserve"> 15–30,  viewed  5  April  2023, </w:t>
      </w:r>
      <w:hyperlink r:id="rId56">
        <w:r>
          <w:rPr>
            <w:color w:val="0563C1"/>
            <w:sz w:val="24"/>
            <w:u w:val="single" w:color="0563C1"/>
          </w:rPr>
          <w:t xml:space="preserve"> </w:t>
        </w:r>
      </w:hyperlink>
      <w:hyperlink r:id="rId57">
        <w:r>
          <w:rPr>
            <w:color w:val="0563C1"/>
            <w:sz w:val="24"/>
            <w:u w:val="single" w:color="0563C1"/>
          </w:rPr>
          <w:t>https://pubmed.ncbi.nlm.nih.gov/36873769/</w:t>
        </w:r>
      </w:hyperlink>
      <w:hyperlink r:id="rId58">
        <w:r>
          <w:rPr>
            <w:sz w:val="24"/>
          </w:rPr>
          <w:t>.</w:t>
        </w:r>
      </w:hyperlink>
      <w:hyperlink r:id="rId59">
        <w:r>
          <w:rPr>
            <w:sz w:val="24"/>
          </w:rPr>
          <w:t xml:space="preserve"> </w:t>
        </w:r>
      </w:hyperlink>
      <w:r>
        <w:rPr>
          <w:sz w:val="24"/>
        </w:rPr>
        <w:t xml:space="preserve"> </w:t>
      </w:r>
    </w:p>
    <w:p w14:paraId="6739EBC1" w14:textId="77777777" w:rsidR="009E3F42" w:rsidRDefault="0072570B">
      <w:pPr>
        <w:spacing w:after="3" w:line="265" w:lineRule="auto"/>
        <w:ind w:left="-5"/>
      </w:pPr>
      <w:r>
        <w:rPr>
          <w:sz w:val="24"/>
        </w:rPr>
        <w:t xml:space="preserve"> Lugo-</w:t>
      </w:r>
      <w:proofErr w:type="spellStart"/>
      <w:r>
        <w:rPr>
          <w:sz w:val="24"/>
        </w:rPr>
        <w:t>Gavidia</w:t>
      </w:r>
      <w:proofErr w:type="spellEnd"/>
      <w:r>
        <w:rPr>
          <w:sz w:val="24"/>
        </w:rPr>
        <w:t xml:space="preserve">,  LM,  </w:t>
      </w:r>
      <w:proofErr w:type="spellStart"/>
      <w:r>
        <w:rPr>
          <w:sz w:val="24"/>
        </w:rPr>
        <w:t>Alcocer-Gamba</w:t>
      </w:r>
      <w:proofErr w:type="spellEnd"/>
      <w:r>
        <w:rPr>
          <w:sz w:val="24"/>
        </w:rPr>
        <w:t xml:space="preserve">,  MA  &amp; </w:t>
      </w:r>
    </w:p>
    <w:p w14:paraId="34162FF8" w14:textId="77777777" w:rsidR="009E3F42" w:rsidRDefault="0072570B">
      <w:pPr>
        <w:spacing w:after="3" w:line="265" w:lineRule="auto"/>
        <w:ind w:left="-5"/>
      </w:pPr>
      <w:r>
        <w:rPr>
          <w:sz w:val="24"/>
        </w:rPr>
        <w:t xml:space="preserve"> Martinez-Cervantes,  A  2024,  ‘Challenges  and </w:t>
      </w:r>
    </w:p>
    <w:p w14:paraId="523B034D" w14:textId="77777777" w:rsidR="009E3F42" w:rsidRDefault="0072570B">
      <w:pPr>
        <w:spacing w:after="3" w:line="265" w:lineRule="auto"/>
        <w:ind w:left="-5"/>
      </w:pPr>
      <w:r>
        <w:rPr>
          <w:sz w:val="24"/>
        </w:rPr>
        <w:t xml:space="preserve"> Advances  in  Interventional  Cardiology  for  Coronary </w:t>
      </w:r>
    </w:p>
    <w:p w14:paraId="3CFA8261" w14:textId="77777777" w:rsidR="009E3F42" w:rsidRDefault="0072570B">
      <w:pPr>
        <w:spacing w:after="3" w:line="265" w:lineRule="auto"/>
        <w:ind w:left="-5"/>
      </w:pPr>
      <w:r>
        <w:rPr>
          <w:sz w:val="24"/>
        </w:rPr>
        <w:t xml:space="preserve"> Artery  Disease  Management’, </w:t>
      </w:r>
      <w:r>
        <w:rPr>
          <w:i/>
          <w:sz w:val="24"/>
        </w:rPr>
        <w:t xml:space="preserve"> </w:t>
      </w:r>
      <w:proofErr w:type="spellStart"/>
      <w:r>
        <w:rPr>
          <w:i/>
          <w:sz w:val="24"/>
        </w:rPr>
        <w:t>Medicina</w:t>
      </w:r>
      <w:proofErr w:type="spellEnd"/>
      <w:r>
        <w:rPr>
          <w:sz w:val="24"/>
        </w:rPr>
        <w:t xml:space="preserve">,   vol.  60, </w:t>
      </w:r>
    </w:p>
    <w:p w14:paraId="7168A22B" w14:textId="77777777" w:rsidR="009E3F42" w:rsidRDefault="0072570B">
      <w:pPr>
        <w:spacing w:after="3" w:line="265" w:lineRule="auto"/>
        <w:ind w:left="-5"/>
      </w:pPr>
      <w:r>
        <w:rPr>
          <w:sz w:val="24"/>
        </w:rPr>
        <w:t xml:space="preserve"> MDPI  AG,  no.  8,  p.  1323,  viewed  18  February </w:t>
      </w:r>
    </w:p>
    <w:p w14:paraId="56225124" w14:textId="77777777" w:rsidR="009E3F42" w:rsidRDefault="0072570B">
      <w:pPr>
        <w:spacing w:after="158" w:line="261" w:lineRule="auto"/>
        <w:ind w:left="-5"/>
      </w:pPr>
      <w:r>
        <w:rPr>
          <w:sz w:val="24"/>
        </w:rPr>
        <w:t xml:space="preserve"> 2026,</w:t>
      </w:r>
      <w:hyperlink r:id="rId60">
        <w:r>
          <w:rPr>
            <w:sz w:val="24"/>
          </w:rPr>
          <w:t xml:space="preserve"> </w:t>
        </w:r>
      </w:hyperlink>
      <w:hyperlink r:id="rId61">
        <w:r>
          <w:rPr>
            <w:color w:val="0563C1"/>
            <w:sz w:val="24"/>
            <w:u w:val="single" w:color="0563C1"/>
          </w:rPr>
          <w:t xml:space="preserve"> </w:t>
        </w:r>
      </w:hyperlink>
      <w:hyperlink r:id="rId62">
        <w:r>
          <w:rPr>
            <w:color w:val="0563C1"/>
            <w:sz w:val="24"/>
            <w:u w:val="single" w:color="0563C1"/>
          </w:rPr>
          <w:t>https://www.mdpi.com/1648-9144/60/8/1323</w:t>
        </w:r>
      </w:hyperlink>
      <w:hyperlink r:id="rId63">
        <w:r>
          <w:rPr>
            <w:sz w:val="24"/>
          </w:rPr>
          <w:t xml:space="preserve"> </w:t>
        </w:r>
      </w:hyperlink>
      <w:hyperlink r:id="rId64">
        <w:r>
          <w:rPr>
            <w:sz w:val="24"/>
          </w:rPr>
          <w:t>.</w:t>
        </w:r>
      </w:hyperlink>
      <w:r>
        <w:rPr>
          <w:sz w:val="24"/>
        </w:rPr>
        <w:t xml:space="preserve"> </w:t>
      </w:r>
    </w:p>
    <w:p w14:paraId="7D8FC623" w14:textId="77777777" w:rsidR="009E3F42" w:rsidRDefault="0072570B">
      <w:pPr>
        <w:spacing w:after="3" w:line="265" w:lineRule="auto"/>
        <w:ind w:left="-5"/>
      </w:pPr>
      <w:r>
        <w:rPr>
          <w:sz w:val="24"/>
        </w:rPr>
        <w:t xml:space="preserve"> Maria-Alexandra  </w:t>
      </w:r>
      <w:proofErr w:type="spellStart"/>
      <w:r>
        <w:rPr>
          <w:sz w:val="24"/>
        </w:rPr>
        <w:t>Ciuca-Pană</w:t>
      </w:r>
      <w:proofErr w:type="spellEnd"/>
      <w:r>
        <w:rPr>
          <w:sz w:val="24"/>
        </w:rPr>
        <w:t xml:space="preserve">,  </w:t>
      </w:r>
      <w:proofErr w:type="spellStart"/>
      <w:r>
        <w:rPr>
          <w:sz w:val="24"/>
        </w:rPr>
        <w:t>Aristi</w:t>
      </w:r>
      <w:proofErr w:type="spellEnd"/>
      <w:r>
        <w:rPr>
          <w:sz w:val="24"/>
        </w:rPr>
        <w:t xml:space="preserve">  </w:t>
      </w:r>
      <w:proofErr w:type="spellStart"/>
      <w:r>
        <w:rPr>
          <w:sz w:val="24"/>
        </w:rPr>
        <w:t>Boulmpou</w:t>
      </w:r>
      <w:proofErr w:type="spellEnd"/>
      <w:r>
        <w:rPr>
          <w:sz w:val="24"/>
        </w:rPr>
        <w:t xml:space="preserve">, </w:t>
      </w:r>
    </w:p>
    <w:p w14:paraId="0FB13AC8" w14:textId="77777777" w:rsidR="009E3F42" w:rsidRDefault="0072570B">
      <w:pPr>
        <w:spacing w:after="3" w:line="265" w:lineRule="auto"/>
        <w:ind w:left="-5"/>
      </w:pPr>
      <w:r>
        <w:rPr>
          <w:sz w:val="24"/>
        </w:rPr>
        <w:t xml:space="preserve"> </w:t>
      </w:r>
      <w:proofErr w:type="spellStart"/>
      <w:r>
        <w:rPr>
          <w:sz w:val="24"/>
        </w:rPr>
        <w:t>Cigdem</w:t>
      </w:r>
      <w:proofErr w:type="spellEnd"/>
      <w:r>
        <w:rPr>
          <w:sz w:val="24"/>
        </w:rPr>
        <w:t xml:space="preserve">  </w:t>
      </w:r>
      <w:proofErr w:type="spellStart"/>
      <w:r>
        <w:rPr>
          <w:sz w:val="24"/>
        </w:rPr>
        <w:t>Ileri</w:t>
      </w:r>
      <w:proofErr w:type="spellEnd"/>
      <w:r>
        <w:rPr>
          <w:sz w:val="24"/>
        </w:rPr>
        <w:t xml:space="preserve">,  </w:t>
      </w:r>
      <w:proofErr w:type="spellStart"/>
      <w:r>
        <w:rPr>
          <w:sz w:val="24"/>
        </w:rPr>
        <w:t>Manzi</w:t>
      </w:r>
      <w:proofErr w:type="spellEnd"/>
      <w:r>
        <w:rPr>
          <w:sz w:val="24"/>
        </w:rPr>
        <w:t xml:space="preserve">,  G,  </w:t>
      </w:r>
      <w:proofErr w:type="spellStart"/>
      <w:r>
        <w:rPr>
          <w:sz w:val="24"/>
        </w:rPr>
        <w:t>Golino</w:t>
      </w:r>
      <w:proofErr w:type="spellEnd"/>
      <w:r>
        <w:rPr>
          <w:sz w:val="24"/>
        </w:rPr>
        <w:t xml:space="preserve">,  M,  </w:t>
      </w:r>
      <w:proofErr w:type="spellStart"/>
      <w:r>
        <w:rPr>
          <w:sz w:val="24"/>
        </w:rPr>
        <w:t>Ostojic</w:t>
      </w:r>
      <w:proofErr w:type="spellEnd"/>
      <w:r>
        <w:rPr>
          <w:sz w:val="24"/>
        </w:rPr>
        <w:t xml:space="preserve">,  M, </w:t>
      </w:r>
    </w:p>
    <w:p w14:paraId="1D28CD1F" w14:textId="77777777" w:rsidR="009E3F42" w:rsidRDefault="0072570B">
      <w:pPr>
        <w:spacing w:after="3" w:line="265" w:lineRule="auto"/>
        <w:ind w:left="-5"/>
      </w:pPr>
      <w:r>
        <w:rPr>
          <w:sz w:val="24"/>
        </w:rPr>
        <w:t xml:space="preserve"> </w:t>
      </w:r>
      <w:proofErr w:type="spellStart"/>
      <w:r>
        <w:rPr>
          <w:sz w:val="24"/>
        </w:rPr>
        <w:t>Akhmetzhan</w:t>
      </w:r>
      <w:proofErr w:type="spellEnd"/>
      <w:r>
        <w:rPr>
          <w:sz w:val="24"/>
        </w:rPr>
        <w:t xml:space="preserve">  </w:t>
      </w:r>
      <w:proofErr w:type="spellStart"/>
      <w:r>
        <w:rPr>
          <w:sz w:val="24"/>
        </w:rPr>
        <w:t>Galimzhanov</w:t>
      </w:r>
      <w:proofErr w:type="spellEnd"/>
      <w:r>
        <w:rPr>
          <w:sz w:val="24"/>
        </w:rPr>
        <w:t xml:space="preserve">,  </w:t>
      </w:r>
      <w:proofErr w:type="spellStart"/>
      <w:r>
        <w:rPr>
          <w:sz w:val="24"/>
        </w:rPr>
        <w:t>Busnatu</w:t>
      </w:r>
      <w:proofErr w:type="spellEnd"/>
      <w:r>
        <w:rPr>
          <w:sz w:val="24"/>
        </w:rPr>
        <w:t xml:space="preserve">,  S,  Mega,  S  &amp; </w:t>
      </w:r>
    </w:p>
    <w:p w14:paraId="4151D629" w14:textId="77777777" w:rsidR="009E3F42" w:rsidRDefault="0072570B">
      <w:pPr>
        <w:spacing w:after="3" w:line="265" w:lineRule="auto"/>
        <w:ind w:left="-5"/>
      </w:pPr>
      <w:r>
        <w:rPr>
          <w:sz w:val="24"/>
        </w:rPr>
        <w:t xml:space="preserve"> </w:t>
      </w:r>
      <w:proofErr w:type="spellStart"/>
      <w:r>
        <w:rPr>
          <w:sz w:val="24"/>
        </w:rPr>
        <w:t>Perone</w:t>
      </w:r>
      <w:proofErr w:type="spellEnd"/>
      <w:r>
        <w:rPr>
          <w:sz w:val="24"/>
        </w:rPr>
        <w:t xml:space="preserve">,  F  2025,  ‘Chronic  Heart  Failure  and </w:t>
      </w:r>
    </w:p>
    <w:p w14:paraId="7B91A9B3" w14:textId="77777777" w:rsidR="009E3F42" w:rsidRDefault="0072570B">
      <w:pPr>
        <w:spacing w:after="3" w:line="265" w:lineRule="auto"/>
        <w:ind w:left="-5"/>
      </w:pPr>
      <w:r>
        <w:rPr>
          <w:sz w:val="24"/>
        </w:rPr>
        <w:t xml:space="preserve"> Coronary  Artery  Disease:  Pharmacological  Treatment  and  Cardiac  Rehabilitation’, </w:t>
      </w:r>
      <w:r>
        <w:rPr>
          <w:i/>
          <w:sz w:val="24"/>
        </w:rPr>
        <w:t xml:space="preserve"> </w:t>
      </w:r>
      <w:proofErr w:type="spellStart"/>
      <w:r>
        <w:rPr>
          <w:i/>
          <w:sz w:val="24"/>
        </w:rPr>
        <w:t>Medicina</w:t>
      </w:r>
      <w:proofErr w:type="spellEnd"/>
      <w:r>
        <w:rPr>
          <w:sz w:val="24"/>
        </w:rPr>
        <w:t xml:space="preserve">,   vol.  61,  Multidisciplinary  Digital  Publishing  Institute,  no.  2,  pp.  211–211,  viewed  18  February  2026, </w:t>
      </w:r>
      <w:hyperlink r:id="rId65">
        <w:r>
          <w:rPr>
            <w:color w:val="0563C1"/>
            <w:sz w:val="24"/>
            <w:u w:val="single" w:color="0563C1"/>
          </w:rPr>
          <w:t xml:space="preserve"> </w:t>
        </w:r>
      </w:hyperlink>
      <w:hyperlink r:id="rId66">
        <w:r>
          <w:rPr>
            <w:color w:val="0563C1"/>
            <w:sz w:val="24"/>
            <w:u w:val="single" w:color="0563C1"/>
          </w:rPr>
          <w:t>https://www.mdpi.com/1648-9144/61/2/211</w:t>
        </w:r>
      </w:hyperlink>
      <w:r>
        <w:rPr>
          <w:sz w:val="24"/>
        </w:rPr>
        <w:t xml:space="preserve">.  </w:t>
      </w:r>
    </w:p>
    <w:p w14:paraId="1E282AD2" w14:textId="77777777" w:rsidR="009E3F42" w:rsidRDefault="0072570B">
      <w:pPr>
        <w:spacing w:after="3" w:line="265" w:lineRule="auto"/>
        <w:ind w:left="-5"/>
      </w:pPr>
      <w:r>
        <w:rPr>
          <w:sz w:val="24"/>
        </w:rPr>
        <w:t xml:space="preserve"> Nemeth,  O, </w:t>
      </w:r>
      <w:proofErr w:type="spellStart"/>
      <w:r>
        <w:rPr>
          <w:sz w:val="24"/>
        </w:rPr>
        <w:t>Tamas</w:t>
      </w:r>
      <w:proofErr w:type="spellEnd"/>
      <w:r>
        <w:rPr>
          <w:sz w:val="24"/>
        </w:rPr>
        <w:t xml:space="preserve">  </w:t>
      </w:r>
      <w:proofErr w:type="spellStart"/>
      <w:r>
        <w:rPr>
          <w:sz w:val="24"/>
        </w:rPr>
        <w:t>Ferenci</w:t>
      </w:r>
      <w:proofErr w:type="spellEnd"/>
      <w:r>
        <w:rPr>
          <w:sz w:val="24"/>
        </w:rPr>
        <w:t xml:space="preserve">,  Tibor  </w:t>
      </w:r>
      <w:proofErr w:type="spellStart"/>
      <w:r>
        <w:rPr>
          <w:sz w:val="24"/>
        </w:rPr>
        <w:t>Szonyi</w:t>
      </w:r>
      <w:proofErr w:type="spellEnd"/>
      <w:r>
        <w:rPr>
          <w:sz w:val="24"/>
        </w:rPr>
        <w:t xml:space="preserve">,  </w:t>
      </w:r>
      <w:proofErr w:type="spellStart"/>
      <w:r>
        <w:rPr>
          <w:sz w:val="24"/>
        </w:rPr>
        <w:t>Szoke</w:t>
      </w:r>
      <w:proofErr w:type="spellEnd"/>
      <w:r>
        <w:rPr>
          <w:sz w:val="24"/>
        </w:rPr>
        <w:t xml:space="preserve">,  S, </w:t>
      </w:r>
    </w:p>
    <w:p w14:paraId="05FF7842" w14:textId="77777777" w:rsidR="009E3F42" w:rsidRDefault="0072570B">
      <w:pPr>
        <w:spacing w:after="3" w:line="265" w:lineRule="auto"/>
        <w:ind w:left="-5"/>
      </w:pPr>
      <w:r>
        <w:rPr>
          <w:sz w:val="24"/>
        </w:rPr>
        <w:t xml:space="preserve"> </w:t>
      </w:r>
      <w:proofErr w:type="spellStart"/>
      <w:r>
        <w:rPr>
          <w:sz w:val="24"/>
        </w:rPr>
        <w:t>Fulop</w:t>
      </w:r>
      <w:proofErr w:type="spellEnd"/>
      <w:r>
        <w:rPr>
          <w:sz w:val="24"/>
        </w:rPr>
        <w:t xml:space="preserve">,  G,  Pinter,  T,  </w:t>
      </w:r>
      <w:proofErr w:type="spellStart"/>
      <w:r>
        <w:rPr>
          <w:sz w:val="24"/>
        </w:rPr>
        <w:t>Geza</w:t>
      </w:r>
      <w:proofErr w:type="spellEnd"/>
      <w:r>
        <w:rPr>
          <w:sz w:val="24"/>
        </w:rPr>
        <w:t xml:space="preserve">  </w:t>
      </w:r>
      <w:proofErr w:type="spellStart"/>
      <w:r>
        <w:rPr>
          <w:sz w:val="24"/>
        </w:rPr>
        <w:t>Fontos</w:t>
      </w:r>
      <w:proofErr w:type="spellEnd"/>
      <w:r>
        <w:rPr>
          <w:sz w:val="24"/>
        </w:rPr>
        <w:t xml:space="preserve">,  </w:t>
      </w:r>
      <w:proofErr w:type="spellStart"/>
      <w:r>
        <w:rPr>
          <w:sz w:val="24"/>
        </w:rPr>
        <w:t>Andreka</w:t>
      </w:r>
      <w:proofErr w:type="spellEnd"/>
      <w:r>
        <w:rPr>
          <w:sz w:val="24"/>
        </w:rPr>
        <w:t xml:space="preserve">,  P  &amp; </w:t>
      </w:r>
    </w:p>
    <w:p w14:paraId="34B537C5" w14:textId="77777777" w:rsidR="009E3F42" w:rsidRDefault="0072570B">
      <w:pPr>
        <w:spacing w:after="3" w:line="265" w:lineRule="auto"/>
        <w:ind w:left="-5"/>
      </w:pPr>
      <w:r>
        <w:rPr>
          <w:sz w:val="24"/>
        </w:rPr>
        <w:t xml:space="preserve"> </w:t>
      </w:r>
      <w:proofErr w:type="spellStart"/>
      <w:r>
        <w:rPr>
          <w:sz w:val="24"/>
        </w:rPr>
        <w:t>Zsolt</w:t>
      </w:r>
      <w:proofErr w:type="spellEnd"/>
      <w:r>
        <w:rPr>
          <w:sz w:val="24"/>
        </w:rPr>
        <w:t xml:space="preserve">  </w:t>
      </w:r>
      <w:proofErr w:type="spellStart"/>
      <w:r>
        <w:rPr>
          <w:sz w:val="24"/>
        </w:rPr>
        <w:t>Piroth</w:t>
      </w:r>
      <w:proofErr w:type="spellEnd"/>
      <w:r>
        <w:rPr>
          <w:sz w:val="24"/>
        </w:rPr>
        <w:t xml:space="preserve">  2025,  ‘Long-Term  Outcome  of </w:t>
      </w:r>
    </w:p>
    <w:p w14:paraId="27295876" w14:textId="77777777" w:rsidR="009E3F42" w:rsidRDefault="0072570B">
      <w:pPr>
        <w:spacing w:after="3" w:line="265" w:lineRule="auto"/>
        <w:ind w:left="-5"/>
      </w:pPr>
      <w:r>
        <w:rPr>
          <w:sz w:val="24"/>
        </w:rPr>
        <w:t xml:space="preserve"> Unprotected  Left  Main  Percutaneous  Coronary </w:t>
      </w:r>
    </w:p>
    <w:p w14:paraId="78335CD0" w14:textId="77777777" w:rsidR="009E3F42" w:rsidRDefault="0072570B">
      <w:pPr>
        <w:spacing w:after="3" w:line="265" w:lineRule="auto"/>
        <w:ind w:left="-5"/>
      </w:pPr>
      <w:r>
        <w:rPr>
          <w:sz w:val="24"/>
        </w:rPr>
        <w:t xml:space="preserve"> Interventions—An  8-Year </w:t>
      </w:r>
    </w:p>
    <w:p w14:paraId="657C8F5F" w14:textId="77777777" w:rsidR="009E3F42" w:rsidRDefault="0072570B">
      <w:pPr>
        <w:spacing w:after="3" w:line="265" w:lineRule="auto"/>
        <w:ind w:left="-5"/>
      </w:pPr>
      <w:r>
        <w:rPr>
          <w:sz w:val="24"/>
        </w:rPr>
        <w:lastRenderedPageBreak/>
        <w:t xml:space="preserve"> Single-Tertiary-Care-</w:t>
      </w:r>
      <w:proofErr w:type="spellStart"/>
      <w:r>
        <w:rPr>
          <w:sz w:val="24"/>
        </w:rPr>
        <w:t>Center</w:t>
      </w:r>
      <w:proofErr w:type="spellEnd"/>
      <w:r>
        <w:rPr>
          <w:sz w:val="24"/>
        </w:rPr>
        <w:t xml:space="preserve">  Experience’, </w:t>
      </w:r>
      <w:r>
        <w:rPr>
          <w:i/>
          <w:sz w:val="24"/>
        </w:rPr>
        <w:t xml:space="preserve"> Journal  of </w:t>
      </w:r>
    </w:p>
    <w:p w14:paraId="76951A6E" w14:textId="77777777" w:rsidR="009E3F42" w:rsidRDefault="0072570B">
      <w:pPr>
        <w:spacing w:after="157" w:line="265" w:lineRule="auto"/>
        <w:ind w:left="-5"/>
      </w:pPr>
      <w:r>
        <w:rPr>
          <w:i/>
          <w:sz w:val="24"/>
        </w:rPr>
        <w:t xml:space="preserve"> Personalized  Medicine</w:t>
      </w:r>
      <w:r>
        <w:rPr>
          <w:sz w:val="24"/>
        </w:rPr>
        <w:t xml:space="preserve"> ,  vol.  15,  Multidisciplinary  Digital  Publishing  Institute,  no.  7,  pp.  316–316,  viewed  18  February  2026, </w:t>
      </w:r>
      <w:hyperlink r:id="rId67">
        <w:r>
          <w:rPr>
            <w:color w:val="0563C1"/>
            <w:sz w:val="24"/>
            <w:u w:val="single" w:color="0563C1"/>
          </w:rPr>
          <w:t xml:space="preserve"> </w:t>
        </w:r>
      </w:hyperlink>
      <w:hyperlink r:id="rId68">
        <w:r>
          <w:rPr>
            <w:color w:val="0563C1"/>
            <w:sz w:val="24"/>
            <w:u w:val="single" w:color="0563C1"/>
          </w:rPr>
          <w:t>https://www.mdpi.com/2075-4426/15/7/316</w:t>
        </w:r>
      </w:hyperlink>
      <w:r>
        <w:rPr>
          <w:sz w:val="24"/>
        </w:rPr>
        <w:t xml:space="preserve">.  </w:t>
      </w:r>
    </w:p>
    <w:p w14:paraId="5123F5E1" w14:textId="77777777" w:rsidR="009E3F42" w:rsidRDefault="0072570B">
      <w:pPr>
        <w:spacing w:after="3" w:line="265" w:lineRule="auto"/>
        <w:ind w:left="-5"/>
      </w:pPr>
      <w:r>
        <w:rPr>
          <w:sz w:val="24"/>
        </w:rPr>
        <w:t xml:space="preserve"> </w:t>
      </w:r>
      <w:proofErr w:type="spellStart"/>
      <w:r>
        <w:rPr>
          <w:sz w:val="24"/>
        </w:rPr>
        <w:t>Oancea</w:t>
      </w:r>
      <w:proofErr w:type="spellEnd"/>
      <w:r>
        <w:rPr>
          <w:sz w:val="24"/>
        </w:rPr>
        <w:t xml:space="preserve">,  C,  </w:t>
      </w:r>
      <w:proofErr w:type="spellStart"/>
      <w:r>
        <w:rPr>
          <w:sz w:val="24"/>
        </w:rPr>
        <w:t>Gherman</w:t>
      </w:r>
      <w:proofErr w:type="spellEnd"/>
      <w:r>
        <w:rPr>
          <w:sz w:val="24"/>
        </w:rPr>
        <w:t xml:space="preserve">,  DM,  </w:t>
      </w:r>
      <w:proofErr w:type="spellStart"/>
      <w:r>
        <w:rPr>
          <w:sz w:val="24"/>
        </w:rPr>
        <w:t>Capraru</w:t>
      </w:r>
      <w:proofErr w:type="spellEnd"/>
      <w:r>
        <w:rPr>
          <w:sz w:val="24"/>
        </w:rPr>
        <w:t xml:space="preserve">,  RS,  Aurelian, </w:t>
      </w:r>
    </w:p>
    <w:p w14:paraId="6B9CA59B" w14:textId="77777777" w:rsidR="009E3F42" w:rsidRDefault="0072570B">
      <w:pPr>
        <w:spacing w:after="3" w:line="265" w:lineRule="auto"/>
        <w:ind w:left="-5"/>
      </w:pPr>
      <w:r>
        <w:rPr>
          <w:sz w:val="24"/>
        </w:rPr>
        <w:t xml:space="preserve"> SM,  </w:t>
      </w:r>
      <w:proofErr w:type="spellStart"/>
      <w:r>
        <w:rPr>
          <w:sz w:val="24"/>
        </w:rPr>
        <w:t>Nedelescu</w:t>
      </w:r>
      <w:proofErr w:type="spellEnd"/>
      <w:r>
        <w:rPr>
          <w:sz w:val="24"/>
        </w:rPr>
        <w:t xml:space="preserve">,  MM  &amp;  </w:t>
      </w:r>
      <w:proofErr w:type="spellStart"/>
      <w:r>
        <w:rPr>
          <w:sz w:val="24"/>
        </w:rPr>
        <w:t>Popescu</w:t>
      </w:r>
      <w:proofErr w:type="spellEnd"/>
      <w:r>
        <w:rPr>
          <w:sz w:val="24"/>
        </w:rPr>
        <w:t xml:space="preserve">,  FG  2025,  ‘Factors </w:t>
      </w:r>
    </w:p>
    <w:p w14:paraId="738A2896" w14:textId="77777777" w:rsidR="009E3F42" w:rsidRDefault="0072570B">
      <w:pPr>
        <w:spacing w:after="3" w:line="265" w:lineRule="auto"/>
        <w:ind w:left="-5"/>
      </w:pPr>
      <w:r>
        <w:rPr>
          <w:sz w:val="24"/>
        </w:rPr>
        <w:t xml:space="preserve"> Affecting  Return  to  Work  of  Patients  with  Chronic </w:t>
      </w:r>
    </w:p>
    <w:p w14:paraId="1643F74F" w14:textId="77777777" w:rsidR="009E3F42" w:rsidRDefault="0072570B">
      <w:pPr>
        <w:spacing w:after="3" w:line="265" w:lineRule="auto"/>
        <w:ind w:left="-5"/>
      </w:pPr>
      <w:r>
        <w:rPr>
          <w:sz w:val="24"/>
        </w:rPr>
        <w:t xml:space="preserve"> Coronary  Syndrome:  A  Prospective </w:t>
      </w:r>
    </w:p>
    <w:p w14:paraId="48734C11" w14:textId="77777777" w:rsidR="009E3F42" w:rsidRDefault="0072570B">
      <w:pPr>
        <w:spacing w:after="3" w:line="265" w:lineRule="auto"/>
        <w:ind w:left="-5"/>
      </w:pPr>
      <w:r>
        <w:rPr>
          <w:sz w:val="24"/>
        </w:rPr>
        <w:t xml:space="preserve"> Study’, </w:t>
      </w:r>
      <w:r>
        <w:rPr>
          <w:i/>
          <w:sz w:val="24"/>
        </w:rPr>
        <w:t xml:space="preserve"> Healthcare</w:t>
      </w:r>
      <w:r>
        <w:rPr>
          <w:sz w:val="24"/>
        </w:rPr>
        <w:t xml:space="preserve"> ,  vol.  13,  MDPI  AG,  no.  18,  p. </w:t>
      </w:r>
    </w:p>
    <w:p w14:paraId="0A3A1520" w14:textId="77777777" w:rsidR="009E3F42" w:rsidRDefault="0072570B">
      <w:pPr>
        <w:spacing w:after="158" w:line="261" w:lineRule="auto"/>
        <w:ind w:left="-5"/>
      </w:pPr>
      <w:r>
        <w:rPr>
          <w:sz w:val="24"/>
        </w:rPr>
        <w:t xml:space="preserve"> 2368,  viewed  18  February  2026, </w:t>
      </w:r>
      <w:hyperlink r:id="rId69">
        <w:r>
          <w:rPr>
            <w:color w:val="0563C1"/>
            <w:sz w:val="24"/>
            <w:u w:val="single" w:color="0563C1"/>
          </w:rPr>
          <w:t xml:space="preserve"> </w:t>
        </w:r>
      </w:hyperlink>
      <w:hyperlink r:id="rId70">
        <w:r>
          <w:rPr>
            <w:color w:val="0563C1"/>
            <w:sz w:val="24"/>
            <w:u w:val="single" w:color="0563C1"/>
          </w:rPr>
          <w:t>https://www.mdpi.com/2227-9032/13/18/2368</w:t>
        </w:r>
      </w:hyperlink>
      <w:r>
        <w:rPr>
          <w:sz w:val="24"/>
        </w:rPr>
        <w:t xml:space="preserve"> . </w:t>
      </w:r>
    </w:p>
    <w:p w14:paraId="71492425" w14:textId="77777777" w:rsidR="009E3F42" w:rsidRDefault="0072570B">
      <w:pPr>
        <w:spacing w:after="3" w:line="265" w:lineRule="auto"/>
        <w:ind w:left="-15" w:firstLine="67"/>
      </w:pPr>
      <w:r>
        <w:rPr>
          <w:sz w:val="24"/>
        </w:rPr>
        <w:t xml:space="preserve"> </w:t>
      </w:r>
      <w:proofErr w:type="spellStart"/>
      <w:r>
        <w:rPr>
          <w:sz w:val="24"/>
        </w:rPr>
        <w:t>Pagliaro</w:t>
      </w:r>
      <w:proofErr w:type="spellEnd"/>
      <w:r>
        <w:rPr>
          <w:sz w:val="24"/>
        </w:rPr>
        <w:t xml:space="preserve">,  BR,  </w:t>
      </w:r>
      <w:proofErr w:type="spellStart"/>
      <w:r>
        <w:rPr>
          <w:sz w:val="24"/>
        </w:rPr>
        <w:t>Cannata</w:t>
      </w:r>
      <w:proofErr w:type="spellEnd"/>
      <w:r>
        <w:rPr>
          <w:sz w:val="24"/>
        </w:rPr>
        <w:t xml:space="preserve">,  F,  </w:t>
      </w:r>
      <w:proofErr w:type="spellStart"/>
      <w:r>
        <w:rPr>
          <w:sz w:val="24"/>
        </w:rPr>
        <w:t>Stefanini</w:t>
      </w:r>
      <w:proofErr w:type="spellEnd"/>
      <w:r>
        <w:rPr>
          <w:sz w:val="24"/>
        </w:rPr>
        <w:t xml:space="preserve">,  GG  &amp;  Bolognese,  L  2019,  ‘Myocardial  ischemia  and  coronary  disease  in  heart  failure’, </w:t>
      </w:r>
      <w:r>
        <w:rPr>
          <w:i/>
          <w:sz w:val="24"/>
        </w:rPr>
        <w:t xml:space="preserve"> Heart  Failure  Reviews</w:t>
      </w:r>
      <w:r>
        <w:rPr>
          <w:sz w:val="24"/>
        </w:rPr>
        <w:t xml:space="preserve"> ,  vol.  25,  Springer  Science  and  Business </w:t>
      </w:r>
    </w:p>
    <w:p w14:paraId="1DFC9023" w14:textId="77777777" w:rsidR="009E3F42" w:rsidRDefault="0072570B">
      <w:pPr>
        <w:spacing w:after="3" w:line="265" w:lineRule="auto"/>
        <w:ind w:left="-5"/>
      </w:pPr>
      <w:r>
        <w:rPr>
          <w:sz w:val="24"/>
        </w:rPr>
        <w:t xml:space="preserve"> Media  LLC,  no.  1,  pp.  53–65,  viewed  18  February </w:t>
      </w:r>
    </w:p>
    <w:p w14:paraId="7D324961" w14:textId="77777777" w:rsidR="009E3F42" w:rsidRDefault="0072570B">
      <w:pPr>
        <w:spacing w:after="158" w:line="261" w:lineRule="auto"/>
        <w:ind w:left="-5"/>
      </w:pPr>
      <w:r>
        <w:rPr>
          <w:sz w:val="24"/>
        </w:rPr>
        <w:t xml:space="preserve"> 2026, </w:t>
      </w:r>
      <w:hyperlink r:id="rId71">
        <w:r>
          <w:rPr>
            <w:color w:val="0563C1"/>
            <w:sz w:val="24"/>
            <w:u w:val="single" w:color="0563C1"/>
          </w:rPr>
          <w:t xml:space="preserve"> </w:t>
        </w:r>
      </w:hyperlink>
      <w:hyperlink r:id="rId72">
        <w:r>
          <w:rPr>
            <w:color w:val="0563C1"/>
            <w:sz w:val="24"/>
            <w:u w:val="single" w:color="0563C1"/>
          </w:rPr>
          <w:t>https://link.springer.com/article/10.1007/s10741-019</w:t>
        </w:r>
      </w:hyperlink>
      <w:r>
        <w:rPr>
          <w:color w:val="0563C1"/>
          <w:sz w:val="24"/>
        </w:rPr>
        <w:t xml:space="preserve"> </w:t>
      </w:r>
      <w:hyperlink r:id="rId73">
        <w:r>
          <w:rPr>
            <w:color w:val="0563C1"/>
            <w:sz w:val="24"/>
            <w:u w:val="single" w:color="0563C1"/>
          </w:rPr>
          <w:t xml:space="preserve"> </w:t>
        </w:r>
      </w:hyperlink>
      <w:hyperlink r:id="rId74">
        <w:r>
          <w:rPr>
            <w:color w:val="0563C1"/>
            <w:sz w:val="24"/>
            <w:u w:val="single" w:color="0563C1"/>
          </w:rPr>
          <w:t>-09831-z</w:t>
        </w:r>
      </w:hyperlink>
      <w:r>
        <w:rPr>
          <w:sz w:val="24"/>
        </w:rPr>
        <w:t xml:space="preserve"> . </w:t>
      </w:r>
    </w:p>
    <w:p w14:paraId="0D361710" w14:textId="77777777" w:rsidR="009E3F42" w:rsidRDefault="0072570B">
      <w:pPr>
        <w:spacing w:after="157" w:line="265" w:lineRule="auto"/>
        <w:ind w:left="-5" w:right="121"/>
      </w:pPr>
      <w:r>
        <w:rPr>
          <w:sz w:val="24"/>
        </w:rPr>
        <w:t xml:space="preserve"> </w:t>
      </w:r>
      <w:proofErr w:type="spellStart"/>
      <w:r>
        <w:rPr>
          <w:sz w:val="24"/>
        </w:rPr>
        <w:t>Pfisterer</w:t>
      </w:r>
      <w:proofErr w:type="spellEnd"/>
      <w:r>
        <w:rPr>
          <w:sz w:val="24"/>
        </w:rPr>
        <w:t xml:space="preserve">,  M.  (2009).  Management  of  Chronic  Heart  Disease  in  the  Elderly. </w:t>
      </w:r>
      <w:r>
        <w:rPr>
          <w:i/>
          <w:sz w:val="24"/>
        </w:rPr>
        <w:t xml:space="preserve"> Cardiovascular  Medicine</w:t>
      </w:r>
      <w:r>
        <w:rPr>
          <w:sz w:val="24"/>
        </w:rPr>
        <w:t xml:space="preserve"> , </w:t>
      </w:r>
      <w:r>
        <w:rPr>
          <w:i/>
          <w:sz w:val="24"/>
        </w:rPr>
        <w:t xml:space="preserve"> 12</w:t>
      </w:r>
      <w:r>
        <w:rPr>
          <w:sz w:val="24"/>
        </w:rPr>
        <w:t xml:space="preserve"> (12),  321. </w:t>
      </w:r>
      <w:hyperlink r:id="rId75">
        <w:r>
          <w:rPr>
            <w:color w:val="0563C1"/>
            <w:sz w:val="24"/>
            <w:u w:val="single" w:color="0563C1"/>
          </w:rPr>
          <w:t xml:space="preserve"> </w:t>
        </w:r>
      </w:hyperlink>
      <w:hyperlink r:id="rId76">
        <w:r>
          <w:rPr>
            <w:color w:val="0563C1"/>
            <w:sz w:val="24"/>
            <w:u w:val="single" w:color="0563C1"/>
          </w:rPr>
          <w:t>https://doi.org/10.4414/cvm.2009.01463</w:t>
        </w:r>
      </w:hyperlink>
      <w:hyperlink r:id="rId77">
        <w:r>
          <w:rPr>
            <w:color w:val="0563C1"/>
            <w:sz w:val="24"/>
          </w:rPr>
          <w:t xml:space="preserve"> </w:t>
        </w:r>
      </w:hyperlink>
    </w:p>
    <w:p w14:paraId="6F1F67D9" w14:textId="77777777" w:rsidR="009E3F42" w:rsidRDefault="0072570B">
      <w:pPr>
        <w:spacing w:after="3" w:line="265" w:lineRule="auto"/>
        <w:ind w:left="-5"/>
      </w:pPr>
      <w:r>
        <w:rPr>
          <w:sz w:val="24"/>
        </w:rPr>
        <w:t xml:space="preserve"> </w:t>
      </w:r>
      <w:proofErr w:type="spellStart"/>
      <w:r>
        <w:rPr>
          <w:sz w:val="24"/>
        </w:rPr>
        <w:t>Salaheldin</w:t>
      </w:r>
      <w:proofErr w:type="spellEnd"/>
      <w:r>
        <w:rPr>
          <w:sz w:val="24"/>
        </w:rPr>
        <w:t xml:space="preserve">  </w:t>
      </w:r>
      <w:proofErr w:type="spellStart"/>
      <w:r>
        <w:rPr>
          <w:sz w:val="24"/>
        </w:rPr>
        <w:t>Agamy</w:t>
      </w:r>
      <w:proofErr w:type="spellEnd"/>
      <w:r>
        <w:rPr>
          <w:sz w:val="24"/>
        </w:rPr>
        <w:t xml:space="preserve">,  </w:t>
      </w:r>
      <w:proofErr w:type="spellStart"/>
      <w:r>
        <w:rPr>
          <w:sz w:val="24"/>
        </w:rPr>
        <w:t>Zaghloul</w:t>
      </w:r>
      <w:proofErr w:type="spellEnd"/>
      <w:r>
        <w:rPr>
          <w:sz w:val="24"/>
        </w:rPr>
        <w:t xml:space="preserve">,  S,  Khan,  Z,  </w:t>
      </w:r>
      <w:proofErr w:type="spellStart"/>
      <w:r>
        <w:rPr>
          <w:sz w:val="24"/>
        </w:rPr>
        <w:t>Shahin</w:t>
      </w:r>
      <w:proofErr w:type="spellEnd"/>
      <w:r>
        <w:rPr>
          <w:sz w:val="24"/>
        </w:rPr>
        <w:t xml:space="preserve">, </w:t>
      </w:r>
    </w:p>
    <w:p w14:paraId="22DFE206" w14:textId="77777777" w:rsidR="009E3F42" w:rsidRDefault="0072570B">
      <w:pPr>
        <w:spacing w:after="3" w:line="265" w:lineRule="auto"/>
        <w:ind w:left="-5"/>
      </w:pPr>
      <w:r>
        <w:rPr>
          <w:sz w:val="24"/>
        </w:rPr>
        <w:t xml:space="preserve"> A,  </w:t>
      </w:r>
      <w:proofErr w:type="spellStart"/>
      <w:r>
        <w:rPr>
          <w:sz w:val="24"/>
        </w:rPr>
        <w:t>Ramy</w:t>
      </w:r>
      <w:proofErr w:type="spellEnd"/>
      <w:r>
        <w:rPr>
          <w:sz w:val="24"/>
        </w:rPr>
        <w:t xml:space="preserve">  </w:t>
      </w:r>
      <w:proofErr w:type="spellStart"/>
      <w:r>
        <w:rPr>
          <w:sz w:val="24"/>
        </w:rPr>
        <w:t>Kishk</w:t>
      </w:r>
      <w:proofErr w:type="spellEnd"/>
      <w:r>
        <w:rPr>
          <w:sz w:val="24"/>
        </w:rPr>
        <w:t xml:space="preserve">,  </w:t>
      </w:r>
      <w:proofErr w:type="spellStart"/>
      <w:r>
        <w:rPr>
          <w:sz w:val="24"/>
        </w:rPr>
        <w:t>Smman</w:t>
      </w:r>
      <w:proofErr w:type="spellEnd"/>
      <w:r>
        <w:rPr>
          <w:sz w:val="24"/>
        </w:rPr>
        <w:t xml:space="preserve">,  A  &amp;  </w:t>
      </w:r>
      <w:proofErr w:type="spellStart"/>
      <w:r>
        <w:rPr>
          <w:sz w:val="24"/>
        </w:rPr>
        <w:t>Candilio</w:t>
      </w:r>
      <w:proofErr w:type="spellEnd"/>
      <w:r>
        <w:rPr>
          <w:sz w:val="24"/>
        </w:rPr>
        <w:t xml:space="preserve">,  L  2025, </w:t>
      </w:r>
    </w:p>
    <w:p w14:paraId="01EED321" w14:textId="77777777" w:rsidR="009E3F42" w:rsidRDefault="0072570B">
      <w:pPr>
        <w:spacing w:after="3" w:line="265" w:lineRule="auto"/>
        <w:ind w:left="-5"/>
      </w:pPr>
      <w:r>
        <w:rPr>
          <w:sz w:val="24"/>
        </w:rPr>
        <w:lastRenderedPageBreak/>
        <w:t xml:space="preserve"> ‘Innovations  in  Diagnosis  and  Treatment  of </w:t>
      </w:r>
    </w:p>
    <w:p w14:paraId="42264F63" w14:textId="77777777" w:rsidR="009E3F42" w:rsidRDefault="0072570B">
      <w:pPr>
        <w:spacing w:after="157" w:line="265" w:lineRule="auto"/>
        <w:ind w:left="-5"/>
      </w:pPr>
      <w:r>
        <w:rPr>
          <w:sz w:val="24"/>
        </w:rPr>
        <w:t xml:space="preserve"> Coronary  Artery  Disease’, </w:t>
      </w:r>
      <w:r>
        <w:rPr>
          <w:i/>
          <w:sz w:val="24"/>
        </w:rPr>
        <w:t xml:space="preserve"> Diagnostics</w:t>
      </w:r>
      <w:r>
        <w:rPr>
          <w:sz w:val="24"/>
        </w:rPr>
        <w:t xml:space="preserve"> ,  vol.  16,  Multidisciplinary  Digital  Publishing  Institute,  no.  1,  pp.  98–98,  viewed  18  February  2026, </w:t>
      </w:r>
      <w:hyperlink r:id="rId78">
        <w:r>
          <w:rPr>
            <w:color w:val="0563C1"/>
            <w:sz w:val="24"/>
            <w:u w:val="single" w:color="0563C1"/>
          </w:rPr>
          <w:t xml:space="preserve"> </w:t>
        </w:r>
      </w:hyperlink>
      <w:hyperlink r:id="rId79">
        <w:r>
          <w:rPr>
            <w:color w:val="0563C1"/>
            <w:sz w:val="24"/>
            <w:u w:val="single" w:color="0563C1"/>
          </w:rPr>
          <w:t>https://www.mdpi.com/2075-4418/16/1/98</w:t>
        </w:r>
      </w:hyperlink>
      <w:r>
        <w:rPr>
          <w:sz w:val="24"/>
        </w:rPr>
        <w:t xml:space="preserve">.  </w:t>
      </w:r>
    </w:p>
    <w:p w14:paraId="52C05DDC" w14:textId="77777777" w:rsidR="009E3F42" w:rsidRDefault="0072570B">
      <w:pPr>
        <w:spacing w:after="157" w:line="265" w:lineRule="auto"/>
        <w:ind w:left="-5"/>
      </w:pPr>
      <w:r>
        <w:rPr>
          <w:sz w:val="24"/>
        </w:rPr>
        <w:t xml:space="preserve"> </w:t>
      </w:r>
      <w:proofErr w:type="spellStart"/>
      <w:r>
        <w:rPr>
          <w:sz w:val="24"/>
        </w:rPr>
        <w:t>Savarese</w:t>
      </w:r>
      <w:proofErr w:type="spellEnd"/>
      <w:r>
        <w:rPr>
          <w:sz w:val="24"/>
        </w:rPr>
        <w:t xml:space="preserve">,  G.,  von  </w:t>
      </w:r>
      <w:proofErr w:type="spellStart"/>
      <w:r>
        <w:rPr>
          <w:sz w:val="24"/>
        </w:rPr>
        <w:t>Haehling</w:t>
      </w:r>
      <w:proofErr w:type="spellEnd"/>
      <w:r>
        <w:rPr>
          <w:sz w:val="24"/>
        </w:rPr>
        <w:t xml:space="preserve">,  S.,  Butler,  J.,  Cleland,  J.G.,  </w:t>
      </w:r>
      <w:proofErr w:type="spellStart"/>
      <w:r>
        <w:rPr>
          <w:sz w:val="24"/>
        </w:rPr>
        <w:t>Ponikowski</w:t>
      </w:r>
      <w:proofErr w:type="spellEnd"/>
      <w:r>
        <w:rPr>
          <w:sz w:val="24"/>
        </w:rPr>
        <w:t xml:space="preserve">,  P.  and  Anker,  S.D.,  2023.  Iron  deficiency  and  cardiovascular  disease. </w:t>
      </w:r>
      <w:r>
        <w:rPr>
          <w:i/>
          <w:sz w:val="24"/>
        </w:rPr>
        <w:t xml:space="preserve"> European  heart  journal</w:t>
      </w:r>
      <w:r>
        <w:rPr>
          <w:sz w:val="24"/>
        </w:rPr>
        <w:t xml:space="preserve">,  </w:t>
      </w:r>
      <w:r>
        <w:rPr>
          <w:i/>
          <w:sz w:val="24"/>
        </w:rPr>
        <w:t xml:space="preserve"> 44</w:t>
      </w:r>
      <w:r>
        <w:rPr>
          <w:sz w:val="24"/>
        </w:rPr>
        <w:t xml:space="preserve"> (1),  pp.14-2 </w:t>
      </w:r>
    </w:p>
    <w:p w14:paraId="38DDAA0C" w14:textId="77777777" w:rsidR="009E3F42" w:rsidRDefault="0072570B">
      <w:pPr>
        <w:spacing w:after="3" w:line="265" w:lineRule="auto"/>
        <w:ind w:left="-5"/>
      </w:pPr>
      <w:r>
        <w:rPr>
          <w:sz w:val="24"/>
        </w:rPr>
        <w:t xml:space="preserve"> Sara  </w:t>
      </w:r>
      <w:proofErr w:type="spellStart"/>
      <w:r>
        <w:rPr>
          <w:sz w:val="24"/>
        </w:rPr>
        <w:t>Bentzel</w:t>
      </w:r>
      <w:proofErr w:type="spellEnd"/>
      <w:r>
        <w:rPr>
          <w:sz w:val="24"/>
        </w:rPr>
        <w:t xml:space="preserve">,  </w:t>
      </w:r>
      <w:proofErr w:type="spellStart"/>
      <w:r>
        <w:rPr>
          <w:sz w:val="24"/>
        </w:rPr>
        <w:t>Charlotta</w:t>
      </w:r>
      <w:proofErr w:type="spellEnd"/>
      <w:r>
        <w:rPr>
          <w:sz w:val="24"/>
        </w:rPr>
        <w:t xml:space="preserve">  </w:t>
      </w:r>
      <w:proofErr w:type="spellStart"/>
      <w:r>
        <w:rPr>
          <w:sz w:val="24"/>
        </w:rPr>
        <w:t>Ljungman</w:t>
      </w:r>
      <w:proofErr w:type="spellEnd"/>
      <w:r>
        <w:rPr>
          <w:sz w:val="24"/>
        </w:rPr>
        <w:t xml:space="preserve">,  Per  </w:t>
      </w:r>
      <w:proofErr w:type="spellStart"/>
      <w:r>
        <w:rPr>
          <w:sz w:val="24"/>
        </w:rPr>
        <w:t>Hjerpe</w:t>
      </w:r>
      <w:proofErr w:type="spellEnd"/>
      <w:r>
        <w:rPr>
          <w:sz w:val="24"/>
        </w:rPr>
        <w:t xml:space="preserve">, </w:t>
      </w:r>
    </w:p>
    <w:p w14:paraId="2AD16221" w14:textId="77777777" w:rsidR="009E3F42" w:rsidRDefault="0072570B">
      <w:pPr>
        <w:spacing w:after="3" w:line="265" w:lineRule="auto"/>
        <w:ind w:left="-5"/>
      </w:pPr>
      <w:r>
        <w:rPr>
          <w:sz w:val="24"/>
        </w:rPr>
        <w:t xml:space="preserve"> Linus  </w:t>
      </w:r>
      <w:proofErr w:type="spellStart"/>
      <w:r>
        <w:rPr>
          <w:sz w:val="24"/>
        </w:rPr>
        <w:t>Schiöler</w:t>
      </w:r>
      <w:proofErr w:type="spellEnd"/>
      <w:r>
        <w:rPr>
          <w:sz w:val="24"/>
        </w:rPr>
        <w:t xml:space="preserve">,  Karin  </w:t>
      </w:r>
      <w:proofErr w:type="spellStart"/>
      <w:r>
        <w:rPr>
          <w:sz w:val="24"/>
        </w:rPr>
        <w:t>Manhem</w:t>
      </w:r>
      <w:proofErr w:type="spellEnd"/>
      <w:r>
        <w:rPr>
          <w:sz w:val="24"/>
        </w:rPr>
        <w:t xml:space="preserve">,  Kristina  </w:t>
      </w:r>
      <w:proofErr w:type="spellStart"/>
      <w:r>
        <w:rPr>
          <w:sz w:val="24"/>
        </w:rPr>
        <w:t>Bengtsson</w:t>
      </w:r>
      <w:proofErr w:type="spellEnd"/>
      <w:r>
        <w:rPr>
          <w:sz w:val="24"/>
        </w:rPr>
        <w:t xml:space="preserve"> </w:t>
      </w:r>
    </w:p>
    <w:p w14:paraId="3DAE68AD" w14:textId="77777777" w:rsidR="009E3F42" w:rsidRDefault="0072570B">
      <w:pPr>
        <w:spacing w:after="3" w:line="265" w:lineRule="auto"/>
        <w:ind w:left="-5"/>
      </w:pPr>
      <w:r>
        <w:rPr>
          <w:sz w:val="24"/>
        </w:rPr>
        <w:t xml:space="preserve"> </w:t>
      </w:r>
      <w:proofErr w:type="spellStart"/>
      <w:r>
        <w:rPr>
          <w:sz w:val="24"/>
        </w:rPr>
        <w:t>Boström</w:t>
      </w:r>
      <w:proofErr w:type="spellEnd"/>
      <w:r>
        <w:rPr>
          <w:sz w:val="24"/>
        </w:rPr>
        <w:t xml:space="preserve">,  Thomas  </w:t>
      </w:r>
      <w:proofErr w:type="spellStart"/>
      <w:r>
        <w:rPr>
          <w:sz w:val="24"/>
        </w:rPr>
        <w:t>Kahan</w:t>
      </w:r>
      <w:proofErr w:type="spellEnd"/>
      <w:r>
        <w:rPr>
          <w:sz w:val="24"/>
        </w:rPr>
        <w:t xml:space="preserve">,  Georgios  </w:t>
      </w:r>
      <w:proofErr w:type="spellStart"/>
      <w:r>
        <w:rPr>
          <w:sz w:val="24"/>
        </w:rPr>
        <w:t>Mourtzinis</w:t>
      </w:r>
      <w:proofErr w:type="spellEnd"/>
      <w:r>
        <w:rPr>
          <w:sz w:val="24"/>
        </w:rPr>
        <w:t xml:space="preserve">,  Long-term  secondary  prevention  and  outcome  following  acute  coronary  syndrome:  real-world  results  from  the  Swedish  Primary  Care  Cardiovascular  Database, </w:t>
      </w:r>
      <w:r>
        <w:rPr>
          <w:i/>
          <w:sz w:val="24"/>
        </w:rPr>
        <w:t xml:space="preserve"> European  Journal  of </w:t>
      </w:r>
    </w:p>
    <w:p w14:paraId="66F282C5" w14:textId="77777777" w:rsidR="009E3F42" w:rsidRDefault="0072570B">
      <w:pPr>
        <w:spacing w:after="3" w:line="265" w:lineRule="auto"/>
        <w:ind w:left="-5"/>
      </w:pPr>
      <w:r>
        <w:rPr>
          <w:i/>
          <w:sz w:val="24"/>
        </w:rPr>
        <w:t xml:space="preserve"> Preventive  Cardiology</w:t>
      </w:r>
      <w:r>
        <w:rPr>
          <w:sz w:val="24"/>
        </w:rPr>
        <w:t xml:space="preserve"> ,  Volume  31,  Issue  7,  May </w:t>
      </w:r>
    </w:p>
    <w:p w14:paraId="008FBC2D" w14:textId="77777777" w:rsidR="009E3F42" w:rsidRDefault="0072570B">
      <w:pPr>
        <w:spacing w:after="3" w:line="265" w:lineRule="auto"/>
        <w:ind w:left="-5"/>
      </w:pPr>
      <w:r>
        <w:rPr>
          <w:sz w:val="24"/>
        </w:rPr>
        <w:t xml:space="preserve"> 2024,  Pages </w:t>
      </w:r>
    </w:p>
    <w:p w14:paraId="2532C073" w14:textId="77777777" w:rsidR="009E3F42" w:rsidRDefault="0072570B">
      <w:pPr>
        <w:spacing w:after="3" w:line="265" w:lineRule="auto"/>
        <w:ind w:left="-5"/>
      </w:pPr>
      <w:r>
        <w:rPr>
          <w:sz w:val="24"/>
        </w:rPr>
        <w:t xml:space="preserve"> 812–821,</w:t>
      </w:r>
      <w:hyperlink r:id="rId80">
        <w:r>
          <w:rPr>
            <w:sz w:val="24"/>
          </w:rPr>
          <w:t xml:space="preserve"> </w:t>
        </w:r>
      </w:hyperlink>
      <w:hyperlink r:id="rId81">
        <w:r>
          <w:rPr>
            <w:color w:val="0563C1"/>
            <w:sz w:val="24"/>
            <w:u w:val="single" w:color="0563C1"/>
          </w:rPr>
          <w:t xml:space="preserve"> </w:t>
        </w:r>
      </w:hyperlink>
      <w:hyperlink r:id="rId82">
        <w:r>
          <w:rPr>
            <w:color w:val="0563C1"/>
            <w:sz w:val="24"/>
            <w:u w:val="single" w:color="0563C1"/>
          </w:rPr>
          <w:t>https://doi.org/10.1093/eurjpc/zwad389</w:t>
        </w:r>
      </w:hyperlink>
      <w:hyperlink r:id="rId83">
        <w:r>
          <w:rPr>
            <w:color w:val="0563C1"/>
            <w:sz w:val="24"/>
          </w:rPr>
          <w:t xml:space="preserve"> </w:t>
        </w:r>
      </w:hyperlink>
      <w:r>
        <w:rPr>
          <w:sz w:val="24"/>
        </w:rPr>
        <w:t xml:space="preserve"> </w:t>
      </w:r>
      <w:proofErr w:type="spellStart"/>
      <w:r>
        <w:rPr>
          <w:sz w:val="24"/>
        </w:rPr>
        <w:t>Sciahbasi</w:t>
      </w:r>
      <w:proofErr w:type="spellEnd"/>
      <w:r>
        <w:rPr>
          <w:sz w:val="24"/>
        </w:rPr>
        <w:t xml:space="preserve">,  A,  Russo,  P,  </w:t>
      </w:r>
      <w:proofErr w:type="spellStart"/>
      <w:r>
        <w:rPr>
          <w:sz w:val="24"/>
        </w:rPr>
        <w:t>Zuccanti</w:t>
      </w:r>
      <w:proofErr w:type="spellEnd"/>
      <w:r>
        <w:rPr>
          <w:sz w:val="24"/>
        </w:rPr>
        <w:t xml:space="preserve">,  M,  </w:t>
      </w:r>
      <w:proofErr w:type="spellStart"/>
      <w:r>
        <w:rPr>
          <w:sz w:val="24"/>
        </w:rPr>
        <w:t>Chiorazzo</w:t>
      </w:r>
      <w:proofErr w:type="spellEnd"/>
      <w:r>
        <w:rPr>
          <w:sz w:val="24"/>
        </w:rPr>
        <w:t xml:space="preserve">,  L, </w:t>
      </w:r>
    </w:p>
    <w:p w14:paraId="270DB4CD" w14:textId="77777777" w:rsidR="009E3F42" w:rsidRDefault="0072570B">
      <w:pPr>
        <w:spacing w:after="3" w:line="265" w:lineRule="auto"/>
        <w:ind w:left="-5"/>
      </w:pPr>
      <w:r>
        <w:rPr>
          <w:sz w:val="24"/>
        </w:rPr>
        <w:t xml:space="preserve"> </w:t>
      </w:r>
      <w:proofErr w:type="spellStart"/>
      <w:r>
        <w:rPr>
          <w:sz w:val="24"/>
        </w:rPr>
        <w:t>Castelli</w:t>
      </w:r>
      <w:proofErr w:type="spellEnd"/>
      <w:r>
        <w:rPr>
          <w:sz w:val="24"/>
        </w:rPr>
        <w:t xml:space="preserve">,  FM  &amp;  </w:t>
      </w:r>
      <w:proofErr w:type="spellStart"/>
      <w:r>
        <w:rPr>
          <w:sz w:val="24"/>
        </w:rPr>
        <w:t>Granatelli</w:t>
      </w:r>
      <w:proofErr w:type="spellEnd"/>
      <w:r>
        <w:rPr>
          <w:sz w:val="24"/>
        </w:rPr>
        <w:t xml:space="preserve">,  A  2024,  ‘Management  of </w:t>
      </w:r>
    </w:p>
    <w:p w14:paraId="53DDE437" w14:textId="77777777" w:rsidR="009E3F42" w:rsidRDefault="0072570B">
      <w:pPr>
        <w:spacing w:after="3" w:line="265" w:lineRule="auto"/>
        <w:ind w:left="-5"/>
      </w:pPr>
      <w:r>
        <w:rPr>
          <w:sz w:val="24"/>
        </w:rPr>
        <w:t xml:space="preserve"> Hypercholesterolemia  in  Patients  with  Coronary  Artery  Disease:  A  Glimpse  into  the  Future’, </w:t>
      </w:r>
      <w:r>
        <w:rPr>
          <w:i/>
          <w:sz w:val="24"/>
        </w:rPr>
        <w:t xml:space="preserve"> Journal  of  Clinical  Medicine</w:t>
      </w:r>
      <w:r>
        <w:rPr>
          <w:sz w:val="24"/>
        </w:rPr>
        <w:t xml:space="preserve">,   vol.  13,  MDPI  AG,  no.  23,  p. </w:t>
      </w:r>
    </w:p>
    <w:p w14:paraId="0288FBF8" w14:textId="77777777" w:rsidR="009E3F42" w:rsidRDefault="0072570B">
      <w:pPr>
        <w:spacing w:after="158" w:line="261" w:lineRule="auto"/>
        <w:ind w:left="-5"/>
      </w:pPr>
      <w:r>
        <w:rPr>
          <w:sz w:val="24"/>
        </w:rPr>
        <w:t xml:space="preserve"> 7420,  viewed  18  February  2026, </w:t>
      </w:r>
      <w:hyperlink r:id="rId84">
        <w:r>
          <w:rPr>
            <w:color w:val="0563C1"/>
            <w:sz w:val="24"/>
            <w:u w:val="single" w:color="0563C1"/>
          </w:rPr>
          <w:t xml:space="preserve"> </w:t>
        </w:r>
      </w:hyperlink>
      <w:hyperlink r:id="rId85">
        <w:r>
          <w:rPr>
            <w:color w:val="0563C1"/>
            <w:sz w:val="24"/>
            <w:u w:val="single" w:color="0563C1"/>
          </w:rPr>
          <w:t>https://www.mdpi.com/2077-0383/13/23/7420</w:t>
        </w:r>
      </w:hyperlink>
      <w:r>
        <w:rPr>
          <w:sz w:val="24"/>
        </w:rPr>
        <w:t xml:space="preserve">.  </w:t>
      </w:r>
    </w:p>
    <w:p w14:paraId="5C371D21" w14:textId="77777777" w:rsidR="009E3F42" w:rsidRDefault="0072570B">
      <w:pPr>
        <w:spacing w:after="3" w:line="265" w:lineRule="auto"/>
        <w:ind w:left="-5"/>
      </w:pPr>
      <w:r>
        <w:rPr>
          <w:sz w:val="24"/>
        </w:rPr>
        <w:lastRenderedPageBreak/>
        <w:t xml:space="preserve"> </w:t>
      </w:r>
      <w:proofErr w:type="spellStart"/>
      <w:r>
        <w:rPr>
          <w:sz w:val="24"/>
        </w:rPr>
        <w:t>Tecson</w:t>
      </w:r>
      <w:proofErr w:type="spellEnd"/>
      <w:r>
        <w:rPr>
          <w:sz w:val="24"/>
        </w:rPr>
        <w:t xml:space="preserve">,  KM,  </w:t>
      </w:r>
      <w:proofErr w:type="spellStart"/>
      <w:r>
        <w:rPr>
          <w:sz w:val="24"/>
        </w:rPr>
        <w:t>Kluger</w:t>
      </w:r>
      <w:proofErr w:type="spellEnd"/>
      <w:r>
        <w:rPr>
          <w:sz w:val="24"/>
        </w:rPr>
        <w:t>,  AY,  Cassidy-</w:t>
      </w:r>
      <w:proofErr w:type="spellStart"/>
      <w:r>
        <w:rPr>
          <w:sz w:val="24"/>
        </w:rPr>
        <w:t>Bushrow</w:t>
      </w:r>
      <w:proofErr w:type="spellEnd"/>
      <w:r>
        <w:rPr>
          <w:sz w:val="24"/>
        </w:rPr>
        <w:t xml:space="preserve">,  AE,  Liu, </w:t>
      </w:r>
    </w:p>
    <w:p w14:paraId="49655222" w14:textId="77777777" w:rsidR="009E3F42" w:rsidRDefault="0072570B">
      <w:pPr>
        <w:spacing w:after="3" w:line="265" w:lineRule="auto"/>
        <w:ind w:left="-5"/>
      </w:pPr>
      <w:r>
        <w:rPr>
          <w:sz w:val="24"/>
        </w:rPr>
        <w:t xml:space="preserve"> B,  Coleman,  CM,  Jones,  LK,  Jefferson,  CR, </w:t>
      </w:r>
    </w:p>
    <w:p w14:paraId="4F0CB658" w14:textId="77777777" w:rsidR="009E3F42" w:rsidRDefault="0072570B">
      <w:pPr>
        <w:spacing w:after="3" w:line="265" w:lineRule="auto"/>
        <w:ind w:left="-5"/>
      </w:pPr>
      <w:r>
        <w:rPr>
          <w:sz w:val="24"/>
        </w:rPr>
        <w:t xml:space="preserve"> </w:t>
      </w:r>
      <w:proofErr w:type="spellStart"/>
      <w:r>
        <w:rPr>
          <w:sz w:val="24"/>
        </w:rPr>
        <w:t>VanWormer</w:t>
      </w:r>
      <w:proofErr w:type="spellEnd"/>
      <w:r>
        <w:rPr>
          <w:sz w:val="24"/>
        </w:rPr>
        <w:t xml:space="preserve">,  JJ  &amp;  McCullough,  PA  2022, </w:t>
      </w:r>
    </w:p>
    <w:p w14:paraId="35BC3F90" w14:textId="77777777" w:rsidR="009E3F42" w:rsidRDefault="0072570B">
      <w:pPr>
        <w:spacing w:after="3" w:line="265" w:lineRule="auto"/>
        <w:ind w:left="-5"/>
      </w:pPr>
      <w:r>
        <w:rPr>
          <w:sz w:val="24"/>
        </w:rPr>
        <w:t xml:space="preserve"> ‘Usefulness  of  Statins  as  Secondary  Prevention </w:t>
      </w:r>
    </w:p>
    <w:p w14:paraId="11DF38E1" w14:textId="77777777" w:rsidR="009E3F42" w:rsidRDefault="0072570B">
      <w:pPr>
        <w:spacing w:after="157" w:line="265" w:lineRule="auto"/>
        <w:ind w:left="-5"/>
      </w:pPr>
      <w:r>
        <w:rPr>
          <w:sz w:val="24"/>
        </w:rPr>
        <w:t xml:space="preserve"> Against  Recurrent  and  Terminal  Major  Adverse  Cardiovascular  Events’, </w:t>
      </w:r>
      <w:r>
        <w:rPr>
          <w:i/>
          <w:sz w:val="24"/>
        </w:rPr>
        <w:t xml:space="preserve"> The  American  Journal  of  Cardiology</w:t>
      </w:r>
      <w:r>
        <w:rPr>
          <w:sz w:val="24"/>
        </w:rPr>
        <w:t xml:space="preserve"> ,  vol.  176,  pp.  37–42. </w:t>
      </w:r>
    </w:p>
    <w:p w14:paraId="3B95C0BE" w14:textId="77777777" w:rsidR="009E3F42" w:rsidRDefault="0072570B">
      <w:pPr>
        <w:spacing w:after="3" w:line="265" w:lineRule="auto"/>
        <w:ind w:left="-5"/>
      </w:pPr>
      <w:r>
        <w:rPr>
          <w:sz w:val="24"/>
        </w:rPr>
        <w:t xml:space="preserve"> </w:t>
      </w:r>
      <w:proofErr w:type="spellStart"/>
      <w:r>
        <w:rPr>
          <w:sz w:val="24"/>
        </w:rPr>
        <w:t>Ullah</w:t>
      </w:r>
      <w:proofErr w:type="spellEnd"/>
      <w:r>
        <w:rPr>
          <w:sz w:val="24"/>
        </w:rPr>
        <w:t xml:space="preserve">,  M,  Shah  </w:t>
      </w:r>
      <w:proofErr w:type="spellStart"/>
      <w:r>
        <w:rPr>
          <w:sz w:val="24"/>
        </w:rPr>
        <w:t>Hamayun</w:t>
      </w:r>
      <w:proofErr w:type="spellEnd"/>
      <w:r>
        <w:rPr>
          <w:sz w:val="24"/>
        </w:rPr>
        <w:t xml:space="preserve">,  </w:t>
      </w:r>
      <w:proofErr w:type="spellStart"/>
      <w:r>
        <w:rPr>
          <w:sz w:val="24"/>
        </w:rPr>
        <w:t>Wahab</w:t>
      </w:r>
      <w:proofErr w:type="spellEnd"/>
      <w:r>
        <w:rPr>
          <w:sz w:val="24"/>
        </w:rPr>
        <w:t xml:space="preserve">,  A,  Khan,  SU, </w:t>
      </w:r>
    </w:p>
    <w:p w14:paraId="7B100AEB" w14:textId="77777777" w:rsidR="009E3F42" w:rsidRDefault="0072570B">
      <w:pPr>
        <w:spacing w:after="3" w:line="265" w:lineRule="auto"/>
        <w:ind w:left="-5"/>
      </w:pPr>
      <w:r>
        <w:rPr>
          <w:sz w:val="24"/>
        </w:rPr>
        <w:t xml:space="preserve"> </w:t>
      </w:r>
      <w:proofErr w:type="spellStart"/>
      <w:r>
        <w:rPr>
          <w:sz w:val="24"/>
        </w:rPr>
        <w:t>Rehman</w:t>
      </w:r>
      <w:proofErr w:type="spellEnd"/>
      <w:r>
        <w:rPr>
          <w:sz w:val="24"/>
        </w:rPr>
        <w:t xml:space="preserve">,  MU,  </w:t>
      </w:r>
      <w:proofErr w:type="spellStart"/>
      <w:r>
        <w:rPr>
          <w:sz w:val="24"/>
        </w:rPr>
        <w:t>Haq</w:t>
      </w:r>
      <w:proofErr w:type="spellEnd"/>
      <w:r>
        <w:rPr>
          <w:sz w:val="24"/>
        </w:rPr>
        <w:t xml:space="preserve">,  ZU,  </w:t>
      </w:r>
      <w:proofErr w:type="spellStart"/>
      <w:r>
        <w:rPr>
          <w:sz w:val="24"/>
        </w:rPr>
        <w:t>Rehman</w:t>
      </w:r>
      <w:proofErr w:type="spellEnd"/>
      <w:r>
        <w:rPr>
          <w:sz w:val="24"/>
        </w:rPr>
        <w:t xml:space="preserve">,  KU,  </w:t>
      </w:r>
      <w:proofErr w:type="spellStart"/>
      <w:r>
        <w:rPr>
          <w:sz w:val="24"/>
        </w:rPr>
        <w:t>Ullah</w:t>
      </w:r>
      <w:proofErr w:type="spellEnd"/>
      <w:r>
        <w:rPr>
          <w:sz w:val="24"/>
        </w:rPr>
        <w:t xml:space="preserve">,  A, </w:t>
      </w:r>
    </w:p>
    <w:p w14:paraId="317FC7AB" w14:textId="77777777" w:rsidR="009E3F42" w:rsidRDefault="0072570B">
      <w:pPr>
        <w:spacing w:after="3" w:line="265" w:lineRule="auto"/>
        <w:ind w:left="-5"/>
      </w:pPr>
      <w:r>
        <w:rPr>
          <w:sz w:val="24"/>
        </w:rPr>
        <w:t xml:space="preserve"> Aqsa  </w:t>
      </w:r>
      <w:proofErr w:type="spellStart"/>
      <w:r>
        <w:rPr>
          <w:sz w:val="24"/>
        </w:rPr>
        <w:t>Mehreen</w:t>
      </w:r>
      <w:proofErr w:type="spellEnd"/>
      <w:r>
        <w:rPr>
          <w:sz w:val="24"/>
        </w:rPr>
        <w:t xml:space="preserve">,  Awan,  UA,  Mughal  </w:t>
      </w:r>
      <w:proofErr w:type="spellStart"/>
      <w:r>
        <w:rPr>
          <w:sz w:val="24"/>
        </w:rPr>
        <w:t>Qayum</w:t>
      </w:r>
      <w:proofErr w:type="spellEnd"/>
      <w:r>
        <w:rPr>
          <w:sz w:val="24"/>
        </w:rPr>
        <w:t xml:space="preserve">  &amp; </w:t>
      </w:r>
    </w:p>
    <w:p w14:paraId="0E1BACFD" w14:textId="77777777" w:rsidR="009E3F42" w:rsidRDefault="0072570B">
      <w:pPr>
        <w:spacing w:after="3" w:line="265" w:lineRule="auto"/>
        <w:ind w:left="-5"/>
      </w:pPr>
      <w:r>
        <w:rPr>
          <w:sz w:val="24"/>
        </w:rPr>
        <w:t xml:space="preserve"> </w:t>
      </w:r>
      <w:proofErr w:type="spellStart"/>
      <w:r>
        <w:rPr>
          <w:sz w:val="24"/>
        </w:rPr>
        <w:t>Naeem</w:t>
      </w:r>
      <w:proofErr w:type="spellEnd"/>
      <w:r>
        <w:rPr>
          <w:sz w:val="24"/>
        </w:rPr>
        <w:t xml:space="preserve">,  M  2023,  ‘Smart  Technologies  used  as </w:t>
      </w:r>
    </w:p>
    <w:p w14:paraId="56C80C6C" w14:textId="77777777" w:rsidR="009E3F42" w:rsidRDefault="0072570B">
      <w:pPr>
        <w:spacing w:after="3" w:line="265" w:lineRule="auto"/>
        <w:ind w:left="-5"/>
      </w:pPr>
      <w:r>
        <w:rPr>
          <w:sz w:val="24"/>
        </w:rPr>
        <w:t xml:space="preserve"> Smart  Tools  in  the  Management  of  Cardiovascular </w:t>
      </w:r>
    </w:p>
    <w:p w14:paraId="53917302" w14:textId="77777777" w:rsidR="009E3F42" w:rsidRDefault="0072570B">
      <w:pPr>
        <w:spacing w:after="157" w:line="265" w:lineRule="auto"/>
        <w:ind w:left="-5"/>
      </w:pPr>
      <w:r>
        <w:rPr>
          <w:sz w:val="24"/>
        </w:rPr>
        <w:t xml:space="preserve"> Disease  and  their  Future  Perspective’, </w:t>
      </w:r>
      <w:r>
        <w:rPr>
          <w:i/>
          <w:sz w:val="24"/>
        </w:rPr>
        <w:t xml:space="preserve"> Current  Problems  in  Cardiology</w:t>
      </w:r>
      <w:r>
        <w:rPr>
          <w:sz w:val="24"/>
        </w:rPr>
        <w:t xml:space="preserve"> ,  vol.  48,  Elsevier  BV,  no.  11,  pp.  101922–101922,  viewed  18  February  2026, </w:t>
      </w:r>
      <w:hyperlink r:id="rId86">
        <w:r>
          <w:rPr>
            <w:color w:val="0563C1"/>
            <w:sz w:val="24"/>
            <w:u w:val="single" w:color="0563C1"/>
          </w:rPr>
          <w:t xml:space="preserve"> </w:t>
        </w:r>
      </w:hyperlink>
      <w:hyperlink r:id="rId87">
        <w:r>
          <w:rPr>
            <w:color w:val="0563C1"/>
            <w:sz w:val="24"/>
            <w:u w:val="single" w:color="0563C1"/>
          </w:rPr>
          <w:t>https://www.sciencedirect.com/science/article/abs/pi</w:t>
        </w:r>
      </w:hyperlink>
      <w:r>
        <w:rPr>
          <w:color w:val="0563C1"/>
          <w:sz w:val="24"/>
        </w:rPr>
        <w:t xml:space="preserve"> </w:t>
      </w:r>
      <w:hyperlink r:id="rId88">
        <w:r>
          <w:rPr>
            <w:color w:val="0563C1"/>
            <w:sz w:val="24"/>
            <w:u w:val="single" w:color="0563C1"/>
          </w:rPr>
          <w:t xml:space="preserve"> </w:t>
        </w:r>
      </w:hyperlink>
      <w:hyperlink r:id="rId89">
        <w:proofErr w:type="spellStart"/>
        <w:r>
          <w:rPr>
            <w:color w:val="0563C1"/>
            <w:sz w:val="24"/>
            <w:u w:val="single" w:color="0563C1"/>
          </w:rPr>
          <w:t>i</w:t>
        </w:r>
        <w:proofErr w:type="spellEnd"/>
        <w:r>
          <w:rPr>
            <w:color w:val="0563C1"/>
            <w:sz w:val="24"/>
            <w:u w:val="single" w:color="0563C1"/>
          </w:rPr>
          <w:t>/S0146280623003390</w:t>
        </w:r>
      </w:hyperlink>
      <w:r>
        <w:rPr>
          <w:sz w:val="24"/>
        </w:rPr>
        <w:t xml:space="preserve"> . </w:t>
      </w:r>
    </w:p>
    <w:p w14:paraId="0DF60386" w14:textId="77777777" w:rsidR="009E3F42" w:rsidRDefault="0072570B">
      <w:pPr>
        <w:spacing w:after="3" w:line="265" w:lineRule="auto"/>
        <w:ind w:left="-5"/>
      </w:pPr>
      <w:r>
        <w:rPr>
          <w:sz w:val="24"/>
        </w:rPr>
        <w:t xml:space="preserve"> Wang,  Z,  Zhu,  S,  Zhu,  J,  Jiang,  Z  &amp;  Ren,  Y  2025, </w:t>
      </w:r>
    </w:p>
    <w:p w14:paraId="31F1DF75" w14:textId="77777777" w:rsidR="009E3F42" w:rsidRDefault="0072570B">
      <w:pPr>
        <w:spacing w:after="157" w:line="265" w:lineRule="auto"/>
        <w:ind w:left="-5"/>
      </w:pPr>
      <w:r>
        <w:rPr>
          <w:sz w:val="24"/>
        </w:rPr>
        <w:t xml:space="preserve"> ‘Comparison  of  P2Y12  inhibitors  and  aspirin  in  secondary  prevention  of  coronary  events:  a  meta-analysis  of  RCTs’, </w:t>
      </w:r>
      <w:r>
        <w:rPr>
          <w:i/>
          <w:sz w:val="24"/>
        </w:rPr>
        <w:t xml:space="preserve"> BMC  Cardiovascular  Disorders</w:t>
      </w:r>
      <w:r>
        <w:rPr>
          <w:sz w:val="24"/>
        </w:rPr>
        <w:t xml:space="preserve"> ,  vol.  25,  </w:t>
      </w:r>
      <w:proofErr w:type="spellStart"/>
      <w:r>
        <w:rPr>
          <w:sz w:val="24"/>
        </w:rPr>
        <w:t>BioMed</w:t>
      </w:r>
      <w:proofErr w:type="spellEnd"/>
      <w:r>
        <w:rPr>
          <w:sz w:val="24"/>
        </w:rPr>
        <w:t xml:space="preserve">  Central,  no.  1,  pp.  207–207,  viewed  18  February  2026, </w:t>
      </w:r>
      <w:hyperlink r:id="rId90">
        <w:r>
          <w:rPr>
            <w:color w:val="0563C1"/>
            <w:sz w:val="24"/>
            <w:u w:val="single" w:color="0563C1"/>
          </w:rPr>
          <w:t xml:space="preserve"> </w:t>
        </w:r>
      </w:hyperlink>
      <w:hyperlink r:id="rId91">
        <w:r>
          <w:rPr>
            <w:color w:val="0563C1"/>
            <w:sz w:val="24"/>
            <w:u w:val="single" w:color="0563C1"/>
          </w:rPr>
          <w:t>https://link.springer.com/article/10.1186/s12872-025</w:t>
        </w:r>
      </w:hyperlink>
      <w:r>
        <w:rPr>
          <w:color w:val="0563C1"/>
          <w:sz w:val="24"/>
        </w:rPr>
        <w:t xml:space="preserve"> </w:t>
      </w:r>
      <w:hyperlink r:id="rId92">
        <w:r>
          <w:rPr>
            <w:color w:val="0563C1"/>
            <w:sz w:val="24"/>
            <w:u w:val="single" w:color="0563C1"/>
          </w:rPr>
          <w:t xml:space="preserve"> </w:t>
        </w:r>
      </w:hyperlink>
      <w:hyperlink r:id="rId93">
        <w:r>
          <w:rPr>
            <w:color w:val="0563C1"/>
            <w:sz w:val="24"/>
            <w:u w:val="single" w:color="0563C1"/>
          </w:rPr>
          <w:t>-04668-x</w:t>
        </w:r>
      </w:hyperlink>
      <w:r>
        <w:rPr>
          <w:sz w:val="24"/>
        </w:rPr>
        <w:t xml:space="preserve"> . </w:t>
      </w:r>
    </w:p>
    <w:p w14:paraId="271652B0" w14:textId="77777777" w:rsidR="009E3F42" w:rsidRDefault="0072570B">
      <w:pPr>
        <w:spacing w:after="3" w:line="265" w:lineRule="auto"/>
        <w:ind w:left="-5"/>
      </w:pPr>
      <w:r>
        <w:rPr>
          <w:sz w:val="24"/>
        </w:rPr>
        <w:lastRenderedPageBreak/>
        <w:t xml:space="preserve"> </w:t>
      </w:r>
      <w:proofErr w:type="spellStart"/>
      <w:r>
        <w:rPr>
          <w:sz w:val="24"/>
        </w:rPr>
        <w:t>Zemaitis</w:t>
      </w:r>
      <w:proofErr w:type="spellEnd"/>
      <w:r>
        <w:rPr>
          <w:sz w:val="24"/>
        </w:rPr>
        <w:t xml:space="preserve">,  MR,  Boll,  JM,  Kato,  M  &amp;  </w:t>
      </w:r>
      <w:proofErr w:type="spellStart"/>
      <w:r>
        <w:rPr>
          <w:sz w:val="24"/>
        </w:rPr>
        <w:t>Golla</w:t>
      </w:r>
      <w:proofErr w:type="spellEnd"/>
      <w:r>
        <w:rPr>
          <w:sz w:val="24"/>
        </w:rPr>
        <w:t xml:space="preserve">,  G </w:t>
      </w:r>
    </w:p>
    <w:p w14:paraId="1E6EF2D8" w14:textId="77777777" w:rsidR="009E3F42" w:rsidRDefault="0072570B">
      <w:pPr>
        <w:spacing w:after="3" w:line="259" w:lineRule="auto"/>
        <w:ind w:left="-5"/>
      </w:pPr>
      <w:r>
        <w:rPr>
          <w:sz w:val="24"/>
        </w:rPr>
        <w:t xml:space="preserve"> 2025, </w:t>
      </w:r>
      <w:r>
        <w:rPr>
          <w:i/>
          <w:sz w:val="24"/>
        </w:rPr>
        <w:t xml:space="preserve"> Peripheral  Arterial  Disease</w:t>
      </w:r>
      <w:r>
        <w:rPr>
          <w:sz w:val="24"/>
        </w:rPr>
        <w:t xml:space="preserve"> ,  Nih.gov, </w:t>
      </w:r>
    </w:p>
    <w:p w14:paraId="21671832" w14:textId="77777777" w:rsidR="009E3F42" w:rsidRDefault="0072570B">
      <w:pPr>
        <w:spacing w:after="1" w:line="261" w:lineRule="auto"/>
        <w:ind w:left="-5"/>
      </w:pPr>
      <w:r>
        <w:rPr>
          <w:sz w:val="24"/>
        </w:rPr>
        <w:t xml:space="preserve"> </w:t>
      </w:r>
      <w:proofErr w:type="spellStart"/>
      <w:r>
        <w:rPr>
          <w:sz w:val="24"/>
        </w:rPr>
        <w:t>StatPearls</w:t>
      </w:r>
      <w:proofErr w:type="spellEnd"/>
      <w:r>
        <w:rPr>
          <w:sz w:val="24"/>
        </w:rPr>
        <w:t xml:space="preserve">  Publishing,  viewed  18  February  2026, </w:t>
      </w:r>
      <w:hyperlink r:id="rId94">
        <w:r>
          <w:rPr>
            <w:color w:val="0563C1"/>
            <w:sz w:val="24"/>
            <w:u w:val="single" w:color="0563C1"/>
          </w:rPr>
          <w:t xml:space="preserve"> </w:t>
        </w:r>
      </w:hyperlink>
      <w:hyperlink r:id="rId95">
        <w:r>
          <w:rPr>
            <w:color w:val="0563C1"/>
            <w:sz w:val="24"/>
            <w:u w:val="single" w:color="0563C1"/>
          </w:rPr>
          <w:t>https://www.ncbi.nlm.nih.gov/sites/books/NBK4307</w:t>
        </w:r>
      </w:hyperlink>
      <w:r>
        <w:rPr>
          <w:color w:val="0563C1"/>
          <w:sz w:val="24"/>
        </w:rPr>
        <w:t xml:space="preserve"> </w:t>
      </w:r>
    </w:p>
    <w:p w14:paraId="0B17F3D5" w14:textId="77777777" w:rsidR="009E3F42" w:rsidRDefault="0072570B">
      <w:pPr>
        <w:spacing w:after="158" w:line="261" w:lineRule="auto"/>
        <w:ind w:left="-5"/>
      </w:pPr>
      <w:hyperlink r:id="rId96">
        <w:r>
          <w:rPr>
            <w:color w:val="0563C1"/>
            <w:sz w:val="24"/>
            <w:u w:val="single" w:color="0563C1"/>
          </w:rPr>
          <w:t xml:space="preserve"> </w:t>
        </w:r>
      </w:hyperlink>
      <w:hyperlink r:id="rId97">
        <w:r>
          <w:rPr>
            <w:color w:val="0563C1"/>
            <w:sz w:val="24"/>
            <w:u w:val="single" w:color="0563C1"/>
          </w:rPr>
          <w:t>45/</w:t>
        </w:r>
      </w:hyperlink>
      <w:r>
        <w:rPr>
          <w:sz w:val="24"/>
        </w:rPr>
        <w:t xml:space="preserve"> . </w:t>
      </w:r>
    </w:p>
    <w:sectPr w:rsidR="009E3F42">
      <w:headerReference w:type="even" r:id="rId98"/>
      <w:headerReference w:type="default" r:id="rId99"/>
      <w:footerReference w:type="even" r:id="rId100"/>
      <w:footerReference w:type="default" r:id="rId101"/>
      <w:headerReference w:type="first" r:id="rId102"/>
      <w:footerReference w:type="first" r:id="rId103"/>
      <w:pgSz w:w="8400" w:h="11918"/>
      <w:pgMar w:top="1660" w:right="1450" w:bottom="1520" w:left="1440" w:header="720"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9E054" w14:textId="77777777" w:rsidR="00154A57" w:rsidRDefault="00154A57">
      <w:pPr>
        <w:spacing w:after="0" w:line="240" w:lineRule="auto"/>
      </w:pPr>
      <w:r>
        <w:separator/>
      </w:r>
    </w:p>
  </w:endnote>
  <w:endnote w:type="continuationSeparator" w:id="0">
    <w:p w14:paraId="71505AB7" w14:textId="77777777" w:rsidR="00154A57" w:rsidRDefault="00154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BC4A5" w14:textId="77777777" w:rsidR="009E3F42" w:rsidRDefault="0072570B">
    <w:pPr>
      <w:spacing w:after="0" w:line="259" w:lineRule="auto"/>
      <w:ind w:left="0" w:firstLine="0"/>
      <w:jc w:val="right"/>
    </w:pP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CCFE6" w14:textId="77777777" w:rsidR="009E3F42" w:rsidRDefault="0072570B">
    <w:pPr>
      <w:spacing w:after="0" w:line="259" w:lineRule="auto"/>
      <w:ind w:left="0" w:firstLine="0"/>
      <w:jc w:val="right"/>
    </w:pP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18B07" w14:textId="77777777" w:rsidR="009E3F42" w:rsidRDefault="0072570B">
    <w:pPr>
      <w:spacing w:after="0" w:line="259" w:lineRule="auto"/>
      <w:ind w:left="0" w:firstLine="0"/>
      <w:jc w:val="right"/>
    </w:pP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BDC3C" w14:textId="77777777" w:rsidR="00154A57" w:rsidRDefault="00154A57">
      <w:pPr>
        <w:spacing w:after="0" w:line="240" w:lineRule="auto"/>
      </w:pPr>
      <w:r>
        <w:separator/>
      </w:r>
    </w:p>
  </w:footnote>
  <w:footnote w:type="continuationSeparator" w:id="0">
    <w:p w14:paraId="113617E7" w14:textId="77777777" w:rsidR="00154A57" w:rsidRDefault="00154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111E" w14:textId="77777777" w:rsidR="00364FDF" w:rsidRDefault="00364F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33301" w14:textId="77777777" w:rsidR="00364FDF" w:rsidRDefault="00364F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823F0" w14:textId="77777777" w:rsidR="00364FDF" w:rsidRDefault="00364F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F42"/>
    <w:rsid w:val="0000177B"/>
    <w:rsid w:val="000460C7"/>
    <w:rsid w:val="000C6F3F"/>
    <w:rsid w:val="00154A57"/>
    <w:rsid w:val="0017015F"/>
    <w:rsid w:val="00206031"/>
    <w:rsid w:val="00297873"/>
    <w:rsid w:val="002C5CB5"/>
    <w:rsid w:val="003013B9"/>
    <w:rsid w:val="00314131"/>
    <w:rsid w:val="00337DC3"/>
    <w:rsid w:val="0034387B"/>
    <w:rsid w:val="00364FDF"/>
    <w:rsid w:val="0038011E"/>
    <w:rsid w:val="003A01C5"/>
    <w:rsid w:val="003A5E32"/>
    <w:rsid w:val="003E5621"/>
    <w:rsid w:val="00410AB3"/>
    <w:rsid w:val="004F64F6"/>
    <w:rsid w:val="005177EF"/>
    <w:rsid w:val="005D26BE"/>
    <w:rsid w:val="0069180C"/>
    <w:rsid w:val="006E4201"/>
    <w:rsid w:val="007103D9"/>
    <w:rsid w:val="00722357"/>
    <w:rsid w:val="0072570B"/>
    <w:rsid w:val="00741DE0"/>
    <w:rsid w:val="007B204F"/>
    <w:rsid w:val="007F3A1A"/>
    <w:rsid w:val="00831C46"/>
    <w:rsid w:val="00840C38"/>
    <w:rsid w:val="008E2BE4"/>
    <w:rsid w:val="008E311B"/>
    <w:rsid w:val="009D5CEE"/>
    <w:rsid w:val="009E2256"/>
    <w:rsid w:val="009E3F42"/>
    <w:rsid w:val="00A90102"/>
    <w:rsid w:val="00AA12C7"/>
    <w:rsid w:val="00AF2A61"/>
    <w:rsid w:val="00B14AED"/>
    <w:rsid w:val="00B641D5"/>
    <w:rsid w:val="00C00160"/>
    <w:rsid w:val="00C15FB6"/>
    <w:rsid w:val="00CB2640"/>
    <w:rsid w:val="00D74304"/>
    <w:rsid w:val="00D81C1C"/>
    <w:rsid w:val="00E646A3"/>
    <w:rsid w:val="00EB28B4"/>
    <w:rsid w:val="00FA0BBC"/>
    <w:rsid w:val="00FA55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D2D5F"/>
  <w15:docId w15:val="{6F20B106-D0C1-E44E-9A39-C398855CD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7" w:line="339" w:lineRule="auto"/>
      <w:ind w:left="10" w:hanging="10"/>
    </w:pPr>
    <w:rPr>
      <w:rFonts w:ascii="Calibri" w:eastAsia="Calibri" w:hAnsi="Calibri" w:cs="Calibri"/>
      <w:color w:val="000000"/>
      <w:sz w:val="22"/>
      <w:lang w:val="en-GB" w:eastAsia="en-GB" w:bidi="en-GB"/>
    </w:rPr>
  </w:style>
  <w:style w:type="paragraph" w:styleId="Heading1">
    <w:name w:val="heading 1"/>
    <w:next w:val="Normal"/>
    <w:link w:val="Heading1Char"/>
    <w:uiPriority w:val="9"/>
    <w:qFormat/>
    <w:pPr>
      <w:keepNext/>
      <w:keepLines/>
      <w:spacing w:after="416" w:line="259" w:lineRule="auto"/>
      <w:outlineLvl w:val="0"/>
    </w:pPr>
    <w:rPr>
      <w:rFonts w:ascii="Calibri" w:eastAsia="Calibri" w:hAnsi="Calibri" w:cs="Calibri"/>
      <w:b/>
      <w:color w:val="0070C0"/>
      <w:sz w:val="32"/>
      <w:u w:val="single" w:color="0070C0"/>
    </w:rPr>
  </w:style>
  <w:style w:type="paragraph" w:styleId="Heading2">
    <w:name w:val="heading 2"/>
    <w:next w:val="Normal"/>
    <w:link w:val="Heading2Char"/>
    <w:uiPriority w:val="9"/>
    <w:unhideWhenUsed/>
    <w:qFormat/>
    <w:pPr>
      <w:keepNext/>
      <w:keepLines/>
      <w:spacing w:after="60" w:line="330" w:lineRule="auto"/>
      <w:ind w:left="10" w:hanging="10"/>
      <w:outlineLvl w:val="1"/>
    </w:pPr>
    <w:rPr>
      <w:rFonts w:ascii="Calibri" w:eastAsia="Calibri" w:hAnsi="Calibri" w:cs="Calibri"/>
      <w:b/>
      <w:color w:val="0070C0"/>
      <w:sz w:val="22"/>
    </w:rPr>
  </w:style>
  <w:style w:type="paragraph" w:styleId="Heading3">
    <w:name w:val="heading 3"/>
    <w:next w:val="Normal"/>
    <w:link w:val="Heading3Char"/>
    <w:uiPriority w:val="9"/>
    <w:unhideWhenUsed/>
    <w:qFormat/>
    <w:pPr>
      <w:keepNext/>
      <w:keepLines/>
      <w:spacing w:after="464" w:line="265" w:lineRule="auto"/>
      <w:ind w:left="10" w:hanging="10"/>
      <w:outlineLvl w:val="2"/>
    </w:pPr>
    <w:rPr>
      <w:rFonts w:ascii="Calibri" w:eastAsia="Calibri" w:hAnsi="Calibri" w:cs="Calibri"/>
      <w:b/>
      <w:color w:val="4472C4"/>
      <w:sz w:val="22"/>
    </w:rPr>
  </w:style>
  <w:style w:type="paragraph" w:styleId="Heading4">
    <w:name w:val="heading 4"/>
    <w:next w:val="Normal"/>
    <w:link w:val="Heading4Char"/>
    <w:uiPriority w:val="9"/>
    <w:semiHidden/>
    <w:unhideWhenUsed/>
    <w:qFormat/>
    <w:pPr>
      <w:keepNext/>
      <w:keepLines/>
      <w:spacing w:after="464" w:line="265" w:lineRule="auto"/>
      <w:ind w:left="10" w:hanging="10"/>
      <w:outlineLvl w:val="3"/>
    </w:pPr>
    <w:rPr>
      <w:rFonts w:ascii="Calibri" w:eastAsia="Calibri" w:hAnsi="Calibri" w:cs="Calibri"/>
      <w:b/>
      <w:color w:val="4472C4"/>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70C0"/>
      <w:sz w:val="22"/>
    </w:rPr>
  </w:style>
  <w:style w:type="character" w:customStyle="1" w:styleId="Heading1Char">
    <w:name w:val="Heading 1 Char"/>
    <w:link w:val="Heading1"/>
    <w:rPr>
      <w:rFonts w:ascii="Calibri" w:eastAsia="Calibri" w:hAnsi="Calibri" w:cs="Calibri"/>
      <w:b/>
      <w:color w:val="0070C0"/>
      <w:sz w:val="32"/>
      <w:u w:val="single" w:color="0070C0"/>
    </w:rPr>
  </w:style>
  <w:style w:type="character" w:customStyle="1" w:styleId="Heading3Char">
    <w:name w:val="Heading 3 Char"/>
    <w:link w:val="Heading3"/>
    <w:rPr>
      <w:rFonts w:ascii="Calibri" w:eastAsia="Calibri" w:hAnsi="Calibri" w:cs="Calibri"/>
      <w:b/>
      <w:color w:val="4472C4"/>
      <w:sz w:val="22"/>
    </w:rPr>
  </w:style>
  <w:style w:type="character" w:customStyle="1" w:styleId="Heading4Char">
    <w:name w:val="Heading 4 Char"/>
    <w:link w:val="Heading4"/>
    <w:rPr>
      <w:rFonts w:ascii="Calibri" w:eastAsia="Calibri" w:hAnsi="Calibri" w:cs="Calibri"/>
      <w:b/>
      <w:color w:val="4472C4"/>
      <w:sz w:val="22"/>
    </w:rPr>
  </w:style>
  <w:style w:type="paragraph" w:styleId="TOC1">
    <w:name w:val="toc 1"/>
    <w:hidden/>
    <w:pPr>
      <w:spacing w:after="103" w:line="259" w:lineRule="auto"/>
      <w:ind w:left="25" w:right="25" w:hanging="10"/>
    </w:pPr>
    <w:rPr>
      <w:rFonts w:ascii="Calibri" w:eastAsia="Calibri" w:hAnsi="Calibri" w:cs="Calibri"/>
      <w:color w:val="000000"/>
      <w:sz w:val="22"/>
    </w:rPr>
  </w:style>
  <w:style w:type="paragraph" w:styleId="TOC2">
    <w:name w:val="toc 2"/>
    <w:hidden/>
    <w:pPr>
      <w:spacing w:after="103" w:line="259" w:lineRule="auto"/>
      <w:ind w:left="265" w:right="25" w:hanging="10"/>
    </w:pPr>
    <w:rPr>
      <w:rFonts w:ascii="Calibri" w:eastAsia="Calibri" w:hAnsi="Calibri" w:cs="Calibri"/>
      <w:color w:val="000000"/>
      <w:sz w:val="22"/>
    </w:rPr>
  </w:style>
  <w:style w:type="paragraph" w:styleId="Header">
    <w:name w:val="header"/>
    <w:basedOn w:val="Normal"/>
    <w:link w:val="HeaderChar"/>
    <w:uiPriority w:val="99"/>
    <w:unhideWhenUsed/>
    <w:rsid w:val="00364F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FDF"/>
    <w:rPr>
      <w:rFonts w:ascii="Calibri" w:eastAsia="Calibri" w:hAnsi="Calibri" w:cs="Calibri"/>
      <w:color w:val="000000"/>
      <w:sz w:val="22"/>
      <w:lang w:val="en-GB" w:eastAsia="en-GB" w:bidi="en-GB"/>
    </w:rPr>
  </w:style>
  <w:style w:type="paragraph" w:styleId="NormalWeb">
    <w:name w:val="Normal (Web)"/>
    <w:basedOn w:val="Normal"/>
    <w:uiPriority w:val="99"/>
    <w:semiHidden/>
    <w:unhideWhenUsed/>
    <w:rsid w:val="0017015F"/>
    <w:pPr>
      <w:spacing w:before="100" w:beforeAutospacing="1" w:after="100" w:afterAutospacing="1" w:line="240" w:lineRule="auto"/>
      <w:ind w:left="0" w:firstLine="0"/>
    </w:pPr>
    <w:rPr>
      <w:rFonts w:ascii="Times New Roman" w:eastAsia="Times New Roman" w:hAnsi="Times New Roman" w:cs="Times New Roman"/>
      <w:color w:val="auto"/>
      <w:kern w:val="0"/>
      <w:sz w:val="24"/>
      <w:lang w:val="en-IN" w:eastAsia="en-IN" w:bidi="bn-IN"/>
      <w14:ligatures w14:val="none"/>
    </w:rPr>
  </w:style>
  <w:style w:type="character" w:styleId="Strong">
    <w:name w:val="Strong"/>
    <w:basedOn w:val="DefaultParagraphFont"/>
    <w:uiPriority w:val="22"/>
    <w:qFormat/>
    <w:rsid w:val="001701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mdpi.com/2077-0383/12/16/5233" TargetMode="External" /><Relationship Id="rId21" Type="http://schemas.openxmlformats.org/officeDocument/2006/relationships/hyperlink" Target="https://pmc.ncbi.nlm.nih.gov/articles/PMC10790113/" TargetMode="External" /><Relationship Id="rId42" Type="http://schemas.openxmlformats.org/officeDocument/2006/relationships/hyperlink" Target="https://www.mdpi.com/2077-0383/12/18/5989" TargetMode="External" /><Relationship Id="rId47" Type="http://schemas.openxmlformats.org/officeDocument/2006/relationships/hyperlink" Target="https://www.bhf.org.uk/what-we-do/our-research/heart-statistics/heart-statistics-publications/cardiovascular-disease-statistics-2023?utm_source=chatgpt.com" TargetMode="External" /><Relationship Id="rId63" Type="http://schemas.openxmlformats.org/officeDocument/2006/relationships/hyperlink" Target="https://www.mdpi.com/1648-9144/60/8/1323" TargetMode="External" /><Relationship Id="rId68" Type="http://schemas.openxmlformats.org/officeDocument/2006/relationships/hyperlink" Target="https://www.mdpi.com/2075-4426/15/7/316" TargetMode="External" /><Relationship Id="rId84" Type="http://schemas.openxmlformats.org/officeDocument/2006/relationships/hyperlink" Target="https://www.mdpi.com/2077-0383/13/23/7420" TargetMode="External" /><Relationship Id="rId89" Type="http://schemas.openxmlformats.org/officeDocument/2006/relationships/hyperlink" Target="https://www.sciencedirect.com/science/article/abs/pii/S0146280623003390" TargetMode="External" /><Relationship Id="rId7" Type="http://schemas.openxmlformats.org/officeDocument/2006/relationships/image" Target="media/image2.png" /><Relationship Id="rId71" Type="http://schemas.openxmlformats.org/officeDocument/2006/relationships/hyperlink" Target="https://link.springer.com/article/10.1007/s10741-019-09831-z" TargetMode="External" /><Relationship Id="rId92" Type="http://schemas.openxmlformats.org/officeDocument/2006/relationships/hyperlink" Target="https://link.springer.com/article/10.1186/s12872-025-04668-x" TargetMode="External" /><Relationship Id="rId2" Type="http://schemas.openxmlformats.org/officeDocument/2006/relationships/settings" Target="settings.xml" /><Relationship Id="rId16" Type="http://schemas.openxmlformats.org/officeDocument/2006/relationships/image" Target="media/image11.png" /><Relationship Id="rId29" Type="http://schemas.openxmlformats.org/officeDocument/2006/relationships/hyperlink" Target="https://www.nature.com/articles/s44325-024-00006-w" TargetMode="External" /><Relationship Id="rId11" Type="http://schemas.openxmlformats.org/officeDocument/2006/relationships/image" Target="media/image6.jpg" /><Relationship Id="rId24" Type="http://schemas.openxmlformats.org/officeDocument/2006/relationships/hyperlink" Target="https://www.mdpi.com/2077-0383/13/16/4600" TargetMode="External" /><Relationship Id="rId32" Type="http://schemas.openxmlformats.org/officeDocument/2006/relationships/hyperlink" Target="https://www.nature.com/articles/s44325-024-00006-w" TargetMode="External" /><Relationship Id="rId37" Type="http://schemas.openxmlformats.org/officeDocument/2006/relationships/hyperlink" Target="https://www.mdpi.com/2077-0383/13/13/3630" TargetMode="External" /><Relationship Id="rId40" Type="http://schemas.openxmlformats.org/officeDocument/2006/relationships/hyperlink" Target="https://www.mdpi.com/1873-149X/30/4/46" TargetMode="External" /><Relationship Id="rId45" Type="http://schemas.openxmlformats.org/officeDocument/2006/relationships/hyperlink" Target="https://www.bhf.org.uk/what-we-do/our-research/heart-statistics/heart-statistics-publications/cardiovascular-disease-statistics-2023?utm_source=chatgpt.com" TargetMode="External" /><Relationship Id="rId53" Type="http://schemas.openxmlformats.org/officeDocument/2006/relationships/hyperlink" Target="https://www.mdpi.com/2075-1729/13/11/2119" TargetMode="External" /><Relationship Id="rId58" Type="http://schemas.openxmlformats.org/officeDocument/2006/relationships/hyperlink" Target="https://pubmed.ncbi.nlm.nih.gov/36873769/" TargetMode="External" /><Relationship Id="rId66" Type="http://schemas.openxmlformats.org/officeDocument/2006/relationships/hyperlink" Target="https://www.mdpi.com/1648-9144/61/2/211" TargetMode="External" /><Relationship Id="rId74" Type="http://schemas.openxmlformats.org/officeDocument/2006/relationships/hyperlink" Target="https://link.springer.com/article/10.1007/s10741-019-09831-z" TargetMode="External" /><Relationship Id="rId79" Type="http://schemas.openxmlformats.org/officeDocument/2006/relationships/hyperlink" Target="https://www.mdpi.com/2075-4418/16/1/98" TargetMode="External" /><Relationship Id="rId87" Type="http://schemas.openxmlformats.org/officeDocument/2006/relationships/hyperlink" Target="https://www.sciencedirect.com/science/article/abs/pii/S0146280623003390" TargetMode="External" /><Relationship Id="rId102" Type="http://schemas.openxmlformats.org/officeDocument/2006/relationships/header" Target="header3.xml" /><Relationship Id="rId5" Type="http://schemas.openxmlformats.org/officeDocument/2006/relationships/endnotes" Target="endnotes.xml" /><Relationship Id="rId61" Type="http://schemas.openxmlformats.org/officeDocument/2006/relationships/hyperlink" Target="https://www.mdpi.com/1648-9144/60/8/1323" TargetMode="External" /><Relationship Id="rId82" Type="http://schemas.openxmlformats.org/officeDocument/2006/relationships/hyperlink" Target="https://doi.org/10.1093/eurjpc/zwad389" TargetMode="External" /><Relationship Id="rId90" Type="http://schemas.openxmlformats.org/officeDocument/2006/relationships/hyperlink" Target="https://link.springer.com/article/10.1186/s12872-025-04668-x" TargetMode="External" /><Relationship Id="rId95" Type="http://schemas.openxmlformats.org/officeDocument/2006/relationships/hyperlink" Target="https://www.ncbi.nlm.nih.gov/sites/books/NBK430745/" TargetMode="External" /><Relationship Id="rId19" Type="http://schemas.openxmlformats.org/officeDocument/2006/relationships/hyperlink" Target="https://www.mdpi.com/2077-0383/13/23/7420" TargetMode="External" /><Relationship Id="rId14" Type="http://schemas.openxmlformats.org/officeDocument/2006/relationships/image" Target="media/image9.jpg" /><Relationship Id="rId22" Type="http://schemas.openxmlformats.org/officeDocument/2006/relationships/hyperlink" Target="https://pmc.ncbi.nlm.nih.gov/articles/PMC10790113/" TargetMode="External" /><Relationship Id="rId27" Type="http://schemas.openxmlformats.org/officeDocument/2006/relationships/hyperlink" Target="https://www.mdpi.com/2077-0383/12/16/5233" TargetMode="External" /><Relationship Id="rId30" Type="http://schemas.openxmlformats.org/officeDocument/2006/relationships/hyperlink" Target="https://www.nature.com/articles/s44325-024-00006-w" TargetMode="External" /><Relationship Id="rId35" Type="http://schemas.openxmlformats.org/officeDocument/2006/relationships/hyperlink" Target="https://www.mdpi.com/1648-9144/61/2/211" TargetMode="External" /><Relationship Id="rId43" Type="http://schemas.openxmlformats.org/officeDocument/2006/relationships/hyperlink" Target="https://www.bhf.org.uk/what-we-do/our-research/heart-statistics/heart-statistics-publications/cardiovascular-disease-statistics-2023?utm_source=chatgpt.com" TargetMode="External" /><Relationship Id="rId48" Type="http://schemas.openxmlformats.org/officeDocument/2006/relationships/hyperlink" Target="https://www.bhf.org.uk/what-we-do/our-research/heart-statistics/heart-statistics-publications/cardiovascular-disease-statistics-2023?utm_source=chatgpt.com" TargetMode="External" /><Relationship Id="rId56" Type="http://schemas.openxmlformats.org/officeDocument/2006/relationships/hyperlink" Target="https://pubmed.ncbi.nlm.nih.gov/36873769/" TargetMode="External" /><Relationship Id="rId64" Type="http://schemas.openxmlformats.org/officeDocument/2006/relationships/hyperlink" Target="https://www.mdpi.com/1648-9144/60/8/1323" TargetMode="External" /><Relationship Id="rId69" Type="http://schemas.openxmlformats.org/officeDocument/2006/relationships/hyperlink" Target="https://www.mdpi.com/2227-9032/13/18/2368" TargetMode="External" /><Relationship Id="rId77" Type="http://schemas.openxmlformats.org/officeDocument/2006/relationships/hyperlink" Target="https://doi.org/10.4414/cvm.2009.01463" TargetMode="External" /><Relationship Id="rId100" Type="http://schemas.openxmlformats.org/officeDocument/2006/relationships/footer" Target="footer1.xml" /><Relationship Id="rId105" Type="http://schemas.openxmlformats.org/officeDocument/2006/relationships/theme" Target="theme/theme1.xml" /><Relationship Id="rId8" Type="http://schemas.openxmlformats.org/officeDocument/2006/relationships/image" Target="media/image3.jpg" /><Relationship Id="rId51" Type="http://schemas.openxmlformats.org/officeDocument/2006/relationships/hyperlink" Target="https://www.bhf.org.uk/what-we-do/our-research/heart-statistics/heart-statistics-publications/cardiovascular-disease-statistics-2023?utm_source=chatgpt.com" TargetMode="External" /><Relationship Id="rId72" Type="http://schemas.openxmlformats.org/officeDocument/2006/relationships/hyperlink" Target="https://link.springer.com/article/10.1007/s10741-019-09831-z" TargetMode="External" /><Relationship Id="rId80" Type="http://schemas.openxmlformats.org/officeDocument/2006/relationships/hyperlink" Target="https://doi.org/10.1093/eurjpc/zwad389" TargetMode="External" /><Relationship Id="rId85" Type="http://schemas.openxmlformats.org/officeDocument/2006/relationships/hyperlink" Target="https://www.mdpi.com/2077-0383/13/23/7420" TargetMode="External" /><Relationship Id="rId93" Type="http://schemas.openxmlformats.org/officeDocument/2006/relationships/hyperlink" Target="https://link.springer.com/article/10.1186/s12872-025-04668-x" TargetMode="External" /><Relationship Id="rId98" Type="http://schemas.openxmlformats.org/officeDocument/2006/relationships/header" Target="header1.xml" /><Relationship Id="rId3" Type="http://schemas.openxmlformats.org/officeDocument/2006/relationships/webSettings" Target="webSettings.xml" /><Relationship Id="rId12" Type="http://schemas.openxmlformats.org/officeDocument/2006/relationships/image" Target="media/image7.jpg" /><Relationship Id="rId17" Type="http://schemas.openxmlformats.org/officeDocument/2006/relationships/image" Target="media/image12.jpg" /><Relationship Id="rId25" Type="http://schemas.openxmlformats.org/officeDocument/2006/relationships/hyperlink" Target="https://www.mdpi.com/2077-0383/13/16/4600" TargetMode="External" /><Relationship Id="rId33" Type="http://schemas.openxmlformats.org/officeDocument/2006/relationships/hyperlink" Target="https://www.nature.com/articles/s44325-024-00006-w" TargetMode="External" /><Relationship Id="rId38" Type="http://schemas.openxmlformats.org/officeDocument/2006/relationships/hyperlink" Target="https://www.mdpi.com/2077-0383/13/13/3630" TargetMode="External" /><Relationship Id="rId46" Type="http://schemas.openxmlformats.org/officeDocument/2006/relationships/hyperlink" Target="https://www.bhf.org.uk/what-we-do/our-research/heart-statistics/heart-statistics-publications/cardiovascular-disease-statistics-2023?utm_source=chatgpt.com" TargetMode="External" /><Relationship Id="rId59" Type="http://schemas.openxmlformats.org/officeDocument/2006/relationships/hyperlink" Target="https://pubmed.ncbi.nlm.nih.gov/36873769/" TargetMode="External" /><Relationship Id="rId67" Type="http://schemas.openxmlformats.org/officeDocument/2006/relationships/hyperlink" Target="https://www.mdpi.com/2075-4426/15/7/316" TargetMode="External" /><Relationship Id="rId103" Type="http://schemas.openxmlformats.org/officeDocument/2006/relationships/footer" Target="footer3.xml" /><Relationship Id="rId20" Type="http://schemas.openxmlformats.org/officeDocument/2006/relationships/hyperlink" Target="https://pmc.ncbi.nlm.nih.gov/articles/PMC10790113/" TargetMode="External" /><Relationship Id="rId41" Type="http://schemas.openxmlformats.org/officeDocument/2006/relationships/hyperlink" Target="https://www.mdpi.com/2077-0383/12/18/5989" TargetMode="External" /><Relationship Id="rId54" Type="http://schemas.openxmlformats.org/officeDocument/2006/relationships/hyperlink" Target="https://www.mdpi.com/2075-1729/13/11/2119" TargetMode="External" /><Relationship Id="rId62" Type="http://schemas.openxmlformats.org/officeDocument/2006/relationships/hyperlink" Target="https://www.mdpi.com/1648-9144/60/8/1323" TargetMode="External" /><Relationship Id="rId70" Type="http://schemas.openxmlformats.org/officeDocument/2006/relationships/hyperlink" Target="https://www.mdpi.com/2227-9032/13/18/2368" TargetMode="External" /><Relationship Id="rId75" Type="http://schemas.openxmlformats.org/officeDocument/2006/relationships/hyperlink" Target="https://doi.org/10.4414/cvm.2009.01463" TargetMode="External" /><Relationship Id="rId83" Type="http://schemas.openxmlformats.org/officeDocument/2006/relationships/hyperlink" Target="https://doi.org/10.1093/eurjpc/zwad389" TargetMode="External" /><Relationship Id="rId88" Type="http://schemas.openxmlformats.org/officeDocument/2006/relationships/hyperlink" Target="https://www.sciencedirect.com/science/article/abs/pii/S0146280623003390" TargetMode="External" /><Relationship Id="rId91" Type="http://schemas.openxmlformats.org/officeDocument/2006/relationships/hyperlink" Target="https://link.springer.com/article/10.1186/s12872-025-04668-x" TargetMode="External" /><Relationship Id="rId96" Type="http://schemas.openxmlformats.org/officeDocument/2006/relationships/hyperlink" Target="https://www.ncbi.nlm.nih.gov/sites/books/NBK430745/" TargetMode="External" /><Relationship Id="rId1" Type="http://schemas.openxmlformats.org/officeDocument/2006/relationships/styles" Target="styles.xml" /><Relationship Id="rId6" Type="http://schemas.openxmlformats.org/officeDocument/2006/relationships/image" Target="media/image1.jpg" /><Relationship Id="rId15" Type="http://schemas.openxmlformats.org/officeDocument/2006/relationships/image" Target="media/image10.png" /><Relationship Id="rId23" Type="http://schemas.openxmlformats.org/officeDocument/2006/relationships/hyperlink" Target="https://pmc.ncbi.nlm.nih.gov/articles/PMC10790113/" TargetMode="External" /><Relationship Id="rId28" Type="http://schemas.openxmlformats.org/officeDocument/2006/relationships/hyperlink" Target="https://www.nature.com/articles/s44325-024-00006-w" TargetMode="External" /><Relationship Id="rId36" Type="http://schemas.openxmlformats.org/officeDocument/2006/relationships/hyperlink" Target="https://www.mdpi.com/1648-9144/61/2/211" TargetMode="External" /><Relationship Id="rId49" Type="http://schemas.openxmlformats.org/officeDocument/2006/relationships/hyperlink" Target="https://www.bhf.org.uk/what-we-do/our-research/heart-statistics/heart-statistics-publications/cardiovascular-disease-statistics-2023?utm_source=chatgpt.com" TargetMode="External" /><Relationship Id="rId57" Type="http://schemas.openxmlformats.org/officeDocument/2006/relationships/hyperlink" Target="https://pubmed.ncbi.nlm.nih.gov/36873769/" TargetMode="External" /><Relationship Id="rId10" Type="http://schemas.openxmlformats.org/officeDocument/2006/relationships/image" Target="media/image5.jpg" /><Relationship Id="rId31" Type="http://schemas.openxmlformats.org/officeDocument/2006/relationships/hyperlink" Target="https://www.nature.com/articles/s44325-024-00006-w" TargetMode="External" /><Relationship Id="rId44" Type="http://schemas.openxmlformats.org/officeDocument/2006/relationships/hyperlink" Target="https://www.bhf.org.uk/what-we-do/our-research/heart-statistics/heart-statistics-publications/cardiovascular-disease-statistics-2023?utm_source=chatgpt.com" TargetMode="External" /><Relationship Id="rId52" Type="http://schemas.openxmlformats.org/officeDocument/2006/relationships/hyperlink" Target="https://www.mdpi.com/2075-1729/13/11/2119" TargetMode="External" /><Relationship Id="rId60" Type="http://schemas.openxmlformats.org/officeDocument/2006/relationships/hyperlink" Target="https://www.mdpi.com/1648-9144/60/8/1323" TargetMode="External" /><Relationship Id="rId65" Type="http://schemas.openxmlformats.org/officeDocument/2006/relationships/hyperlink" Target="https://www.mdpi.com/1648-9144/61/2/211" TargetMode="External" /><Relationship Id="rId73" Type="http://schemas.openxmlformats.org/officeDocument/2006/relationships/hyperlink" Target="https://link.springer.com/article/10.1007/s10741-019-09831-z" TargetMode="External" /><Relationship Id="rId78" Type="http://schemas.openxmlformats.org/officeDocument/2006/relationships/hyperlink" Target="https://www.mdpi.com/2075-4418/16/1/98" TargetMode="External" /><Relationship Id="rId81" Type="http://schemas.openxmlformats.org/officeDocument/2006/relationships/hyperlink" Target="https://doi.org/10.1093/eurjpc/zwad389" TargetMode="External" /><Relationship Id="rId86" Type="http://schemas.openxmlformats.org/officeDocument/2006/relationships/hyperlink" Target="https://www.sciencedirect.com/science/article/abs/pii/S0146280623003390" TargetMode="External" /><Relationship Id="rId94" Type="http://schemas.openxmlformats.org/officeDocument/2006/relationships/hyperlink" Target="https://www.ncbi.nlm.nih.gov/sites/books/NBK430745/" TargetMode="External" /><Relationship Id="rId99" Type="http://schemas.openxmlformats.org/officeDocument/2006/relationships/header" Target="header2.xml" /><Relationship Id="rId101"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image" Target="media/image4.jpg" /><Relationship Id="rId13" Type="http://schemas.openxmlformats.org/officeDocument/2006/relationships/image" Target="media/image8.jpg" /><Relationship Id="rId18" Type="http://schemas.openxmlformats.org/officeDocument/2006/relationships/hyperlink" Target="https://www.mdpi.com/2077-0383/13/23/7420" TargetMode="External" /><Relationship Id="rId39" Type="http://schemas.openxmlformats.org/officeDocument/2006/relationships/hyperlink" Target="https://www.mdpi.com/1873-149X/30/4/46" TargetMode="External" /><Relationship Id="rId34" Type="http://schemas.openxmlformats.org/officeDocument/2006/relationships/hyperlink" Target="https://www.nature.com/articles/s44325-024-00006-w" TargetMode="External" /><Relationship Id="rId50" Type="http://schemas.openxmlformats.org/officeDocument/2006/relationships/hyperlink" Target="https://www.bhf.org.uk/what-we-do/our-research/heart-statistics/heart-statistics-publications/cardiovascular-disease-statistics-2023?utm_source=chatgpt.com" TargetMode="External" /><Relationship Id="rId55" Type="http://schemas.openxmlformats.org/officeDocument/2006/relationships/hyperlink" Target="https://www.mdpi.com/2075-1729/13/11/2119" TargetMode="External" /><Relationship Id="rId76" Type="http://schemas.openxmlformats.org/officeDocument/2006/relationships/hyperlink" Target="https://doi.org/10.4414/cvm.2009.01463" TargetMode="External" /><Relationship Id="rId97" Type="http://schemas.openxmlformats.org/officeDocument/2006/relationships/hyperlink" Target="https://www.ncbi.nlm.nih.gov/sites/books/NBK430745/" TargetMode="External" /><Relationship Id="rId10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6139</Words>
  <Characters>34994</Characters>
  <Application>Microsoft Office Word</Application>
  <DocSecurity>0</DocSecurity>
  <Lines>291</Lines>
  <Paragraphs>82</Paragraphs>
  <ScaleCrop>false</ScaleCrop>
  <Company/>
  <LinksUpToDate>false</LinksUpToDate>
  <CharactersWithSpaces>41051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Chronic Heart Disease final jaimin (3).docx - Google Docs</dc:title>
  <dc:subject/>
  <dc:creator/>
  <cp:keywords/>
  <cp:lastModifiedBy>Jaimin LIMBACHIYA</cp:lastModifiedBy>
  <cp:revision>2</cp:revision>
  <dcterms:created xsi:type="dcterms:W3CDTF">2026-02-26T22:13:00Z</dcterms:created>
  <dcterms:modified xsi:type="dcterms:W3CDTF">2026-02-26T22:13:00Z</dcterms:modified>
</cp:coreProperties>
</file>