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114300" distB="114300" distL="114300" distR="114300">
            <wp:extent cx="1952625" cy="876300"/>
            <wp:effectExtent l="0" t="0" r="0" b="0"/>
            <wp:docPr id="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E0D7C" w:rsidRPr="00442C7E" w:rsidRDefault="00BE0D7C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505"/>
        <w:gridCol w:w="6855"/>
      </w:tblGrid>
      <w:tr w:rsidR="00BE0D7C" w:rsidRPr="00442C7E"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Programme:</w:t>
            </w:r>
          </w:p>
          <w:p w:rsidR="00BE0D7C" w:rsidRPr="00442C7E" w:rsidRDefault="00BE0D7C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MSc Public Health and Social Care in Practice</w:t>
            </w:r>
          </w:p>
        </w:tc>
      </w:tr>
      <w:tr w:rsidR="00BE0D7C" w:rsidRPr="00442C7E"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Module:</w:t>
            </w:r>
          </w:p>
        </w:tc>
        <w:tc>
          <w:tcPr>
            <w:tcW w:w="6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Population Health and Digital Health Promotion</w:t>
            </w:r>
          </w:p>
          <w:p w:rsidR="00BE0D7C" w:rsidRPr="00442C7E" w:rsidRDefault="00BE0D7C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0D7C" w:rsidRPr="00442C7E"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Module code:</w:t>
            </w:r>
          </w:p>
        </w:tc>
        <w:tc>
          <w:tcPr>
            <w:tcW w:w="6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LCHS7009</w:t>
            </w:r>
          </w:p>
        </w:tc>
      </w:tr>
      <w:tr w:rsidR="00BE0D7C" w:rsidRPr="00442C7E"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Lecturer:</w:t>
            </w:r>
          </w:p>
        </w:tc>
        <w:tc>
          <w:tcPr>
            <w:tcW w:w="6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Diola</w:t>
            </w:r>
            <w:proofErr w:type="spellEnd"/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Bijlhout</w:t>
            </w:r>
            <w:proofErr w:type="spellEnd"/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` </w:t>
            </w:r>
          </w:p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Dr Ping Wu </w:t>
            </w:r>
          </w:p>
        </w:tc>
      </w:tr>
      <w:tr w:rsidR="00BE0D7C" w:rsidRPr="00442C7E"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Assignment Title:</w:t>
            </w:r>
          </w:p>
        </w:tc>
        <w:tc>
          <w:tcPr>
            <w:tcW w:w="6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1ED7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Component 1 </w:t>
            </w:r>
          </w:p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 Blogs </w:t>
            </w:r>
          </w:p>
        </w:tc>
      </w:tr>
      <w:tr w:rsidR="00BE0D7C" w:rsidRPr="00442C7E"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Student Name:</w:t>
            </w:r>
          </w:p>
        </w:tc>
        <w:tc>
          <w:tcPr>
            <w:tcW w:w="6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6762BD" w:rsidP="00442C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Tufel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Tajuddin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Arab</w:t>
            </w:r>
          </w:p>
        </w:tc>
      </w:tr>
      <w:tr w:rsidR="00BE0D7C" w:rsidRPr="00442C7E"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11286A" w:rsidP="00101E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C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Student ID:</w:t>
            </w:r>
          </w:p>
        </w:tc>
        <w:tc>
          <w:tcPr>
            <w:tcW w:w="6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D7C" w:rsidRPr="00442C7E" w:rsidRDefault="006762BD" w:rsidP="00442C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2530247</w:t>
            </w:r>
          </w:p>
        </w:tc>
      </w:tr>
    </w:tbl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="Arial" w:eastAsia="Arial" w:hAnsi="Arial" w:cs="Arial"/>
          <w:color w:val="auto"/>
          <w:sz w:val="22"/>
          <w:szCs w:val="22"/>
          <w:lang w:val="en-IN" w:eastAsia="en-IN"/>
        </w:rPr>
        <w:id w:val="-818645451"/>
        <w:docPartObj>
          <w:docPartGallery w:val="Table of Contents"/>
          <w:docPartUnique/>
        </w:docPartObj>
      </w:sdtPr>
      <w:sdtEndPr>
        <w:rPr>
          <w:b/>
          <w:bCs/>
          <w:noProof/>
          <w:lang w:val="en-GB"/>
        </w:rPr>
      </w:sdtEndPr>
      <w:sdtContent>
        <w:p w:rsidR="00442C7E" w:rsidRPr="00442C7E" w:rsidRDefault="00442C7E" w:rsidP="00442C7E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</w:pPr>
          <w:r w:rsidRPr="00442C7E"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  <w:t>Table of Contents</w:t>
          </w:r>
        </w:p>
        <w:p w:rsidR="00442C7E" w:rsidRPr="00442C7E" w:rsidRDefault="00852FA8" w:rsidP="00442C7E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852FA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42C7E" w:rsidRPr="00442C7E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852FA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235278021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1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_Toc235278021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2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Title: Can Generative AI-integrated FreeStyle Libre Continuous Glucose Monitoring (CGM) change Diabetes care?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_Toc235278022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3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Introduce the public health issue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_Toc235278023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4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Description of the technology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_Toc235278024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5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How it promotes health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_Toc235278025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6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Critical evaluation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_Toc235278026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7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Recommendations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_Toc235278027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8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_Toc235278028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29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Blog 2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_Toc235278029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30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Title: Designing the improved AI-powered tool, DiaLife AI to transform diabetes self-management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_Toc235278030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31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Public health problem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_Toc235278031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32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Introducing the technology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_Toc235278032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33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Evidence of potential impact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_Toc235278033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34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Critical discussion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_Toc235278034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35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 and future improvement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_Toc235278035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Pr="00442C7E" w:rsidRDefault="00852FA8" w:rsidP="00442C7E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5278036" w:history="1">
            <w:r w:rsidR="00442C7E" w:rsidRPr="00442C7E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2C7E"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_Toc235278036 \h </w:instrTex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Pr="00442C7E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42C7E" w:rsidRDefault="00852FA8" w:rsidP="00442C7E">
          <w:pPr>
            <w:spacing w:line="360" w:lineRule="auto"/>
            <w:jc w:val="both"/>
          </w:pPr>
          <w:r w:rsidRPr="00442C7E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6514DB" w:rsidRPr="00442C7E" w:rsidRDefault="006514DB" w:rsidP="00442C7E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BE0D7C" w:rsidRPr="00442C7E" w:rsidRDefault="006514DB" w:rsidP="00442C7E">
      <w:pPr>
        <w:pStyle w:val="Heading1"/>
      </w:pPr>
      <w:bookmarkStart w:id="0" w:name="_Toc235278021"/>
      <w:r w:rsidRPr="00442C7E">
        <w:lastRenderedPageBreak/>
        <w:t>Blog 1</w:t>
      </w:r>
      <w:bookmarkEnd w:id="0"/>
    </w:p>
    <w:p w:rsidR="00BE0D7C" w:rsidRPr="00442C7E" w:rsidRDefault="0011286A" w:rsidP="00442C7E">
      <w:pPr>
        <w:pStyle w:val="Heading2"/>
      </w:pPr>
      <w:bookmarkStart w:id="1" w:name="_Toc235278022"/>
      <w:r w:rsidRPr="00442C7E">
        <w:t xml:space="preserve">Title: Can Generative AI-integrated </w:t>
      </w:r>
      <w:proofErr w:type="spellStart"/>
      <w:r w:rsidRPr="00442C7E">
        <w:t>FreeStyle</w:t>
      </w:r>
      <w:proofErr w:type="spellEnd"/>
      <w:r w:rsidRPr="00442C7E">
        <w:t xml:space="preserve"> </w:t>
      </w:r>
      <w:proofErr w:type="spellStart"/>
      <w:r w:rsidRPr="00442C7E">
        <w:t>Libre</w:t>
      </w:r>
      <w:proofErr w:type="spellEnd"/>
      <w:r w:rsidRPr="00442C7E">
        <w:t xml:space="preserve"> Continuous Glucose Monitoring (CGM) change Diabetes care?</w:t>
      </w:r>
      <w:bookmarkEnd w:id="1"/>
      <w:r w:rsidRPr="00442C7E">
        <w:t xml:space="preserve"> </w:t>
      </w:r>
    </w:p>
    <w:p w:rsidR="00BE0D7C" w:rsidRPr="00442C7E" w:rsidRDefault="0011286A" w:rsidP="00442C7E">
      <w:pPr>
        <w:pStyle w:val="Heading2"/>
      </w:pPr>
      <w:bookmarkStart w:id="2" w:name="_Toc235278023"/>
      <w:r w:rsidRPr="00442C7E">
        <w:t>Introduce the public health issue</w:t>
      </w:r>
      <w:bookmarkEnd w:id="2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Diabetes is a metabolic and chronic disease, which is characterised by high blood glucose levels that create a major global health emergency (WHO, 2024).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114300" distB="114300" distL="114300" distR="114300">
            <wp:extent cx="4610100" cy="308610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 cstate="print"/>
                    <a:srcRect l="6383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08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Symptoms </w:t>
      </w:r>
    </w:p>
    <w:p w:rsidR="00BE0D7C" w:rsidRPr="00442C7E" w:rsidRDefault="0011286A" w:rsidP="00442C7E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Blurred vision </w:t>
      </w:r>
    </w:p>
    <w:p w:rsidR="00BE0D7C" w:rsidRPr="00442C7E" w:rsidRDefault="0011286A" w:rsidP="00442C7E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Losing weight unintentionally </w:t>
      </w:r>
    </w:p>
    <w:p w:rsidR="00BE0D7C" w:rsidRPr="00442C7E" w:rsidRDefault="0011286A" w:rsidP="00442C7E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Feeling very thirsty </w:t>
      </w:r>
    </w:p>
    <w:p w:rsidR="00BE0D7C" w:rsidRPr="00442C7E" w:rsidRDefault="0011286A" w:rsidP="00442C7E">
      <w:pPr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Feeling tired (WHO, 2024)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lastRenderedPageBreak/>
        <w:drawing>
          <wp:inline distT="114300" distB="114300" distL="114300" distR="114300">
            <wp:extent cx="4655820" cy="2407920"/>
            <wp:effectExtent l="0" t="0" r="0" b="0"/>
            <wp:docPr id="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2407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Figure 1: Global diabetes in 2021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(Source: NIH.GOV, 2021)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As per the evidence of NIH.GOV (2021), 537 million adults who age between 20 to 79 years are mainly facing diabetes across the world, indicating the global burden. 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114300" distB="114300" distL="114300" distR="114300">
            <wp:extent cx="3998595" cy="2750820"/>
            <wp:effectExtent l="0" t="0" r="1905" b="0"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8595" cy="2750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Figure 2: Diabetes data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(Source: GOV.UK, 2018)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As of 2018, in the UK, 3.8 million people are living their lives with diabetes, where 940k people in this country live with undiagnosed diabetes (GOV.UK, 2018). Thus, the evidence highlights a strong public health burden of diabetes in the UK. As a healthcare organisation, the NHS has invested £1.92 billion in 2025 for enhancing the treatment budget for diabetes patients (NHS, 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2025). Therefore, the global and the UK’s increasing burden of diabetes demonstrates the significance of diabetes prevalence through implementing effective technology.        </w:t>
      </w:r>
    </w:p>
    <w:p w:rsidR="00BE0D7C" w:rsidRPr="00442C7E" w:rsidRDefault="0011286A" w:rsidP="00442C7E">
      <w:pPr>
        <w:pStyle w:val="Heading2"/>
      </w:pPr>
      <w:bookmarkStart w:id="3" w:name="_Toc235278024"/>
      <w:r w:rsidRPr="00442C7E">
        <w:t>Description of the technology</w:t>
      </w:r>
      <w:bookmarkEnd w:id="3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CGM is a Generative AI-integrated system, which is developed and manufactured by Abbott Diabetes Care, helps to track glucose level by eliminating painful finger-prick blood tests (Blum, 2018).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114300" distB="114300" distL="114300" distR="114300">
            <wp:extent cx="4124325" cy="2000250"/>
            <wp:effectExtent l="0" t="0" r="0" b="0"/>
            <wp:docPr id="1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000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It also directly integrates with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smartphones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via the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Link app, which automatically streams minute-to-minute glucose readings (Reddy,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Verma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Dungan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2023). It monitors diabetes and alerts patients by using a water-resistant and small sensor on the upper arm, measuring glucose in each minute in the interstitial fluid (Blum, 2018).  </w:t>
      </w:r>
    </w:p>
    <w:p w:rsidR="00BE0D7C" w:rsidRPr="00442C7E" w:rsidRDefault="0011286A" w:rsidP="00442C7E">
      <w:pPr>
        <w:pStyle w:val="Heading2"/>
      </w:pPr>
      <w:bookmarkStart w:id="4" w:name="_Toc235278025"/>
      <w:r w:rsidRPr="00442C7E">
        <w:t>How it promotes health</w:t>
      </w:r>
      <w:bookmarkEnd w:id="4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promotes health by introducing better diabetes management through offering continuous and real-time glucose monitoring. It helps users understand how daily habits affect their glucose levels and supports informed self-management (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2026). Around 85% of people comfortably use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(Al Hayek, Robert and Al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Dawish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2020). Sharing glucose data with healthcare professionals enables more personalised care. The system's alerts also encourage timely action and better treatment adherence.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lastRenderedPageBreak/>
        <w:drawing>
          <wp:inline distT="114300" distB="114300" distL="114300" distR="114300">
            <wp:extent cx="5143500" cy="2270760"/>
            <wp:effectExtent l="19050" t="19050" r="19050" b="15240"/>
            <wp:docPr id="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270760"/>
                    </a:xfrm>
                    <a:prstGeom prst="rect">
                      <a:avLst/>
                    </a:prstGeom>
                    <a:ln w="254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Figure 3: COM-B Model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(Source: West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Michie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>, 2020)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Using the COM-B model as the behavioural change theory, the technology increases Capability through greater knowledge, Motivation by offering immediate feedback, and Opportunity by clinical support, which strengthens healthier behaviours (West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Michie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2020).  </w:t>
      </w:r>
    </w:p>
    <w:p w:rsidR="00BE0D7C" w:rsidRPr="00442C7E" w:rsidRDefault="0011286A" w:rsidP="00442C7E">
      <w:pPr>
        <w:pStyle w:val="Heading2"/>
      </w:pPr>
      <w:bookmarkStart w:id="5" w:name="_Toc235278026"/>
      <w:r w:rsidRPr="00442C7E">
        <w:t>Critical evaluation</w:t>
      </w:r>
      <w:bookmarkEnd w:id="5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Advantages </w:t>
      </w:r>
    </w:p>
    <w:p w:rsidR="00BE0D7C" w:rsidRPr="00442C7E" w:rsidRDefault="0011286A" w:rsidP="00442C7E">
      <w:pPr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Continuous real-time glucose monitoring. </w:t>
      </w:r>
    </w:p>
    <w:p w:rsidR="00BE0D7C" w:rsidRPr="00442C7E" w:rsidRDefault="0011286A" w:rsidP="00442C7E">
      <w:pPr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Early detection of hypo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hyperglycemia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BE0D7C" w:rsidRPr="00442C7E" w:rsidRDefault="0011286A" w:rsidP="00442C7E">
      <w:pPr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Supports clinical interventions (Blum, 2018). </w:t>
      </w:r>
    </w:p>
    <w:p w:rsidR="00BE0D7C" w:rsidRPr="00442C7E" w:rsidRDefault="0011286A" w:rsidP="00442C7E">
      <w:pPr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Improving patient engagement and self-management (Blum, 2018). 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Disadvantages </w:t>
      </w:r>
    </w:p>
    <w:p w:rsidR="00BE0D7C" w:rsidRPr="00442C7E" w:rsidRDefault="0011286A" w:rsidP="00442C7E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High device costs </w:t>
      </w:r>
    </w:p>
    <w:p w:rsidR="00BE0D7C" w:rsidRPr="00442C7E" w:rsidRDefault="0011286A" w:rsidP="00442C7E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Unequal digital access</w:t>
      </w:r>
    </w:p>
    <w:p w:rsidR="00BE0D7C" w:rsidRPr="00442C7E" w:rsidRDefault="0011286A" w:rsidP="00442C7E">
      <w:pPr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Over-dependency on digital technology (Blum, 2018). </w:t>
      </w:r>
    </w:p>
    <w:p w:rsidR="00BE0D7C" w:rsidRPr="00442C7E" w:rsidRDefault="0011286A" w:rsidP="00442C7E">
      <w:pPr>
        <w:pStyle w:val="Heading2"/>
      </w:pPr>
      <w:bookmarkStart w:id="6" w:name="_Toc235278027"/>
      <w:r w:rsidRPr="00442C7E">
        <w:t>Recommendations</w:t>
      </w:r>
      <w:bookmarkEnd w:id="6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The disadvantages of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can be reduced by integrating multilingual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chatbot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support, AI-driven personalised coaching, and digital literacy training for vulnerable populations. Enhanced interoperability with NHS systems and stronger data privacy safeguards would further improve accessibility and equitable diabetes self-management, informing the design of a more inclusive digital intervention.  </w:t>
      </w:r>
    </w:p>
    <w:p w:rsidR="006514DB" w:rsidRPr="00442C7E" w:rsidRDefault="006514DB" w:rsidP="00442C7E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BE0D7C" w:rsidRPr="00442C7E" w:rsidRDefault="0011286A" w:rsidP="00442C7E">
      <w:pPr>
        <w:pStyle w:val="Heading1"/>
      </w:pPr>
      <w:bookmarkStart w:id="7" w:name="_Toc235278028"/>
      <w:r w:rsidRPr="00442C7E">
        <w:lastRenderedPageBreak/>
        <w:t>References</w:t>
      </w:r>
      <w:bookmarkEnd w:id="7"/>
      <w:r w:rsidRPr="00442C7E">
        <w:t xml:space="preserve">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Al Hayek, A.A., Robert, A.A. and Al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Dawish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M.A. (2020) ‘Acceptability of the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flash glucose monitoring system: the experience of young patients with type 1 diabetes’,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Clinical Medicine Insights: Endocrinology and Diabetes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13, p.1179551420910122. Available at: </w:t>
      </w:r>
      <w:hyperlink r:id="rId12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https://doi.org/10.1177/1179551420910122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Blum, A. (2018) ‘Freestyle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glucose monitoring system’,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Clinical diabetes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36(2), pp.203-204. Available at: </w:t>
      </w:r>
      <w:hyperlink r:id="rId13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https://doi.org/10.2337/cd17-0130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GOV.UK (2018)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UK Health Security Agency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4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https://ukhsa.blog.gov.uk/2016/09/18/the-week-at-phe-online-highlights-and-national-conference-wc-12-sep/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NHS (2025)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NHS diabetes treatment spending reaches £1.92 billion as new medications become available.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5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https://media.nhsbsa.nhs.uk/press-releases/e29454d6-7346-4183-b9fe-57a31a04ce1e/nhs-diabetes-treatment-spending-reaches-1-92-billion-as-new-medications-become-available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NIH.GOV (2021)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Chapter 3Global picture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6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https://www.ncbi.nlm.nih.gov/books/NBK581940/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Reddy, N.,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Verma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N. and Dungan, K. (2023) ‘Monitoring technologies-continuous glucose monitoring, mobile technology, biomarkers of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glycemic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control’, </w:t>
      </w:r>
      <w:proofErr w:type="spellStart"/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Endotext</w:t>
      </w:r>
      <w:proofErr w:type="spellEnd"/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[internet]. Available at: </w:t>
      </w:r>
      <w:hyperlink r:id="rId17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https://www.ncbi.nlm.nih.gov/sites/books/NBK279046/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West, R.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Michie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S. (2020) ‘A brief introduction to the COM-B Model of behaviour and the PRIME Theory of motivation [v1]’, </w:t>
      </w:r>
      <w:proofErr w:type="spellStart"/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Qeios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8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https://discovery.ucl.ac.uk/id/eprint/10095640/1/WW04E6.pdf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42C7E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gram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(2024)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Diabetes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9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https://www.who.int/news-room/fact-sheets/detail/diabetes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 </w:t>
      </w:r>
    </w:p>
    <w:p w:rsidR="00BE0D7C" w:rsidRPr="00442C7E" w:rsidRDefault="00BE0D7C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hAnsi="Times New Roman" w:cs="Times New Roman"/>
          <w:sz w:val="24"/>
          <w:szCs w:val="24"/>
        </w:rPr>
        <w:br w:type="page"/>
      </w:r>
    </w:p>
    <w:p w:rsidR="00BE0D7C" w:rsidRPr="00442C7E" w:rsidRDefault="0011286A" w:rsidP="00442C7E">
      <w:pPr>
        <w:pStyle w:val="Heading1"/>
      </w:pPr>
      <w:bookmarkStart w:id="8" w:name="_Toc235278029"/>
      <w:r w:rsidRPr="00442C7E">
        <w:lastRenderedPageBreak/>
        <w:t>Blog 2</w:t>
      </w:r>
      <w:bookmarkEnd w:id="8"/>
    </w:p>
    <w:p w:rsidR="00BE0D7C" w:rsidRPr="00442C7E" w:rsidRDefault="0011286A" w:rsidP="00442C7E">
      <w:pPr>
        <w:pStyle w:val="Heading2"/>
      </w:pPr>
      <w:bookmarkStart w:id="9" w:name="_Toc235278030"/>
      <w:r w:rsidRPr="00442C7E">
        <w:t xml:space="preserve">Title: Designing the improved AI-powered tool, </w:t>
      </w:r>
      <w:proofErr w:type="spellStart"/>
      <w:r w:rsidRPr="00442C7E">
        <w:t>DiaLife</w:t>
      </w:r>
      <w:proofErr w:type="spellEnd"/>
      <w:r w:rsidRPr="00442C7E">
        <w:t xml:space="preserve"> AI to transform diabetes self-management</w:t>
      </w:r>
      <w:bookmarkEnd w:id="9"/>
      <w:r w:rsidRPr="00442C7E">
        <w:t xml:space="preserve"> </w:t>
      </w:r>
    </w:p>
    <w:p w:rsidR="00BE0D7C" w:rsidRPr="00442C7E" w:rsidRDefault="0011286A" w:rsidP="00442C7E">
      <w:pPr>
        <w:pStyle w:val="Heading2"/>
      </w:pPr>
      <w:bookmarkStart w:id="10" w:name="_Toc235278031"/>
      <w:r w:rsidRPr="00442C7E">
        <w:t>Public health problem</w:t>
      </w:r>
      <w:bookmarkEnd w:id="10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Diabetes is a leading global public health issue, where 9.2% of people in the UK suffer from this disease (Stewart, 2025).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114300" distB="114300" distL="114300" distR="114300">
            <wp:extent cx="4905375" cy="2628900"/>
            <wp:effectExtent l="25400" t="25400" r="25400" b="2540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0" cstate="print"/>
                    <a:srcRect r="17468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628900"/>
                    </a:xfrm>
                    <a:prstGeom prst="rect">
                      <a:avLst/>
                    </a:prstGeom>
                    <a:ln w="254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Figure 1: Diabetes prevalence among adults in selected countries 2024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(Source: Stewart, 2025)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It remains a major public health issue, as it is driven by a combination of an ageing population, global obesity rates, and a sedentary lifestyle (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Goyal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Singhal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Jialal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2023). Although existing technologies, such as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FreeStyle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Libre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CGM improves diabetes monitoring, it still has disadvantages in behaviour change, where introducing AI-powered solutions through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DiaLife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AI can mitigate this limitation.   </w:t>
      </w:r>
    </w:p>
    <w:p w:rsidR="00BE0D7C" w:rsidRPr="00442C7E" w:rsidRDefault="0011286A" w:rsidP="00442C7E">
      <w:pPr>
        <w:pStyle w:val="Heading2"/>
      </w:pPr>
      <w:bookmarkStart w:id="11" w:name="_Toc235278032"/>
      <w:r w:rsidRPr="00442C7E">
        <w:t>Introducing the technology</w:t>
      </w:r>
      <w:bookmarkEnd w:id="11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DiaLife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AI is an AI-powered digital health platform for the self-management of diabetes. It integrates some core features: </w:t>
      </w:r>
    </w:p>
    <w:p w:rsidR="00BE0D7C" w:rsidRPr="00442C7E" w:rsidRDefault="0011286A" w:rsidP="00442C7E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24/7 conversational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chatbot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E0D7C" w:rsidRPr="00442C7E" w:rsidRDefault="0011286A" w:rsidP="00442C7E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AI meal recognition </w:t>
      </w:r>
    </w:p>
    <w:p w:rsidR="00BE0D7C" w:rsidRPr="00442C7E" w:rsidRDefault="0011286A" w:rsidP="00442C7E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Activity tracking </w:t>
      </w:r>
    </w:p>
    <w:p w:rsidR="00BE0D7C" w:rsidRPr="00442C7E" w:rsidRDefault="0011286A" w:rsidP="00442C7E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Smartwatch connectivity </w:t>
      </w:r>
    </w:p>
    <w:p w:rsidR="00BE0D7C" w:rsidRPr="00442C7E" w:rsidRDefault="0011286A" w:rsidP="00442C7E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AI-powered personalised health coach </w:t>
      </w:r>
    </w:p>
    <w:p w:rsidR="00BE0D7C" w:rsidRPr="00442C7E" w:rsidRDefault="0011286A" w:rsidP="00101ED7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lastRenderedPageBreak/>
        <w:drawing>
          <wp:inline distT="114300" distB="114300" distL="114300" distR="114300">
            <wp:extent cx="4259580" cy="1897380"/>
            <wp:effectExtent l="0" t="0" r="7620" b="7620"/>
            <wp:docPr id="1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9580" cy="1897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It will deliver a personalised, proactive, and connected approach by integrating AI and a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chatbot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into diabetes self-management.   </w:t>
      </w:r>
    </w:p>
    <w:p w:rsidR="00BE0D7C" w:rsidRPr="00442C7E" w:rsidRDefault="0011286A" w:rsidP="00442C7E">
      <w:pPr>
        <w:pStyle w:val="Heading2"/>
      </w:pPr>
      <w:bookmarkStart w:id="12" w:name="_Toc235278033"/>
      <w:r w:rsidRPr="00442C7E">
        <w:t>Evidence of potential impact</w:t>
      </w:r>
      <w:bookmarkEnd w:id="12"/>
      <w:r w:rsidRPr="00442C7E">
        <w:t xml:space="preserve"> 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AI-integrated digital health platforms transform the healthcare quality of diabetes care by shifting the trend from reactive to proactive and personalised management. It also diminishes the increase in diabetes-related healthcare expenditure by promoting personalised management (Guan et al., 2023).  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114300" distB="114300" distL="114300" distR="114300">
            <wp:extent cx="4086225" cy="3343275"/>
            <wp:effectExtent l="25400" t="25400" r="25400" b="254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3343275"/>
                    </a:xfrm>
                    <a:prstGeom prst="rect">
                      <a:avLst/>
                    </a:prstGeom>
                    <a:ln w="254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Figure 2: AI market size in the UK healthcare industry </w:t>
      </w:r>
    </w:p>
    <w:p w:rsidR="00BE0D7C" w:rsidRPr="00442C7E" w:rsidRDefault="0011286A" w:rsidP="00442C7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(Source: Grand View Research, 2026)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AI market size will be increased by $187.7 billion by 2030, indicating high adoption growth, which can decrease the burden of diabetes among adult patients (Grand View Research, 2026). Thus, by considering the positive impact,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DiaLife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AI will also actively track diabetes among people. Considering the Theory of Planned Behaviour, it will reinforce positive attitudes through enhancing perceived behavioural control and personalised feedback via a self-management tool, strengthening clinical and family engagement (Gross and Christian, 2017).    </w:t>
      </w:r>
    </w:p>
    <w:p w:rsidR="00BE0D7C" w:rsidRPr="00442C7E" w:rsidRDefault="0011286A" w:rsidP="00442C7E">
      <w:pPr>
        <w:pStyle w:val="Heading2"/>
      </w:pPr>
      <w:bookmarkStart w:id="13" w:name="_Toc235278034"/>
      <w:r w:rsidRPr="00442C7E">
        <w:t>Critical discussion</w:t>
      </w:r>
      <w:bookmarkEnd w:id="13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Advantages </w:t>
      </w:r>
    </w:p>
    <w:p w:rsidR="00BE0D7C" w:rsidRPr="00442C7E" w:rsidRDefault="0011286A" w:rsidP="00442C7E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Provides highly personalised recommendations (Yin,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Qiu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and Wang, 2025). </w:t>
      </w:r>
    </w:p>
    <w:p w:rsidR="00BE0D7C" w:rsidRPr="00442C7E" w:rsidRDefault="0011286A" w:rsidP="00442C7E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Chatbots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offer continuous support outside clinic hours. </w:t>
      </w:r>
    </w:p>
    <w:p w:rsidR="00BE0D7C" w:rsidRPr="00442C7E" w:rsidRDefault="0011286A" w:rsidP="00442C7E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Remote monitoring can reduce unnecessary appointments (Yin,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Qiu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and Wang, 2025). </w:t>
      </w:r>
    </w:p>
    <w:p w:rsidR="00BE0D7C" w:rsidRPr="00442C7E" w:rsidRDefault="0011286A" w:rsidP="00442C7E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Multilingual support can minimise health inequalities.</w:t>
      </w:r>
    </w:p>
    <w:p w:rsidR="00BE0D7C" w:rsidRPr="00442C7E" w:rsidRDefault="0011286A" w:rsidP="00442C7E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Easily accessible.</w:t>
      </w:r>
    </w:p>
    <w:p w:rsidR="00BE0D7C" w:rsidRPr="00442C7E" w:rsidRDefault="0011286A" w:rsidP="00442C7E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Low implementation cost. 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Disadvantages </w:t>
      </w:r>
    </w:p>
    <w:p w:rsidR="00BE0D7C" w:rsidRPr="00442C7E" w:rsidRDefault="0011286A" w:rsidP="00442C7E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AI algorithms may introduce bias (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Jada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Mayayise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>, 2024).</w:t>
      </w:r>
    </w:p>
    <w:p w:rsidR="00BE0D7C" w:rsidRPr="00442C7E" w:rsidRDefault="0011286A" w:rsidP="00442C7E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>Cybersecurity and data privacy concerns (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Jada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Mayayise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>, 2024).</w:t>
      </w:r>
    </w:p>
    <w:p w:rsidR="00BE0D7C" w:rsidRPr="00442C7E" w:rsidRDefault="0011286A" w:rsidP="00442C7E">
      <w:pPr>
        <w:pStyle w:val="Heading2"/>
      </w:pPr>
      <w:bookmarkStart w:id="14" w:name="_Toc235278035"/>
      <w:r w:rsidRPr="00442C7E">
        <w:t>Conclusion and future improvement</w:t>
      </w:r>
      <w:bookmarkEnd w:id="14"/>
      <w:r w:rsidRPr="00442C7E">
        <w:t xml:space="preserve"> </w:t>
      </w:r>
    </w:p>
    <w:p w:rsidR="00BE0D7C" w:rsidRPr="00442C7E" w:rsidRDefault="0011286A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Following compliance with the UK GDPR and NHS Digital data security standards can mitigate the disadvantages by enforcing accountability and transparency (Miller,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Lukic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Skiera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2025). Therefore,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DiaLife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AI highlights how integrating AI-driven technologies can help to </w:t>
      </w:r>
      <w:bookmarkStart w:id="15" w:name="_GoBack"/>
      <w:bookmarkEnd w:id="15"/>
      <w:r w:rsidR="00220BE5" w:rsidRPr="00442C7E">
        <w:rPr>
          <w:rFonts w:ascii="Times New Roman" w:eastAsia="Times New Roman" w:hAnsi="Times New Roman" w:cs="Times New Roman"/>
          <w:sz w:val="24"/>
          <w:szCs w:val="24"/>
        </w:rPr>
        <w:t>provide more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personalised and proactive, along with equitable diabetes management by supporting sustainable behaviour change and improved long-term health outcomes.  </w:t>
      </w:r>
    </w:p>
    <w:p w:rsidR="006514DB" w:rsidRPr="00442C7E" w:rsidRDefault="006514DB" w:rsidP="00442C7E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BE0D7C" w:rsidRPr="00442C7E" w:rsidRDefault="0011286A" w:rsidP="00442C7E">
      <w:pPr>
        <w:pStyle w:val="Heading1"/>
      </w:pPr>
      <w:bookmarkStart w:id="16" w:name="_Toc235278036"/>
      <w:r w:rsidRPr="00442C7E">
        <w:lastRenderedPageBreak/>
        <w:t>References</w:t>
      </w:r>
      <w:bookmarkEnd w:id="16"/>
      <w:r w:rsidRPr="00442C7E">
        <w:t xml:space="preserve">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Goyal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R.,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Singhal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M.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Jialal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I. (2023) ‘Type 2 diabetes’, </w:t>
      </w:r>
      <w:proofErr w:type="spellStart"/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StatPearls</w:t>
      </w:r>
      <w:proofErr w:type="spellEnd"/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[Internet]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3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https://www.ncbi.nlm.nih.gov/books/NBK513253/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Grand View Research (2026)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 Intelligence In Healthcare Market (2026 - 2033)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4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https://www.grandviewresearch.com/industry-analysis/artificial-intelligence-ai-healthcare-market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Gross, M. and Christian, J. (2017)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Planned </w:t>
      </w:r>
      <w:proofErr w:type="spellStart"/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: The relationship between human thought and action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>. Routledge.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Guan, Z., Li, H., Liu, R.,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Cai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C., Liu, Y., Li, J., Wang, X., Huang, S., Wu, L., Liu, D. and Yu, S. (2023) ‘’Artificial intelligence in diabetes management: advancements, opportunities, and challenges’,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Cell Reports Medicine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4(10). Available at: </w:t>
      </w:r>
      <w:hyperlink r:id="rId25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https://doi.org/10.1016/j.xcrm.2023.101213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Jada, I.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Mayayise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>, T.O. (2024) ‘</w:t>
      </w:r>
      <w:proofErr w:type="gramStart"/>
      <w:r w:rsidRPr="00442C7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impact of artificial intelligence on organisational cyber security: An outcome of a systematic literature review’,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Data and Information Management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8(2), p.100063. Available at: </w:t>
      </w:r>
      <w:hyperlink r:id="rId26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https://doi.org/10.1016/j.dim.2023.100063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Miller, K.M.,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Lukic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K. and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Skiera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B. (2025) ‘The impact of the General Data Protection Regulation (GDPR) on online tracking’,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Research in Marketing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>. Available at: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Stewart, C. (2025)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Prevalence of diabetes among adults in selected countries as of 2024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. Statista. Available at: </w:t>
      </w:r>
      <w:hyperlink r:id="rId27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https://www.statista.com/statistics/236764/prevalence-of-diabetes-in-selected-countries/?srsltid=AfmBOopn5X9cp-RBgbBpcz9parhMqFHvnQjgYVFwmBRk3NTuCpwtPXHX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(Accessed: 15 July 2026).  </w:t>
      </w:r>
    </w:p>
    <w:p w:rsidR="006514DB" w:rsidRPr="00442C7E" w:rsidRDefault="006514DB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Yin, J., </w:t>
      </w:r>
      <w:proofErr w:type="spellStart"/>
      <w:r w:rsidRPr="00442C7E">
        <w:rPr>
          <w:rFonts w:ascii="Times New Roman" w:eastAsia="Times New Roman" w:hAnsi="Times New Roman" w:cs="Times New Roman"/>
          <w:sz w:val="24"/>
          <w:szCs w:val="24"/>
        </w:rPr>
        <w:t>Qiu</w:t>
      </w:r>
      <w:proofErr w:type="spellEnd"/>
      <w:r w:rsidRPr="00442C7E">
        <w:rPr>
          <w:rFonts w:ascii="Times New Roman" w:eastAsia="Times New Roman" w:hAnsi="Times New Roman" w:cs="Times New Roman"/>
          <w:sz w:val="24"/>
          <w:szCs w:val="24"/>
        </w:rPr>
        <w:t>, X. and Wang, Y. (2025) ‘</w:t>
      </w:r>
      <w:proofErr w:type="gramStart"/>
      <w:r w:rsidRPr="00442C7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impact of AI-personalized recommendations on clicking intentions: Evidence from Chinese e-commerce’, </w:t>
      </w:r>
      <w:r w:rsidRPr="00442C7E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Theoretical and Applied Electronic Commerce Research</w:t>
      </w:r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, 20(1), p.21. Available at: </w:t>
      </w:r>
      <w:hyperlink r:id="rId28">
        <w:r w:rsidRPr="00442C7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https://doi.org/10.3390/jtaer20010021</w:t>
        </w:r>
      </w:hyperlink>
      <w:r w:rsidRPr="00442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E0D7C" w:rsidRPr="00442C7E" w:rsidRDefault="00BE0D7C" w:rsidP="00442C7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E0D7C" w:rsidRPr="00442C7E" w:rsidSect="00852FA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A27A269-771A-4926-8A8B-19E76630F19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70442E8D-D2E6-44C3-A51E-F92BC6188E1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C7535908-9E4F-443D-85D8-8202EBF5376E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02A7C"/>
    <w:multiLevelType w:val="multilevel"/>
    <w:tmpl w:val="09A0B2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5FD06F9"/>
    <w:multiLevelType w:val="multilevel"/>
    <w:tmpl w:val="38F2E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3546765D"/>
    <w:multiLevelType w:val="multilevel"/>
    <w:tmpl w:val="5406CA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75D3454"/>
    <w:multiLevelType w:val="multilevel"/>
    <w:tmpl w:val="94EED9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799244D"/>
    <w:multiLevelType w:val="multilevel"/>
    <w:tmpl w:val="88221F5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4F3C6C2C"/>
    <w:multiLevelType w:val="multilevel"/>
    <w:tmpl w:val="60262D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63C95A5C"/>
    <w:multiLevelType w:val="multilevel"/>
    <w:tmpl w:val="882ED2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6ECD04BA"/>
    <w:multiLevelType w:val="multilevel"/>
    <w:tmpl w:val="0E1A4A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characterSpacingControl w:val="doNotCompress"/>
  <w:compat/>
  <w:rsids>
    <w:rsidRoot w:val="00BE0D7C"/>
    <w:rsid w:val="00101ED7"/>
    <w:rsid w:val="0011286A"/>
    <w:rsid w:val="00220BE5"/>
    <w:rsid w:val="00442C7E"/>
    <w:rsid w:val="006514DB"/>
    <w:rsid w:val="006762BD"/>
    <w:rsid w:val="00852FA8"/>
    <w:rsid w:val="00BE0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52FA8"/>
    <w:rPr>
      <w:lang w:val="en-GB"/>
    </w:rPr>
  </w:style>
  <w:style w:type="paragraph" w:styleId="Heading1">
    <w:name w:val="heading 1"/>
    <w:basedOn w:val="Normal"/>
    <w:next w:val="Normal"/>
    <w:rsid w:val="00442C7E"/>
    <w:pPr>
      <w:keepNext/>
      <w:keepLines/>
      <w:spacing w:line="360" w:lineRule="auto"/>
      <w:jc w:val="both"/>
      <w:outlineLvl w:val="0"/>
    </w:pPr>
    <w:rPr>
      <w:rFonts w:ascii="Times New Roman" w:hAnsi="Times New Roman"/>
      <w:b/>
      <w:sz w:val="24"/>
      <w:szCs w:val="40"/>
    </w:rPr>
  </w:style>
  <w:style w:type="paragraph" w:styleId="Heading2">
    <w:name w:val="heading 2"/>
    <w:basedOn w:val="Normal"/>
    <w:next w:val="Normal"/>
    <w:rsid w:val="00442C7E"/>
    <w:pPr>
      <w:keepNext/>
      <w:keepLines/>
      <w:spacing w:line="360" w:lineRule="auto"/>
      <w:jc w:val="both"/>
      <w:outlineLvl w:val="1"/>
    </w:pPr>
    <w:rPr>
      <w:rFonts w:ascii="Times New Roman" w:hAnsi="Times New Roman"/>
      <w:b/>
      <w:i/>
      <w:sz w:val="24"/>
      <w:szCs w:val="32"/>
    </w:rPr>
  </w:style>
  <w:style w:type="paragraph" w:styleId="Heading3">
    <w:name w:val="heading 3"/>
    <w:basedOn w:val="Normal"/>
    <w:next w:val="Normal"/>
    <w:rsid w:val="00852FA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rsid w:val="00852FA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rsid w:val="00852FA8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rsid w:val="00852FA8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rsid w:val="00852FA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rsid w:val="00852FA8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rsid w:val="00852FA8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rsid w:val="00852FA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852F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2FA8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52FA8"/>
    <w:rPr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442C7E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42C7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42C7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42C7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2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2B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oi.org/10.2337/cd17-0130" TargetMode="External"/><Relationship Id="rId18" Type="http://schemas.openxmlformats.org/officeDocument/2006/relationships/hyperlink" Target="https://discovery.ucl.ac.uk/id/eprint/10095640/1/WW04E6.pdf" TargetMode="External"/><Relationship Id="rId26" Type="http://schemas.openxmlformats.org/officeDocument/2006/relationships/hyperlink" Target="https://doi.org/10.1016/j.dim.2023.100063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image" Target="media/image2.png"/><Relationship Id="rId12" Type="http://schemas.openxmlformats.org/officeDocument/2006/relationships/hyperlink" Target="https://doi.org/10.1177/1179551420910122" TargetMode="External"/><Relationship Id="rId17" Type="http://schemas.openxmlformats.org/officeDocument/2006/relationships/hyperlink" Target="https://www.ncbi.nlm.nih.gov/sites/books/NBK279046/" TargetMode="External"/><Relationship Id="rId25" Type="http://schemas.openxmlformats.org/officeDocument/2006/relationships/hyperlink" Target="https://doi.org/10.1016/j.xcrm.2023.10121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cbi.nlm.nih.gov/books/NBK581940/" TargetMode="External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www.grandviewresearch.com/industry-analysis/artificial-intelligence-ai-healthcare-mark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edia.nhsbsa.nhs.uk/press-releases/e29454d6-7346-4183-b9fe-57a31a04ce1e/nhs-diabetes-treatment-spending-reaches-1-92-billion-as-new-medications-become-available" TargetMode="External"/><Relationship Id="rId23" Type="http://schemas.openxmlformats.org/officeDocument/2006/relationships/hyperlink" Target="https://www.ncbi.nlm.nih.gov/books/NBK513253/" TargetMode="External"/><Relationship Id="rId28" Type="http://schemas.openxmlformats.org/officeDocument/2006/relationships/hyperlink" Target="https://doi.org/10.3390/jtaer20010021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.who.int/news-room/fact-sheets/detail/diabet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ukhsa.blog.gov.uk/2016/09/18/the-week-at-phe-online-highlights-and-national-conference-wc-12-sep/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s://www.statista.com/statistics/236764/prevalence-of-diabetes-in-selected-countries/?srsltid=AfmBOopn5X9cp-RBgbBpcz9parhMqFHvnQjgYVFwmBRk3NTuCpwtPXHX" TargetMode="External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CCC11-FDB6-4954-925C-5B2BCF56D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1976</Words>
  <Characters>11267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Tufel Arab</dc:creator>
  <cp:lastModifiedBy>Tufel Arab</cp:lastModifiedBy>
  <cp:revision>2</cp:revision>
  <dcterms:created xsi:type="dcterms:W3CDTF">2026-07-19T08:00:00Z</dcterms:created>
  <dcterms:modified xsi:type="dcterms:W3CDTF">2026-07-19T08:00:00Z</dcterms:modified>
</cp:coreProperties>
</file>