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194625311"/>
        <w:docPartObj>
          <w:docPartGallery w:val="AutoText"/>
        </w:docPartObj>
      </w:sdtPr>
      <w:sdtEndPr>
        <w:rPr>
          <w:sz w:val="48"/>
          <w:szCs w:val="48"/>
        </w:rPr>
      </w:sdtEndPr>
      <w:sdtContent>
        <w:p w14:paraId="2F7CF408" w14:textId="77777777" w:rsidR="00CF41B3" w:rsidRDefault="00000000">
          <w:pPr>
            <w:pStyle w:val="NoSpacing"/>
          </w:pPr>
          <w:r>
            <w:rPr>
              <w:noProof/>
            </w:rPr>
            <mc:AlternateContent>
              <mc:Choice Requires="wpg">
                <w:drawing>
                  <wp:anchor distT="0" distB="0" distL="114300" distR="114300" simplePos="0" relativeHeight="251659264" behindDoc="1" locked="0" layoutInCell="1" allowOverlap="1" wp14:anchorId="63DB1736" wp14:editId="67164D6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585"/>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33A063" w14:textId="77777777" w:rsidR="00CF41B3" w:rsidRDefault="00CF41B3">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g:grpSp>
                          </wpg:grpSp>
                        </wpg:wgp>
                      </a:graphicData>
                    </a:graphic>
                    <wp14:sizeRelH relativeFrom="page">
                      <wp14:pctWidth>33000</wp14:pctWidth>
                    </wp14:sizeRelH>
                    <wp14:sizeRelV relativeFrom="page">
                      <wp14:pctHeight>95000</wp14:pctHeight>
                    </wp14:sizeRelV>
                  </wp:anchor>
                </w:drawing>
              </mc:Choice>
              <mc:Fallback>
                <w:pict>
                  <v:group w14:anchorId="63DB1736"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&#13;&#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" adj="18883" fillcolor="#156082 [3204]" stroked="f" strokeweight="1.5pt">
                      <v:textbox inset=",0,14.4pt,0">
                        <w:txbxContent>
                          <w:p w14:paraId="2733A063" w14:textId="77777777" w:rsidR="00CF41B3" w:rsidRDefault="00CF41B3">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DA5547E" wp14:editId="2AA7565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CEDB2C" w14:textId="77777777" w:rsidR="00CF41B3" w:rsidRDefault="00000000">
                                <w:pPr>
                                  <w:pStyle w:val="NoSpacing"/>
                                  <w:rPr>
                                    <w:color w:val="156082" w:themeColor="accent1"/>
                                    <w:sz w:val="26"/>
                                    <w:szCs w:val="26"/>
                                  </w:rPr>
                                </w:pPr>
                                <w:r>
                                  <w:rPr>
                                    <w:color w:val="156082" w:themeColor="accent1"/>
                                    <w:sz w:val="26"/>
                                    <w:szCs w:val="26"/>
                                  </w:rPr>
                                  <w:t>University of Wales Trinity Saint David</w:t>
                                </w:r>
                              </w:p>
                              <w:p w14:paraId="64BB19A0" w14:textId="77777777" w:rsidR="00CF41B3" w:rsidRDefault="00000000">
                                <w:pPr>
                                  <w:pStyle w:val="NoSpacing"/>
                                  <w:rPr>
                                    <w:color w:val="595959" w:themeColor="text1" w:themeTint="A6"/>
                                  </w:rPr>
                                </w:pPr>
                                <w:sdt>
                                  <w:sdtPr>
                                    <w:rPr>
                                      <w:caps/>
                                      <w:color w:val="595959" w:themeColor="text1" w:themeTint="A6"/>
                                      <w:lang w:val="en-US" w:eastAsia="en-US"/>
                                    </w:rPr>
                                    <w:alias w:val="Company"/>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lang w:val="en-US" w:eastAsia="en-US"/>
                                      </w:rPr>
                                      <w:t>LONDON CAMPUS</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page">
                      <wp14:pctWidth>45000</wp14:pctWidth>
                    </wp14:sizeRelH>
                    <wp14:sizeRelV relativeFrom="page">
                      <wp14:pctHeight>0</wp14:pctHeight>
                    </wp14:sizeRelV>
                  </wp:anchor>
                </w:drawing>
              </mc:Choice>
              <mc:Fallback>
                <w:pict>
                  <v:shapetype w14:anchorId="5DA5547E"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" filled="f" stroked="f" strokeweight=".5pt">
                    <v:textbox style="mso-fit-shape-to-text:t" inset="0,0,0,0">
                      <w:txbxContent>
                        <w:p w14:paraId="52CEDB2C" w14:textId="77777777" w:rsidR="00CF41B3" w:rsidRDefault="00000000">
                          <w:pPr>
                            <w:pStyle w:val="NoSpacing"/>
                            <w:rPr>
                              <w:color w:val="156082" w:themeColor="accent1"/>
                              <w:sz w:val="26"/>
                              <w:szCs w:val="26"/>
                            </w:rPr>
                          </w:pPr>
                          <w:r>
                            <w:rPr>
                              <w:color w:val="156082" w:themeColor="accent1"/>
                              <w:sz w:val="26"/>
                              <w:szCs w:val="26"/>
                            </w:rPr>
                            <w:t>University of Wales Trinity Saint David</w:t>
                          </w:r>
                        </w:p>
                        <w:p w14:paraId="64BB19A0" w14:textId="77777777" w:rsidR="00CF41B3" w:rsidRDefault="00000000">
                          <w:pPr>
                            <w:pStyle w:val="NoSpacing"/>
                            <w:rPr>
                              <w:color w:val="595959" w:themeColor="text1" w:themeTint="A6"/>
                            </w:rPr>
                          </w:pPr>
                          <w:sdt>
                            <w:sdtPr>
                              <w:rPr>
                                <w:caps/>
                                <w:color w:val="595959" w:themeColor="text1" w:themeTint="A6"/>
                                <w:lang w:val="en-US" w:eastAsia="en-US"/>
                              </w:rPr>
                              <w:alias w:val="Company"/>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lang w:val="en-US" w:eastAsia="en-US"/>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0A73485" wp14:editId="5996BD0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975"/>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2E5BA6" w14:textId="77777777" w:rsidR="00CF41B3"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1"/>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Data Security and Compliance</w:t>
                                    </w:r>
                                  </w:sdtContent>
                                </w:sdt>
                              </w:p>
                              <w:p w14:paraId="7A7EC758" w14:textId="77777777" w:rsidR="00CF41B3" w:rsidRDefault="00000000">
                                <w:pPr>
                                  <w:spacing w:before="120"/>
                                  <w:rPr>
                                    <w:color w:val="404040" w:themeColor="text1" w:themeTint="BF"/>
                                    <w:sz w:val="36"/>
                                    <w:szCs w:val="36"/>
                                  </w:rPr>
                                </w:pPr>
                                <w:sdt>
                                  <w:sdtPr>
                                    <w:rPr>
                                      <w:color w:val="404040" w:themeColor="text1" w:themeTint="BF"/>
                                      <w:sz w:val="36"/>
                                      <w:szCs w:val="36"/>
                                    </w:rPr>
                                    <w:alias w:val="Subtitle"/>
                                    <w:id w:val="139620472"/>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ACCA5034</w:t>
                                    </w:r>
                                  </w:sdtContent>
                                </w:sdt>
                              </w:p>
                            </w:txbxContent>
                          </wps:txbx>
                          <wps:bodyPr rot="0" spcFirstLastPara="0" vertOverflow="overflow" horzOverflow="overflow" vert="horz" wrap="square" lIns="0" tIns="0" rIns="0" bIns="0" numCol="1" spcCol="0" rtlCol="0" fromWordArt="0" anchor="t" anchorCtr="0" forceAA="0" compatLnSpc="1">
                            <a:spAutoFit/>
                          </wps:bodyPr>
                        </wps:wsp>
                      </a:graphicData>
                    </a:graphic>
                    <wp14:sizeRelH relativeFrom="page">
                      <wp14:pctWidth>45000</wp14:pctWidth>
                    </wp14:sizeRelH>
                    <wp14:sizeRelV relativeFrom="page">
                      <wp14:pctHeight>0</wp14:pctHeight>
                    </wp14:sizeRelV>
                  </wp:anchor>
                </w:drawing>
              </mc:Choice>
              <mc:Fallback>
                <w:pict>
                  <v:shape w14:anchorId="70A73485"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" filled="f" stroked="f" strokeweight=".5pt">
                    <v:textbox style="mso-fit-shape-to-text:t" inset="0,0,0,0">
                      <w:txbxContent>
                        <w:p w14:paraId="512E5BA6" w14:textId="77777777" w:rsidR="00CF41B3"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1"/>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Data Security and Compliance</w:t>
                              </w:r>
                            </w:sdtContent>
                          </w:sdt>
                        </w:p>
                        <w:p w14:paraId="7A7EC758" w14:textId="77777777" w:rsidR="00CF41B3" w:rsidRDefault="00000000">
                          <w:pPr>
                            <w:spacing w:before="120"/>
                            <w:rPr>
                              <w:color w:val="404040" w:themeColor="text1" w:themeTint="BF"/>
                              <w:sz w:val="36"/>
                              <w:szCs w:val="36"/>
                            </w:rPr>
                          </w:pPr>
                          <w:sdt>
                            <w:sdtPr>
                              <w:rPr>
                                <w:color w:val="404040" w:themeColor="text1" w:themeTint="BF"/>
                                <w:sz w:val="36"/>
                                <w:szCs w:val="36"/>
                              </w:rPr>
                              <w:alias w:val="Subtitle"/>
                              <w:id w:val="139620472"/>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ACCA5034</w:t>
                              </w:r>
                            </w:sdtContent>
                          </w:sdt>
                        </w:p>
                      </w:txbxContent>
                    </v:textbox>
                    <w10:wrap anchorx="page" anchory="page"/>
                  </v:shape>
                </w:pict>
              </mc:Fallback>
            </mc:AlternateContent>
          </w:r>
        </w:p>
        <w:p w14:paraId="67AA9A90" w14:textId="77777777" w:rsidR="00CF41B3" w:rsidRDefault="00000000">
          <w:pPr>
            <w:rPr>
              <w:sz w:val="48"/>
              <w:szCs w:val="48"/>
            </w:rPr>
          </w:pPr>
          <w:r>
            <w:rPr>
              <w:rFonts w:ascii="Arial" w:hAnsi="Arial" w:cs="Arial"/>
              <w:noProof/>
            </w:rPr>
            <mc:AlternateContent>
              <mc:Choice Requires="wps">
                <w:drawing>
                  <wp:anchor distT="45720" distB="45720" distL="114300" distR="114300" simplePos="0" relativeHeight="251662336" behindDoc="0" locked="0" layoutInCell="1" allowOverlap="1" wp14:anchorId="06DE0F1C" wp14:editId="0FF651AF">
                    <wp:simplePos x="0" y="0"/>
                    <wp:positionH relativeFrom="margin">
                      <wp:posOffset>2742565</wp:posOffset>
                    </wp:positionH>
                    <wp:positionV relativeFrom="paragraph">
                      <wp:posOffset>5604510</wp:posOffset>
                    </wp:positionV>
                    <wp:extent cx="3790950" cy="1981835"/>
                    <wp:effectExtent l="0" t="0" r="1905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1981835"/>
                            </a:xfrm>
                            <a:prstGeom prst="rect">
                              <a:avLst/>
                            </a:prstGeom>
                            <a:solidFill>
                              <a:srgbClr val="FFFFFF"/>
                            </a:solidFill>
                            <a:ln w="9525">
                              <a:solidFill>
                                <a:srgbClr val="000000"/>
                              </a:solidFill>
                              <a:miter lim="800000"/>
                            </a:ln>
                          </wps:spPr>
                          <wps:txbx>
                            <w:txbxContent>
                              <w:p w14:paraId="12E1DE8D" w14:textId="77777777" w:rsidR="00CF41B3" w:rsidRDefault="00000000">
                                <w:pPr>
                                  <w:rPr>
                                    <w:sz w:val="32"/>
                                    <w:szCs w:val="32"/>
                                  </w:rPr>
                                </w:pPr>
                                <w:r>
                                  <w:rPr>
                                    <w:sz w:val="32"/>
                                    <w:szCs w:val="32"/>
                                  </w:rPr>
                                  <w:t xml:space="preserve">Module Name: Data Security and Compliance </w:t>
                                </w:r>
                              </w:p>
                              <w:p w14:paraId="7E238C87" w14:textId="77777777" w:rsidR="00CF41B3" w:rsidRDefault="00000000">
                                <w:pPr>
                                  <w:rPr>
                                    <w:sz w:val="32"/>
                                    <w:szCs w:val="32"/>
                                  </w:rPr>
                                </w:pPr>
                                <w:r>
                                  <w:rPr>
                                    <w:sz w:val="32"/>
                                    <w:szCs w:val="32"/>
                                  </w:rPr>
                                  <w:t>Module Code: ACCA5034</w:t>
                                </w:r>
                              </w:p>
                              <w:p w14:paraId="34D317EC" w14:textId="77777777" w:rsidR="00CF41B3" w:rsidRDefault="00CF41B3">
                                <w:pPr>
                                  <w:rPr>
                                    <w:sz w:val="32"/>
                                    <w:szCs w:val="32"/>
                                  </w:rPr>
                                </w:pPr>
                              </w:p>
                              <w:p w14:paraId="21497C66" w14:textId="77777777" w:rsidR="00CF41B3" w:rsidRDefault="00000000">
                                <w:pPr>
                                  <w:rPr>
                                    <w:sz w:val="32"/>
                                    <w:szCs w:val="32"/>
                                    <w:lang w:val="en-US"/>
                                  </w:rPr>
                                </w:pPr>
                                <w:r>
                                  <w:rPr>
                                    <w:sz w:val="32"/>
                                    <w:szCs w:val="32"/>
                                  </w:rPr>
                                  <w:t xml:space="preserve">Student Name: </w:t>
                                </w:r>
                                <w:r>
                                  <w:rPr>
                                    <w:sz w:val="32"/>
                                    <w:szCs w:val="32"/>
                                    <w:lang w:val="en-US"/>
                                  </w:rPr>
                                  <w:t>Dumitru Danilov</w:t>
                                </w:r>
                              </w:p>
                              <w:p w14:paraId="1B36095B" w14:textId="77777777" w:rsidR="00CF41B3" w:rsidRDefault="00000000">
                                <w:pPr>
                                  <w:rPr>
                                    <w:sz w:val="32"/>
                                    <w:szCs w:val="32"/>
                                    <w:lang w:val="en-US"/>
                                  </w:rPr>
                                </w:pPr>
                                <w:r>
                                  <w:rPr>
                                    <w:sz w:val="32"/>
                                    <w:szCs w:val="32"/>
                                  </w:rPr>
                                  <w:t>Student ID: 24</w:t>
                                </w:r>
                                <w:r>
                                  <w:rPr>
                                    <w:sz w:val="32"/>
                                    <w:szCs w:val="32"/>
                                    <w:lang w:val="en-US"/>
                                  </w:rPr>
                                  <w:t>30681</w:t>
                                </w:r>
                              </w:p>
                              <w:p w14:paraId="0311B9A9" w14:textId="77777777" w:rsidR="00CF41B3" w:rsidRDefault="00CF41B3">
                                <w:pPr>
                                  <w:rPr>
                                    <w:sz w:val="32"/>
                                    <w:szCs w:val="32"/>
                                  </w:rPr>
                                </w:pPr>
                              </w:p>
                              <w:p w14:paraId="5A0C3473" w14:textId="77777777" w:rsidR="00CF41B3" w:rsidRDefault="00000000">
                                <w:pPr>
                                  <w:rPr>
                                    <w:sz w:val="32"/>
                                    <w:szCs w:val="32"/>
                                  </w:rPr>
                                </w:pPr>
                                <w:r>
                                  <w:rPr>
                                    <w:sz w:val="32"/>
                                    <w:szCs w:val="32"/>
                                  </w:rPr>
                                  <w:t>Lecturer’s Name:</w:t>
                                </w:r>
                                <w:r w:rsidRPr="00810F00">
                                  <w:rPr>
                                    <w:sz w:val="32"/>
                                    <w:szCs w:val="32"/>
                                  </w:rPr>
                                  <w:t xml:space="preserve"> Dr Ayman Al Hajjar</w:t>
                                </w:r>
                              </w:p>
                            </w:txbxContent>
                          </wps:txbx>
                          <wps:bodyPr rot="0" vert="horz" wrap="square" lIns="91440" tIns="45720" rIns="91440" bIns="45720" anchor="t" anchorCtr="0">
                            <a:noAutofit/>
                          </wps:bodyPr>
                        </wps:wsp>
                      </a:graphicData>
                    </a:graphic>
                  </wp:anchor>
                </w:drawing>
              </mc:Choice>
              <mc:Fallback>
                <w:pict>
                  <v:shape w14:anchorId="06DE0F1C" id="Text Box 2" o:spid="_x0000_s1057" type="#_x0000_t202" style="position:absolute;margin-left:215.95pt;margin-top:441.3pt;width:298.5pt;height:156.05pt;z-index:251662336;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">
                    <v:textbox>
                      <w:txbxContent>
                        <w:p w14:paraId="12E1DE8D" w14:textId="77777777" w:rsidR="00CF41B3" w:rsidRDefault="00000000">
                          <w:pPr>
                            <w:rPr>
                              <w:sz w:val="32"/>
                              <w:szCs w:val="32"/>
                            </w:rPr>
                          </w:pPr>
                          <w:r>
                            <w:rPr>
                              <w:sz w:val="32"/>
                              <w:szCs w:val="32"/>
                            </w:rPr>
                            <w:t xml:space="preserve">Module Name: Data Security and Compliance </w:t>
                          </w:r>
                        </w:p>
                        <w:p w14:paraId="7E238C87" w14:textId="77777777" w:rsidR="00CF41B3" w:rsidRDefault="00000000">
                          <w:pPr>
                            <w:rPr>
                              <w:sz w:val="32"/>
                              <w:szCs w:val="32"/>
                            </w:rPr>
                          </w:pPr>
                          <w:r>
                            <w:rPr>
                              <w:sz w:val="32"/>
                              <w:szCs w:val="32"/>
                            </w:rPr>
                            <w:t>Module Code: ACCA5034</w:t>
                          </w:r>
                        </w:p>
                        <w:p w14:paraId="34D317EC" w14:textId="77777777" w:rsidR="00CF41B3" w:rsidRDefault="00CF41B3">
                          <w:pPr>
                            <w:rPr>
                              <w:sz w:val="32"/>
                              <w:szCs w:val="32"/>
                            </w:rPr>
                          </w:pPr>
                        </w:p>
                        <w:p w14:paraId="21497C66" w14:textId="77777777" w:rsidR="00CF41B3" w:rsidRDefault="00000000">
                          <w:pPr>
                            <w:rPr>
                              <w:sz w:val="32"/>
                              <w:szCs w:val="32"/>
                              <w:lang w:val="en-US"/>
                            </w:rPr>
                          </w:pPr>
                          <w:r>
                            <w:rPr>
                              <w:sz w:val="32"/>
                              <w:szCs w:val="32"/>
                            </w:rPr>
                            <w:t xml:space="preserve">Student Name: </w:t>
                          </w:r>
                          <w:r>
                            <w:rPr>
                              <w:sz w:val="32"/>
                              <w:szCs w:val="32"/>
                              <w:lang w:val="en-US"/>
                            </w:rPr>
                            <w:t>Dumitru Danilov</w:t>
                          </w:r>
                        </w:p>
                        <w:p w14:paraId="1B36095B" w14:textId="77777777" w:rsidR="00CF41B3" w:rsidRDefault="00000000">
                          <w:pPr>
                            <w:rPr>
                              <w:sz w:val="32"/>
                              <w:szCs w:val="32"/>
                              <w:lang w:val="en-US"/>
                            </w:rPr>
                          </w:pPr>
                          <w:r>
                            <w:rPr>
                              <w:sz w:val="32"/>
                              <w:szCs w:val="32"/>
                            </w:rPr>
                            <w:t>Student ID: 24</w:t>
                          </w:r>
                          <w:r>
                            <w:rPr>
                              <w:sz w:val="32"/>
                              <w:szCs w:val="32"/>
                              <w:lang w:val="en-US"/>
                            </w:rPr>
                            <w:t>30681</w:t>
                          </w:r>
                        </w:p>
                        <w:p w14:paraId="0311B9A9" w14:textId="77777777" w:rsidR="00CF41B3" w:rsidRDefault="00CF41B3">
                          <w:pPr>
                            <w:rPr>
                              <w:sz w:val="32"/>
                              <w:szCs w:val="32"/>
                            </w:rPr>
                          </w:pPr>
                        </w:p>
                        <w:p w14:paraId="5A0C3473" w14:textId="77777777" w:rsidR="00CF41B3" w:rsidRDefault="00000000">
                          <w:pPr>
                            <w:rPr>
                              <w:sz w:val="32"/>
                              <w:szCs w:val="32"/>
                            </w:rPr>
                          </w:pPr>
                          <w:r>
                            <w:rPr>
                              <w:sz w:val="32"/>
                              <w:szCs w:val="32"/>
                            </w:rPr>
                            <w:t>Lecturer’s Name:</w:t>
                          </w:r>
                          <w:r w:rsidRPr="00810F00">
                            <w:rPr>
                              <w:sz w:val="32"/>
                              <w:szCs w:val="32"/>
                            </w:rPr>
                            <w:t xml:space="preserve"> Dr Ayman Al Hajjar</w:t>
                          </w:r>
                        </w:p>
                      </w:txbxContent>
                    </v:textbox>
                    <w10:wrap type="square" anchorx="margin"/>
                  </v:shape>
                </w:pict>
              </mc:Fallback>
            </mc:AlternateContent>
          </w:r>
          <w:r>
            <w:rPr>
              <w:sz w:val="48"/>
              <w:szCs w:val="48"/>
            </w:rPr>
            <w:br w:type="page"/>
          </w:r>
        </w:p>
      </w:sdtContent>
    </w:sdt>
    <w:sdt>
      <w:sdtPr>
        <w:rPr>
          <w:sz w:val="20"/>
          <w:szCs w:val="20"/>
        </w:rPr>
        <w:id w:val="435799488"/>
        <w:docPartObj>
          <w:docPartGallery w:val="Table of Contents"/>
          <w:docPartUnique/>
        </w:docPartObj>
      </w:sdtPr>
      <w:sdtEndPr>
        <w:rPr>
          <w:b/>
          <w:bCs/>
        </w:rPr>
      </w:sdtEndPr>
      <w:sdtContent>
        <w:p w14:paraId="4705FF30" w14:textId="77777777" w:rsidR="002E2339" w:rsidRDefault="002E2339">
          <w:pPr>
            <w:pStyle w:val="Title"/>
            <w:jc w:val="center"/>
            <w:rPr>
              <w:sz w:val="20"/>
              <w:szCs w:val="20"/>
            </w:rPr>
          </w:pPr>
        </w:p>
        <w:p w14:paraId="16F88758" w14:textId="16A4B023" w:rsidR="00CF41B3" w:rsidRDefault="00000000">
          <w:pPr>
            <w:pStyle w:val="Title"/>
            <w:jc w:val="center"/>
            <w:rPr>
              <w:sz w:val="48"/>
              <w:szCs w:val="48"/>
            </w:rPr>
          </w:pPr>
          <w:r>
            <w:rPr>
              <w:sz w:val="48"/>
              <w:szCs w:val="48"/>
            </w:rPr>
            <w:t>Contents</w:t>
          </w:r>
        </w:p>
        <w:p w14:paraId="62B52731" w14:textId="435F164B" w:rsidR="00906715" w:rsidRDefault="00000000">
          <w:pPr>
            <w:pStyle w:val="TOC1"/>
            <w:tabs>
              <w:tab w:val="right" w:leader="dot" w:pos="10110"/>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7338783" w:history="1">
            <w:r w:rsidR="00906715" w:rsidRPr="002137B8">
              <w:rPr>
                <w:rStyle w:val="Hyperlink"/>
                <w:rFonts w:ascii="Times New Roman Bold" w:hAnsi="Times New Roman Bold" w:cs="Times New Roman Bold"/>
                <w:b/>
                <w:bCs/>
                <w:noProof/>
              </w:rPr>
              <w:t>Task 1.</w:t>
            </w:r>
            <w:r w:rsidR="00906715">
              <w:rPr>
                <w:noProof/>
                <w:webHidden/>
              </w:rPr>
              <w:tab/>
            </w:r>
            <w:r w:rsidR="00906715">
              <w:rPr>
                <w:noProof/>
                <w:webHidden/>
              </w:rPr>
              <w:fldChar w:fldCharType="begin"/>
            </w:r>
            <w:r w:rsidR="00906715">
              <w:rPr>
                <w:noProof/>
                <w:webHidden/>
              </w:rPr>
              <w:instrText xml:space="preserve"> PAGEREF _Toc237338783 \h </w:instrText>
            </w:r>
            <w:r w:rsidR="00906715">
              <w:rPr>
                <w:noProof/>
                <w:webHidden/>
              </w:rPr>
            </w:r>
            <w:r w:rsidR="00906715">
              <w:rPr>
                <w:noProof/>
                <w:webHidden/>
              </w:rPr>
              <w:fldChar w:fldCharType="separate"/>
            </w:r>
            <w:r w:rsidR="00906715">
              <w:rPr>
                <w:noProof/>
                <w:webHidden/>
              </w:rPr>
              <w:t>2</w:t>
            </w:r>
            <w:r w:rsidR="00906715">
              <w:rPr>
                <w:noProof/>
                <w:webHidden/>
              </w:rPr>
              <w:fldChar w:fldCharType="end"/>
            </w:r>
          </w:hyperlink>
        </w:p>
        <w:p w14:paraId="5AAD5F69" w14:textId="0999793C" w:rsidR="00906715" w:rsidRDefault="00906715">
          <w:pPr>
            <w:pStyle w:val="TOC3"/>
            <w:tabs>
              <w:tab w:val="right" w:leader="dot" w:pos="10110"/>
            </w:tabs>
            <w:rPr>
              <w:rFonts w:asciiTheme="minorHAnsi" w:eastAsiaTheme="minorEastAsia" w:hAnsiTheme="minorHAnsi" w:cstheme="minorBidi"/>
              <w:noProof/>
              <w:kern w:val="2"/>
              <w:sz w:val="24"/>
              <w:szCs w:val="24"/>
              <w14:ligatures w14:val="standardContextual"/>
            </w:rPr>
          </w:pPr>
          <w:hyperlink w:anchor="_Toc237338784" w:history="1">
            <w:r w:rsidRPr="002137B8">
              <w:rPr>
                <w:rStyle w:val="Hyperlink"/>
                <w:rFonts w:ascii="Times New Roman Regular" w:hAnsi="Times New Roman Regular" w:cs="Times New Roman Regular"/>
                <w:b/>
                <w:bCs/>
                <w:noProof/>
              </w:rPr>
              <w:t>Abstract</w:t>
            </w:r>
            <w:r>
              <w:rPr>
                <w:noProof/>
                <w:webHidden/>
              </w:rPr>
              <w:tab/>
            </w:r>
            <w:r>
              <w:rPr>
                <w:noProof/>
                <w:webHidden/>
              </w:rPr>
              <w:fldChar w:fldCharType="begin"/>
            </w:r>
            <w:r>
              <w:rPr>
                <w:noProof/>
                <w:webHidden/>
              </w:rPr>
              <w:instrText xml:space="preserve"> PAGEREF _Toc237338784 \h </w:instrText>
            </w:r>
            <w:r>
              <w:rPr>
                <w:noProof/>
                <w:webHidden/>
              </w:rPr>
            </w:r>
            <w:r>
              <w:rPr>
                <w:noProof/>
                <w:webHidden/>
              </w:rPr>
              <w:fldChar w:fldCharType="separate"/>
            </w:r>
            <w:r>
              <w:rPr>
                <w:noProof/>
                <w:webHidden/>
              </w:rPr>
              <w:t>2</w:t>
            </w:r>
            <w:r>
              <w:rPr>
                <w:noProof/>
                <w:webHidden/>
              </w:rPr>
              <w:fldChar w:fldCharType="end"/>
            </w:r>
          </w:hyperlink>
        </w:p>
        <w:p w14:paraId="48322C77" w14:textId="4BD0FD8C" w:rsidR="00906715" w:rsidRDefault="00906715">
          <w:pPr>
            <w:pStyle w:val="TOC2"/>
            <w:tabs>
              <w:tab w:val="left" w:pos="720"/>
              <w:tab w:val="right" w:leader="dot" w:pos="10110"/>
            </w:tabs>
            <w:rPr>
              <w:rFonts w:asciiTheme="minorHAnsi" w:eastAsiaTheme="minorEastAsia" w:hAnsiTheme="minorHAnsi" w:cstheme="minorBidi"/>
              <w:noProof/>
              <w:kern w:val="2"/>
              <w:sz w:val="24"/>
              <w:szCs w:val="24"/>
              <w14:ligatures w14:val="standardContextual"/>
            </w:rPr>
          </w:pPr>
          <w:hyperlink w:anchor="_Toc237338785" w:history="1">
            <w:r w:rsidRPr="002137B8">
              <w:rPr>
                <w:rStyle w:val="Hyperlink"/>
                <w:rFonts w:eastAsia="SimSun"/>
                <w:b/>
                <w:bCs/>
                <w:noProof/>
              </w:rPr>
              <w:t>1.</w:t>
            </w:r>
            <w:r>
              <w:rPr>
                <w:rFonts w:asciiTheme="minorHAnsi" w:eastAsiaTheme="minorEastAsia" w:hAnsiTheme="minorHAnsi" w:cstheme="minorBidi"/>
                <w:noProof/>
                <w:kern w:val="2"/>
                <w:sz w:val="24"/>
                <w:szCs w:val="24"/>
                <w14:ligatures w14:val="standardContextual"/>
              </w:rPr>
              <w:tab/>
            </w:r>
            <w:r w:rsidRPr="002137B8">
              <w:rPr>
                <w:rStyle w:val="Hyperlink"/>
                <w:rFonts w:eastAsia="SimSun"/>
                <w:b/>
                <w:bCs/>
                <w:noProof/>
              </w:rPr>
              <w:t>Introduction</w:t>
            </w:r>
            <w:r>
              <w:rPr>
                <w:noProof/>
                <w:webHidden/>
              </w:rPr>
              <w:tab/>
            </w:r>
            <w:r>
              <w:rPr>
                <w:noProof/>
                <w:webHidden/>
              </w:rPr>
              <w:fldChar w:fldCharType="begin"/>
            </w:r>
            <w:r>
              <w:rPr>
                <w:noProof/>
                <w:webHidden/>
              </w:rPr>
              <w:instrText xml:space="preserve"> PAGEREF _Toc237338785 \h </w:instrText>
            </w:r>
            <w:r>
              <w:rPr>
                <w:noProof/>
                <w:webHidden/>
              </w:rPr>
            </w:r>
            <w:r>
              <w:rPr>
                <w:noProof/>
                <w:webHidden/>
              </w:rPr>
              <w:fldChar w:fldCharType="separate"/>
            </w:r>
            <w:r>
              <w:rPr>
                <w:noProof/>
                <w:webHidden/>
              </w:rPr>
              <w:t>2</w:t>
            </w:r>
            <w:r>
              <w:rPr>
                <w:noProof/>
                <w:webHidden/>
              </w:rPr>
              <w:fldChar w:fldCharType="end"/>
            </w:r>
          </w:hyperlink>
        </w:p>
        <w:p w14:paraId="47E0AB98" w14:textId="0F819C72"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86" w:history="1">
            <w:r w:rsidRPr="002137B8">
              <w:rPr>
                <w:rStyle w:val="Hyperlink"/>
                <w:rFonts w:eastAsia="SimSun"/>
                <w:b/>
                <w:bCs/>
                <w:noProof/>
              </w:rPr>
              <w:t>2. Why AI Governance Is Necessary</w:t>
            </w:r>
            <w:r>
              <w:rPr>
                <w:noProof/>
                <w:webHidden/>
              </w:rPr>
              <w:tab/>
            </w:r>
            <w:r>
              <w:rPr>
                <w:noProof/>
                <w:webHidden/>
              </w:rPr>
              <w:fldChar w:fldCharType="begin"/>
            </w:r>
            <w:r>
              <w:rPr>
                <w:noProof/>
                <w:webHidden/>
              </w:rPr>
              <w:instrText xml:space="preserve"> PAGEREF _Toc237338786 \h </w:instrText>
            </w:r>
            <w:r>
              <w:rPr>
                <w:noProof/>
                <w:webHidden/>
              </w:rPr>
            </w:r>
            <w:r>
              <w:rPr>
                <w:noProof/>
                <w:webHidden/>
              </w:rPr>
              <w:fldChar w:fldCharType="separate"/>
            </w:r>
            <w:r>
              <w:rPr>
                <w:noProof/>
                <w:webHidden/>
              </w:rPr>
              <w:t>2</w:t>
            </w:r>
            <w:r>
              <w:rPr>
                <w:noProof/>
                <w:webHidden/>
              </w:rPr>
              <w:fldChar w:fldCharType="end"/>
            </w:r>
          </w:hyperlink>
        </w:p>
        <w:p w14:paraId="1123C24F" w14:textId="22F910FC"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87" w:history="1">
            <w:r w:rsidRPr="002137B8">
              <w:rPr>
                <w:rStyle w:val="Hyperlink"/>
                <w:rFonts w:eastAsia="SimSun"/>
                <w:b/>
                <w:bCs/>
                <w:noProof/>
              </w:rPr>
              <w:t>3. Risks of AI and Machine Learning Systems</w:t>
            </w:r>
            <w:r>
              <w:rPr>
                <w:noProof/>
                <w:webHidden/>
              </w:rPr>
              <w:tab/>
            </w:r>
            <w:r>
              <w:rPr>
                <w:noProof/>
                <w:webHidden/>
              </w:rPr>
              <w:fldChar w:fldCharType="begin"/>
            </w:r>
            <w:r>
              <w:rPr>
                <w:noProof/>
                <w:webHidden/>
              </w:rPr>
              <w:instrText xml:space="preserve"> PAGEREF _Toc237338787 \h </w:instrText>
            </w:r>
            <w:r>
              <w:rPr>
                <w:noProof/>
                <w:webHidden/>
              </w:rPr>
            </w:r>
            <w:r>
              <w:rPr>
                <w:noProof/>
                <w:webHidden/>
              </w:rPr>
              <w:fldChar w:fldCharType="separate"/>
            </w:r>
            <w:r>
              <w:rPr>
                <w:noProof/>
                <w:webHidden/>
              </w:rPr>
              <w:t>3</w:t>
            </w:r>
            <w:r>
              <w:rPr>
                <w:noProof/>
                <w:webHidden/>
              </w:rPr>
              <w:fldChar w:fldCharType="end"/>
            </w:r>
          </w:hyperlink>
        </w:p>
        <w:p w14:paraId="23E20D3E" w14:textId="40FA3C63"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88" w:history="1">
            <w:r w:rsidRPr="002137B8">
              <w:rPr>
                <w:rStyle w:val="Hyperlink"/>
                <w:rFonts w:eastAsia="SimSun"/>
                <w:b/>
                <w:bCs/>
                <w:noProof/>
              </w:rPr>
              <w:t>4. Governance Frameworks for AI</w:t>
            </w:r>
            <w:r>
              <w:rPr>
                <w:noProof/>
                <w:webHidden/>
              </w:rPr>
              <w:tab/>
            </w:r>
            <w:r>
              <w:rPr>
                <w:noProof/>
                <w:webHidden/>
              </w:rPr>
              <w:fldChar w:fldCharType="begin"/>
            </w:r>
            <w:r>
              <w:rPr>
                <w:noProof/>
                <w:webHidden/>
              </w:rPr>
              <w:instrText xml:space="preserve"> PAGEREF _Toc237338788 \h </w:instrText>
            </w:r>
            <w:r>
              <w:rPr>
                <w:noProof/>
                <w:webHidden/>
              </w:rPr>
            </w:r>
            <w:r>
              <w:rPr>
                <w:noProof/>
                <w:webHidden/>
              </w:rPr>
              <w:fldChar w:fldCharType="separate"/>
            </w:r>
            <w:r>
              <w:rPr>
                <w:noProof/>
                <w:webHidden/>
              </w:rPr>
              <w:t>4</w:t>
            </w:r>
            <w:r>
              <w:rPr>
                <w:noProof/>
                <w:webHidden/>
              </w:rPr>
              <w:fldChar w:fldCharType="end"/>
            </w:r>
          </w:hyperlink>
        </w:p>
        <w:p w14:paraId="3222D45F" w14:textId="14C5F8DC"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89" w:history="1">
            <w:r w:rsidRPr="002137B8">
              <w:rPr>
                <w:rStyle w:val="Hyperlink"/>
                <w:rFonts w:eastAsia="SimSun"/>
                <w:b/>
                <w:bCs/>
                <w:noProof/>
              </w:rPr>
              <w:t>5. Security, Privacy and Compliance Controls</w:t>
            </w:r>
            <w:r>
              <w:rPr>
                <w:noProof/>
                <w:webHidden/>
              </w:rPr>
              <w:tab/>
            </w:r>
            <w:r>
              <w:rPr>
                <w:noProof/>
                <w:webHidden/>
              </w:rPr>
              <w:fldChar w:fldCharType="begin"/>
            </w:r>
            <w:r>
              <w:rPr>
                <w:noProof/>
                <w:webHidden/>
              </w:rPr>
              <w:instrText xml:space="preserve"> PAGEREF _Toc237338789 \h </w:instrText>
            </w:r>
            <w:r>
              <w:rPr>
                <w:noProof/>
                <w:webHidden/>
              </w:rPr>
            </w:r>
            <w:r>
              <w:rPr>
                <w:noProof/>
                <w:webHidden/>
              </w:rPr>
              <w:fldChar w:fldCharType="separate"/>
            </w:r>
            <w:r>
              <w:rPr>
                <w:noProof/>
                <w:webHidden/>
              </w:rPr>
              <w:t>5</w:t>
            </w:r>
            <w:r>
              <w:rPr>
                <w:noProof/>
                <w:webHidden/>
              </w:rPr>
              <w:fldChar w:fldCharType="end"/>
            </w:r>
          </w:hyperlink>
        </w:p>
        <w:p w14:paraId="7D3A19F9" w14:textId="41DC2EE2"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90" w:history="1">
            <w:r w:rsidRPr="002137B8">
              <w:rPr>
                <w:rStyle w:val="Hyperlink"/>
                <w:rFonts w:eastAsia="SimSun"/>
                <w:b/>
                <w:bCs/>
                <w:noProof/>
              </w:rPr>
              <w:t>6. Critical Comparison of Governance Approaches</w:t>
            </w:r>
            <w:r>
              <w:rPr>
                <w:noProof/>
                <w:webHidden/>
              </w:rPr>
              <w:tab/>
            </w:r>
            <w:r>
              <w:rPr>
                <w:noProof/>
                <w:webHidden/>
              </w:rPr>
              <w:fldChar w:fldCharType="begin"/>
            </w:r>
            <w:r>
              <w:rPr>
                <w:noProof/>
                <w:webHidden/>
              </w:rPr>
              <w:instrText xml:space="preserve"> PAGEREF _Toc237338790 \h </w:instrText>
            </w:r>
            <w:r>
              <w:rPr>
                <w:noProof/>
                <w:webHidden/>
              </w:rPr>
            </w:r>
            <w:r>
              <w:rPr>
                <w:noProof/>
                <w:webHidden/>
              </w:rPr>
              <w:fldChar w:fldCharType="separate"/>
            </w:r>
            <w:r>
              <w:rPr>
                <w:noProof/>
                <w:webHidden/>
              </w:rPr>
              <w:t>7</w:t>
            </w:r>
            <w:r>
              <w:rPr>
                <w:noProof/>
                <w:webHidden/>
              </w:rPr>
              <w:fldChar w:fldCharType="end"/>
            </w:r>
          </w:hyperlink>
        </w:p>
        <w:p w14:paraId="39036104" w14:textId="7E01A10D"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91" w:history="1">
            <w:r w:rsidRPr="002137B8">
              <w:rPr>
                <w:rStyle w:val="Hyperlink"/>
                <w:rFonts w:eastAsia="SimSun"/>
                <w:b/>
                <w:bCs/>
                <w:noProof/>
              </w:rPr>
              <w:t>7. Business Continuity and Regulatory Compliance</w:t>
            </w:r>
            <w:r>
              <w:rPr>
                <w:noProof/>
                <w:webHidden/>
              </w:rPr>
              <w:tab/>
            </w:r>
            <w:r>
              <w:rPr>
                <w:noProof/>
                <w:webHidden/>
              </w:rPr>
              <w:fldChar w:fldCharType="begin"/>
            </w:r>
            <w:r>
              <w:rPr>
                <w:noProof/>
                <w:webHidden/>
              </w:rPr>
              <w:instrText xml:space="preserve"> PAGEREF _Toc237338791 \h </w:instrText>
            </w:r>
            <w:r>
              <w:rPr>
                <w:noProof/>
                <w:webHidden/>
              </w:rPr>
            </w:r>
            <w:r>
              <w:rPr>
                <w:noProof/>
                <w:webHidden/>
              </w:rPr>
              <w:fldChar w:fldCharType="separate"/>
            </w:r>
            <w:r>
              <w:rPr>
                <w:noProof/>
                <w:webHidden/>
              </w:rPr>
              <w:t>8</w:t>
            </w:r>
            <w:r>
              <w:rPr>
                <w:noProof/>
                <w:webHidden/>
              </w:rPr>
              <w:fldChar w:fldCharType="end"/>
            </w:r>
          </w:hyperlink>
        </w:p>
        <w:p w14:paraId="51AD9E29" w14:textId="67758273"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92" w:history="1">
            <w:r w:rsidRPr="002137B8">
              <w:rPr>
                <w:rStyle w:val="Hyperlink"/>
                <w:rFonts w:eastAsia="SimSun"/>
                <w:b/>
                <w:bCs/>
                <w:noProof/>
              </w:rPr>
              <w:t>8. Implementation Challenges and Limitations</w:t>
            </w:r>
            <w:r>
              <w:rPr>
                <w:noProof/>
                <w:webHidden/>
              </w:rPr>
              <w:tab/>
            </w:r>
            <w:r>
              <w:rPr>
                <w:noProof/>
                <w:webHidden/>
              </w:rPr>
              <w:fldChar w:fldCharType="begin"/>
            </w:r>
            <w:r>
              <w:rPr>
                <w:noProof/>
                <w:webHidden/>
              </w:rPr>
              <w:instrText xml:space="preserve"> PAGEREF _Toc237338792 \h </w:instrText>
            </w:r>
            <w:r>
              <w:rPr>
                <w:noProof/>
                <w:webHidden/>
              </w:rPr>
            </w:r>
            <w:r>
              <w:rPr>
                <w:noProof/>
                <w:webHidden/>
              </w:rPr>
              <w:fldChar w:fldCharType="separate"/>
            </w:r>
            <w:r>
              <w:rPr>
                <w:noProof/>
                <w:webHidden/>
              </w:rPr>
              <w:t>10</w:t>
            </w:r>
            <w:r>
              <w:rPr>
                <w:noProof/>
                <w:webHidden/>
              </w:rPr>
              <w:fldChar w:fldCharType="end"/>
            </w:r>
          </w:hyperlink>
        </w:p>
        <w:p w14:paraId="0C995E38" w14:textId="68F3F4F8"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93" w:history="1">
            <w:r w:rsidRPr="002137B8">
              <w:rPr>
                <w:rStyle w:val="Hyperlink"/>
                <w:rFonts w:eastAsia="SimSun"/>
                <w:b/>
                <w:bCs/>
                <w:noProof/>
              </w:rPr>
              <w:t>9. Recommended AI Governance Roadmap</w:t>
            </w:r>
            <w:r>
              <w:rPr>
                <w:noProof/>
                <w:webHidden/>
              </w:rPr>
              <w:tab/>
            </w:r>
            <w:r>
              <w:rPr>
                <w:noProof/>
                <w:webHidden/>
              </w:rPr>
              <w:fldChar w:fldCharType="begin"/>
            </w:r>
            <w:r>
              <w:rPr>
                <w:noProof/>
                <w:webHidden/>
              </w:rPr>
              <w:instrText xml:space="preserve"> PAGEREF _Toc237338793 \h </w:instrText>
            </w:r>
            <w:r>
              <w:rPr>
                <w:noProof/>
                <w:webHidden/>
              </w:rPr>
            </w:r>
            <w:r>
              <w:rPr>
                <w:noProof/>
                <w:webHidden/>
              </w:rPr>
              <w:fldChar w:fldCharType="separate"/>
            </w:r>
            <w:r>
              <w:rPr>
                <w:noProof/>
                <w:webHidden/>
              </w:rPr>
              <w:t>10</w:t>
            </w:r>
            <w:r>
              <w:rPr>
                <w:noProof/>
                <w:webHidden/>
              </w:rPr>
              <w:fldChar w:fldCharType="end"/>
            </w:r>
          </w:hyperlink>
        </w:p>
        <w:p w14:paraId="72C03D38" w14:textId="7C30B74E"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94" w:history="1">
            <w:r w:rsidRPr="002137B8">
              <w:rPr>
                <w:rStyle w:val="Hyperlink"/>
                <w:rFonts w:eastAsia="SimSun"/>
                <w:b/>
                <w:bCs/>
                <w:noProof/>
              </w:rPr>
              <w:t>10. Conclusion</w:t>
            </w:r>
            <w:r>
              <w:rPr>
                <w:noProof/>
                <w:webHidden/>
              </w:rPr>
              <w:tab/>
            </w:r>
            <w:r>
              <w:rPr>
                <w:noProof/>
                <w:webHidden/>
              </w:rPr>
              <w:fldChar w:fldCharType="begin"/>
            </w:r>
            <w:r>
              <w:rPr>
                <w:noProof/>
                <w:webHidden/>
              </w:rPr>
              <w:instrText xml:space="preserve"> PAGEREF _Toc237338794 \h </w:instrText>
            </w:r>
            <w:r>
              <w:rPr>
                <w:noProof/>
                <w:webHidden/>
              </w:rPr>
            </w:r>
            <w:r>
              <w:rPr>
                <w:noProof/>
                <w:webHidden/>
              </w:rPr>
              <w:fldChar w:fldCharType="separate"/>
            </w:r>
            <w:r>
              <w:rPr>
                <w:noProof/>
                <w:webHidden/>
              </w:rPr>
              <w:t>12</w:t>
            </w:r>
            <w:r>
              <w:rPr>
                <w:noProof/>
                <w:webHidden/>
              </w:rPr>
              <w:fldChar w:fldCharType="end"/>
            </w:r>
          </w:hyperlink>
        </w:p>
        <w:p w14:paraId="53F973FF" w14:textId="1F77602D"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95" w:history="1">
            <w:r w:rsidRPr="002137B8">
              <w:rPr>
                <w:rStyle w:val="Hyperlink"/>
                <w:b/>
                <w:bCs/>
                <w:noProof/>
              </w:rPr>
              <w:t>References</w:t>
            </w:r>
            <w:r>
              <w:rPr>
                <w:noProof/>
                <w:webHidden/>
              </w:rPr>
              <w:tab/>
            </w:r>
            <w:r>
              <w:rPr>
                <w:noProof/>
                <w:webHidden/>
              </w:rPr>
              <w:fldChar w:fldCharType="begin"/>
            </w:r>
            <w:r>
              <w:rPr>
                <w:noProof/>
                <w:webHidden/>
              </w:rPr>
              <w:instrText xml:space="preserve"> PAGEREF _Toc237338795 \h </w:instrText>
            </w:r>
            <w:r>
              <w:rPr>
                <w:noProof/>
                <w:webHidden/>
              </w:rPr>
            </w:r>
            <w:r>
              <w:rPr>
                <w:noProof/>
                <w:webHidden/>
              </w:rPr>
              <w:fldChar w:fldCharType="separate"/>
            </w:r>
            <w:r>
              <w:rPr>
                <w:noProof/>
                <w:webHidden/>
              </w:rPr>
              <w:t>13</w:t>
            </w:r>
            <w:r>
              <w:rPr>
                <w:noProof/>
                <w:webHidden/>
              </w:rPr>
              <w:fldChar w:fldCharType="end"/>
            </w:r>
          </w:hyperlink>
        </w:p>
        <w:p w14:paraId="23E3D1A2" w14:textId="4C070D07" w:rsidR="00906715" w:rsidRDefault="00906715">
          <w:pPr>
            <w:pStyle w:val="TOC1"/>
            <w:tabs>
              <w:tab w:val="right" w:leader="dot" w:pos="10110"/>
            </w:tabs>
            <w:rPr>
              <w:rFonts w:asciiTheme="minorHAnsi" w:eastAsiaTheme="minorEastAsia" w:hAnsiTheme="minorHAnsi" w:cstheme="minorBidi"/>
              <w:noProof/>
              <w:kern w:val="2"/>
              <w:sz w:val="24"/>
              <w:szCs w:val="24"/>
              <w14:ligatures w14:val="standardContextual"/>
            </w:rPr>
          </w:pPr>
          <w:hyperlink w:anchor="_Toc237338796" w:history="1">
            <w:r w:rsidRPr="002137B8">
              <w:rPr>
                <w:rStyle w:val="Hyperlink"/>
                <w:b/>
                <w:bCs/>
                <w:noProof/>
              </w:rPr>
              <w:t>Task 2</w:t>
            </w:r>
            <w:r>
              <w:rPr>
                <w:noProof/>
                <w:webHidden/>
              </w:rPr>
              <w:tab/>
            </w:r>
            <w:r>
              <w:rPr>
                <w:noProof/>
                <w:webHidden/>
              </w:rPr>
              <w:fldChar w:fldCharType="begin"/>
            </w:r>
            <w:r>
              <w:rPr>
                <w:noProof/>
                <w:webHidden/>
              </w:rPr>
              <w:instrText xml:space="preserve"> PAGEREF _Toc237338796 \h </w:instrText>
            </w:r>
            <w:r>
              <w:rPr>
                <w:noProof/>
                <w:webHidden/>
              </w:rPr>
            </w:r>
            <w:r>
              <w:rPr>
                <w:noProof/>
                <w:webHidden/>
              </w:rPr>
              <w:fldChar w:fldCharType="separate"/>
            </w:r>
            <w:r>
              <w:rPr>
                <w:noProof/>
                <w:webHidden/>
              </w:rPr>
              <w:t>14</w:t>
            </w:r>
            <w:r>
              <w:rPr>
                <w:noProof/>
                <w:webHidden/>
              </w:rPr>
              <w:fldChar w:fldCharType="end"/>
            </w:r>
          </w:hyperlink>
        </w:p>
        <w:p w14:paraId="75EDFF14" w14:textId="1B092646"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97" w:history="1">
            <w:r w:rsidRPr="002137B8">
              <w:rPr>
                <w:rStyle w:val="Hyperlink"/>
                <w:b/>
                <w:bCs/>
                <w:noProof/>
              </w:rPr>
              <w:t>Abstract</w:t>
            </w:r>
            <w:r>
              <w:rPr>
                <w:noProof/>
                <w:webHidden/>
              </w:rPr>
              <w:tab/>
            </w:r>
            <w:r>
              <w:rPr>
                <w:noProof/>
                <w:webHidden/>
              </w:rPr>
              <w:fldChar w:fldCharType="begin"/>
            </w:r>
            <w:r>
              <w:rPr>
                <w:noProof/>
                <w:webHidden/>
              </w:rPr>
              <w:instrText xml:space="preserve"> PAGEREF _Toc237338797 \h </w:instrText>
            </w:r>
            <w:r>
              <w:rPr>
                <w:noProof/>
                <w:webHidden/>
              </w:rPr>
            </w:r>
            <w:r>
              <w:rPr>
                <w:noProof/>
                <w:webHidden/>
              </w:rPr>
              <w:fldChar w:fldCharType="separate"/>
            </w:r>
            <w:r>
              <w:rPr>
                <w:noProof/>
                <w:webHidden/>
              </w:rPr>
              <w:t>14</w:t>
            </w:r>
            <w:r>
              <w:rPr>
                <w:noProof/>
                <w:webHidden/>
              </w:rPr>
              <w:fldChar w:fldCharType="end"/>
            </w:r>
          </w:hyperlink>
        </w:p>
        <w:p w14:paraId="465F8A31" w14:textId="395A978F"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98" w:history="1">
            <w:r w:rsidRPr="002137B8">
              <w:rPr>
                <w:rStyle w:val="Hyperlink"/>
                <w:b/>
                <w:bCs/>
                <w:noProof/>
              </w:rPr>
              <w:t>1. Introduction</w:t>
            </w:r>
            <w:r>
              <w:rPr>
                <w:noProof/>
                <w:webHidden/>
              </w:rPr>
              <w:tab/>
            </w:r>
            <w:r>
              <w:rPr>
                <w:noProof/>
                <w:webHidden/>
              </w:rPr>
              <w:fldChar w:fldCharType="begin"/>
            </w:r>
            <w:r>
              <w:rPr>
                <w:noProof/>
                <w:webHidden/>
              </w:rPr>
              <w:instrText xml:space="preserve"> PAGEREF _Toc237338798 \h </w:instrText>
            </w:r>
            <w:r>
              <w:rPr>
                <w:noProof/>
                <w:webHidden/>
              </w:rPr>
            </w:r>
            <w:r>
              <w:rPr>
                <w:noProof/>
                <w:webHidden/>
              </w:rPr>
              <w:fldChar w:fldCharType="separate"/>
            </w:r>
            <w:r>
              <w:rPr>
                <w:noProof/>
                <w:webHidden/>
              </w:rPr>
              <w:t>14</w:t>
            </w:r>
            <w:r>
              <w:rPr>
                <w:noProof/>
                <w:webHidden/>
              </w:rPr>
              <w:fldChar w:fldCharType="end"/>
            </w:r>
          </w:hyperlink>
        </w:p>
        <w:p w14:paraId="5A45513E" w14:textId="1BF31D07"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799" w:history="1">
            <w:r w:rsidRPr="002137B8">
              <w:rPr>
                <w:rStyle w:val="Hyperlink"/>
                <w:b/>
                <w:bCs/>
                <w:iCs/>
                <w:noProof/>
              </w:rPr>
              <w:t>2. Strategic Objectives and Cybersecurity Design Principles</w:t>
            </w:r>
            <w:r>
              <w:rPr>
                <w:noProof/>
                <w:webHidden/>
              </w:rPr>
              <w:tab/>
            </w:r>
            <w:r>
              <w:rPr>
                <w:noProof/>
                <w:webHidden/>
              </w:rPr>
              <w:fldChar w:fldCharType="begin"/>
            </w:r>
            <w:r>
              <w:rPr>
                <w:noProof/>
                <w:webHidden/>
              </w:rPr>
              <w:instrText xml:space="preserve"> PAGEREF _Toc237338799 \h </w:instrText>
            </w:r>
            <w:r>
              <w:rPr>
                <w:noProof/>
                <w:webHidden/>
              </w:rPr>
            </w:r>
            <w:r>
              <w:rPr>
                <w:noProof/>
                <w:webHidden/>
              </w:rPr>
              <w:fldChar w:fldCharType="separate"/>
            </w:r>
            <w:r>
              <w:rPr>
                <w:noProof/>
                <w:webHidden/>
              </w:rPr>
              <w:t>15</w:t>
            </w:r>
            <w:r>
              <w:rPr>
                <w:noProof/>
                <w:webHidden/>
              </w:rPr>
              <w:fldChar w:fldCharType="end"/>
            </w:r>
          </w:hyperlink>
        </w:p>
        <w:p w14:paraId="304A9064" w14:textId="0DC8349C"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800" w:history="1">
            <w:r w:rsidRPr="002137B8">
              <w:rPr>
                <w:rStyle w:val="Hyperlink"/>
                <w:b/>
                <w:bCs/>
                <w:iCs/>
                <w:noProof/>
              </w:rPr>
              <w:t>3. Organisational Structure and Accountability</w:t>
            </w:r>
            <w:r>
              <w:rPr>
                <w:noProof/>
                <w:webHidden/>
              </w:rPr>
              <w:tab/>
            </w:r>
            <w:r>
              <w:rPr>
                <w:noProof/>
                <w:webHidden/>
              </w:rPr>
              <w:fldChar w:fldCharType="begin"/>
            </w:r>
            <w:r>
              <w:rPr>
                <w:noProof/>
                <w:webHidden/>
              </w:rPr>
              <w:instrText xml:space="preserve"> PAGEREF _Toc237338800 \h </w:instrText>
            </w:r>
            <w:r>
              <w:rPr>
                <w:noProof/>
                <w:webHidden/>
              </w:rPr>
            </w:r>
            <w:r>
              <w:rPr>
                <w:noProof/>
                <w:webHidden/>
              </w:rPr>
              <w:fldChar w:fldCharType="separate"/>
            </w:r>
            <w:r>
              <w:rPr>
                <w:noProof/>
                <w:webHidden/>
              </w:rPr>
              <w:t>16</w:t>
            </w:r>
            <w:r>
              <w:rPr>
                <w:noProof/>
                <w:webHidden/>
              </w:rPr>
              <w:fldChar w:fldCharType="end"/>
            </w:r>
          </w:hyperlink>
        </w:p>
        <w:p w14:paraId="37921024" w14:textId="3DD4A5D3"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801" w:history="1">
            <w:r w:rsidRPr="002137B8">
              <w:rPr>
                <w:rStyle w:val="Hyperlink"/>
                <w:b/>
                <w:bCs/>
                <w:noProof/>
              </w:rPr>
              <w:t>4. Policies and Procedures</w:t>
            </w:r>
            <w:r>
              <w:rPr>
                <w:noProof/>
                <w:webHidden/>
              </w:rPr>
              <w:tab/>
            </w:r>
            <w:r>
              <w:rPr>
                <w:noProof/>
                <w:webHidden/>
              </w:rPr>
              <w:fldChar w:fldCharType="begin"/>
            </w:r>
            <w:r>
              <w:rPr>
                <w:noProof/>
                <w:webHidden/>
              </w:rPr>
              <w:instrText xml:space="preserve"> PAGEREF _Toc237338801 \h </w:instrText>
            </w:r>
            <w:r>
              <w:rPr>
                <w:noProof/>
                <w:webHidden/>
              </w:rPr>
            </w:r>
            <w:r>
              <w:rPr>
                <w:noProof/>
                <w:webHidden/>
              </w:rPr>
              <w:fldChar w:fldCharType="separate"/>
            </w:r>
            <w:r>
              <w:rPr>
                <w:noProof/>
                <w:webHidden/>
              </w:rPr>
              <w:t>17</w:t>
            </w:r>
            <w:r>
              <w:rPr>
                <w:noProof/>
                <w:webHidden/>
              </w:rPr>
              <w:fldChar w:fldCharType="end"/>
            </w:r>
          </w:hyperlink>
        </w:p>
        <w:p w14:paraId="7981F750" w14:textId="3676B41F"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802" w:history="1">
            <w:r w:rsidRPr="002137B8">
              <w:rPr>
                <w:rStyle w:val="Hyperlink"/>
                <w:b/>
                <w:bCs/>
                <w:noProof/>
              </w:rPr>
              <w:t>5. Governance Model Based on NIST Cybersecurity Framework 2.0</w:t>
            </w:r>
            <w:r>
              <w:rPr>
                <w:noProof/>
                <w:webHidden/>
              </w:rPr>
              <w:tab/>
            </w:r>
            <w:r>
              <w:rPr>
                <w:noProof/>
                <w:webHidden/>
              </w:rPr>
              <w:fldChar w:fldCharType="begin"/>
            </w:r>
            <w:r>
              <w:rPr>
                <w:noProof/>
                <w:webHidden/>
              </w:rPr>
              <w:instrText xml:space="preserve"> PAGEREF _Toc237338802 \h </w:instrText>
            </w:r>
            <w:r>
              <w:rPr>
                <w:noProof/>
                <w:webHidden/>
              </w:rPr>
            </w:r>
            <w:r>
              <w:rPr>
                <w:noProof/>
                <w:webHidden/>
              </w:rPr>
              <w:fldChar w:fldCharType="separate"/>
            </w:r>
            <w:r>
              <w:rPr>
                <w:noProof/>
                <w:webHidden/>
              </w:rPr>
              <w:t>18</w:t>
            </w:r>
            <w:r>
              <w:rPr>
                <w:noProof/>
                <w:webHidden/>
              </w:rPr>
              <w:fldChar w:fldCharType="end"/>
            </w:r>
          </w:hyperlink>
        </w:p>
        <w:p w14:paraId="09F9A7C9" w14:textId="3B3AAFAB"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803" w:history="1">
            <w:r w:rsidRPr="002137B8">
              <w:rPr>
                <w:rStyle w:val="Hyperlink"/>
                <w:b/>
                <w:bCs/>
                <w:noProof/>
              </w:rPr>
              <w:t>6. Compliance and Regulatory Alignment</w:t>
            </w:r>
            <w:r>
              <w:rPr>
                <w:noProof/>
                <w:webHidden/>
              </w:rPr>
              <w:tab/>
            </w:r>
            <w:r>
              <w:rPr>
                <w:noProof/>
                <w:webHidden/>
              </w:rPr>
              <w:fldChar w:fldCharType="begin"/>
            </w:r>
            <w:r>
              <w:rPr>
                <w:noProof/>
                <w:webHidden/>
              </w:rPr>
              <w:instrText xml:space="preserve"> PAGEREF _Toc237338803 \h </w:instrText>
            </w:r>
            <w:r>
              <w:rPr>
                <w:noProof/>
                <w:webHidden/>
              </w:rPr>
            </w:r>
            <w:r>
              <w:rPr>
                <w:noProof/>
                <w:webHidden/>
              </w:rPr>
              <w:fldChar w:fldCharType="separate"/>
            </w:r>
            <w:r>
              <w:rPr>
                <w:noProof/>
                <w:webHidden/>
              </w:rPr>
              <w:t>19</w:t>
            </w:r>
            <w:r>
              <w:rPr>
                <w:noProof/>
                <w:webHidden/>
              </w:rPr>
              <w:fldChar w:fldCharType="end"/>
            </w:r>
          </w:hyperlink>
        </w:p>
        <w:p w14:paraId="49A676E7" w14:textId="15004FAE"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804" w:history="1">
            <w:r w:rsidRPr="002137B8">
              <w:rPr>
                <w:rStyle w:val="Hyperlink"/>
                <w:b/>
                <w:bCs/>
                <w:noProof/>
              </w:rPr>
              <w:t>7. Risk Management and Assessment</w:t>
            </w:r>
            <w:r>
              <w:rPr>
                <w:noProof/>
                <w:webHidden/>
              </w:rPr>
              <w:tab/>
            </w:r>
            <w:r>
              <w:rPr>
                <w:noProof/>
                <w:webHidden/>
              </w:rPr>
              <w:fldChar w:fldCharType="begin"/>
            </w:r>
            <w:r>
              <w:rPr>
                <w:noProof/>
                <w:webHidden/>
              </w:rPr>
              <w:instrText xml:space="preserve"> PAGEREF _Toc237338804 \h </w:instrText>
            </w:r>
            <w:r>
              <w:rPr>
                <w:noProof/>
                <w:webHidden/>
              </w:rPr>
            </w:r>
            <w:r>
              <w:rPr>
                <w:noProof/>
                <w:webHidden/>
              </w:rPr>
              <w:fldChar w:fldCharType="separate"/>
            </w:r>
            <w:r>
              <w:rPr>
                <w:noProof/>
                <w:webHidden/>
              </w:rPr>
              <w:t>19</w:t>
            </w:r>
            <w:r>
              <w:rPr>
                <w:noProof/>
                <w:webHidden/>
              </w:rPr>
              <w:fldChar w:fldCharType="end"/>
            </w:r>
          </w:hyperlink>
        </w:p>
        <w:p w14:paraId="122C4E31" w14:textId="650F25A1"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805" w:history="1">
            <w:r w:rsidRPr="002137B8">
              <w:rPr>
                <w:rStyle w:val="Hyperlink"/>
                <w:b/>
                <w:bCs/>
                <w:noProof/>
              </w:rPr>
              <w:t>8. Incident Response and Disaster Recovery Programme</w:t>
            </w:r>
            <w:r>
              <w:rPr>
                <w:noProof/>
                <w:webHidden/>
              </w:rPr>
              <w:tab/>
            </w:r>
            <w:r>
              <w:rPr>
                <w:noProof/>
                <w:webHidden/>
              </w:rPr>
              <w:fldChar w:fldCharType="begin"/>
            </w:r>
            <w:r>
              <w:rPr>
                <w:noProof/>
                <w:webHidden/>
              </w:rPr>
              <w:instrText xml:space="preserve"> PAGEREF _Toc237338805 \h </w:instrText>
            </w:r>
            <w:r>
              <w:rPr>
                <w:noProof/>
                <w:webHidden/>
              </w:rPr>
            </w:r>
            <w:r>
              <w:rPr>
                <w:noProof/>
                <w:webHidden/>
              </w:rPr>
              <w:fldChar w:fldCharType="separate"/>
            </w:r>
            <w:r>
              <w:rPr>
                <w:noProof/>
                <w:webHidden/>
              </w:rPr>
              <w:t>21</w:t>
            </w:r>
            <w:r>
              <w:rPr>
                <w:noProof/>
                <w:webHidden/>
              </w:rPr>
              <w:fldChar w:fldCharType="end"/>
            </w:r>
          </w:hyperlink>
        </w:p>
        <w:p w14:paraId="48C07236" w14:textId="1A45FFBF"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806" w:history="1">
            <w:r w:rsidRPr="002137B8">
              <w:rPr>
                <w:rStyle w:val="Hyperlink"/>
                <w:b/>
                <w:bCs/>
                <w:noProof/>
              </w:rPr>
              <w:t>9. Protection Controls and Implementation Roadmap</w:t>
            </w:r>
            <w:r>
              <w:rPr>
                <w:noProof/>
                <w:webHidden/>
              </w:rPr>
              <w:tab/>
            </w:r>
            <w:r>
              <w:rPr>
                <w:noProof/>
                <w:webHidden/>
              </w:rPr>
              <w:fldChar w:fldCharType="begin"/>
            </w:r>
            <w:r>
              <w:rPr>
                <w:noProof/>
                <w:webHidden/>
              </w:rPr>
              <w:instrText xml:space="preserve"> PAGEREF _Toc237338806 \h </w:instrText>
            </w:r>
            <w:r>
              <w:rPr>
                <w:noProof/>
                <w:webHidden/>
              </w:rPr>
            </w:r>
            <w:r>
              <w:rPr>
                <w:noProof/>
                <w:webHidden/>
              </w:rPr>
              <w:fldChar w:fldCharType="separate"/>
            </w:r>
            <w:r>
              <w:rPr>
                <w:noProof/>
                <w:webHidden/>
              </w:rPr>
              <w:t>22</w:t>
            </w:r>
            <w:r>
              <w:rPr>
                <w:noProof/>
                <w:webHidden/>
              </w:rPr>
              <w:fldChar w:fldCharType="end"/>
            </w:r>
          </w:hyperlink>
        </w:p>
        <w:p w14:paraId="19EA553D" w14:textId="2BDF8216"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807" w:history="1">
            <w:r w:rsidRPr="002137B8">
              <w:rPr>
                <w:rStyle w:val="Hyperlink"/>
                <w:b/>
                <w:bCs/>
                <w:noProof/>
              </w:rPr>
              <w:t>10. Conclusion</w:t>
            </w:r>
            <w:r>
              <w:rPr>
                <w:noProof/>
                <w:webHidden/>
              </w:rPr>
              <w:tab/>
            </w:r>
            <w:r>
              <w:rPr>
                <w:noProof/>
                <w:webHidden/>
              </w:rPr>
              <w:fldChar w:fldCharType="begin"/>
            </w:r>
            <w:r>
              <w:rPr>
                <w:noProof/>
                <w:webHidden/>
              </w:rPr>
              <w:instrText xml:space="preserve"> PAGEREF _Toc237338807 \h </w:instrText>
            </w:r>
            <w:r>
              <w:rPr>
                <w:noProof/>
                <w:webHidden/>
              </w:rPr>
            </w:r>
            <w:r>
              <w:rPr>
                <w:noProof/>
                <w:webHidden/>
              </w:rPr>
              <w:fldChar w:fldCharType="separate"/>
            </w:r>
            <w:r>
              <w:rPr>
                <w:noProof/>
                <w:webHidden/>
              </w:rPr>
              <w:t>23</w:t>
            </w:r>
            <w:r>
              <w:rPr>
                <w:noProof/>
                <w:webHidden/>
              </w:rPr>
              <w:fldChar w:fldCharType="end"/>
            </w:r>
          </w:hyperlink>
        </w:p>
        <w:p w14:paraId="4DD4D3E9" w14:textId="46E5B83C" w:rsidR="00906715" w:rsidRDefault="00906715">
          <w:pPr>
            <w:pStyle w:val="TOC2"/>
            <w:tabs>
              <w:tab w:val="right" w:leader="dot" w:pos="10110"/>
            </w:tabs>
            <w:rPr>
              <w:rFonts w:asciiTheme="minorHAnsi" w:eastAsiaTheme="minorEastAsia" w:hAnsiTheme="minorHAnsi" w:cstheme="minorBidi"/>
              <w:noProof/>
              <w:kern w:val="2"/>
              <w:sz w:val="24"/>
              <w:szCs w:val="24"/>
              <w14:ligatures w14:val="standardContextual"/>
            </w:rPr>
          </w:pPr>
          <w:hyperlink w:anchor="_Toc237338808" w:history="1">
            <w:r w:rsidRPr="002137B8">
              <w:rPr>
                <w:rStyle w:val="Hyperlink"/>
                <w:b/>
                <w:bCs/>
                <w:noProof/>
              </w:rPr>
              <w:t>References</w:t>
            </w:r>
            <w:r>
              <w:rPr>
                <w:noProof/>
                <w:webHidden/>
              </w:rPr>
              <w:tab/>
            </w:r>
            <w:r>
              <w:rPr>
                <w:noProof/>
                <w:webHidden/>
              </w:rPr>
              <w:fldChar w:fldCharType="begin"/>
            </w:r>
            <w:r>
              <w:rPr>
                <w:noProof/>
                <w:webHidden/>
              </w:rPr>
              <w:instrText xml:space="preserve"> PAGEREF _Toc237338808 \h </w:instrText>
            </w:r>
            <w:r>
              <w:rPr>
                <w:noProof/>
                <w:webHidden/>
              </w:rPr>
            </w:r>
            <w:r>
              <w:rPr>
                <w:noProof/>
                <w:webHidden/>
              </w:rPr>
              <w:fldChar w:fldCharType="separate"/>
            </w:r>
            <w:r>
              <w:rPr>
                <w:noProof/>
                <w:webHidden/>
              </w:rPr>
              <w:t>24</w:t>
            </w:r>
            <w:r>
              <w:rPr>
                <w:noProof/>
                <w:webHidden/>
              </w:rPr>
              <w:fldChar w:fldCharType="end"/>
            </w:r>
          </w:hyperlink>
        </w:p>
        <w:p w14:paraId="0F7ECF03" w14:textId="78D267CF" w:rsidR="00CF41B3" w:rsidRDefault="00000000">
          <w:r>
            <w:rPr>
              <w:b/>
              <w:bCs/>
            </w:rPr>
            <w:fldChar w:fldCharType="end"/>
          </w:r>
        </w:p>
      </w:sdtContent>
    </w:sdt>
    <w:p w14:paraId="0ED8719F" w14:textId="77777777" w:rsidR="00CF41B3" w:rsidRDefault="00000000">
      <w:pPr>
        <w:rPr>
          <w:sz w:val="48"/>
          <w:szCs w:val="48"/>
        </w:rPr>
      </w:pPr>
      <w:r>
        <w:rPr>
          <w:sz w:val="48"/>
          <w:szCs w:val="48"/>
        </w:rPr>
        <w:br w:type="page"/>
      </w:r>
    </w:p>
    <w:p w14:paraId="445FAEE4" w14:textId="77777777" w:rsidR="006A47A2" w:rsidRDefault="00000000" w:rsidP="00886B28">
      <w:pPr>
        <w:pStyle w:val="Heading1"/>
        <w:numPr>
          <w:ilvl w:val="0"/>
          <w:numId w:val="0"/>
        </w:numPr>
        <w:jc w:val="left"/>
        <w:rPr>
          <w:rFonts w:ascii="Times New Roman Regular" w:hAnsi="Times New Roman Regular" w:cs="Times New Roman Regular"/>
          <w:sz w:val="32"/>
        </w:rPr>
      </w:pPr>
      <w:bookmarkStart w:id="0" w:name="_Toc237338783"/>
      <w:r w:rsidRPr="00886B28">
        <w:rPr>
          <w:rFonts w:ascii="Times New Roman Bold" w:hAnsi="Times New Roman Bold" w:cs="Times New Roman Bold"/>
          <w:b/>
          <w:bCs/>
          <w:sz w:val="32"/>
        </w:rPr>
        <w:lastRenderedPageBreak/>
        <w:t>Task 1.</w:t>
      </w:r>
      <w:bookmarkEnd w:id="0"/>
      <w:r w:rsidRPr="00886B28">
        <w:rPr>
          <w:rFonts w:ascii="Times New Roman Regular" w:hAnsi="Times New Roman Regular" w:cs="Times New Roman Regular"/>
          <w:sz w:val="32"/>
        </w:rPr>
        <w:t xml:space="preserve"> </w:t>
      </w:r>
    </w:p>
    <w:p w14:paraId="208B97D6" w14:textId="7FBE58C0" w:rsidR="00CF41B3" w:rsidRPr="00886B28" w:rsidRDefault="00000000" w:rsidP="006A47A2">
      <w:pPr>
        <w:rPr>
          <w:rFonts w:ascii="Times New Roman Regular" w:hAnsi="Times New Roman Regular" w:cs="Times New Roman Regular"/>
          <w:sz w:val="32"/>
        </w:rPr>
      </w:pPr>
      <w:r w:rsidRPr="00886B28">
        <w:rPr>
          <w:rFonts w:ascii="Times New Roman Regular" w:eastAsia="Cambria" w:hAnsi="Times New Roman Regular" w:cs="Times New Roman Regular"/>
          <w:color w:val="000000"/>
          <w:sz w:val="32"/>
          <w:lang w:val="en-US" w:eastAsia="zh-CN" w:bidi="ar"/>
        </w:rPr>
        <w:t>Governance of AI and Machine Learning Systems: Managing risk, ethics, and compliance for AI data and models</w:t>
      </w:r>
    </w:p>
    <w:p w14:paraId="264CB3A0" w14:textId="77777777" w:rsidR="00CF41B3" w:rsidRDefault="00CF41B3">
      <w:pPr>
        <w:pStyle w:val="Title"/>
        <w:jc w:val="center"/>
        <w:rPr>
          <w:sz w:val="48"/>
          <w:szCs w:val="48"/>
        </w:rPr>
      </w:pPr>
    </w:p>
    <w:p w14:paraId="6793D485" w14:textId="77777777" w:rsidR="00CF41B3" w:rsidRPr="0087097F" w:rsidRDefault="00000000">
      <w:pPr>
        <w:pStyle w:val="Heading3"/>
        <w:numPr>
          <w:ilvl w:val="2"/>
          <w:numId w:val="0"/>
        </w:numPr>
        <w:rPr>
          <w:rFonts w:ascii="Times New Roman Regular" w:hAnsi="Times New Roman Regular" w:cs="Times New Roman Regular"/>
          <w:color w:val="000000"/>
          <w:sz w:val="28"/>
          <w:szCs w:val="28"/>
        </w:rPr>
      </w:pPr>
      <w:bookmarkStart w:id="1" w:name="_Toc237338784"/>
      <w:r w:rsidRPr="0087097F">
        <w:rPr>
          <w:rStyle w:val="Strong"/>
          <w:rFonts w:ascii="Times New Roman Regular" w:hAnsi="Times New Roman Regular" w:cs="Times New Roman Regular"/>
          <w:color w:val="000000"/>
          <w:sz w:val="28"/>
          <w:szCs w:val="28"/>
        </w:rPr>
        <w:t>Abstract</w:t>
      </w:r>
      <w:bookmarkEnd w:id="1"/>
    </w:p>
    <w:p w14:paraId="61B47746" w14:textId="77777777" w:rsidR="006A47A2" w:rsidRPr="006A47A2" w:rsidRDefault="006A47A2" w:rsidP="009A141B">
      <w:pPr>
        <w:spacing w:before="100" w:beforeAutospacing="1" w:after="100" w:afterAutospacing="1" w:line="276" w:lineRule="auto"/>
        <w:jc w:val="both"/>
        <w:rPr>
          <w:color w:val="000000"/>
          <w:sz w:val="24"/>
          <w:szCs w:val="24"/>
        </w:rPr>
      </w:pPr>
      <w:r w:rsidRPr="006A47A2">
        <w:rPr>
          <w:color w:val="000000"/>
          <w:sz w:val="24"/>
          <w:szCs w:val="24"/>
        </w:rPr>
        <w:t>Artificial Intelligence (AI) and Machine Learning (ML) are widely used to automate tasks, detect fraud, improve customer service, and support decision-making. However, they also create security, privacy, ethical, and compliance risks that require effective governance throughout the AI lifecycle.</w:t>
      </w:r>
    </w:p>
    <w:p w14:paraId="6350B602" w14:textId="77777777" w:rsidR="006A47A2" w:rsidRPr="006A47A2" w:rsidRDefault="006A47A2" w:rsidP="009A141B">
      <w:pPr>
        <w:spacing w:before="100" w:beforeAutospacing="1" w:after="100" w:afterAutospacing="1" w:line="276" w:lineRule="auto"/>
        <w:jc w:val="both"/>
        <w:rPr>
          <w:color w:val="000000"/>
          <w:sz w:val="24"/>
          <w:szCs w:val="24"/>
        </w:rPr>
      </w:pPr>
      <w:r w:rsidRPr="006A47A2">
        <w:rPr>
          <w:color w:val="000000"/>
          <w:sz w:val="24"/>
          <w:szCs w:val="24"/>
        </w:rPr>
        <w:t>This research examines how organisations can manage AI-related threats using frameworks such as NIST AI RMF, ISO/IEC 42001, and the EU AI Act. It also considers implementation challenges and proposes a practical roadmap for secure, responsible, and compliant AI governance.</w:t>
      </w:r>
    </w:p>
    <w:p w14:paraId="0E9295B9" w14:textId="6E91F58C" w:rsidR="00CF41B3" w:rsidRPr="006A47A2" w:rsidRDefault="00000000" w:rsidP="009A141B">
      <w:pPr>
        <w:pStyle w:val="NormalWeb"/>
        <w:spacing w:line="276" w:lineRule="auto"/>
        <w:jc w:val="both"/>
        <w:rPr>
          <w:color w:val="000000"/>
        </w:rPr>
      </w:pPr>
      <w:r w:rsidRPr="006A47A2">
        <w:rPr>
          <w:rStyle w:val="Strong"/>
          <w:color w:val="000000"/>
        </w:rPr>
        <w:t>Keywords—</w:t>
      </w:r>
      <w:r w:rsidRPr="006A47A2">
        <w:rPr>
          <w:color w:val="000000"/>
        </w:rPr>
        <w:t> Artificial Intelligence, Machine Learning, AI Governance, Data Security, Compliance, Risk Management, ISO/IEC 42001, NIST AI RMF.</w:t>
      </w:r>
    </w:p>
    <w:p w14:paraId="28868D16" w14:textId="77777777" w:rsidR="00CF41B3" w:rsidRDefault="00CF41B3">
      <w:pPr>
        <w:spacing w:after="200" w:line="216" w:lineRule="exact"/>
        <w:ind w:right="216"/>
        <w:jc w:val="both"/>
        <w:rPr>
          <w:b/>
          <w:bCs/>
        </w:rPr>
      </w:pPr>
    </w:p>
    <w:p w14:paraId="4CDF4548" w14:textId="77777777" w:rsidR="00CF41B3" w:rsidRDefault="00CF41B3">
      <w:pPr>
        <w:sectPr w:rsidR="00CF41B3">
          <w:pgSz w:w="11906" w:h="16838"/>
          <w:pgMar w:top="540" w:right="893" w:bottom="1440" w:left="893" w:header="708" w:footer="708" w:gutter="0"/>
          <w:pgNumType w:start="0"/>
          <w:cols w:space="720"/>
          <w:titlePg/>
          <w:docGrid w:linePitch="360"/>
        </w:sectPr>
      </w:pPr>
    </w:p>
    <w:p w14:paraId="0F4B52E9" w14:textId="5DE46678" w:rsidR="00886B28" w:rsidRPr="0087097F" w:rsidRDefault="00886B28" w:rsidP="00296A25">
      <w:pPr>
        <w:pStyle w:val="Heading2"/>
        <w:numPr>
          <w:ilvl w:val="0"/>
          <w:numId w:val="20"/>
        </w:numPr>
        <w:rPr>
          <w:rStyle w:val="15"/>
          <w:rFonts w:ascii="Times New Roman" w:hAnsi="Times New Roman" w:hint="default"/>
          <w:color w:val="000000"/>
          <w:sz w:val="28"/>
          <w:szCs w:val="28"/>
        </w:rPr>
      </w:pPr>
      <w:bookmarkStart w:id="2" w:name="_Toc237338785"/>
      <w:r w:rsidRPr="0087097F">
        <w:rPr>
          <w:rStyle w:val="15"/>
          <w:rFonts w:ascii="Times New Roman" w:hAnsi="Times New Roman" w:hint="default"/>
          <w:color w:val="000000"/>
          <w:sz w:val="28"/>
          <w:szCs w:val="28"/>
        </w:rPr>
        <w:t>Introduction</w:t>
      </w:r>
      <w:bookmarkEnd w:id="2"/>
    </w:p>
    <w:p w14:paraId="46A2207B" w14:textId="77777777" w:rsidR="00886B28" w:rsidRPr="00886B28" w:rsidRDefault="00886B28" w:rsidP="00886B28"/>
    <w:p w14:paraId="583C839F" w14:textId="77777777" w:rsidR="0031024A" w:rsidRPr="0031024A" w:rsidRDefault="0031024A" w:rsidP="009A141B">
      <w:pPr>
        <w:spacing w:before="100" w:beforeAutospacing="1" w:after="100" w:afterAutospacing="1" w:line="276" w:lineRule="auto"/>
        <w:jc w:val="both"/>
        <w:rPr>
          <w:color w:val="000000"/>
          <w:sz w:val="24"/>
          <w:szCs w:val="24"/>
        </w:rPr>
      </w:pPr>
      <w:r w:rsidRPr="0031024A">
        <w:rPr>
          <w:color w:val="000000"/>
          <w:sz w:val="24"/>
          <w:szCs w:val="24"/>
        </w:rPr>
        <w:t>Artificial Intelligence has changed how organisations process information and make decisions across industries such as healthcare, banking, manufacturing, and cybersecurity [12].</w:t>
      </w:r>
    </w:p>
    <w:p w14:paraId="24923F82" w14:textId="77777777" w:rsidR="0031024A" w:rsidRPr="0031024A" w:rsidRDefault="0031024A" w:rsidP="009A141B">
      <w:pPr>
        <w:spacing w:before="100" w:beforeAutospacing="1" w:after="100" w:afterAutospacing="1" w:line="276" w:lineRule="auto"/>
        <w:jc w:val="both"/>
        <w:rPr>
          <w:color w:val="000000"/>
          <w:sz w:val="24"/>
          <w:szCs w:val="24"/>
        </w:rPr>
      </w:pPr>
      <w:r w:rsidRPr="0031024A">
        <w:rPr>
          <w:color w:val="000000"/>
          <w:sz w:val="24"/>
          <w:szCs w:val="24"/>
        </w:rPr>
        <w:t>As AI adoption grows, governance frameworks have become increasingly important [1], [2], [5], [13]. The NIST AI RMF uses four functions—Govern, Map, Measure, and Manage—while ISO/IEC 42001 provides an AI management standard and the EU AI Act introduces legal requirements based on risk levels.</w:t>
      </w:r>
    </w:p>
    <w:p w14:paraId="199B226A" w14:textId="77777777" w:rsidR="0031024A" w:rsidRPr="0031024A" w:rsidRDefault="0031024A" w:rsidP="009A141B">
      <w:pPr>
        <w:spacing w:before="100" w:beforeAutospacing="1" w:after="100" w:afterAutospacing="1" w:line="276" w:lineRule="auto"/>
        <w:jc w:val="both"/>
        <w:rPr>
          <w:color w:val="000000"/>
          <w:sz w:val="24"/>
          <w:szCs w:val="24"/>
        </w:rPr>
      </w:pPr>
      <w:r w:rsidRPr="0031024A">
        <w:rPr>
          <w:color w:val="000000"/>
          <w:sz w:val="24"/>
          <w:szCs w:val="24"/>
        </w:rPr>
        <w:t>This paper examines how AI governance helps organisations anticipate threats, protect data and models, detect abnormal behaviour, respond to incidents, and manage practical implementation challenges [1], [8].</w:t>
      </w:r>
    </w:p>
    <w:p w14:paraId="2F19789F" w14:textId="77777777" w:rsidR="00886B28" w:rsidRPr="0087097F" w:rsidRDefault="00886B28" w:rsidP="00886B28">
      <w:pPr>
        <w:pStyle w:val="Heading2"/>
        <w:numPr>
          <w:ilvl w:val="0"/>
          <w:numId w:val="0"/>
        </w:numPr>
        <w:ind w:left="289"/>
        <w:rPr>
          <w:color w:val="000000"/>
          <w:sz w:val="28"/>
          <w:szCs w:val="28"/>
        </w:rPr>
      </w:pPr>
      <w:bookmarkStart w:id="3" w:name="_Toc237338786"/>
      <w:r w:rsidRPr="0087097F">
        <w:rPr>
          <w:rStyle w:val="15"/>
          <w:rFonts w:ascii="Times New Roman" w:hAnsi="Times New Roman" w:hint="default"/>
          <w:color w:val="000000"/>
          <w:sz w:val="28"/>
          <w:szCs w:val="28"/>
        </w:rPr>
        <w:t>2. Why AI Governance Is Necessary</w:t>
      </w:r>
      <w:bookmarkEnd w:id="3"/>
    </w:p>
    <w:p w14:paraId="7A2E2004" w14:textId="77777777" w:rsidR="006A47A2" w:rsidRPr="006A47A2" w:rsidRDefault="006A47A2" w:rsidP="009A141B">
      <w:pPr>
        <w:spacing w:before="100" w:beforeAutospacing="1" w:after="100" w:afterAutospacing="1" w:line="276" w:lineRule="auto"/>
        <w:jc w:val="both"/>
        <w:rPr>
          <w:color w:val="000000"/>
          <w:sz w:val="24"/>
          <w:szCs w:val="24"/>
        </w:rPr>
      </w:pPr>
      <w:r w:rsidRPr="006A47A2">
        <w:rPr>
          <w:color w:val="000000"/>
          <w:sz w:val="24"/>
          <w:szCs w:val="24"/>
        </w:rPr>
        <w:t>Artificial intelligence provides significant benefits but also increases organisational risks, especially when governance develops more slowly than AI adoption [1], [7]. Effective AI governance therefore requires continuous risk management, particularly because poor-quality or biased data can produce inaccurate and unfair decisions [4], [11].</w:t>
      </w:r>
    </w:p>
    <w:p w14:paraId="568F27F9" w14:textId="77777777" w:rsidR="006A47A2" w:rsidRPr="006A47A2" w:rsidRDefault="006A47A2" w:rsidP="009A141B">
      <w:pPr>
        <w:spacing w:before="100" w:beforeAutospacing="1" w:after="100" w:afterAutospacing="1" w:line="276" w:lineRule="auto"/>
        <w:jc w:val="both"/>
        <w:rPr>
          <w:color w:val="000000"/>
          <w:sz w:val="24"/>
          <w:szCs w:val="24"/>
        </w:rPr>
      </w:pPr>
      <w:r w:rsidRPr="006A47A2">
        <w:rPr>
          <w:color w:val="000000"/>
          <w:sz w:val="24"/>
          <w:szCs w:val="24"/>
        </w:rPr>
        <w:t>Privacy and ethics are also important because AI systems often process personal information and influence decisions in areas such as employment, finance, and healthcare. Organisations must comply with privacy regulations and ensure transparency, accountability, and human oversight [3], [5], [7], [13].</w:t>
      </w:r>
    </w:p>
    <w:p w14:paraId="05590D24" w14:textId="45B4BBA7" w:rsidR="009A141B" w:rsidRDefault="006A47A2" w:rsidP="009A141B">
      <w:pPr>
        <w:rPr>
          <w:sz w:val="48"/>
          <w:szCs w:val="48"/>
        </w:rPr>
      </w:pPr>
      <w:r w:rsidRPr="006A47A2">
        <w:rPr>
          <w:color w:val="000000"/>
          <w:sz w:val="24"/>
          <w:szCs w:val="24"/>
        </w:rPr>
        <w:t>The NIST AI RMF addresses these challenges by promoting continuous governance throughout the AI lifecycle, including clear policies, responsibilities, monitoring, documentation, and regular risk assessment [1].</w:t>
      </w:r>
      <w:r w:rsidR="009A141B" w:rsidRPr="009A141B">
        <w:rPr>
          <w:sz w:val="48"/>
          <w:szCs w:val="48"/>
        </w:rPr>
        <w:t xml:space="preserve"> </w:t>
      </w:r>
      <w:r w:rsidR="009A141B">
        <w:rPr>
          <w:sz w:val="48"/>
          <w:szCs w:val="48"/>
        </w:rPr>
        <w:br w:type="page"/>
      </w:r>
    </w:p>
    <w:p w14:paraId="6B341938" w14:textId="1F58935A" w:rsidR="00886B28" w:rsidRDefault="00886B28">
      <w:pPr>
        <w:pStyle w:val="Title"/>
        <w:jc w:val="center"/>
        <w:rPr>
          <w:sz w:val="48"/>
          <w:szCs w:val="48"/>
        </w:rPr>
      </w:pPr>
      <w:r w:rsidRPr="00886B28">
        <w:rPr>
          <w:noProof/>
          <w:sz w:val="48"/>
          <w:szCs w:val="48"/>
        </w:rPr>
        <w:lastRenderedPageBreak/>
        <w:drawing>
          <wp:inline distT="0" distB="0" distL="0" distR="0" wp14:anchorId="78BCF9EE" wp14:editId="1081C5FA">
            <wp:extent cx="6146320" cy="4102608"/>
            <wp:effectExtent l="0" t="0" r="635" b="0"/>
            <wp:docPr id="263505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505983" name=""/>
                    <pic:cNvPicPr/>
                  </pic:nvPicPr>
                  <pic:blipFill>
                    <a:blip r:embed="rId7"/>
                    <a:stretch>
                      <a:fillRect/>
                    </a:stretch>
                  </pic:blipFill>
                  <pic:spPr>
                    <a:xfrm>
                      <a:off x="0" y="0"/>
                      <a:ext cx="6187455" cy="4130065"/>
                    </a:xfrm>
                    <a:prstGeom prst="rect">
                      <a:avLst/>
                    </a:prstGeom>
                  </pic:spPr>
                </pic:pic>
              </a:graphicData>
            </a:graphic>
          </wp:inline>
        </w:drawing>
      </w:r>
    </w:p>
    <w:p w14:paraId="7797EA4C" w14:textId="77777777" w:rsidR="009A141B" w:rsidRPr="009A141B" w:rsidRDefault="009A141B" w:rsidP="009A141B">
      <w:pPr>
        <w:rPr>
          <w:color w:val="000000"/>
        </w:rPr>
      </w:pPr>
      <w:r w:rsidRPr="009A141B">
        <w:rPr>
          <w:rStyle w:val="15"/>
          <w:rFonts w:ascii="Times New Roman" w:hAnsi="Times New Roman" w:hint="default"/>
          <w:color w:val="000000"/>
        </w:rPr>
        <w:t>Figure 1.</w:t>
      </w:r>
      <w:r w:rsidRPr="009A141B">
        <w:rPr>
          <w:color w:val="000000"/>
        </w:rPr>
        <w:t xml:space="preserve"> Example of an AI governance framework integrating security, privacy, ethics and regulatory compliance.</w:t>
      </w:r>
    </w:p>
    <w:p w14:paraId="33950970" w14:textId="77777777" w:rsidR="009A141B" w:rsidRDefault="009A141B">
      <w:pPr>
        <w:pStyle w:val="Title"/>
        <w:jc w:val="center"/>
        <w:rPr>
          <w:sz w:val="48"/>
          <w:szCs w:val="48"/>
        </w:rPr>
      </w:pPr>
    </w:p>
    <w:p w14:paraId="0B62B54C" w14:textId="77777777" w:rsidR="00886B28" w:rsidRPr="0087097F" w:rsidRDefault="00886B28" w:rsidP="00886B28">
      <w:pPr>
        <w:pStyle w:val="Heading2"/>
        <w:numPr>
          <w:ilvl w:val="0"/>
          <w:numId w:val="0"/>
        </w:numPr>
        <w:ind w:left="289"/>
        <w:rPr>
          <w:color w:val="000000"/>
          <w:sz w:val="28"/>
          <w:szCs w:val="28"/>
        </w:rPr>
      </w:pPr>
      <w:bookmarkStart w:id="4" w:name="_Toc237338787"/>
      <w:r w:rsidRPr="0087097F">
        <w:rPr>
          <w:rStyle w:val="15"/>
          <w:rFonts w:ascii="Times New Roman" w:hAnsi="Times New Roman" w:hint="default"/>
          <w:color w:val="000000"/>
          <w:sz w:val="28"/>
          <w:szCs w:val="28"/>
        </w:rPr>
        <w:t>3. Risks of AI and Machine Learning Systems</w:t>
      </w:r>
      <w:bookmarkEnd w:id="4"/>
    </w:p>
    <w:p w14:paraId="25B2E832" w14:textId="77777777" w:rsidR="006A47A2" w:rsidRPr="006A47A2" w:rsidRDefault="006A47A2" w:rsidP="009A141B">
      <w:pPr>
        <w:pStyle w:val="pdq2pgselectionanchorcontainer"/>
        <w:spacing w:line="276" w:lineRule="auto"/>
        <w:jc w:val="both"/>
        <w:rPr>
          <w:color w:val="000000"/>
        </w:rPr>
      </w:pPr>
      <w:r w:rsidRPr="006A47A2">
        <w:rPr>
          <w:color w:val="000000"/>
        </w:rPr>
        <w:t>AI systems introduce risks related to data, models, cybersecurity, compliance, and business operations. Organisations must understand these risks before implementing effective governance.</w:t>
      </w:r>
    </w:p>
    <w:p w14:paraId="5B8288D9" w14:textId="77777777" w:rsidR="006A47A2" w:rsidRPr="006A47A2" w:rsidRDefault="006A47A2" w:rsidP="009A141B">
      <w:pPr>
        <w:spacing w:line="276" w:lineRule="auto"/>
        <w:rPr>
          <w:color w:val="000000"/>
          <w:sz w:val="24"/>
          <w:szCs w:val="24"/>
        </w:rPr>
      </w:pPr>
      <w:r w:rsidRPr="006A47A2">
        <w:rPr>
          <w:color w:val="000000"/>
          <w:sz w:val="24"/>
          <w:szCs w:val="24"/>
        </w:rPr>
        <w:t>3.1 Data Risks</w:t>
      </w:r>
    </w:p>
    <w:p w14:paraId="39C8DFFF" w14:textId="77777777" w:rsidR="006A47A2" w:rsidRPr="006A47A2" w:rsidRDefault="006A47A2" w:rsidP="009A141B">
      <w:pPr>
        <w:spacing w:before="100" w:beforeAutospacing="1" w:after="100" w:afterAutospacing="1" w:line="276" w:lineRule="auto"/>
        <w:jc w:val="both"/>
        <w:rPr>
          <w:color w:val="000000"/>
          <w:sz w:val="24"/>
          <w:szCs w:val="24"/>
        </w:rPr>
      </w:pPr>
      <w:r w:rsidRPr="006A47A2">
        <w:rPr>
          <w:color w:val="000000"/>
          <w:sz w:val="24"/>
          <w:szCs w:val="24"/>
        </w:rPr>
        <w:t>AI depends heavily on data quality. Incomplete, outdated, incorrect, or biased data can reduce model accuracy and produce unfair decisions [4], [11]. Organisations should therefore establish clear data ownership, quality checks, classification, and secure storage.</w:t>
      </w:r>
    </w:p>
    <w:p w14:paraId="6A461A71" w14:textId="77777777" w:rsidR="006A47A2" w:rsidRPr="006A47A2" w:rsidRDefault="006A47A2" w:rsidP="009A141B">
      <w:pPr>
        <w:spacing w:line="276" w:lineRule="auto"/>
        <w:rPr>
          <w:color w:val="000000"/>
          <w:sz w:val="24"/>
          <w:szCs w:val="24"/>
        </w:rPr>
      </w:pPr>
      <w:r w:rsidRPr="006A47A2">
        <w:rPr>
          <w:color w:val="000000"/>
          <w:sz w:val="24"/>
          <w:szCs w:val="24"/>
        </w:rPr>
        <w:t>3.2 Model Risks</w:t>
      </w:r>
    </w:p>
    <w:p w14:paraId="1E7154F8" w14:textId="77777777" w:rsidR="006A47A2" w:rsidRPr="006A47A2" w:rsidRDefault="006A47A2" w:rsidP="009A141B">
      <w:pPr>
        <w:pStyle w:val="NormalWeb"/>
        <w:spacing w:line="276" w:lineRule="auto"/>
        <w:jc w:val="both"/>
        <w:rPr>
          <w:color w:val="000000"/>
        </w:rPr>
      </w:pPr>
      <w:r w:rsidRPr="006A47A2">
        <w:rPr>
          <w:color w:val="000000"/>
        </w:rPr>
        <w:t>AI models may become less accurate as conditions change, known as</w:t>
      </w:r>
      <w:r w:rsidRPr="006A47A2">
        <w:rPr>
          <w:rStyle w:val="apple-converted-space"/>
          <w:color w:val="000000"/>
        </w:rPr>
        <w:t> </w:t>
      </w:r>
      <w:r w:rsidRPr="006A47A2">
        <w:rPr>
          <w:rStyle w:val="Strong"/>
          <w:color w:val="000000"/>
        </w:rPr>
        <w:t>model drift</w:t>
      </w:r>
      <w:r w:rsidRPr="006A47A2">
        <w:rPr>
          <w:color w:val="000000"/>
        </w:rPr>
        <w:t>, requiring continuous monitoring and retraining [1], [11]. Models may also be stolen or used to extract confidential information, making model protection an important security requirement.</w:t>
      </w:r>
    </w:p>
    <w:p w14:paraId="7CD5617E" w14:textId="77777777" w:rsidR="006A47A2" w:rsidRPr="006A47A2" w:rsidRDefault="006A47A2" w:rsidP="009A141B">
      <w:pPr>
        <w:spacing w:line="276" w:lineRule="auto"/>
        <w:rPr>
          <w:color w:val="000000"/>
          <w:sz w:val="24"/>
          <w:szCs w:val="24"/>
        </w:rPr>
      </w:pPr>
      <w:r w:rsidRPr="006A47A2">
        <w:rPr>
          <w:color w:val="000000"/>
          <w:sz w:val="24"/>
          <w:szCs w:val="24"/>
        </w:rPr>
        <w:t>3.3 Security Risks</w:t>
      </w:r>
    </w:p>
    <w:p w14:paraId="210A0FD8" w14:textId="77777777" w:rsidR="006A47A2" w:rsidRDefault="006A47A2" w:rsidP="009A141B">
      <w:pPr>
        <w:pStyle w:val="NormalWeb"/>
        <w:spacing w:line="276" w:lineRule="auto"/>
        <w:jc w:val="both"/>
        <w:rPr>
          <w:color w:val="000000"/>
        </w:rPr>
      </w:pPr>
      <w:r w:rsidRPr="006A47A2">
        <w:rPr>
          <w:color w:val="000000"/>
        </w:rPr>
        <w:t xml:space="preserve">AI-specific threats include data poisoning, adversarial attacks, model theft, model inversion, and prompt injection. Traditional security controls alone are insufficient, so </w:t>
      </w:r>
      <w:proofErr w:type="spellStart"/>
      <w:r w:rsidRPr="006A47A2">
        <w:rPr>
          <w:color w:val="000000"/>
        </w:rPr>
        <w:t>organisations</w:t>
      </w:r>
      <w:proofErr w:type="spellEnd"/>
      <w:r w:rsidRPr="006A47A2">
        <w:rPr>
          <w:color w:val="000000"/>
        </w:rPr>
        <w:t xml:space="preserve"> need AI-specific testing, secure development, and continuous monitoring [6], [10], [11].</w:t>
      </w:r>
    </w:p>
    <w:p w14:paraId="35374125" w14:textId="2A17E01B" w:rsidR="009A141B" w:rsidRDefault="009A141B" w:rsidP="009A141B">
      <w:pPr>
        <w:spacing w:line="276" w:lineRule="auto"/>
        <w:rPr>
          <w:color w:val="000000"/>
          <w:sz w:val="24"/>
          <w:szCs w:val="24"/>
        </w:rPr>
      </w:pPr>
      <w:r>
        <w:rPr>
          <w:sz w:val="48"/>
          <w:szCs w:val="48"/>
        </w:rPr>
        <w:br w:type="page"/>
      </w:r>
    </w:p>
    <w:p w14:paraId="1A0E88B2" w14:textId="4B143740" w:rsidR="006A47A2" w:rsidRPr="006A47A2" w:rsidRDefault="006A47A2" w:rsidP="009A141B">
      <w:pPr>
        <w:spacing w:line="276" w:lineRule="auto"/>
        <w:rPr>
          <w:color w:val="000000"/>
          <w:sz w:val="24"/>
          <w:szCs w:val="24"/>
        </w:rPr>
      </w:pPr>
      <w:r w:rsidRPr="006A47A2">
        <w:rPr>
          <w:color w:val="000000"/>
          <w:sz w:val="24"/>
          <w:szCs w:val="24"/>
        </w:rPr>
        <w:lastRenderedPageBreak/>
        <w:t>3.4 Compliance and Legal Risks</w:t>
      </w:r>
    </w:p>
    <w:p w14:paraId="3A9EC31F" w14:textId="77777777" w:rsidR="006A47A2" w:rsidRPr="006A47A2" w:rsidRDefault="006A47A2" w:rsidP="009A141B">
      <w:pPr>
        <w:pStyle w:val="NormalWeb"/>
        <w:spacing w:line="276" w:lineRule="auto"/>
        <w:jc w:val="both"/>
        <w:rPr>
          <w:color w:val="000000"/>
        </w:rPr>
      </w:pPr>
      <w:proofErr w:type="spellStart"/>
      <w:r w:rsidRPr="006A47A2">
        <w:rPr>
          <w:color w:val="000000"/>
        </w:rPr>
        <w:t>Organisations</w:t>
      </w:r>
      <w:proofErr w:type="spellEnd"/>
      <w:r w:rsidRPr="006A47A2">
        <w:rPr>
          <w:color w:val="000000"/>
        </w:rPr>
        <w:t xml:space="preserve"> must comply with growing AI, privacy, and cybersecurity regulations [5]. Failure to demonstrate compliance may result in penalties, investigations, or restrictions. Documentation, audit logs, and regular risk assessments are therefore essential.</w:t>
      </w:r>
    </w:p>
    <w:p w14:paraId="77B04769" w14:textId="77777777" w:rsidR="006A47A2" w:rsidRPr="006A47A2" w:rsidRDefault="006A47A2" w:rsidP="009A141B">
      <w:pPr>
        <w:spacing w:line="276" w:lineRule="auto"/>
        <w:rPr>
          <w:color w:val="000000"/>
          <w:sz w:val="24"/>
          <w:szCs w:val="24"/>
        </w:rPr>
      </w:pPr>
      <w:r w:rsidRPr="006A47A2">
        <w:rPr>
          <w:color w:val="000000"/>
          <w:sz w:val="24"/>
          <w:szCs w:val="24"/>
        </w:rPr>
        <w:t>3.5 Business Risks</w:t>
      </w:r>
    </w:p>
    <w:p w14:paraId="40B08E77" w14:textId="77777777" w:rsidR="006A47A2" w:rsidRPr="006A47A2" w:rsidRDefault="006A47A2" w:rsidP="009A141B">
      <w:pPr>
        <w:pStyle w:val="NormalWeb"/>
        <w:spacing w:line="276" w:lineRule="auto"/>
        <w:jc w:val="both"/>
        <w:rPr>
          <w:color w:val="000000"/>
        </w:rPr>
      </w:pPr>
      <w:r w:rsidRPr="006A47A2">
        <w:rPr>
          <w:color w:val="000000"/>
        </w:rPr>
        <w:t>Poor AI governance can cause financial losses, operational disruption, reputational damage, and loss of customer trust. AI governance should therefore support not only compliance but also trustworthy innovation and long-term business resilience [1], [2].</w:t>
      </w:r>
    </w:p>
    <w:p w14:paraId="17605FFD" w14:textId="77777777" w:rsidR="006A47A2" w:rsidRPr="006A47A2" w:rsidRDefault="006A47A2" w:rsidP="00CB07BD">
      <w:pPr>
        <w:pStyle w:val="Heading2"/>
        <w:numPr>
          <w:ilvl w:val="0"/>
          <w:numId w:val="0"/>
        </w:numPr>
        <w:ind w:left="289"/>
        <w:rPr>
          <w:rStyle w:val="16"/>
          <w:rFonts w:ascii="Times New Roman" w:hAnsi="Times New Roman" w:hint="default"/>
          <w:color w:val="000000"/>
          <w:sz w:val="28"/>
          <w:szCs w:val="28"/>
          <w:lang w:val="en-US"/>
        </w:rPr>
      </w:pPr>
    </w:p>
    <w:p w14:paraId="6A7A7AC3" w14:textId="07606070" w:rsidR="00892EDA" w:rsidRPr="0087097F" w:rsidRDefault="00892EDA" w:rsidP="00CB07BD">
      <w:pPr>
        <w:pStyle w:val="Heading2"/>
        <w:numPr>
          <w:ilvl w:val="0"/>
          <w:numId w:val="0"/>
        </w:numPr>
        <w:ind w:left="289"/>
        <w:rPr>
          <w:color w:val="000000"/>
          <w:sz w:val="28"/>
          <w:szCs w:val="28"/>
        </w:rPr>
      </w:pPr>
      <w:bookmarkStart w:id="5" w:name="_Toc237338788"/>
      <w:r w:rsidRPr="0087097F">
        <w:rPr>
          <w:rStyle w:val="16"/>
          <w:rFonts w:ascii="Times New Roman" w:hAnsi="Times New Roman" w:hint="default"/>
          <w:color w:val="000000"/>
          <w:sz w:val="28"/>
          <w:szCs w:val="28"/>
        </w:rPr>
        <w:t>4. Governance Frameworks for AI</w:t>
      </w:r>
      <w:bookmarkEnd w:id="5"/>
    </w:p>
    <w:p w14:paraId="41C20B66" w14:textId="77777777" w:rsidR="006A47A2" w:rsidRPr="006A47A2" w:rsidRDefault="006A47A2" w:rsidP="009A141B">
      <w:pPr>
        <w:spacing w:before="100" w:beforeAutospacing="1" w:after="100" w:afterAutospacing="1" w:line="276" w:lineRule="auto"/>
        <w:jc w:val="both"/>
        <w:rPr>
          <w:color w:val="000000"/>
          <w:sz w:val="24"/>
          <w:szCs w:val="24"/>
        </w:rPr>
      </w:pPr>
      <w:r w:rsidRPr="006A47A2">
        <w:rPr>
          <w:color w:val="000000"/>
          <w:sz w:val="24"/>
          <w:szCs w:val="24"/>
        </w:rPr>
        <w:t>AI governance combines policies, standards, processes, and technical controls to reduce security, privacy, ethical, and legal risks while supporting responsible innovation.</w:t>
      </w:r>
    </w:p>
    <w:p w14:paraId="4C3C2D95" w14:textId="77777777" w:rsidR="006A47A2" w:rsidRPr="006A47A2" w:rsidRDefault="006A47A2" w:rsidP="009A141B">
      <w:pPr>
        <w:spacing w:before="100" w:beforeAutospacing="1" w:after="100" w:afterAutospacing="1" w:line="276" w:lineRule="auto"/>
        <w:jc w:val="both"/>
        <w:rPr>
          <w:color w:val="000000"/>
          <w:sz w:val="24"/>
          <w:szCs w:val="24"/>
        </w:rPr>
      </w:pPr>
      <w:r w:rsidRPr="006A47A2">
        <w:rPr>
          <w:color w:val="000000"/>
          <w:sz w:val="24"/>
          <w:szCs w:val="24"/>
        </w:rPr>
        <w:t>The </w:t>
      </w:r>
      <w:r w:rsidRPr="006A47A2">
        <w:rPr>
          <w:b/>
          <w:bCs/>
          <w:color w:val="000000"/>
          <w:sz w:val="24"/>
          <w:szCs w:val="24"/>
        </w:rPr>
        <w:t>NIST AI Risk Management Framework (AI RMF 1.0)</w:t>
      </w:r>
      <w:r w:rsidRPr="006A47A2">
        <w:rPr>
          <w:color w:val="000000"/>
          <w:sz w:val="24"/>
          <w:szCs w:val="24"/>
        </w:rPr>
        <w:t> provides voluntary guidance for managing AI risks throughout the lifecycle [1]. It includes four main functions:</w:t>
      </w:r>
    </w:p>
    <w:p w14:paraId="3BAD8BB0" w14:textId="77777777" w:rsidR="006A47A2" w:rsidRPr="006A47A2" w:rsidRDefault="006A47A2" w:rsidP="009A141B">
      <w:pPr>
        <w:numPr>
          <w:ilvl w:val="0"/>
          <w:numId w:val="15"/>
        </w:numPr>
        <w:spacing w:before="100" w:beforeAutospacing="1" w:after="100" w:afterAutospacing="1" w:line="276" w:lineRule="auto"/>
        <w:jc w:val="both"/>
        <w:rPr>
          <w:color w:val="000000"/>
          <w:sz w:val="24"/>
          <w:szCs w:val="24"/>
        </w:rPr>
      </w:pPr>
      <w:r w:rsidRPr="006A47A2">
        <w:rPr>
          <w:b/>
          <w:bCs/>
          <w:color w:val="000000"/>
          <w:sz w:val="24"/>
          <w:szCs w:val="24"/>
        </w:rPr>
        <w:t>Govern</w:t>
      </w:r>
      <w:r w:rsidRPr="006A47A2">
        <w:rPr>
          <w:color w:val="000000"/>
          <w:sz w:val="24"/>
          <w:szCs w:val="24"/>
        </w:rPr>
        <w:t> – establish policies and responsibilities.</w:t>
      </w:r>
    </w:p>
    <w:p w14:paraId="0BD4C19F" w14:textId="77777777" w:rsidR="006A47A2" w:rsidRPr="006A47A2" w:rsidRDefault="006A47A2" w:rsidP="009A141B">
      <w:pPr>
        <w:numPr>
          <w:ilvl w:val="0"/>
          <w:numId w:val="15"/>
        </w:numPr>
        <w:spacing w:before="100" w:beforeAutospacing="1" w:after="100" w:afterAutospacing="1" w:line="276" w:lineRule="auto"/>
        <w:jc w:val="both"/>
        <w:rPr>
          <w:color w:val="000000"/>
          <w:sz w:val="24"/>
          <w:szCs w:val="24"/>
        </w:rPr>
      </w:pPr>
      <w:r w:rsidRPr="006A47A2">
        <w:rPr>
          <w:b/>
          <w:bCs/>
          <w:color w:val="000000"/>
          <w:sz w:val="24"/>
          <w:szCs w:val="24"/>
        </w:rPr>
        <w:t>Map</w:t>
      </w:r>
      <w:r w:rsidRPr="006A47A2">
        <w:rPr>
          <w:color w:val="000000"/>
          <w:sz w:val="24"/>
          <w:szCs w:val="24"/>
        </w:rPr>
        <w:t> – identify AI systems and risks.</w:t>
      </w:r>
    </w:p>
    <w:p w14:paraId="7C14ACB3" w14:textId="77777777" w:rsidR="006A47A2" w:rsidRPr="006A47A2" w:rsidRDefault="006A47A2" w:rsidP="009A141B">
      <w:pPr>
        <w:numPr>
          <w:ilvl w:val="0"/>
          <w:numId w:val="15"/>
        </w:numPr>
        <w:spacing w:before="100" w:beforeAutospacing="1" w:after="100" w:afterAutospacing="1" w:line="276" w:lineRule="auto"/>
        <w:jc w:val="both"/>
        <w:rPr>
          <w:color w:val="000000"/>
          <w:sz w:val="24"/>
          <w:szCs w:val="24"/>
        </w:rPr>
      </w:pPr>
      <w:r w:rsidRPr="006A47A2">
        <w:rPr>
          <w:b/>
          <w:bCs/>
          <w:color w:val="000000"/>
          <w:sz w:val="24"/>
          <w:szCs w:val="24"/>
        </w:rPr>
        <w:t>Measure</w:t>
      </w:r>
      <w:r w:rsidRPr="006A47A2">
        <w:rPr>
          <w:color w:val="000000"/>
          <w:sz w:val="24"/>
          <w:szCs w:val="24"/>
        </w:rPr>
        <w:t> – assess performance, fairness, and security.</w:t>
      </w:r>
    </w:p>
    <w:p w14:paraId="40325B38" w14:textId="77777777" w:rsidR="006A47A2" w:rsidRPr="006A47A2" w:rsidRDefault="006A47A2" w:rsidP="009A141B">
      <w:pPr>
        <w:numPr>
          <w:ilvl w:val="0"/>
          <w:numId w:val="15"/>
        </w:numPr>
        <w:spacing w:before="100" w:beforeAutospacing="1" w:after="100" w:afterAutospacing="1" w:line="276" w:lineRule="auto"/>
        <w:jc w:val="both"/>
        <w:rPr>
          <w:color w:val="000000"/>
          <w:sz w:val="24"/>
          <w:szCs w:val="24"/>
        </w:rPr>
      </w:pPr>
      <w:r w:rsidRPr="006A47A2">
        <w:rPr>
          <w:b/>
          <w:bCs/>
          <w:color w:val="000000"/>
          <w:sz w:val="24"/>
          <w:szCs w:val="24"/>
        </w:rPr>
        <w:t>Manage</w:t>
      </w:r>
      <w:r w:rsidRPr="006A47A2">
        <w:rPr>
          <w:color w:val="000000"/>
          <w:sz w:val="24"/>
          <w:szCs w:val="24"/>
        </w:rPr>
        <w:t> – reduce risks and continuously improve governance.</w:t>
      </w:r>
    </w:p>
    <w:p w14:paraId="66E2477C" w14:textId="77777777" w:rsidR="006A47A2" w:rsidRPr="006A47A2" w:rsidRDefault="006A47A2" w:rsidP="009A141B">
      <w:pPr>
        <w:spacing w:before="100" w:beforeAutospacing="1" w:after="100" w:afterAutospacing="1" w:line="276" w:lineRule="auto"/>
        <w:jc w:val="both"/>
        <w:rPr>
          <w:color w:val="000000"/>
          <w:sz w:val="24"/>
          <w:szCs w:val="24"/>
        </w:rPr>
      </w:pPr>
      <w:r w:rsidRPr="006A47A2">
        <w:rPr>
          <w:b/>
          <w:bCs/>
          <w:color w:val="000000"/>
          <w:sz w:val="24"/>
          <w:szCs w:val="24"/>
        </w:rPr>
        <w:t>ISO/IEC 42001:2023</w:t>
      </w:r>
      <w:r w:rsidRPr="006A47A2">
        <w:rPr>
          <w:color w:val="000000"/>
          <w:sz w:val="24"/>
          <w:szCs w:val="24"/>
        </w:rPr>
        <w:t> provides a structured AI Management System (AIMS), including policies, responsibilities, risk management, audits, and continuous improvement [2]. </w:t>
      </w:r>
      <w:r w:rsidRPr="006A47A2">
        <w:rPr>
          <w:b/>
          <w:bCs/>
          <w:color w:val="000000"/>
          <w:sz w:val="24"/>
          <w:szCs w:val="24"/>
        </w:rPr>
        <w:t>ISO/IEC 27001</w:t>
      </w:r>
      <w:r w:rsidRPr="006A47A2">
        <w:rPr>
          <w:color w:val="000000"/>
          <w:sz w:val="24"/>
          <w:szCs w:val="24"/>
        </w:rPr>
        <w:t> complements it by providing information security controls for data protection, access management, and incident response [3].</w:t>
      </w:r>
    </w:p>
    <w:p w14:paraId="11DD5F94" w14:textId="77777777" w:rsidR="006A47A2" w:rsidRPr="006A47A2" w:rsidRDefault="006A47A2" w:rsidP="009A141B">
      <w:pPr>
        <w:spacing w:before="100" w:beforeAutospacing="1" w:after="100" w:afterAutospacing="1" w:line="276" w:lineRule="auto"/>
        <w:jc w:val="both"/>
        <w:rPr>
          <w:color w:val="000000"/>
          <w:sz w:val="24"/>
          <w:szCs w:val="24"/>
        </w:rPr>
      </w:pPr>
      <w:r w:rsidRPr="006A47A2">
        <w:rPr>
          <w:color w:val="000000"/>
          <w:sz w:val="24"/>
          <w:szCs w:val="24"/>
        </w:rPr>
        <w:t>The </w:t>
      </w:r>
      <w:r w:rsidRPr="006A47A2">
        <w:rPr>
          <w:b/>
          <w:bCs/>
          <w:color w:val="000000"/>
          <w:sz w:val="24"/>
          <w:szCs w:val="24"/>
        </w:rPr>
        <w:t>EU AI Act</w:t>
      </w:r>
      <w:r w:rsidRPr="006A47A2">
        <w:rPr>
          <w:color w:val="000000"/>
          <w:sz w:val="24"/>
          <w:szCs w:val="24"/>
        </w:rPr>
        <w:t> provides a legal, risk-based approach, with stricter requirements for high-risk AI systems, including transparency, human oversight, cybersecurity, and documentation [5].</w:t>
      </w:r>
    </w:p>
    <w:p w14:paraId="5C0177A9" w14:textId="426C2060" w:rsidR="009A141B" w:rsidRDefault="006A47A2" w:rsidP="009A141B">
      <w:pPr>
        <w:spacing w:line="276" w:lineRule="auto"/>
        <w:rPr>
          <w:color w:val="000000"/>
          <w:sz w:val="24"/>
          <w:szCs w:val="24"/>
        </w:rPr>
      </w:pPr>
      <w:r w:rsidRPr="006A47A2">
        <w:rPr>
          <w:color w:val="000000"/>
          <w:sz w:val="24"/>
          <w:szCs w:val="24"/>
        </w:rPr>
        <w:t>Although these frameworks have different purposes, they share principles such as accountability, transparency, monitoring, and continuous risk management. Organisations can combine them according to their business and regulatory needs.</w:t>
      </w:r>
      <w:r w:rsidR="009A141B" w:rsidRPr="009A141B">
        <w:rPr>
          <w:sz w:val="48"/>
          <w:szCs w:val="48"/>
        </w:rPr>
        <w:t xml:space="preserve"> </w:t>
      </w:r>
      <w:r w:rsidR="009A141B">
        <w:rPr>
          <w:sz w:val="48"/>
          <w:szCs w:val="48"/>
        </w:rPr>
        <w:br w:type="page"/>
      </w:r>
    </w:p>
    <w:p w14:paraId="74A86A15" w14:textId="3F588827" w:rsidR="006A47A2" w:rsidRPr="006A47A2" w:rsidRDefault="006A47A2" w:rsidP="009A141B">
      <w:pPr>
        <w:spacing w:before="100" w:beforeAutospacing="1" w:after="100" w:afterAutospacing="1" w:line="276" w:lineRule="auto"/>
        <w:jc w:val="both"/>
        <w:rPr>
          <w:color w:val="000000"/>
          <w:sz w:val="24"/>
          <w:szCs w:val="24"/>
        </w:rPr>
      </w:pPr>
    </w:p>
    <w:p w14:paraId="08EA486B" w14:textId="30D6512E" w:rsidR="00892EDA" w:rsidRDefault="00CB07BD" w:rsidP="00CB07BD">
      <w:pPr>
        <w:pStyle w:val="NormalWeb"/>
        <w:jc w:val="center"/>
        <w:rPr>
          <w:color w:val="000000"/>
          <w:sz w:val="20"/>
          <w:szCs w:val="20"/>
        </w:rPr>
      </w:pPr>
      <w:r w:rsidRPr="00CB07BD">
        <w:rPr>
          <w:noProof/>
          <w:color w:val="000000"/>
          <w:sz w:val="20"/>
          <w:szCs w:val="20"/>
        </w:rPr>
        <w:drawing>
          <wp:inline distT="0" distB="0" distL="0" distR="0" wp14:anchorId="28F52F13" wp14:editId="3F227C7C">
            <wp:extent cx="3735092" cy="3735092"/>
            <wp:effectExtent l="0" t="0" r="0" b="0"/>
            <wp:docPr id="1449523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523248" name=""/>
                    <pic:cNvPicPr/>
                  </pic:nvPicPr>
                  <pic:blipFill>
                    <a:blip r:embed="rId8"/>
                    <a:stretch>
                      <a:fillRect/>
                    </a:stretch>
                  </pic:blipFill>
                  <pic:spPr>
                    <a:xfrm>
                      <a:off x="0" y="0"/>
                      <a:ext cx="3855348" cy="3855348"/>
                    </a:xfrm>
                    <a:prstGeom prst="rect">
                      <a:avLst/>
                    </a:prstGeom>
                  </pic:spPr>
                </pic:pic>
              </a:graphicData>
            </a:graphic>
          </wp:inline>
        </w:drawing>
      </w:r>
    </w:p>
    <w:p w14:paraId="468EB046" w14:textId="0F665A0C" w:rsidR="009A141B" w:rsidRPr="0087097F" w:rsidRDefault="009A141B" w:rsidP="007377DB">
      <w:pPr>
        <w:pStyle w:val="NormalWeb"/>
        <w:jc w:val="center"/>
        <w:rPr>
          <w:b/>
          <w:bCs/>
          <w:color w:val="000000"/>
          <w:sz w:val="20"/>
          <w:szCs w:val="20"/>
        </w:rPr>
      </w:pPr>
      <w:r w:rsidRPr="009A141B">
        <w:rPr>
          <w:rStyle w:val="16"/>
          <w:rFonts w:ascii="Times New Roman" w:hAnsi="Times New Roman" w:hint="default"/>
          <w:color w:val="000000"/>
          <w:sz w:val="20"/>
          <w:szCs w:val="20"/>
        </w:rPr>
        <w:t>Figure 2.</w:t>
      </w:r>
      <w:r w:rsidRPr="0087097F">
        <w:rPr>
          <w:b/>
          <w:bCs/>
          <w:color w:val="000000"/>
          <w:sz w:val="20"/>
          <w:szCs w:val="20"/>
        </w:rPr>
        <w:t xml:space="preserve"> </w:t>
      </w:r>
      <w:r w:rsidR="007377DB" w:rsidRPr="007377DB">
        <w:rPr>
          <w:color w:val="000000"/>
          <w:sz w:val="20"/>
          <w:szCs w:val="20"/>
        </w:rPr>
        <w:t>NIST AI Risk Management Framework Lifecycle [1]</w:t>
      </w:r>
    </w:p>
    <w:p w14:paraId="5C085416" w14:textId="77777777" w:rsidR="009A141B" w:rsidRPr="00886B28" w:rsidRDefault="009A141B" w:rsidP="00CB07BD">
      <w:pPr>
        <w:pStyle w:val="NormalWeb"/>
        <w:jc w:val="center"/>
        <w:rPr>
          <w:color w:val="000000"/>
          <w:sz w:val="20"/>
          <w:szCs w:val="20"/>
        </w:rPr>
      </w:pPr>
    </w:p>
    <w:p w14:paraId="51507569" w14:textId="51AB2A9D" w:rsidR="00CB07BD" w:rsidRPr="0087097F" w:rsidRDefault="00CB07BD" w:rsidP="00CB07BD">
      <w:pPr>
        <w:pStyle w:val="Heading2"/>
        <w:numPr>
          <w:ilvl w:val="0"/>
          <w:numId w:val="0"/>
        </w:numPr>
        <w:ind w:left="289"/>
        <w:rPr>
          <w:color w:val="000000"/>
          <w:sz w:val="28"/>
          <w:szCs w:val="28"/>
        </w:rPr>
      </w:pPr>
      <w:r>
        <w:rPr>
          <w:rStyle w:val="15"/>
          <w:rFonts w:ascii="Times New Roman" w:hAnsi="Times New Roman" w:hint="default"/>
          <w:color w:val="000000"/>
          <w:szCs w:val="20"/>
        </w:rPr>
        <w:tab/>
      </w:r>
      <w:bookmarkStart w:id="6" w:name="_Toc237338789"/>
      <w:r w:rsidRPr="0087097F">
        <w:rPr>
          <w:rStyle w:val="15"/>
          <w:rFonts w:ascii="Times New Roman" w:hAnsi="Times New Roman" w:hint="default"/>
          <w:color w:val="000000"/>
          <w:sz w:val="28"/>
          <w:szCs w:val="28"/>
        </w:rPr>
        <w:t>5. Security, Privacy and Compliance Controls</w:t>
      </w:r>
      <w:bookmarkEnd w:id="6"/>
    </w:p>
    <w:p w14:paraId="16B52539" w14:textId="31B7B54A" w:rsidR="00CB07BD" w:rsidRPr="002E2339" w:rsidRDefault="00CB07BD" w:rsidP="009A141B">
      <w:pPr>
        <w:pStyle w:val="NormalWeb"/>
        <w:spacing w:line="276" w:lineRule="auto"/>
        <w:jc w:val="both"/>
        <w:rPr>
          <w:color w:val="000000"/>
        </w:rPr>
      </w:pPr>
      <w:r w:rsidRPr="002E2339">
        <w:rPr>
          <w:color w:val="000000"/>
        </w:rPr>
        <w:t>Effective AI governance depends not only on policies but also on practical security controls. Organizations should protect both the data used to train AI models and the models themselves. Security controls should cover the entire AI lifecycle, from data collection to system retirement.</w:t>
      </w:r>
    </w:p>
    <w:p w14:paraId="3E61BAA6" w14:textId="32B83624" w:rsidR="00CB07BD" w:rsidRPr="002E2339" w:rsidRDefault="00CB07BD" w:rsidP="009A141B">
      <w:pPr>
        <w:pStyle w:val="NormalWeb"/>
        <w:spacing w:line="276" w:lineRule="auto"/>
        <w:jc w:val="both"/>
        <w:rPr>
          <w:color w:val="000000"/>
        </w:rPr>
      </w:pPr>
      <w:r w:rsidRPr="002E2339">
        <w:rPr>
          <w:color w:val="000000"/>
        </w:rPr>
        <w:t xml:space="preserve">One of the first controls is </w:t>
      </w:r>
      <w:r w:rsidRPr="002E2339">
        <w:rPr>
          <w:rStyle w:val="15"/>
          <w:rFonts w:ascii="Times New Roman" w:hAnsi="Times New Roman" w:hint="default"/>
          <w:color w:val="000000"/>
        </w:rPr>
        <w:t xml:space="preserve">data governance </w:t>
      </w:r>
      <w:r w:rsidRPr="002E2339">
        <w:rPr>
          <w:rStyle w:val="15"/>
          <w:rFonts w:ascii="Times New Roman" w:hAnsi="Times New Roman" w:hint="default"/>
          <w:b w:val="0"/>
          <w:bCs w:val="0"/>
          <w:color w:val="000000"/>
        </w:rPr>
        <w:t>[4]</w:t>
      </w:r>
      <w:r w:rsidRPr="002E2339">
        <w:rPr>
          <w:color w:val="000000"/>
        </w:rPr>
        <w:t>. Training data should be accurate, complete, and regularly reviewed for quality. Organizations should know where the data comes from, who owns it, and whether it contains personal or confidential information. Poor data quality often results in unreliable AI decisions.</w:t>
      </w:r>
    </w:p>
    <w:p w14:paraId="46423BF6" w14:textId="04D20F2C" w:rsidR="00CB07BD" w:rsidRPr="002E2339" w:rsidRDefault="00CB07BD" w:rsidP="009A141B">
      <w:pPr>
        <w:pStyle w:val="NormalWeb"/>
        <w:spacing w:line="276" w:lineRule="auto"/>
        <w:jc w:val="both"/>
        <w:rPr>
          <w:color w:val="000000"/>
        </w:rPr>
      </w:pPr>
      <w:r w:rsidRPr="002E2339">
        <w:rPr>
          <w:rStyle w:val="15"/>
          <w:rFonts w:ascii="Times New Roman" w:hAnsi="Times New Roman" w:hint="default"/>
          <w:color w:val="000000"/>
        </w:rPr>
        <w:t>Access control</w:t>
      </w:r>
      <w:r w:rsidRPr="002E2339">
        <w:rPr>
          <w:color w:val="000000"/>
        </w:rPr>
        <w:t xml:space="preserve"> is another important requirement [3]. Only authorized employees should have permission to access training datasets, AI models, and development environments. Multi-factor authentication, role-based access control, and regular permission reviews help reduce the risk of unauthorized access.</w:t>
      </w:r>
    </w:p>
    <w:p w14:paraId="7603150B" w14:textId="5EC79514" w:rsidR="00CB07BD" w:rsidRPr="002E2339" w:rsidRDefault="00CB07BD" w:rsidP="009A141B">
      <w:pPr>
        <w:pStyle w:val="NormalWeb"/>
        <w:spacing w:line="276" w:lineRule="auto"/>
        <w:jc w:val="both"/>
        <w:rPr>
          <w:color w:val="000000"/>
        </w:rPr>
      </w:pPr>
      <w:r w:rsidRPr="002E2339">
        <w:rPr>
          <w:color w:val="000000"/>
        </w:rPr>
        <w:t>Organizations should also encrypt sensitive information both while it is stored and while it is transmitted across networks. Encryption reduces the impact of data breaches and supports compliance with privacy regulations [3], [8].</w:t>
      </w:r>
    </w:p>
    <w:p w14:paraId="6F4B4E8A" w14:textId="790C43AB" w:rsidR="00CB07BD" w:rsidRPr="002E2339" w:rsidRDefault="00CB07BD" w:rsidP="009A141B">
      <w:pPr>
        <w:pStyle w:val="NormalWeb"/>
        <w:spacing w:line="276" w:lineRule="auto"/>
        <w:jc w:val="both"/>
        <w:rPr>
          <w:color w:val="000000"/>
        </w:rPr>
      </w:pPr>
      <w:r w:rsidRPr="002E2339">
        <w:rPr>
          <w:color w:val="000000"/>
        </w:rPr>
        <w:t xml:space="preserve">Continuous </w:t>
      </w:r>
      <w:r w:rsidRPr="002E2339">
        <w:rPr>
          <w:rStyle w:val="15"/>
          <w:rFonts w:ascii="Times New Roman" w:hAnsi="Times New Roman" w:hint="default"/>
          <w:color w:val="000000"/>
        </w:rPr>
        <w:t>monitoring</w:t>
      </w:r>
      <w:r w:rsidRPr="002E2339">
        <w:rPr>
          <w:color w:val="000000"/>
        </w:rPr>
        <w:t xml:space="preserve"> is equally important [8]. AI systems should be monitored for unusual behavior, unexpected outputs, performance degradation, and possible security attacks. Security logs should be collected and reviewed regularly so that incidents can be detected quickly.</w:t>
      </w:r>
      <w:r w:rsidR="009A141B" w:rsidRPr="009A141B">
        <w:rPr>
          <w:sz w:val="48"/>
          <w:szCs w:val="48"/>
        </w:rPr>
        <w:t xml:space="preserve"> </w:t>
      </w:r>
      <w:r w:rsidR="009A141B">
        <w:rPr>
          <w:sz w:val="48"/>
          <w:szCs w:val="48"/>
        </w:rPr>
        <w:br w:type="page"/>
      </w:r>
    </w:p>
    <w:p w14:paraId="3710F49A" w14:textId="7778389D" w:rsidR="00CB07BD" w:rsidRPr="002E2339" w:rsidRDefault="00CB07BD" w:rsidP="009A141B">
      <w:pPr>
        <w:pStyle w:val="NormalWeb"/>
        <w:spacing w:line="276" w:lineRule="auto"/>
        <w:jc w:val="both"/>
        <w:rPr>
          <w:color w:val="000000"/>
        </w:rPr>
      </w:pPr>
      <w:r w:rsidRPr="002E2339">
        <w:rPr>
          <w:color w:val="000000"/>
        </w:rPr>
        <w:lastRenderedPageBreak/>
        <w:t xml:space="preserve">Modern organizations are also introducing </w:t>
      </w:r>
      <w:r w:rsidRPr="002E2339">
        <w:rPr>
          <w:rStyle w:val="15"/>
          <w:rFonts w:ascii="Times New Roman" w:hAnsi="Times New Roman" w:hint="default"/>
          <w:color w:val="000000"/>
        </w:rPr>
        <w:t>AI-specific security testing [6], [10]</w:t>
      </w:r>
      <w:r w:rsidRPr="002E2339">
        <w:rPr>
          <w:color w:val="000000"/>
        </w:rPr>
        <w:t>. Traditional penetration testing focuses mainly on networks and applications. AI systems require additional testing against threats such as data poisoning, adversarial attacks, prompt injection, and model extraction. Regular testing helps identify weaknesses before attackers exploit them.</w:t>
      </w:r>
    </w:p>
    <w:p w14:paraId="09742098" w14:textId="3B06D6E2" w:rsidR="00CB07BD" w:rsidRPr="002E2339" w:rsidRDefault="00CB07BD" w:rsidP="009A141B">
      <w:pPr>
        <w:pStyle w:val="NormalWeb"/>
        <w:spacing w:line="276" w:lineRule="auto"/>
        <w:jc w:val="both"/>
        <w:rPr>
          <w:color w:val="000000"/>
        </w:rPr>
      </w:pPr>
      <w:r w:rsidRPr="002E2339">
        <w:rPr>
          <w:color w:val="000000"/>
        </w:rPr>
        <w:t>Finally, employees should receive regular AI security awareness training [2], [8]. Human error remains one of the most common causes of security incidents. Staff should understand AI risks, recognize suspicious activities, and follow organizational policies when developing or using AI systems.</w:t>
      </w:r>
    </w:p>
    <w:p w14:paraId="4713179F" w14:textId="77777777" w:rsidR="00CB07BD" w:rsidRPr="00CB07BD" w:rsidRDefault="00CB07BD" w:rsidP="00CB07BD">
      <w:pPr>
        <w:pStyle w:val="NormalWeb"/>
        <w:rPr>
          <w:color w:val="000000"/>
          <w:sz w:val="20"/>
          <w:szCs w:val="20"/>
        </w:rPr>
      </w:pPr>
      <w:r w:rsidRPr="00CB07BD">
        <w:rPr>
          <w:color w:val="000000"/>
          <w:sz w:val="20"/>
          <w:szCs w:val="20"/>
        </w:rPr>
        <w:t xml:space="preserve"> </w:t>
      </w:r>
    </w:p>
    <w:p w14:paraId="7A6A27C4" w14:textId="453E2D5E" w:rsidR="00CB07BD" w:rsidRDefault="00CB07BD">
      <w:pPr>
        <w:pStyle w:val="Title"/>
        <w:jc w:val="center"/>
        <w:rPr>
          <w:sz w:val="48"/>
          <w:szCs w:val="48"/>
          <w:lang w:val="en-US"/>
        </w:rPr>
      </w:pPr>
      <w:r w:rsidRPr="00CB07BD">
        <w:rPr>
          <w:noProof/>
          <w:sz w:val="48"/>
          <w:szCs w:val="48"/>
          <w:lang w:val="en-US"/>
        </w:rPr>
        <w:drawing>
          <wp:inline distT="0" distB="0" distL="0" distR="0" wp14:anchorId="7D5F4EFA" wp14:editId="036A2997">
            <wp:extent cx="5433194" cy="3626603"/>
            <wp:effectExtent l="0" t="0" r="2540" b="5715"/>
            <wp:docPr id="1183092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092905" name=""/>
                    <pic:cNvPicPr/>
                  </pic:nvPicPr>
                  <pic:blipFill>
                    <a:blip r:embed="rId9"/>
                    <a:stretch>
                      <a:fillRect/>
                    </a:stretch>
                  </pic:blipFill>
                  <pic:spPr>
                    <a:xfrm>
                      <a:off x="0" y="0"/>
                      <a:ext cx="5505001" cy="3674534"/>
                    </a:xfrm>
                    <a:prstGeom prst="rect">
                      <a:avLst/>
                    </a:prstGeom>
                  </pic:spPr>
                </pic:pic>
              </a:graphicData>
            </a:graphic>
          </wp:inline>
        </w:drawing>
      </w:r>
    </w:p>
    <w:p w14:paraId="7E2346C0" w14:textId="77777777" w:rsidR="009A141B" w:rsidRDefault="009A141B">
      <w:pPr>
        <w:pStyle w:val="Title"/>
        <w:jc w:val="center"/>
        <w:rPr>
          <w:sz w:val="48"/>
          <w:szCs w:val="48"/>
          <w:lang w:val="en-US"/>
        </w:rPr>
      </w:pPr>
    </w:p>
    <w:p w14:paraId="69347AD3" w14:textId="77777777" w:rsidR="009A141B" w:rsidRPr="00CB07BD" w:rsidRDefault="009A141B" w:rsidP="009A141B">
      <w:pPr>
        <w:jc w:val="center"/>
      </w:pPr>
      <w:r w:rsidRPr="009A141B">
        <w:rPr>
          <w:b/>
          <w:bCs/>
          <w:color w:val="000000"/>
        </w:rPr>
        <w:t xml:space="preserve">Figure 3. </w:t>
      </w:r>
      <w:r w:rsidRPr="00CB07BD">
        <w:rPr>
          <w:color w:val="000000"/>
        </w:rPr>
        <w:t>AI System Security Risks</w:t>
      </w:r>
    </w:p>
    <w:p w14:paraId="7556D32C" w14:textId="1B182359" w:rsidR="009A141B" w:rsidRDefault="009A141B" w:rsidP="009A141B">
      <w:pPr>
        <w:pStyle w:val="Title"/>
        <w:rPr>
          <w:sz w:val="48"/>
          <w:szCs w:val="48"/>
          <w:lang w:val="en-US"/>
        </w:rPr>
      </w:pPr>
      <w:r>
        <w:rPr>
          <w:sz w:val="48"/>
          <w:szCs w:val="48"/>
        </w:rPr>
        <w:br w:type="page"/>
      </w:r>
    </w:p>
    <w:p w14:paraId="567FB031" w14:textId="5B3DDAE3" w:rsidR="00882B49" w:rsidRPr="00241FA9" w:rsidRDefault="00882B49" w:rsidP="00882B49">
      <w:pPr>
        <w:pStyle w:val="Heading2"/>
        <w:numPr>
          <w:ilvl w:val="0"/>
          <w:numId w:val="0"/>
        </w:numPr>
        <w:ind w:left="289"/>
        <w:rPr>
          <w:color w:val="000000"/>
          <w:sz w:val="28"/>
          <w:szCs w:val="28"/>
        </w:rPr>
      </w:pPr>
      <w:r>
        <w:rPr>
          <w:rStyle w:val="15"/>
          <w:rFonts w:ascii="Times New Roman" w:hAnsi="Times New Roman" w:hint="default"/>
          <w:color w:val="000000"/>
          <w:szCs w:val="20"/>
        </w:rPr>
        <w:lastRenderedPageBreak/>
        <w:tab/>
      </w:r>
      <w:bookmarkStart w:id="7" w:name="_Toc237338790"/>
      <w:r w:rsidRPr="00241FA9">
        <w:rPr>
          <w:rStyle w:val="15"/>
          <w:rFonts w:ascii="Times New Roman" w:hAnsi="Times New Roman" w:hint="default"/>
          <w:color w:val="000000"/>
          <w:sz w:val="28"/>
          <w:szCs w:val="28"/>
        </w:rPr>
        <w:t>6. Critical Comparison of Governance Approaches</w:t>
      </w:r>
      <w:bookmarkEnd w:id="7"/>
    </w:p>
    <w:p w14:paraId="7B973857" w14:textId="1C9286DC" w:rsidR="00882B49" w:rsidRPr="002E2339" w:rsidRDefault="00882B49" w:rsidP="009A141B">
      <w:pPr>
        <w:pStyle w:val="NormalWeb"/>
        <w:spacing w:line="276" w:lineRule="auto"/>
        <w:jc w:val="both"/>
        <w:rPr>
          <w:color w:val="000000"/>
        </w:rPr>
      </w:pPr>
      <w:r w:rsidRPr="002E2339">
        <w:rPr>
          <w:color w:val="000000"/>
        </w:rPr>
        <w:t>Different AI governance frameworks have different strengths and weaknesses. No single framework can solve every organizational challenge. For this reason, many organizations combine several standards and regulations.</w:t>
      </w:r>
    </w:p>
    <w:p w14:paraId="73595B10" w14:textId="1F29021E" w:rsidR="00882B49" w:rsidRPr="002E2339" w:rsidRDefault="00882B49" w:rsidP="009A141B">
      <w:pPr>
        <w:pStyle w:val="NormalWeb"/>
        <w:spacing w:line="276" w:lineRule="auto"/>
        <w:jc w:val="both"/>
        <w:rPr>
          <w:color w:val="000000"/>
        </w:rPr>
      </w:pPr>
      <w:r w:rsidRPr="002E2339">
        <w:rPr>
          <w:color w:val="000000"/>
        </w:rPr>
        <w:t xml:space="preserve">The </w:t>
      </w:r>
      <w:r w:rsidRPr="002E2339">
        <w:rPr>
          <w:rStyle w:val="15"/>
          <w:rFonts w:ascii="Times New Roman" w:hAnsi="Times New Roman" w:hint="default"/>
          <w:color w:val="000000"/>
        </w:rPr>
        <w:t>NIST AI RMF</w:t>
      </w:r>
      <w:r w:rsidRPr="002E2339">
        <w:rPr>
          <w:color w:val="000000"/>
        </w:rPr>
        <w:t xml:space="preserve"> is flexible and practical. It can be applied by organizations of different sizes and industries. Because it is voluntary, organizations have freedom to adapt it to their own business environment. However, this flexibility may also lead to inconsistent implementation because there are no mandatory certification requirements [1].</w:t>
      </w:r>
    </w:p>
    <w:p w14:paraId="46075F96" w14:textId="5AB2DEBF" w:rsidR="00882B49" w:rsidRPr="002E2339" w:rsidRDefault="00882B49" w:rsidP="009A141B">
      <w:pPr>
        <w:pStyle w:val="NormalWeb"/>
        <w:spacing w:line="276" w:lineRule="auto"/>
        <w:jc w:val="both"/>
        <w:rPr>
          <w:color w:val="000000"/>
        </w:rPr>
      </w:pPr>
      <w:r w:rsidRPr="002E2339">
        <w:rPr>
          <w:color w:val="000000"/>
        </w:rPr>
        <w:t xml:space="preserve">In contrast, </w:t>
      </w:r>
      <w:r w:rsidRPr="002E2339">
        <w:rPr>
          <w:rStyle w:val="15"/>
          <w:rFonts w:ascii="Times New Roman" w:hAnsi="Times New Roman" w:hint="default"/>
          <w:color w:val="000000"/>
        </w:rPr>
        <w:t>ISO/IEC 42001</w:t>
      </w:r>
      <w:r w:rsidRPr="002E2339">
        <w:rPr>
          <w:color w:val="000000"/>
        </w:rPr>
        <w:t xml:space="preserve"> provides a structured management system. It clearly defines organizational responsibilities, documentation requirements, internal audits, and continual improvement. Certification may also increase customer confidence. On the other hand, implementation requires additional time, resources, and organizational commitment, which may be difficult for smaller businesses [2].</w:t>
      </w:r>
      <w:r w:rsidR="009A141B" w:rsidRPr="009A141B">
        <w:rPr>
          <w:sz w:val="48"/>
          <w:szCs w:val="48"/>
        </w:rPr>
        <w:t xml:space="preserve"> </w:t>
      </w:r>
    </w:p>
    <w:p w14:paraId="23EAD130" w14:textId="6FC4102D" w:rsidR="00882B49" w:rsidRPr="002E2339" w:rsidRDefault="00882B49" w:rsidP="009A141B">
      <w:pPr>
        <w:pStyle w:val="NormalWeb"/>
        <w:spacing w:line="276" w:lineRule="auto"/>
        <w:jc w:val="both"/>
        <w:rPr>
          <w:color w:val="000000"/>
        </w:rPr>
      </w:pPr>
      <w:r w:rsidRPr="002E2339">
        <w:rPr>
          <w:color w:val="000000"/>
        </w:rPr>
        <w:t xml:space="preserve">The </w:t>
      </w:r>
      <w:r w:rsidRPr="002E2339">
        <w:rPr>
          <w:rStyle w:val="15"/>
          <w:rFonts w:ascii="Times New Roman" w:hAnsi="Times New Roman" w:hint="default"/>
          <w:color w:val="000000"/>
        </w:rPr>
        <w:t>EU AI Act</w:t>
      </w:r>
      <w:r w:rsidRPr="002E2339">
        <w:rPr>
          <w:color w:val="000000"/>
        </w:rPr>
        <w:t xml:space="preserve"> differs from both NIST and ISO because it is legislation rather than guidance [5]. Organizations operating within the European Union must comply with its legal requirements. The risk-based approach allows regulators to focus on applications that have the greatest impact on society. However, meeting all compliance requirements may increase costs and slow down AI deployment, especially for organizations that develop high-risk AI systems.</w:t>
      </w:r>
    </w:p>
    <w:p w14:paraId="0267F429" w14:textId="4D48CB2A" w:rsidR="00882B49" w:rsidRPr="002E2339" w:rsidRDefault="00882B49" w:rsidP="009A141B">
      <w:pPr>
        <w:pStyle w:val="NormalWeb"/>
        <w:spacing w:line="276" w:lineRule="auto"/>
        <w:jc w:val="both"/>
        <w:rPr>
          <w:color w:val="000000"/>
        </w:rPr>
      </w:pPr>
      <w:r w:rsidRPr="002E2339">
        <w:rPr>
          <w:color w:val="000000"/>
        </w:rPr>
        <w:t>The three approaches also differ in their primary focus. NIST concentrates on practical risk management. ISO/IEC 42001 focuses on organizational governance and management systems. The EU AI Act focuses on legal compliance and protection of fundamental rights. Instead of competing with each other, these approaches complement one another.</w:t>
      </w:r>
    </w:p>
    <w:p w14:paraId="690E7493" w14:textId="54B61734" w:rsidR="00882B49" w:rsidRPr="002E2339" w:rsidRDefault="00882B49" w:rsidP="009A141B">
      <w:pPr>
        <w:pStyle w:val="NormalWeb"/>
        <w:spacing w:line="276" w:lineRule="auto"/>
        <w:jc w:val="both"/>
        <w:rPr>
          <w:color w:val="000000"/>
        </w:rPr>
      </w:pPr>
      <w:r w:rsidRPr="002E2339">
        <w:rPr>
          <w:color w:val="000000"/>
        </w:rPr>
        <w:t>For many organizations, the best solution is to combine them. NIST AI RMF can guide day-to-day risk management, ISO/IEC 42001 can establish organizational governance, and the EU AI Act can ensure legal compliance where applicable. Together they create a stronger governance framework than any single approach alone [1], [2], [5].</w:t>
      </w:r>
    </w:p>
    <w:p w14:paraId="6A9B27A2" w14:textId="315A2F88" w:rsidR="00882B49" w:rsidRPr="00882B49" w:rsidRDefault="00882B49" w:rsidP="009A141B">
      <w:pPr>
        <w:pStyle w:val="NormalWeb"/>
        <w:jc w:val="center"/>
        <w:rPr>
          <w:color w:val="000000"/>
          <w:sz w:val="20"/>
          <w:szCs w:val="20"/>
        </w:rPr>
      </w:pPr>
      <w:r w:rsidRPr="009A141B">
        <w:rPr>
          <w:b/>
          <w:bCs/>
          <w:color w:val="000000"/>
          <w:sz w:val="20"/>
          <w:szCs w:val="20"/>
        </w:rPr>
        <w:t xml:space="preserve">Table 1 </w:t>
      </w:r>
      <w:r w:rsidR="009A141B">
        <w:rPr>
          <w:color w:val="000000"/>
          <w:sz w:val="20"/>
          <w:szCs w:val="20"/>
        </w:rPr>
        <w:t>S</w:t>
      </w:r>
      <w:r w:rsidRPr="00882B49">
        <w:rPr>
          <w:color w:val="000000"/>
          <w:sz w:val="20"/>
          <w:szCs w:val="20"/>
        </w:rPr>
        <w:t>ummarizes the main differences.</w:t>
      </w:r>
    </w:p>
    <w:tbl>
      <w:tblPr>
        <w:tblW w:w="0" w:type="auto"/>
        <w:tblCellSpacing w:w="15" w:type="dxa"/>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83"/>
        <w:gridCol w:w="1742"/>
        <w:gridCol w:w="3330"/>
        <w:gridCol w:w="3692"/>
      </w:tblGrid>
      <w:tr w:rsidR="00882B49" w:rsidRPr="00882B49" w14:paraId="771993BD" w14:textId="77777777" w:rsidTr="00882B49">
        <w:trPr>
          <w:tblCellSpacing w:w="15" w:type="dxa"/>
        </w:trPr>
        <w:tc>
          <w:tcPr>
            <w:tcW w:w="0" w:type="auto"/>
            <w:vAlign w:val="center"/>
            <w:hideMark/>
          </w:tcPr>
          <w:p w14:paraId="5D4C68D6" w14:textId="77777777" w:rsidR="00882B49" w:rsidRPr="00882B49" w:rsidRDefault="00882B49" w:rsidP="00882B49">
            <w:pPr>
              <w:jc w:val="center"/>
              <w:rPr>
                <w:b/>
                <w:bCs/>
                <w:color w:val="000000"/>
              </w:rPr>
            </w:pPr>
            <w:r w:rsidRPr="00882B49">
              <w:rPr>
                <w:b/>
                <w:bCs/>
                <w:color w:val="000000"/>
              </w:rPr>
              <w:t>Framework</w:t>
            </w:r>
          </w:p>
        </w:tc>
        <w:tc>
          <w:tcPr>
            <w:tcW w:w="0" w:type="auto"/>
            <w:vAlign w:val="center"/>
            <w:hideMark/>
          </w:tcPr>
          <w:p w14:paraId="575EC4AA" w14:textId="77777777" w:rsidR="00882B49" w:rsidRPr="00882B49" w:rsidRDefault="00882B49" w:rsidP="00882B49">
            <w:pPr>
              <w:jc w:val="center"/>
              <w:rPr>
                <w:b/>
                <w:bCs/>
                <w:color w:val="000000"/>
              </w:rPr>
            </w:pPr>
            <w:r w:rsidRPr="00882B49">
              <w:rPr>
                <w:b/>
                <w:bCs/>
                <w:color w:val="000000"/>
              </w:rPr>
              <w:t>Main Purpose</w:t>
            </w:r>
          </w:p>
        </w:tc>
        <w:tc>
          <w:tcPr>
            <w:tcW w:w="0" w:type="auto"/>
            <w:vAlign w:val="center"/>
            <w:hideMark/>
          </w:tcPr>
          <w:p w14:paraId="69AB8F50" w14:textId="77777777" w:rsidR="00882B49" w:rsidRPr="00882B49" w:rsidRDefault="00882B49" w:rsidP="00882B49">
            <w:pPr>
              <w:jc w:val="center"/>
              <w:rPr>
                <w:b/>
                <w:bCs/>
                <w:color w:val="000000"/>
              </w:rPr>
            </w:pPr>
            <w:r w:rsidRPr="00882B49">
              <w:rPr>
                <w:b/>
                <w:bCs/>
                <w:color w:val="000000"/>
              </w:rPr>
              <w:t>Strengths</w:t>
            </w:r>
          </w:p>
        </w:tc>
        <w:tc>
          <w:tcPr>
            <w:tcW w:w="0" w:type="auto"/>
            <w:vAlign w:val="center"/>
            <w:hideMark/>
          </w:tcPr>
          <w:p w14:paraId="75A5DCEE" w14:textId="77777777" w:rsidR="00882B49" w:rsidRPr="00882B49" w:rsidRDefault="00882B49" w:rsidP="00882B49">
            <w:pPr>
              <w:jc w:val="center"/>
              <w:rPr>
                <w:b/>
                <w:bCs/>
                <w:color w:val="000000"/>
              </w:rPr>
            </w:pPr>
            <w:r w:rsidRPr="00882B49">
              <w:rPr>
                <w:b/>
                <w:bCs/>
                <w:color w:val="000000"/>
              </w:rPr>
              <w:t>Limitations</w:t>
            </w:r>
          </w:p>
        </w:tc>
      </w:tr>
      <w:tr w:rsidR="00882B49" w:rsidRPr="00882B49" w14:paraId="77F5673C" w14:textId="77777777" w:rsidTr="00882B49">
        <w:trPr>
          <w:tblCellSpacing w:w="15" w:type="dxa"/>
        </w:trPr>
        <w:tc>
          <w:tcPr>
            <w:tcW w:w="0" w:type="auto"/>
            <w:vAlign w:val="center"/>
            <w:hideMark/>
          </w:tcPr>
          <w:p w14:paraId="2B45AE7A" w14:textId="77777777" w:rsidR="00882B49" w:rsidRPr="00882B49" w:rsidRDefault="00882B49" w:rsidP="00882B49">
            <w:pPr>
              <w:jc w:val="center"/>
              <w:rPr>
                <w:color w:val="000000"/>
              </w:rPr>
            </w:pPr>
            <w:r w:rsidRPr="00882B49">
              <w:rPr>
                <w:color w:val="000000"/>
              </w:rPr>
              <w:t>NIST AI RMF</w:t>
            </w:r>
          </w:p>
        </w:tc>
        <w:tc>
          <w:tcPr>
            <w:tcW w:w="0" w:type="auto"/>
            <w:vAlign w:val="center"/>
            <w:hideMark/>
          </w:tcPr>
          <w:p w14:paraId="2B4338B1" w14:textId="77777777" w:rsidR="00882B49" w:rsidRPr="00882B49" w:rsidRDefault="00882B49" w:rsidP="00882B49">
            <w:pPr>
              <w:jc w:val="center"/>
              <w:rPr>
                <w:color w:val="000000"/>
              </w:rPr>
            </w:pPr>
            <w:r w:rsidRPr="00882B49">
              <w:rPr>
                <w:color w:val="000000"/>
              </w:rPr>
              <w:t>AI risk management</w:t>
            </w:r>
          </w:p>
        </w:tc>
        <w:tc>
          <w:tcPr>
            <w:tcW w:w="0" w:type="auto"/>
            <w:vAlign w:val="center"/>
            <w:hideMark/>
          </w:tcPr>
          <w:p w14:paraId="4CE2A4E2" w14:textId="77777777" w:rsidR="00882B49" w:rsidRPr="00882B49" w:rsidRDefault="00882B49" w:rsidP="00882B49">
            <w:pPr>
              <w:jc w:val="center"/>
              <w:rPr>
                <w:color w:val="000000"/>
              </w:rPr>
            </w:pPr>
            <w:r w:rsidRPr="00882B49">
              <w:rPr>
                <w:color w:val="000000"/>
              </w:rPr>
              <w:t>Flexible, practical, continuous improvement</w:t>
            </w:r>
          </w:p>
        </w:tc>
        <w:tc>
          <w:tcPr>
            <w:tcW w:w="0" w:type="auto"/>
            <w:vAlign w:val="center"/>
            <w:hideMark/>
          </w:tcPr>
          <w:p w14:paraId="2DDC4FFD" w14:textId="77777777" w:rsidR="00882B49" w:rsidRPr="00882B49" w:rsidRDefault="00882B49" w:rsidP="00882B49">
            <w:pPr>
              <w:jc w:val="center"/>
              <w:rPr>
                <w:color w:val="000000"/>
              </w:rPr>
            </w:pPr>
            <w:r w:rsidRPr="00882B49">
              <w:rPr>
                <w:color w:val="000000"/>
              </w:rPr>
              <w:t>Voluntary, no certification</w:t>
            </w:r>
          </w:p>
        </w:tc>
      </w:tr>
      <w:tr w:rsidR="00882B49" w:rsidRPr="00882B49" w14:paraId="1DEC1B54" w14:textId="77777777" w:rsidTr="00882B49">
        <w:trPr>
          <w:tblCellSpacing w:w="15" w:type="dxa"/>
        </w:trPr>
        <w:tc>
          <w:tcPr>
            <w:tcW w:w="0" w:type="auto"/>
            <w:vAlign w:val="center"/>
            <w:hideMark/>
          </w:tcPr>
          <w:p w14:paraId="1C867032" w14:textId="77777777" w:rsidR="00882B49" w:rsidRPr="00882B49" w:rsidRDefault="00882B49" w:rsidP="00882B49">
            <w:pPr>
              <w:jc w:val="center"/>
              <w:rPr>
                <w:color w:val="000000"/>
              </w:rPr>
            </w:pPr>
            <w:r w:rsidRPr="00882B49">
              <w:rPr>
                <w:color w:val="000000"/>
              </w:rPr>
              <w:t>ISO/IEC 42001</w:t>
            </w:r>
          </w:p>
        </w:tc>
        <w:tc>
          <w:tcPr>
            <w:tcW w:w="0" w:type="auto"/>
            <w:vAlign w:val="center"/>
            <w:hideMark/>
          </w:tcPr>
          <w:p w14:paraId="6C8AEA54" w14:textId="77777777" w:rsidR="00882B49" w:rsidRPr="00882B49" w:rsidRDefault="00882B49" w:rsidP="00882B49">
            <w:pPr>
              <w:jc w:val="center"/>
              <w:rPr>
                <w:color w:val="000000"/>
              </w:rPr>
            </w:pPr>
            <w:r w:rsidRPr="00882B49">
              <w:rPr>
                <w:color w:val="000000"/>
              </w:rPr>
              <w:t>AI management system</w:t>
            </w:r>
          </w:p>
        </w:tc>
        <w:tc>
          <w:tcPr>
            <w:tcW w:w="0" w:type="auto"/>
            <w:vAlign w:val="center"/>
            <w:hideMark/>
          </w:tcPr>
          <w:p w14:paraId="284C9340" w14:textId="77777777" w:rsidR="00882B49" w:rsidRPr="00882B49" w:rsidRDefault="00882B49" w:rsidP="00882B49">
            <w:pPr>
              <w:jc w:val="center"/>
              <w:rPr>
                <w:color w:val="000000"/>
              </w:rPr>
            </w:pPr>
            <w:r w:rsidRPr="00882B49">
              <w:rPr>
                <w:color w:val="000000"/>
              </w:rPr>
              <w:t>Structured governance, internationally recognised</w:t>
            </w:r>
          </w:p>
        </w:tc>
        <w:tc>
          <w:tcPr>
            <w:tcW w:w="0" w:type="auto"/>
            <w:vAlign w:val="center"/>
            <w:hideMark/>
          </w:tcPr>
          <w:p w14:paraId="1CB9C5F5" w14:textId="77777777" w:rsidR="00882B49" w:rsidRPr="00882B49" w:rsidRDefault="00882B49" w:rsidP="00882B49">
            <w:pPr>
              <w:jc w:val="center"/>
              <w:rPr>
                <w:color w:val="000000"/>
              </w:rPr>
            </w:pPr>
            <w:r w:rsidRPr="00882B49">
              <w:rPr>
                <w:color w:val="000000"/>
              </w:rPr>
              <w:t>More complex and resource-intensive</w:t>
            </w:r>
          </w:p>
        </w:tc>
      </w:tr>
      <w:tr w:rsidR="00882B49" w:rsidRPr="00882B49" w14:paraId="37E12D1D" w14:textId="77777777" w:rsidTr="00882B49">
        <w:trPr>
          <w:tblCellSpacing w:w="15" w:type="dxa"/>
        </w:trPr>
        <w:tc>
          <w:tcPr>
            <w:tcW w:w="0" w:type="auto"/>
            <w:vAlign w:val="center"/>
            <w:hideMark/>
          </w:tcPr>
          <w:p w14:paraId="05E11865" w14:textId="77777777" w:rsidR="00882B49" w:rsidRPr="00882B49" w:rsidRDefault="00882B49" w:rsidP="00882B49">
            <w:pPr>
              <w:jc w:val="center"/>
              <w:rPr>
                <w:color w:val="000000"/>
              </w:rPr>
            </w:pPr>
            <w:r w:rsidRPr="00882B49">
              <w:rPr>
                <w:color w:val="000000"/>
              </w:rPr>
              <w:t>EU AI Act</w:t>
            </w:r>
          </w:p>
        </w:tc>
        <w:tc>
          <w:tcPr>
            <w:tcW w:w="0" w:type="auto"/>
            <w:vAlign w:val="center"/>
            <w:hideMark/>
          </w:tcPr>
          <w:p w14:paraId="27719AFB" w14:textId="77777777" w:rsidR="00882B49" w:rsidRPr="00882B49" w:rsidRDefault="00882B49" w:rsidP="00882B49">
            <w:pPr>
              <w:jc w:val="center"/>
              <w:rPr>
                <w:color w:val="000000"/>
              </w:rPr>
            </w:pPr>
            <w:r w:rsidRPr="00882B49">
              <w:rPr>
                <w:color w:val="000000"/>
              </w:rPr>
              <w:t>Legal regulation</w:t>
            </w:r>
          </w:p>
        </w:tc>
        <w:tc>
          <w:tcPr>
            <w:tcW w:w="0" w:type="auto"/>
            <w:vAlign w:val="center"/>
            <w:hideMark/>
          </w:tcPr>
          <w:p w14:paraId="4C53632E" w14:textId="77777777" w:rsidR="00882B49" w:rsidRPr="00882B49" w:rsidRDefault="00882B49" w:rsidP="00882B49">
            <w:pPr>
              <w:jc w:val="center"/>
              <w:rPr>
                <w:color w:val="000000"/>
              </w:rPr>
            </w:pPr>
            <w:r w:rsidRPr="00882B49">
              <w:rPr>
                <w:color w:val="000000"/>
              </w:rPr>
              <w:t>Clear legal requirements, risk-based approach</w:t>
            </w:r>
          </w:p>
        </w:tc>
        <w:tc>
          <w:tcPr>
            <w:tcW w:w="0" w:type="auto"/>
            <w:vAlign w:val="center"/>
            <w:hideMark/>
          </w:tcPr>
          <w:p w14:paraId="3610A6F1" w14:textId="77777777" w:rsidR="00882B49" w:rsidRPr="00882B49" w:rsidRDefault="00882B49" w:rsidP="00882B49">
            <w:pPr>
              <w:jc w:val="center"/>
              <w:rPr>
                <w:color w:val="000000"/>
              </w:rPr>
            </w:pPr>
            <w:r w:rsidRPr="00882B49">
              <w:rPr>
                <w:color w:val="000000"/>
              </w:rPr>
              <w:t>Compliance may increase cost and administrative effort</w:t>
            </w:r>
          </w:p>
        </w:tc>
      </w:tr>
    </w:tbl>
    <w:p w14:paraId="548C88E7" w14:textId="0A39A367" w:rsidR="00882B49" w:rsidRPr="002E2339" w:rsidRDefault="00882B49" w:rsidP="009A141B">
      <w:pPr>
        <w:pStyle w:val="NormalWeb"/>
        <w:spacing w:line="276" w:lineRule="auto"/>
        <w:jc w:val="both"/>
        <w:rPr>
          <w:color w:val="000000"/>
        </w:rPr>
      </w:pPr>
      <w:r w:rsidRPr="002E2339">
        <w:rPr>
          <w:color w:val="000000"/>
        </w:rPr>
        <w:t>Overall, organizations should not view governance as an obstacle to innovation. Well-designed governance improves trust, strengthens cybersecurity, supports regulatory compliance, and reduces long-term business risk. As AI technologies continue to develop, organizations that establish effective governance today will be better prepared to respond to future technological and regulatory changes [1], [2], [5].</w:t>
      </w:r>
      <w:r w:rsidR="009A141B" w:rsidRPr="009A141B">
        <w:rPr>
          <w:sz w:val="48"/>
          <w:szCs w:val="48"/>
        </w:rPr>
        <w:t xml:space="preserve"> </w:t>
      </w:r>
      <w:r w:rsidR="009A141B">
        <w:rPr>
          <w:sz w:val="48"/>
          <w:szCs w:val="48"/>
        </w:rPr>
        <w:br w:type="page"/>
      </w:r>
    </w:p>
    <w:p w14:paraId="1FC7FCFE" w14:textId="7C22A65F" w:rsidR="00882B49" w:rsidRPr="00241FA9" w:rsidRDefault="00241FA9" w:rsidP="00241FA9">
      <w:pPr>
        <w:pStyle w:val="Heading2"/>
        <w:numPr>
          <w:ilvl w:val="0"/>
          <w:numId w:val="0"/>
        </w:numPr>
        <w:jc w:val="both"/>
        <w:rPr>
          <w:color w:val="000000"/>
          <w:sz w:val="28"/>
          <w:szCs w:val="28"/>
        </w:rPr>
      </w:pPr>
      <w:r>
        <w:rPr>
          <w:rStyle w:val="16"/>
          <w:rFonts w:ascii="Times New Roman" w:hAnsi="Times New Roman" w:hint="default"/>
          <w:color w:val="000000"/>
          <w:szCs w:val="20"/>
        </w:rPr>
        <w:lastRenderedPageBreak/>
        <w:tab/>
      </w:r>
      <w:bookmarkStart w:id="8" w:name="_Toc237338791"/>
      <w:r w:rsidR="00882B49" w:rsidRPr="00241FA9">
        <w:rPr>
          <w:rStyle w:val="16"/>
          <w:rFonts w:ascii="Times New Roman" w:hAnsi="Times New Roman" w:hint="default"/>
          <w:color w:val="000000"/>
          <w:sz w:val="28"/>
          <w:szCs w:val="28"/>
        </w:rPr>
        <w:t>7. Business Continuity and Regulatory Compliance</w:t>
      </w:r>
      <w:bookmarkEnd w:id="8"/>
    </w:p>
    <w:p w14:paraId="5641543F" w14:textId="03DB93A1" w:rsidR="00882B49" w:rsidRPr="002E2339" w:rsidRDefault="00882B49" w:rsidP="009A141B">
      <w:pPr>
        <w:pStyle w:val="NormalWeb"/>
        <w:spacing w:line="276" w:lineRule="auto"/>
        <w:jc w:val="both"/>
        <w:rPr>
          <w:color w:val="000000"/>
        </w:rPr>
      </w:pPr>
      <w:r w:rsidRPr="002E2339">
        <w:rPr>
          <w:color w:val="000000"/>
        </w:rPr>
        <w:t>Artificial Intelligence is becoming an important part of daily business operations. Many organizations use AI to automate customer support, analyze financial transactions, monitor cybersecurity threats, and improve decision-making. Because these systems often support critical business processes, organizations must ensure that AI remains available, reliable, and secure during unexpected events.</w:t>
      </w:r>
    </w:p>
    <w:p w14:paraId="6176F83F" w14:textId="77777777" w:rsidR="00882B49" w:rsidRPr="002E2339" w:rsidRDefault="00882B49" w:rsidP="009A141B">
      <w:pPr>
        <w:pStyle w:val="NormalWeb"/>
        <w:spacing w:line="276" w:lineRule="auto"/>
        <w:jc w:val="both"/>
        <w:rPr>
          <w:color w:val="000000"/>
        </w:rPr>
      </w:pPr>
      <w:r w:rsidRPr="002E2339">
        <w:rPr>
          <w:color w:val="000000"/>
        </w:rPr>
        <w:t xml:space="preserve">One important requirement is the development of </w:t>
      </w:r>
      <w:r w:rsidRPr="002E2339">
        <w:rPr>
          <w:rStyle w:val="16"/>
          <w:rFonts w:ascii="Times New Roman" w:hAnsi="Times New Roman" w:hint="default"/>
          <w:color w:val="000000"/>
        </w:rPr>
        <w:t>Business Continuity Plans (BCPs)</w:t>
      </w:r>
      <w:r w:rsidRPr="002E2339">
        <w:rPr>
          <w:color w:val="000000"/>
        </w:rPr>
        <w:t xml:space="preserve"> and </w:t>
      </w:r>
      <w:r w:rsidRPr="002E2339">
        <w:rPr>
          <w:rStyle w:val="16"/>
          <w:rFonts w:ascii="Times New Roman" w:hAnsi="Times New Roman" w:hint="default"/>
          <w:color w:val="000000"/>
        </w:rPr>
        <w:t>Disaster Recovery Plans (DRPs)</w:t>
      </w:r>
      <w:r w:rsidRPr="002E2339">
        <w:rPr>
          <w:color w:val="000000"/>
        </w:rPr>
        <w:t xml:space="preserve"> that include AI systems. Traditional business continuity plans often focus on servers, databases, and network infrastructure. However, AI introduces additional assets that must also be protected, including training datasets, machine learning models, feature engineering pipelines, and model configuration files [3].</w:t>
      </w:r>
    </w:p>
    <w:p w14:paraId="2C1E84AB" w14:textId="2C8E4370" w:rsidR="00882B49" w:rsidRPr="002E2339" w:rsidRDefault="00882B49" w:rsidP="009A141B">
      <w:pPr>
        <w:pStyle w:val="NormalWeb"/>
        <w:spacing w:line="276" w:lineRule="auto"/>
        <w:jc w:val="both"/>
        <w:rPr>
          <w:color w:val="000000"/>
        </w:rPr>
      </w:pPr>
      <w:r w:rsidRPr="002E2339">
        <w:rPr>
          <w:color w:val="000000"/>
        </w:rPr>
        <w:t>Regular backups are essential for AI environments. Organizations should securely store copies of datasets, trained models, documentation, and configuration settings. Backup procedures should be tested regularly to ensure that AI services can be restored quickly after an incident [8].</w:t>
      </w:r>
    </w:p>
    <w:p w14:paraId="55F2C362" w14:textId="689C0641" w:rsidR="00882B49" w:rsidRPr="002E2339" w:rsidRDefault="00882B49" w:rsidP="009A141B">
      <w:pPr>
        <w:pStyle w:val="NormalWeb"/>
        <w:spacing w:line="276" w:lineRule="auto"/>
        <w:jc w:val="both"/>
        <w:rPr>
          <w:color w:val="000000"/>
        </w:rPr>
      </w:pPr>
      <w:r w:rsidRPr="002E2339">
        <w:rPr>
          <w:color w:val="000000"/>
        </w:rPr>
        <w:t xml:space="preserve">Regulatory compliance has become another important aspect of AI governance. Governments around the world are introducing new regulations that require organizations to manage AI responsibly. The </w:t>
      </w:r>
      <w:r w:rsidRPr="002E2339">
        <w:rPr>
          <w:rStyle w:val="16"/>
          <w:rFonts w:ascii="Times New Roman" w:hAnsi="Times New Roman" w:hint="default"/>
          <w:color w:val="000000"/>
        </w:rPr>
        <w:t>European Union AI Act</w:t>
      </w:r>
      <w:r w:rsidRPr="002E2339">
        <w:rPr>
          <w:color w:val="000000"/>
        </w:rPr>
        <w:t xml:space="preserve"> introduces a risk-based approach where high-risk AI systems must satisfy strict requirements related to documentation, transparency, cybersecurity, human oversight, and risk management. Organizations operating within the European market must ensure that their AI systems meet these legal obligations [5].</w:t>
      </w:r>
    </w:p>
    <w:p w14:paraId="5D3E6516" w14:textId="0F4FE513" w:rsidR="00882B49" w:rsidRPr="002E2339" w:rsidRDefault="00882B49" w:rsidP="009A141B">
      <w:pPr>
        <w:pStyle w:val="NormalWeb"/>
        <w:spacing w:line="276" w:lineRule="auto"/>
        <w:jc w:val="both"/>
        <w:rPr>
          <w:color w:val="000000"/>
        </w:rPr>
      </w:pPr>
      <w:r w:rsidRPr="002E2339">
        <w:rPr>
          <w:color w:val="000000"/>
        </w:rPr>
        <w:t xml:space="preserve">Privacy regulations also affect AI governance. Personal information used for training or operating AI systems must comply with laws such as the </w:t>
      </w:r>
      <w:r w:rsidRPr="002E2339">
        <w:rPr>
          <w:rStyle w:val="16"/>
          <w:rFonts w:ascii="Times New Roman" w:hAnsi="Times New Roman" w:hint="default"/>
          <w:color w:val="000000"/>
        </w:rPr>
        <w:t>General Data Protection Regulation (GDPR)</w:t>
      </w:r>
      <w:r w:rsidRPr="002E2339">
        <w:rPr>
          <w:color w:val="000000"/>
        </w:rPr>
        <w:t>. Organizations should minimize the amount of personal data collected, define clear retention periods, and implement appropriate technical and organizational security measures [3], [5].</w:t>
      </w:r>
    </w:p>
    <w:p w14:paraId="3DB8D8B4" w14:textId="324FC903" w:rsidR="00882B49" w:rsidRPr="002E2339" w:rsidRDefault="00882B49" w:rsidP="009A141B">
      <w:pPr>
        <w:pStyle w:val="NormalWeb"/>
        <w:spacing w:line="276" w:lineRule="auto"/>
        <w:jc w:val="both"/>
        <w:rPr>
          <w:color w:val="000000"/>
        </w:rPr>
      </w:pPr>
      <w:r w:rsidRPr="002E2339">
        <w:rPr>
          <w:color w:val="000000"/>
        </w:rPr>
        <w:t>Compliance should not be viewed only as a legal obligation. Strong compliance programmers increase customer confidence, improve organizational reputation, and reduce financial and legal risks. AI governance therefore supports both regulatory requirements and long-term business resilience [2], [8].</w:t>
      </w:r>
    </w:p>
    <w:p w14:paraId="6189E4C0" w14:textId="1A2B84D9" w:rsidR="00241FA9" w:rsidRDefault="009A141B" w:rsidP="00882B49">
      <w:pPr>
        <w:pStyle w:val="NormalWeb"/>
        <w:rPr>
          <w:color w:val="000000"/>
          <w:sz w:val="20"/>
          <w:szCs w:val="20"/>
        </w:rPr>
      </w:pPr>
      <w:r>
        <w:rPr>
          <w:sz w:val="48"/>
          <w:szCs w:val="48"/>
        </w:rPr>
        <w:br w:type="page"/>
      </w:r>
    </w:p>
    <w:p w14:paraId="0FA69110" w14:textId="01A74730" w:rsidR="00882B49" w:rsidRDefault="00882B49">
      <w:pPr>
        <w:pStyle w:val="Title"/>
        <w:jc w:val="center"/>
        <w:rPr>
          <w:sz w:val="48"/>
          <w:szCs w:val="48"/>
          <w:lang w:val="en-US"/>
        </w:rPr>
      </w:pPr>
      <w:r w:rsidRPr="00882B49">
        <w:rPr>
          <w:noProof/>
          <w:sz w:val="48"/>
          <w:szCs w:val="48"/>
          <w:lang w:val="en-US"/>
        </w:rPr>
        <w:lastRenderedPageBreak/>
        <w:drawing>
          <wp:inline distT="0" distB="0" distL="0" distR="0" wp14:anchorId="0962B144" wp14:editId="20543896">
            <wp:extent cx="3812584" cy="5723692"/>
            <wp:effectExtent l="0" t="0" r="0" b="4445"/>
            <wp:docPr id="679190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190857" name=""/>
                    <pic:cNvPicPr/>
                  </pic:nvPicPr>
                  <pic:blipFill>
                    <a:blip r:embed="rId10"/>
                    <a:stretch>
                      <a:fillRect/>
                    </a:stretch>
                  </pic:blipFill>
                  <pic:spPr>
                    <a:xfrm>
                      <a:off x="0" y="0"/>
                      <a:ext cx="3995819" cy="5998776"/>
                    </a:xfrm>
                    <a:prstGeom prst="rect">
                      <a:avLst/>
                    </a:prstGeom>
                  </pic:spPr>
                </pic:pic>
              </a:graphicData>
            </a:graphic>
          </wp:inline>
        </w:drawing>
      </w:r>
    </w:p>
    <w:p w14:paraId="52677AEE" w14:textId="1A3FBF23" w:rsidR="009A141B" w:rsidRPr="00882B49" w:rsidRDefault="009A141B" w:rsidP="009A141B">
      <w:pPr>
        <w:pStyle w:val="NormalWeb"/>
        <w:jc w:val="center"/>
        <w:rPr>
          <w:rStyle w:val="15"/>
          <w:rFonts w:ascii="Times New Roman" w:hAnsi="Times New Roman" w:hint="default"/>
          <w:b w:val="0"/>
          <w:bCs w:val="0"/>
          <w:sz w:val="20"/>
          <w:szCs w:val="20"/>
        </w:rPr>
      </w:pPr>
      <w:r w:rsidRPr="009A141B">
        <w:rPr>
          <w:rStyle w:val="16"/>
          <w:rFonts w:ascii="Times New Roman" w:hAnsi="Times New Roman" w:hint="default"/>
          <w:color w:val="000000"/>
          <w:sz w:val="20"/>
          <w:szCs w:val="20"/>
        </w:rPr>
        <w:t>Figure 4.</w:t>
      </w:r>
      <w:r w:rsidRPr="009A141B">
        <w:rPr>
          <w:color w:val="000000"/>
          <w:sz w:val="20"/>
          <w:szCs w:val="20"/>
        </w:rPr>
        <w:t xml:space="preserve"> </w:t>
      </w:r>
      <w:r w:rsidRPr="00882B49">
        <w:rPr>
          <w:rStyle w:val="15"/>
          <w:rFonts w:ascii="Times New Roman" w:hAnsi="Times New Roman" w:hint="default"/>
          <w:b w:val="0"/>
          <w:bCs w:val="0"/>
          <w:i/>
          <w:iCs/>
          <w:color w:val="000000"/>
          <w:sz w:val="20"/>
          <w:szCs w:val="20"/>
        </w:rPr>
        <w:t>Business Continuity Process for AI Systems.</w:t>
      </w:r>
      <w:r w:rsidRPr="00882B49">
        <w:rPr>
          <w:b/>
          <w:bCs/>
          <w:color w:val="000000"/>
          <w:sz w:val="20"/>
          <w:szCs w:val="20"/>
        </w:rPr>
        <w:t xml:space="preserve"> </w:t>
      </w:r>
      <w:r w:rsidRPr="00882B49">
        <w:rPr>
          <w:rStyle w:val="15"/>
          <w:rFonts w:ascii="Times New Roman" w:hAnsi="Times New Roman" w:hint="default"/>
          <w:b w:val="0"/>
          <w:bCs w:val="0"/>
          <w:i/>
          <w:iCs/>
          <w:color w:val="000000"/>
          <w:sz w:val="20"/>
          <w:szCs w:val="20"/>
        </w:rPr>
        <w:t>[3], [8].</w:t>
      </w:r>
    </w:p>
    <w:p w14:paraId="4BC57E26" w14:textId="77777777" w:rsidR="009A141B" w:rsidRDefault="009A141B" w:rsidP="009A141B">
      <w:pPr>
        <w:pStyle w:val="NormalWeb"/>
        <w:rPr>
          <w:color w:val="000000"/>
          <w:sz w:val="20"/>
          <w:szCs w:val="20"/>
        </w:rPr>
      </w:pPr>
      <w:r>
        <w:rPr>
          <w:sz w:val="48"/>
          <w:szCs w:val="48"/>
        </w:rPr>
        <w:br w:type="page"/>
      </w:r>
    </w:p>
    <w:p w14:paraId="04577B16" w14:textId="128ABD72" w:rsidR="00882B49" w:rsidRPr="00241FA9" w:rsidRDefault="00882B49" w:rsidP="00882B49">
      <w:pPr>
        <w:pStyle w:val="Heading2"/>
        <w:numPr>
          <w:ilvl w:val="0"/>
          <w:numId w:val="0"/>
        </w:numPr>
        <w:ind w:left="289"/>
        <w:rPr>
          <w:color w:val="000000"/>
          <w:sz w:val="28"/>
          <w:szCs w:val="28"/>
        </w:rPr>
      </w:pPr>
      <w:r>
        <w:rPr>
          <w:rStyle w:val="15"/>
          <w:rFonts w:ascii="Times New Roman" w:hAnsi="Times New Roman" w:hint="default"/>
          <w:color w:val="000000"/>
          <w:szCs w:val="20"/>
        </w:rPr>
        <w:lastRenderedPageBreak/>
        <w:tab/>
      </w:r>
      <w:bookmarkStart w:id="9" w:name="_Toc237338792"/>
      <w:r w:rsidRPr="00241FA9">
        <w:rPr>
          <w:rStyle w:val="15"/>
          <w:rFonts w:ascii="Times New Roman" w:hAnsi="Times New Roman" w:hint="default"/>
          <w:color w:val="000000"/>
          <w:sz w:val="28"/>
          <w:szCs w:val="28"/>
        </w:rPr>
        <w:t>8. Implementation Challenges and Limitations</w:t>
      </w:r>
      <w:bookmarkEnd w:id="9"/>
    </w:p>
    <w:p w14:paraId="463141D6" w14:textId="77777777" w:rsidR="0031024A" w:rsidRPr="0031024A" w:rsidRDefault="0031024A" w:rsidP="009A141B">
      <w:pPr>
        <w:spacing w:before="100" w:beforeAutospacing="1" w:after="100" w:afterAutospacing="1" w:line="276" w:lineRule="auto"/>
        <w:jc w:val="both"/>
        <w:rPr>
          <w:color w:val="000000"/>
          <w:sz w:val="24"/>
          <w:szCs w:val="24"/>
        </w:rPr>
      </w:pPr>
      <w:r w:rsidRPr="0031024A">
        <w:rPr>
          <w:color w:val="000000"/>
          <w:sz w:val="24"/>
          <w:szCs w:val="24"/>
        </w:rPr>
        <w:t>Although AI governance provides many benefits, implementation can be difficult because of technical, financial, organisational, and legal challenges. AI technology develops faster than many standards and regulations, making governance of new technologies such as generative AI more complex [1], [5].</w:t>
      </w:r>
    </w:p>
    <w:p w14:paraId="6AB789DA" w14:textId="77777777" w:rsidR="0031024A" w:rsidRPr="0031024A" w:rsidRDefault="0031024A" w:rsidP="009A141B">
      <w:pPr>
        <w:spacing w:before="100" w:beforeAutospacing="1" w:after="100" w:afterAutospacing="1" w:line="276" w:lineRule="auto"/>
        <w:jc w:val="both"/>
        <w:rPr>
          <w:color w:val="000000"/>
          <w:sz w:val="24"/>
          <w:szCs w:val="24"/>
        </w:rPr>
      </w:pPr>
      <w:r w:rsidRPr="0031024A">
        <w:rPr>
          <w:color w:val="000000"/>
          <w:sz w:val="24"/>
          <w:szCs w:val="24"/>
        </w:rPr>
        <w:t>Another challenge is the shortage of professionals with combined knowledge of AI, cybersecurity, data protection, ethics, and compliance [2]. Data quality is also important because incomplete, outdated, or biased training data can produce unreliable or unfair AI decisions [4], [11]. In addition, complex AI models can be difficult to explain, reducing transparency and trust [12], [13].</w:t>
      </w:r>
    </w:p>
    <w:p w14:paraId="1E306B9B" w14:textId="77777777" w:rsidR="0031024A" w:rsidRPr="0031024A" w:rsidRDefault="0031024A" w:rsidP="009A141B">
      <w:pPr>
        <w:spacing w:before="100" w:beforeAutospacing="1" w:after="100" w:afterAutospacing="1" w:line="276" w:lineRule="auto"/>
        <w:jc w:val="both"/>
        <w:rPr>
          <w:color w:val="000000"/>
          <w:sz w:val="24"/>
          <w:szCs w:val="24"/>
        </w:rPr>
      </w:pPr>
      <w:r w:rsidRPr="0031024A">
        <w:rPr>
          <w:color w:val="000000"/>
          <w:sz w:val="24"/>
          <w:szCs w:val="24"/>
        </w:rPr>
        <w:t>Implementation also requires investment in security tools, training, audits, and documentation. International organisations face additional difficulties because regulations vary between countries. At the same time, excessive governance may slow innovation. Organisations therefore need to balance security, compliance, cost, and business flexibility [5], [7].</w:t>
      </w:r>
    </w:p>
    <w:p w14:paraId="429CD301" w14:textId="77777777" w:rsidR="0031024A" w:rsidRPr="0031024A" w:rsidRDefault="0031024A" w:rsidP="009A141B">
      <w:pPr>
        <w:spacing w:before="100" w:beforeAutospacing="1" w:after="100" w:afterAutospacing="1" w:line="276" w:lineRule="auto"/>
        <w:jc w:val="both"/>
        <w:rPr>
          <w:color w:val="000000"/>
          <w:sz w:val="24"/>
          <w:szCs w:val="24"/>
        </w:rPr>
      </w:pPr>
      <w:r w:rsidRPr="0031024A">
        <w:rPr>
          <w:color w:val="000000"/>
          <w:sz w:val="24"/>
          <w:szCs w:val="24"/>
        </w:rPr>
        <w:t>Despite these challenges, effective AI governance provides long-term benefits by improving security, compliance, trust, and readiness for future technological and regulatory changes [1], [2].</w:t>
      </w:r>
    </w:p>
    <w:p w14:paraId="24352C54" w14:textId="77777777" w:rsidR="009C066A" w:rsidRPr="0031024A" w:rsidRDefault="009C066A" w:rsidP="00241FA9">
      <w:pPr>
        <w:pStyle w:val="NormalWeb"/>
        <w:jc w:val="both"/>
        <w:rPr>
          <w:color w:val="000000"/>
          <w:sz w:val="20"/>
          <w:szCs w:val="20"/>
          <w:lang w:val="en-GB"/>
        </w:rPr>
      </w:pPr>
    </w:p>
    <w:p w14:paraId="1BF86A74" w14:textId="3845D7F9" w:rsidR="009C066A" w:rsidRPr="00241FA9" w:rsidRDefault="00241FA9" w:rsidP="00241FA9">
      <w:pPr>
        <w:pStyle w:val="Heading2"/>
        <w:numPr>
          <w:ilvl w:val="0"/>
          <w:numId w:val="0"/>
        </w:numPr>
        <w:rPr>
          <w:color w:val="000000"/>
          <w:sz w:val="28"/>
          <w:szCs w:val="28"/>
        </w:rPr>
      </w:pPr>
      <w:r>
        <w:rPr>
          <w:rStyle w:val="16"/>
          <w:rFonts w:ascii="Times New Roman" w:hAnsi="Times New Roman" w:hint="default"/>
          <w:color w:val="000000"/>
          <w:szCs w:val="20"/>
        </w:rPr>
        <w:tab/>
      </w:r>
      <w:bookmarkStart w:id="10" w:name="_Toc237338793"/>
      <w:r w:rsidR="009C066A" w:rsidRPr="00241FA9">
        <w:rPr>
          <w:rStyle w:val="16"/>
          <w:rFonts w:ascii="Times New Roman" w:hAnsi="Times New Roman" w:hint="default"/>
          <w:color w:val="000000"/>
          <w:sz w:val="28"/>
          <w:szCs w:val="28"/>
        </w:rPr>
        <w:t>9. Recommended AI Governance Roadmap</w:t>
      </w:r>
      <w:bookmarkEnd w:id="10"/>
    </w:p>
    <w:p w14:paraId="2418AE79" w14:textId="77777777" w:rsidR="009C066A" w:rsidRPr="002E2339" w:rsidRDefault="009C066A" w:rsidP="009A141B">
      <w:pPr>
        <w:pStyle w:val="NormalWeb"/>
        <w:spacing w:line="276" w:lineRule="auto"/>
        <w:jc w:val="both"/>
        <w:rPr>
          <w:color w:val="000000"/>
        </w:rPr>
      </w:pPr>
      <w:r w:rsidRPr="002E2339">
        <w:rPr>
          <w:color w:val="000000"/>
        </w:rPr>
        <w:t xml:space="preserve">Successful AI governance should be implemented gradually through a structured improvement </w:t>
      </w:r>
      <w:proofErr w:type="spellStart"/>
      <w:r w:rsidRPr="002E2339">
        <w:rPr>
          <w:color w:val="000000"/>
        </w:rPr>
        <w:t>programme</w:t>
      </w:r>
      <w:proofErr w:type="spellEnd"/>
      <w:r w:rsidRPr="002E2339">
        <w:rPr>
          <w:color w:val="000000"/>
        </w:rPr>
        <w:t xml:space="preserve">. Based on current international standards and industry best practices, </w:t>
      </w:r>
      <w:proofErr w:type="spellStart"/>
      <w:r w:rsidRPr="002E2339">
        <w:rPr>
          <w:color w:val="000000"/>
        </w:rPr>
        <w:t>organisations</w:t>
      </w:r>
      <w:proofErr w:type="spellEnd"/>
      <w:r w:rsidRPr="002E2339">
        <w:rPr>
          <w:color w:val="000000"/>
        </w:rPr>
        <w:t xml:space="preserve"> can follow the roadmap below.</w:t>
      </w:r>
    </w:p>
    <w:p w14:paraId="61EA12A0" w14:textId="77777777" w:rsidR="009C066A" w:rsidRPr="002E2339" w:rsidRDefault="009C066A" w:rsidP="009A141B">
      <w:pPr>
        <w:spacing w:line="276" w:lineRule="auto"/>
        <w:jc w:val="both"/>
        <w:rPr>
          <w:color w:val="000000"/>
          <w:sz w:val="24"/>
          <w:szCs w:val="24"/>
        </w:rPr>
      </w:pPr>
      <w:r w:rsidRPr="002E2339">
        <w:rPr>
          <w:rStyle w:val="16"/>
          <w:rFonts w:ascii="Times New Roman" w:hAnsi="Times New Roman" w:hint="default"/>
          <w:b w:val="0"/>
          <w:bCs w:val="0"/>
          <w:color w:val="000000"/>
          <w:sz w:val="24"/>
          <w:szCs w:val="24"/>
        </w:rPr>
        <w:t>Step 1 – Establish Governance Structure</w:t>
      </w:r>
    </w:p>
    <w:p w14:paraId="6BD96694" w14:textId="77777777" w:rsidR="009C066A" w:rsidRPr="002E2339" w:rsidRDefault="009C066A" w:rsidP="009A141B">
      <w:pPr>
        <w:pStyle w:val="NormalWeb"/>
        <w:spacing w:line="276" w:lineRule="auto"/>
        <w:jc w:val="both"/>
        <w:rPr>
          <w:color w:val="000000"/>
        </w:rPr>
      </w:pPr>
      <w:r w:rsidRPr="002E2339">
        <w:rPr>
          <w:color w:val="000000"/>
        </w:rPr>
        <w:t>Senior management should define AI governance policies and assign clear responsibilities. A cross-functional governance committee should include representatives from cybersecurity, legal, compliance, data science, IT, and business departments [2].</w:t>
      </w:r>
    </w:p>
    <w:p w14:paraId="0E412F88" w14:textId="77777777" w:rsidR="009C066A" w:rsidRPr="002E2339" w:rsidRDefault="009C066A" w:rsidP="009A141B">
      <w:pPr>
        <w:spacing w:line="276" w:lineRule="auto"/>
        <w:jc w:val="both"/>
        <w:rPr>
          <w:color w:val="000000"/>
          <w:sz w:val="24"/>
          <w:szCs w:val="24"/>
        </w:rPr>
      </w:pPr>
      <w:r w:rsidRPr="002E2339">
        <w:rPr>
          <w:rStyle w:val="16"/>
          <w:rFonts w:ascii="Times New Roman" w:hAnsi="Times New Roman" w:hint="default"/>
          <w:b w:val="0"/>
          <w:bCs w:val="0"/>
          <w:color w:val="000000"/>
          <w:sz w:val="24"/>
          <w:szCs w:val="24"/>
        </w:rPr>
        <w:t>Step 2 – Identify AI Systems</w:t>
      </w:r>
    </w:p>
    <w:p w14:paraId="75C9404E" w14:textId="77777777" w:rsidR="009C066A" w:rsidRPr="002E2339" w:rsidRDefault="009C066A" w:rsidP="009A141B">
      <w:pPr>
        <w:pStyle w:val="NormalWeb"/>
        <w:spacing w:line="276" w:lineRule="auto"/>
        <w:jc w:val="both"/>
        <w:rPr>
          <w:color w:val="000000"/>
        </w:rPr>
      </w:pPr>
      <w:r w:rsidRPr="002E2339">
        <w:rPr>
          <w:color w:val="000000"/>
        </w:rPr>
        <w:t xml:space="preserve">The </w:t>
      </w:r>
      <w:proofErr w:type="spellStart"/>
      <w:r w:rsidRPr="002E2339">
        <w:rPr>
          <w:color w:val="000000"/>
        </w:rPr>
        <w:t>organisation</w:t>
      </w:r>
      <w:proofErr w:type="spellEnd"/>
      <w:r w:rsidRPr="002E2339">
        <w:rPr>
          <w:color w:val="000000"/>
        </w:rPr>
        <w:t xml:space="preserve"> should create an inventory of all AI applications currently in use. Each system should be classified according to its business purpose, data sensitivity, and potential level of risk [1].</w:t>
      </w:r>
    </w:p>
    <w:p w14:paraId="44B4F09D" w14:textId="77777777" w:rsidR="009C066A" w:rsidRPr="002E2339" w:rsidRDefault="009C066A" w:rsidP="009A141B">
      <w:pPr>
        <w:spacing w:line="276" w:lineRule="auto"/>
        <w:jc w:val="both"/>
        <w:rPr>
          <w:color w:val="000000"/>
          <w:sz w:val="24"/>
          <w:szCs w:val="24"/>
        </w:rPr>
      </w:pPr>
      <w:r w:rsidRPr="002E2339">
        <w:rPr>
          <w:rStyle w:val="16"/>
          <w:rFonts w:ascii="Times New Roman" w:hAnsi="Times New Roman" w:hint="default"/>
          <w:b w:val="0"/>
          <w:bCs w:val="0"/>
          <w:color w:val="000000"/>
          <w:sz w:val="24"/>
          <w:szCs w:val="24"/>
        </w:rPr>
        <w:t>Step 3 – Perform Risk Assessment</w:t>
      </w:r>
    </w:p>
    <w:p w14:paraId="6C7F8FAC" w14:textId="77777777" w:rsidR="009C066A" w:rsidRPr="002E2339" w:rsidRDefault="009C066A" w:rsidP="009A141B">
      <w:pPr>
        <w:pStyle w:val="NormalWeb"/>
        <w:spacing w:line="276" w:lineRule="auto"/>
        <w:jc w:val="both"/>
        <w:rPr>
          <w:color w:val="000000"/>
        </w:rPr>
      </w:pPr>
      <w:r w:rsidRPr="002E2339">
        <w:rPr>
          <w:color w:val="000000"/>
        </w:rPr>
        <w:t>Each AI system should undergo a structured risk assessment. The assessment should consider cybersecurity threats, privacy risks, ethical concerns, operational risks, and regulatory requirements. High-risk systems should receive additional security controls and management oversight [4].</w:t>
      </w:r>
    </w:p>
    <w:p w14:paraId="7EF4571A" w14:textId="77777777" w:rsidR="009A141B" w:rsidRDefault="009C066A" w:rsidP="009A141B">
      <w:pPr>
        <w:pStyle w:val="NormalWeb"/>
        <w:rPr>
          <w:color w:val="000000"/>
          <w:sz w:val="20"/>
          <w:szCs w:val="20"/>
        </w:rPr>
      </w:pPr>
      <w:r w:rsidRPr="002E2339">
        <w:rPr>
          <w:rStyle w:val="16"/>
          <w:rFonts w:ascii="Times New Roman" w:hAnsi="Times New Roman" w:hint="default"/>
          <w:b w:val="0"/>
          <w:bCs w:val="0"/>
          <w:color w:val="000000"/>
        </w:rPr>
        <w:t>Step 4 – Implement Technical Controls</w:t>
      </w:r>
      <w:r w:rsidR="009A141B">
        <w:rPr>
          <w:sz w:val="48"/>
          <w:szCs w:val="48"/>
        </w:rPr>
        <w:br w:type="page"/>
      </w:r>
    </w:p>
    <w:p w14:paraId="46AC0E80" w14:textId="77777777" w:rsidR="009C066A" w:rsidRPr="002E2339" w:rsidRDefault="009C066A" w:rsidP="009A141B">
      <w:pPr>
        <w:pStyle w:val="NormalWeb"/>
        <w:spacing w:line="276" w:lineRule="auto"/>
        <w:rPr>
          <w:color w:val="000000"/>
        </w:rPr>
      </w:pPr>
      <w:r w:rsidRPr="002E2339">
        <w:rPr>
          <w:color w:val="000000"/>
        </w:rPr>
        <w:lastRenderedPageBreak/>
        <w:t>Security controls should include:</w:t>
      </w:r>
    </w:p>
    <w:p w14:paraId="51B50CCE" w14:textId="77777777" w:rsidR="009C066A" w:rsidRPr="002E2339" w:rsidRDefault="009C066A" w:rsidP="009A141B">
      <w:pPr>
        <w:numPr>
          <w:ilvl w:val="0"/>
          <w:numId w:val="14"/>
        </w:numPr>
        <w:tabs>
          <w:tab w:val="left" w:pos="720"/>
        </w:tabs>
        <w:spacing w:before="100" w:beforeAutospacing="1" w:after="100" w:afterAutospacing="1" w:line="276" w:lineRule="auto"/>
        <w:rPr>
          <w:sz w:val="24"/>
          <w:szCs w:val="24"/>
        </w:rPr>
      </w:pPr>
      <w:r w:rsidRPr="002E2339">
        <w:rPr>
          <w:color w:val="000000"/>
          <w:sz w:val="24"/>
          <w:szCs w:val="24"/>
        </w:rPr>
        <w:t>Multi-factor authentication;</w:t>
      </w:r>
    </w:p>
    <w:p w14:paraId="29B91F8B" w14:textId="77777777" w:rsidR="009C066A" w:rsidRPr="002E2339" w:rsidRDefault="009C066A" w:rsidP="009A141B">
      <w:pPr>
        <w:numPr>
          <w:ilvl w:val="0"/>
          <w:numId w:val="14"/>
        </w:numPr>
        <w:tabs>
          <w:tab w:val="left" w:pos="720"/>
        </w:tabs>
        <w:spacing w:before="100" w:beforeAutospacing="1" w:after="100" w:afterAutospacing="1" w:line="276" w:lineRule="auto"/>
        <w:rPr>
          <w:sz w:val="24"/>
          <w:szCs w:val="24"/>
        </w:rPr>
      </w:pPr>
      <w:r w:rsidRPr="002E2339">
        <w:rPr>
          <w:color w:val="000000"/>
          <w:sz w:val="24"/>
          <w:szCs w:val="24"/>
        </w:rPr>
        <w:t>Role-based access control;</w:t>
      </w:r>
    </w:p>
    <w:p w14:paraId="3DFBCFC5" w14:textId="77777777" w:rsidR="009C066A" w:rsidRPr="002E2339" w:rsidRDefault="009C066A" w:rsidP="009A141B">
      <w:pPr>
        <w:numPr>
          <w:ilvl w:val="0"/>
          <w:numId w:val="14"/>
        </w:numPr>
        <w:tabs>
          <w:tab w:val="left" w:pos="720"/>
        </w:tabs>
        <w:spacing w:before="100" w:beforeAutospacing="1" w:after="100" w:afterAutospacing="1" w:line="276" w:lineRule="auto"/>
        <w:rPr>
          <w:sz w:val="24"/>
          <w:szCs w:val="24"/>
        </w:rPr>
      </w:pPr>
      <w:r w:rsidRPr="002E2339">
        <w:rPr>
          <w:color w:val="000000"/>
          <w:sz w:val="24"/>
          <w:szCs w:val="24"/>
        </w:rPr>
        <w:t>Encryption;</w:t>
      </w:r>
    </w:p>
    <w:p w14:paraId="005E7BDB" w14:textId="77777777" w:rsidR="009C066A" w:rsidRPr="002E2339" w:rsidRDefault="009C066A" w:rsidP="009A141B">
      <w:pPr>
        <w:numPr>
          <w:ilvl w:val="0"/>
          <w:numId w:val="14"/>
        </w:numPr>
        <w:tabs>
          <w:tab w:val="left" w:pos="720"/>
        </w:tabs>
        <w:spacing w:before="100" w:beforeAutospacing="1" w:after="100" w:afterAutospacing="1" w:line="276" w:lineRule="auto"/>
        <w:rPr>
          <w:sz w:val="24"/>
          <w:szCs w:val="24"/>
        </w:rPr>
      </w:pPr>
      <w:r w:rsidRPr="002E2339">
        <w:rPr>
          <w:color w:val="000000"/>
          <w:sz w:val="24"/>
          <w:szCs w:val="24"/>
        </w:rPr>
        <w:t>Secure software development practices;</w:t>
      </w:r>
    </w:p>
    <w:p w14:paraId="43C23861" w14:textId="77777777" w:rsidR="009C066A" w:rsidRPr="002E2339" w:rsidRDefault="009C066A" w:rsidP="009A141B">
      <w:pPr>
        <w:numPr>
          <w:ilvl w:val="0"/>
          <w:numId w:val="14"/>
        </w:numPr>
        <w:tabs>
          <w:tab w:val="left" w:pos="720"/>
        </w:tabs>
        <w:spacing w:before="100" w:beforeAutospacing="1" w:after="100" w:afterAutospacing="1" w:line="276" w:lineRule="auto"/>
        <w:rPr>
          <w:sz w:val="24"/>
          <w:szCs w:val="24"/>
        </w:rPr>
      </w:pPr>
      <w:r w:rsidRPr="002E2339">
        <w:rPr>
          <w:color w:val="000000"/>
          <w:sz w:val="24"/>
          <w:szCs w:val="24"/>
        </w:rPr>
        <w:t>Continuous vulnerability management;</w:t>
      </w:r>
    </w:p>
    <w:p w14:paraId="0CF9C772" w14:textId="77777777" w:rsidR="009C066A" w:rsidRPr="002E2339" w:rsidRDefault="009C066A" w:rsidP="009A141B">
      <w:pPr>
        <w:numPr>
          <w:ilvl w:val="0"/>
          <w:numId w:val="14"/>
        </w:numPr>
        <w:tabs>
          <w:tab w:val="left" w:pos="720"/>
        </w:tabs>
        <w:spacing w:before="100" w:beforeAutospacing="1" w:after="100" w:afterAutospacing="1" w:line="276" w:lineRule="auto"/>
        <w:rPr>
          <w:sz w:val="24"/>
          <w:szCs w:val="24"/>
        </w:rPr>
      </w:pPr>
      <w:r w:rsidRPr="002E2339">
        <w:rPr>
          <w:color w:val="000000"/>
          <w:sz w:val="24"/>
          <w:szCs w:val="24"/>
        </w:rPr>
        <w:t>AI-specific security testing;</w:t>
      </w:r>
    </w:p>
    <w:p w14:paraId="656518FC" w14:textId="77777777" w:rsidR="009C066A" w:rsidRPr="002E2339" w:rsidRDefault="009C066A" w:rsidP="009A141B">
      <w:pPr>
        <w:numPr>
          <w:ilvl w:val="0"/>
          <w:numId w:val="14"/>
        </w:numPr>
        <w:tabs>
          <w:tab w:val="left" w:pos="720"/>
        </w:tabs>
        <w:spacing w:before="100" w:beforeAutospacing="1" w:after="100" w:afterAutospacing="1" w:line="276" w:lineRule="auto"/>
        <w:rPr>
          <w:sz w:val="24"/>
          <w:szCs w:val="24"/>
        </w:rPr>
      </w:pPr>
      <w:r w:rsidRPr="002E2339">
        <w:rPr>
          <w:color w:val="000000"/>
          <w:sz w:val="24"/>
          <w:szCs w:val="24"/>
        </w:rPr>
        <w:t>Continuous monitoring and logging.</w:t>
      </w:r>
    </w:p>
    <w:p w14:paraId="727C5AB4" w14:textId="77777777" w:rsidR="009C066A" w:rsidRPr="002E2339" w:rsidRDefault="009C066A" w:rsidP="009A141B">
      <w:pPr>
        <w:pStyle w:val="NormalWeb"/>
        <w:spacing w:line="276" w:lineRule="auto"/>
        <w:jc w:val="both"/>
        <w:rPr>
          <w:color w:val="000000"/>
        </w:rPr>
      </w:pPr>
      <w:r w:rsidRPr="002E2339">
        <w:rPr>
          <w:color w:val="000000"/>
        </w:rPr>
        <w:t>These controls reduce both cybersecurity and operational risks [3], [8].</w:t>
      </w:r>
    </w:p>
    <w:p w14:paraId="27B09F75" w14:textId="77777777" w:rsidR="009C066A" w:rsidRPr="002E2339" w:rsidRDefault="009C066A" w:rsidP="009A141B">
      <w:pPr>
        <w:spacing w:line="276" w:lineRule="auto"/>
        <w:jc w:val="both"/>
        <w:rPr>
          <w:color w:val="000000"/>
          <w:sz w:val="24"/>
          <w:szCs w:val="24"/>
        </w:rPr>
      </w:pPr>
      <w:r w:rsidRPr="002E2339">
        <w:rPr>
          <w:rStyle w:val="16"/>
          <w:rFonts w:ascii="Times New Roman" w:hAnsi="Times New Roman" w:hint="default"/>
          <w:b w:val="0"/>
          <w:bCs w:val="0"/>
          <w:color w:val="000000"/>
          <w:sz w:val="24"/>
          <w:szCs w:val="24"/>
        </w:rPr>
        <w:t>Step 5 – Develop Documentation</w:t>
      </w:r>
    </w:p>
    <w:p w14:paraId="3DE20CEB" w14:textId="77777777" w:rsidR="009C066A" w:rsidRPr="002E2339" w:rsidRDefault="009C066A" w:rsidP="009A141B">
      <w:pPr>
        <w:pStyle w:val="NormalWeb"/>
        <w:spacing w:line="276" w:lineRule="auto"/>
        <w:jc w:val="both"/>
        <w:rPr>
          <w:color w:val="000000"/>
        </w:rPr>
      </w:pPr>
      <w:proofErr w:type="spellStart"/>
      <w:r w:rsidRPr="002E2339">
        <w:rPr>
          <w:color w:val="000000"/>
        </w:rPr>
        <w:t>Organisations</w:t>
      </w:r>
      <w:proofErr w:type="spellEnd"/>
      <w:r w:rsidRPr="002E2339">
        <w:rPr>
          <w:color w:val="000000"/>
        </w:rPr>
        <w:t xml:space="preserve"> should maintain complete documentation covering datasets, model development, testing procedures, security controls, model versions, risk assessments, and management decisions. Good documentation supports audits and demonstrates compliance [2].</w:t>
      </w:r>
    </w:p>
    <w:p w14:paraId="24165CCE" w14:textId="77777777" w:rsidR="009C066A" w:rsidRPr="002E2339" w:rsidRDefault="009C066A" w:rsidP="009A141B">
      <w:pPr>
        <w:spacing w:line="276" w:lineRule="auto"/>
        <w:jc w:val="both"/>
        <w:rPr>
          <w:color w:val="000000"/>
          <w:sz w:val="24"/>
          <w:szCs w:val="24"/>
        </w:rPr>
      </w:pPr>
      <w:r w:rsidRPr="002E2339">
        <w:rPr>
          <w:rStyle w:val="16"/>
          <w:rFonts w:ascii="Times New Roman" w:hAnsi="Times New Roman" w:hint="default"/>
          <w:b w:val="0"/>
          <w:bCs w:val="0"/>
          <w:color w:val="000000"/>
          <w:sz w:val="24"/>
          <w:szCs w:val="24"/>
        </w:rPr>
        <w:t>Step 6 – Monitor and Improve</w:t>
      </w:r>
    </w:p>
    <w:p w14:paraId="08F2FE9D" w14:textId="77777777" w:rsidR="009C066A" w:rsidRPr="002E2339" w:rsidRDefault="009C066A" w:rsidP="009A141B">
      <w:pPr>
        <w:pStyle w:val="NormalWeb"/>
        <w:spacing w:line="276" w:lineRule="auto"/>
        <w:jc w:val="both"/>
        <w:rPr>
          <w:color w:val="000000"/>
        </w:rPr>
      </w:pPr>
      <w:r w:rsidRPr="002E2339">
        <w:rPr>
          <w:color w:val="000000"/>
        </w:rPr>
        <w:t>AI governance should be reviewed regularly. Internal audits, performance monitoring, security testing, and compliance assessments should identify opportunities for improvement. Lessons learned from incidents should be incorporated into future governance activities [1].</w:t>
      </w:r>
    </w:p>
    <w:p w14:paraId="6D1E9437" w14:textId="77777777" w:rsidR="009C066A" w:rsidRPr="002E2339" w:rsidRDefault="009C066A" w:rsidP="009A141B">
      <w:pPr>
        <w:pStyle w:val="NormalWeb"/>
        <w:spacing w:line="276" w:lineRule="auto"/>
        <w:jc w:val="both"/>
        <w:rPr>
          <w:color w:val="000000"/>
        </w:rPr>
      </w:pPr>
      <w:r w:rsidRPr="002E2339">
        <w:rPr>
          <w:color w:val="000000"/>
        </w:rPr>
        <w:t xml:space="preserve">This roadmap follows the principle of continuous improvement found in both the NIST AI Risk Management Framework and ISO/IEC 42001. Rather than treating governance as a one-time project, </w:t>
      </w:r>
      <w:proofErr w:type="spellStart"/>
      <w:r w:rsidRPr="002E2339">
        <w:rPr>
          <w:color w:val="000000"/>
        </w:rPr>
        <w:t>organisations</w:t>
      </w:r>
      <w:proofErr w:type="spellEnd"/>
      <w:r w:rsidRPr="002E2339">
        <w:rPr>
          <w:color w:val="000000"/>
        </w:rPr>
        <w:t xml:space="preserve"> should integrate it into normal business operations [1], [5].</w:t>
      </w:r>
    </w:p>
    <w:p w14:paraId="6E9F67AD" w14:textId="1B142E7F" w:rsidR="009C066A" w:rsidRDefault="009C066A" w:rsidP="00241FA9">
      <w:pPr>
        <w:pStyle w:val="Title"/>
        <w:jc w:val="center"/>
        <w:rPr>
          <w:sz w:val="48"/>
          <w:szCs w:val="48"/>
          <w:lang w:val="en-US"/>
        </w:rPr>
      </w:pPr>
      <w:r w:rsidRPr="009C066A">
        <w:rPr>
          <w:noProof/>
          <w:sz w:val="48"/>
          <w:szCs w:val="48"/>
          <w:lang w:val="en-US"/>
        </w:rPr>
        <w:drawing>
          <wp:inline distT="0" distB="0" distL="0" distR="0" wp14:anchorId="66B924DD" wp14:editId="28ED4F12">
            <wp:extent cx="2436349" cy="3657600"/>
            <wp:effectExtent l="0" t="0" r="2540" b="0"/>
            <wp:docPr id="1177321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321765" name=""/>
                    <pic:cNvPicPr/>
                  </pic:nvPicPr>
                  <pic:blipFill>
                    <a:blip r:embed="rId11"/>
                    <a:stretch>
                      <a:fillRect/>
                    </a:stretch>
                  </pic:blipFill>
                  <pic:spPr>
                    <a:xfrm>
                      <a:off x="0" y="0"/>
                      <a:ext cx="2488982" cy="3736615"/>
                    </a:xfrm>
                    <a:prstGeom prst="rect">
                      <a:avLst/>
                    </a:prstGeom>
                  </pic:spPr>
                </pic:pic>
              </a:graphicData>
            </a:graphic>
          </wp:inline>
        </w:drawing>
      </w:r>
    </w:p>
    <w:p w14:paraId="4CD0544F" w14:textId="1A946740" w:rsidR="009A141B" w:rsidRPr="009C066A" w:rsidRDefault="009A141B" w:rsidP="0030676A">
      <w:pPr>
        <w:pStyle w:val="NormalWeb"/>
        <w:jc w:val="center"/>
        <w:rPr>
          <w:rStyle w:val="15"/>
          <w:rFonts w:ascii="Times New Roman" w:hAnsi="Times New Roman" w:hint="default"/>
          <w:b w:val="0"/>
          <w:bCs w:val="0"/>
          <w:sz w:val="20"/>
          <w:szCs w:val="20"/>
        </w:rPr>
      </w:pPr>
      <w:r w:rsidRPr="009A141B">
        <w:rPr>
          <w:rStyle w:val="16"/>
          <w:rFonts w:ascii="Times New Roman" w:hAnsi="Times New Roman" w:hint="default"/>
          <w:color w:val="000000"/>
          <w:sz w:val="20"/>
          <w:szCs w:val="20"/>
        </w:rPr>
        <w:t>Figure 5.</w:t>
      </w:r>
      <w:r w:rsidRPr="009A141B">
        <w:rPr>
          <w:color w:val="000000"/>
          <w:sz w:val="20"/>
          <w:szCs w:val="20"/>
        </w:rPr>
        <w:t xml:space="preserve"> </w:t>
      </w:r>
      <w:r w:rsidRPr="009C066A">
        <w:rPr>
          <w:rStyle w:val="15"/>
          <w:rFonts w:ascii="Times New Roman" w:hAnsi="Times New Roman" w:hint="default"/>
          <w:b w:val="0"/>
          <w:bCs w:val="0"/>
          <w:i/>
          <w:iCs/>
          <w:color w:val="000000"/>
          <w:sz w:val="20"/>
          <w:szCs w:val="20"/>
        </w:rPr>
        <w:t>Recommended AI Governance Implementation Roadmap.</w:t>
      </w:r>
      <w:r w:rsidRPr="009C066A">
        <w:rPr>
          <w:b/>
          <w:bCs/>
          <w:color w:val="000000"/>
          <w:sz w:val="20"/>
          <w:szCs w:val="20"/>
        </w:rPr>
        <w:t xml:space="preserve"> </w:t>
      </w:r>
      <w:r>
        <w:rPr>
          <w:sz w:val="48"/>
          <w:szCs w:val="48"/>
        </w:rPr>
        <w:br w:type="page"/>
      </w:r>
    </w:p>
    <w:p w14:paraId="5943A182" w14:textId="1332E7E9" w:rsidR="009C066A" w:rsidRPr="00241FA9" w:rsidRDefault="00241FA9" w:rsidP="00241FA9">
      <w:pPr>
        <w:pStyle w:val="Heading2"/>
        <w:numPr>
          <w:ilvl w:val="0"/>
          <w:numId w:val="0"/>
        </w:numPr>
        <w:rPr>
          <w:color w:val="000000"/>
          <w:sz w:val="28"/>
          <w:szCs w:val="28"/>
        </w:rPr>
      </w:pPr>
      <w:r w:rsidRPr="00241FA9">
        <w:rPr>
          <w:rStyle w:val="15"/>
          <w:rFonts w:ascii="Times New Roman" w:hAnsi="Times New Roman" w:hint="default"/>
          <w:color w:val="000000"/>
          <w:sz w:val="28"/>
          <w:szCs w:val="28"/>
        </w:rPr>
        <w:lastRenderedPageBreak/>
        <w:tab/>
      </w:r>
      <w:bookmarkStart w:id="11" w:name="_Toc237338794"/>
      <w:r w:rsidR="009C066A" w:rsidRPr="00241FA9">
        <w:rPr>
          <w:rStyle w:val="15"/>
          <w:rFonts w:ascii="Times New Roman" w:hAnsi="Times New Roman" w:hint="default"/>
          <w:color w:val="000000"/>
          <w:sz w:val="28"/>
          <w:szCs w:val="28"/>
        </w:rPr>
        <w:t>10. Conclusion</w:t>
      </w:r>
      <w:bookmarkEnd w:id="11"/>
    </w:p>
    <w:p w14:paraId="0BD0ACC0" w14:textId="77777777" w:rsidR="0031024A" w:rsidRPr="0031024A" w:rsidRDefault="0031024A" w:rsidP="0030676A">
      <w:pPr>
        <w:spacing w:before="100" w:beforeAutospacing="1" w:after="100" w:afterAutospacing="1" w:line="276" w:lineRule="auto"/>
        <w:jc w:val="both"/>
        <w:rPr>
          <w:color w:val="000000"/>
          <w:sz w:val="24"/>
          <w:szCs w:val="24"/>
        </w:rPr>
      </w:pPr>
      <w:r w:rsidRPr="0031024A">
        <w:rPr>
          <w:color w:val="000000"/>
          <w:sz w:val="24"/>
          <w:szCs w:val="24"/>
        </w:rPr>
        <w:t>Artificial Intelligence provides significant benefits in automation, decision-making, and business efficiency, but it also creates new security, privacy, ethical, and regulatory risks. Effective AI governance therefore requires a combination of organisational policies, security controls, legal compliance, and continuous risk management.</w:t>
      </w:r>
    </w:p>
    <w:p w14:paraId="5F800A21" w14:textId="77777777" w:rsidR="0031024A" w:rsidRPr="0031024A" w:rsidRDefault="0031024A" w:rsidP="0030676A">
      <w:pPr>
        <w:spacing w:before="100" w:beforeAutospacing="1" w:after="100" w:afterAutospacing="1" w:line="276" w:lineRule="auto"/>
        <w:jc w:val="both"/>
        <w:rPr>
          <w:color w:val="000000"/>
          <w:sz w:val="24"/>
          <w:szCs w:val="24"/>
        </w:rPr>
      </w:pPr>
      <w:r w:rsidRPr="0031024A">
        <w:rPr>
          <w:color w:val="000000"/>
          <w:sz w:val="24"/>
          <w:szCs w:val="24"/>
        </w:rPr>
        <w:t>Frameworks such as NIST AI RMF, ISO/IEC 42001, ISO/IEC 27001, and the EU AI Act provide organisations with guidance for developing trustworthy AI systems. Although implementation can be challenging due to cost, skills shortages, data quality, and changing regulations, strong governance improves security, compliance, customer trust, and business resilience.</w:t>
      </w:r>
    </w:p>
    <w:p w14:paraId="4E117FA9" w14:textId="19D889D5" w:rsidR="0031024A" w:rsidRPr="0031024A" w:rsidRDefault="0031024A" w:rsidP="0030676A">
      <w:pPr>
        <w:spacing w:before="100" w:beforeAutospacing="1" w:after="100" w:afterAutospacing="1" w:line="276" w:lineRule="auto"/>
        <w:jc w:val="both"/>
        <w:rPr>
          <w:color w:val="000000"/>
          <w:sz w:val="24"/>
          <w:szCs w:val="24"/>
        </w:rPr>
      </w:pPr>
      <w:r w:rsidRPr="0031024A">
        <w:rPr>
          <w:color w:val="000000"/>
          <w:sz w:val="24"/>
          <w:szCs w:val="24"/>
        </w:rPr>
        <w:t>AI governance should be a continuous process. Organisations must regularly review risks, monitor AI systems, and improve controls as technology develops. This will help companies use AI safely, responsibly, and in compliance with future regulations [1], [2], [5].</w:t>
      </w:r>
      <w:r w:rsidR="009A141B" w:rsidRPr="009A141B">
        <w:rPr>
          <w:sz w:val="48"/>
          <w:szCs w:val="48"/>
        </w:rPr>
        <w:t xml:space="preserve"> </w:t>
      </w:r>
      <w:r w:rsidR="009A141B">
        <w:rPr>
          <w:sz w:val="48"/>
          <w:szCs w:val="48"/>
        </w:rPr>
        <w:br w:type="page"/>
      </w:r>
    </w:p>
    <w:p w14:paraId="5415BAC0" w14:textId="70488730" w:rsidR="009C066A" w:rsidRPr="00241FA9" w:rsidRDefault="009C066A" w:rsidP="00241FA9">
      <w:pPr>
        <w:pStyle w:val="Heading2"/>
        <w:numPr>
          <w:ilvl w:val="0"/>
          <w:numId w:val="0"/>
        </w:numPr>
        <w:ind w:left="289"/>
        <w:jc w:val="center"/>
        <w:rPr>
          <w:b/>
          <w:bCs/>
          <w:color w:val="000000"/>
          <w:sz w:val="28"/>
          <w:szCs w:val="28"/>
        </w:rPr>
      </w:pPr>
      <w:bookmarkStart w:id="12" w:name="_Toc237338795"/>
      <w:r w:rsidRPr="00241FA9">
        <w:rPr>
          <w:b/>
          <w:bCs/>
          <w:color w:val="000000"/>
          <w:sz w:val="28"/>
          <w:szCs w:val="28"/>
        </w:rPr>
        <w:lastRenderedPageBreak/>
        <w:t>References</w:t>
      </w:r>
      <w:bookmarkEnd w:id="12"/>
    </w:p>
    <w:p w14:paraId="60AA297F"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[1]</w:t>
      </w:r>
      <w:r w:rsidRPr="002E2339">
        <w:rPr>
          <w:color w:val="000000"/>
        </w:rPr>
        <w:t xml:space="preserve"> National Institute of Standards and Technology, </w:t>
      </w:r>
      <w:r w:rsidRPr="002E2339">
        <w:rPr>
          <w:rStyle w:val="15"/>
          <w:rFonts w:ascii="Times New Roman" w:hAnsi="Times New Roman" w:hint="default"/>
          <w:i/>
          <w:iCs/>
          <w:color w:val="000000"/>
        </w:rPr>
        <w:t>Artificial Intelligence Risk Management Framework (AI RMF 1.0)</w:t>
      </w:r>
      <w:r w:rsidRPr="002E2339">
        <w:rPr>
          <w:color w:val="000000"/>
        </w:rPr>
        <w:t>. Gaithersburg, MD, USA: NIST, Jan. 2023.</w:t>
      </w:r>
    </w:p>
    <w:p w14:paraId="7B06CD7E"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[2]</w:t>
      </w:r>
      <w:r w:rsidRPr="002E2339">
        <w:rPr>
          <w:color w:val="000000"/>
        </w:rPr>
        <w:t xml:space="preserve"> International Organization for Standardization and International Electrotechnical Commission, </w:t>
      </w:r>
      <w:r w:rsidRPr="002E2339">
        <w:rPr>
          <w:rStyle w:val="15"/>
          <w:rFonts w:ascii="Times New Roman" w:hAnsi="Times New Roman" w:hint="default"/>
          <w:i/>
          <w:iCs/>
          <w:color w:val="000000"/>
        </w:rPr>
        <w:t>ISO/IEC 42001:2023 Information technology — Artificial intelligence — Management system</w:t>
      </w:r>
      <w:r w:rsidRPr="002E2339">
        <w:rPr>
          <w:color w:val="000000"/>
        </w:rPr>
        <w:t>. Geneva, Switzerland: ISO, 2023.</w:t>
      </w:r>
    </w:p>
    <w:p w14:paraId="4F064B3D"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[3]</w:t>
      </w:r>
      <w:r w:rsidRPr="002E2339">
        <w:rPr>
          <w:color w:val="000000"/>
        </w:rPr>
        <w:t xml:space="preserve"> International Organization for Standardization and International Electrotechnical Commission, </w:t>
      </w:r>
      <w:r w:rsidRPr="002E2339">
        <w:rPr>
          <w:rStyle w:val="15"/>
          <w:rFonts w:ascii="Times New Roman" w:hAnsi="Times New Roman" w:hint="default"/>
          <w:i/>
          <w:iCs/>
          <w:color w:val="000000"/>
        </w:rPr>
        <w:t>ISO/IEC 27001:2022 Information security, cybersecurity and privacy protection — Information security management systems — Requirements</w:t>
      </w:r>
      <w:r w:rsidRPr="002E2339">
        <w:rPr>
          <w:color w:val="000000"/>
        </w:rPr>
        <w:t>. Geneva, Switzerland: ISO, 2022.</w:t>
      </w:r>
    </w:p>
    <w:p w14:paraId="3F8155BA"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[4]</w:t>
      </w:r>
      <w:r w:rsidRPr="002E2339">
        <w:rPr>
          <w:color w:val="000000"/>
        </w:rPr>
        <w:t xml:space="preserve"> International Organization for Standardization and International Electrotechnical Commission, </w:t>
      </w:r>
      <w:r w:rsidRPr="002E2339">
        <w:rPr>
          <w:rStyle w:val="15"/>
          <w:rFonts w:ascii="Times New Roman" w:hAnsi="Times New Roman" w:hint="default"/>
          <w:i/>
          <w:iCs/>
          <w:color w:val="000000"/>
        </w:rPr>
        <w:t>ISO/IEC 23894:2023 Information technology — Artificial intelligence — Guidance on risk management</w:t>
      </w:r>
      <w:r w:rsidRPr="002E2339">
        <w:rPr>
          <w:color w:val="000000"/>
        </w:rPr>
        <w:t>. Geneva, Switzerland: ISO, 2023.</w:t>
      </w:r>
    </w:p>
    <w:p w14:paraId="5FC28FFE"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[5]</w:t>
      </w:r>
      <w:r w:rsidRPr="002E2339">
        <w:rPr>
          <w:color w:val="000000"/>
        </w:rPr>
        <w:t xml:space="preserve"> European Parliament and Council of the European Union, </w:t>
      </w:r>
      <w:r w:rsidRPr="002E2339">
        <w:rPr>
          <w:rStyle w:val="15"/>
          <w:rFonts w:ascii="Times New Roman" w:hAnsi="Times New Roman" w:hint="default"/>
          <w:i/>
          <w:iCs/>
          <w:color w:val="000000"/>
        </w:rPr>
        <w:t xml:space="preserve">Regulation (EU) 2024/1689 Laying Down </w:t>
      </w:r>
      <w:proofErr w:type="spellStart"/>
      <w:r w:rsidRPr="002E2339">
        <w:rPr>
          <w:rStyle w:val="15"/>
          <w:rFonts w:ascii="Times New Roman" w:hAnsi="Times New Roman" w:hint="default"/>
          <w:i/>
          <w:iCs/>
          <w:color w:val="000000"/>
        </w:rPr>
        <w:t>Harmonised</w:t>
      </w:r>
      <w:proofErr w:type="spellEnd"/>
      <w:r w:rsidRPr="002E2339">
        <w:rPr>
          <w:rStyle w:val="15"/>
          <w:rFonts w:ascii="Times New Roman" w:hAnsi="Times New Roman" w:hint="default"/>
          <w:i/>
          <w:iCs/>
          <w:color w:val="000000"/>
        </w:rPr>
        <w:t xml:space="preserve"> Rules on Artificial Intelligence (Artificial Intelligence Act)</w:t>
      </w:r>
      <w:r w:rsidRPr="002E2339">
        <w:rPr>
          <w:color w:val="000000"/>
        </w:rPr>
        <w:t>, Official Journal of the European Union, Jul. 2024.</w:t>
      </w:r>
    </w:p>
    <w:p w14:paraId="461AF1CB"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[6]</w:t>
      </w:r>
      <w:r w:rsidRPr="002E2339">
        <w:rPr>
          <w:color w:val="000000"/>
        </w:rPr>
        <w:t xml:space="preserve"> European Union Agency for Cybersecurity (ENISA), </w:t>
      </w:r>
      <w:r w:rsidRPr="002E2339">
        <w:rPr>
          <w:rStyle w:val="15"/>
          <w:rFonts w:ascii="Times New Roman" w:hAnsi="Times New Roman" w:hint="default"/>
          <w:i/>
          <w:iCs/>
          <w:color w:val="000000"/>
        </w:rPr>
        <w:t>Multilayer Framework for Good Cybersecurity Practices for AI</w:t>
      </w:r>
      <w:r w:rsidRPr="002E2339">
        <w:rPr>
          <w:color w:val="000000"/>
        </w:rPr>
        <w:t>. Heraklion, Greece: ENISA, 2023.</w:t>
      </w:r>
    </w:p>
    <w:p w14:paraId="12BACF84"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[7]</w:t>
      </w:r>
      <w:r w:rsidRPr="002E2339">
        <w:rPr>
          <w:color w:val="000000"/>
        </w:rPr>
        <w:t xml:space="preserve"> </w:t>
      </w:r>
      <w:proofErr w:type="spellStart"/>
      <w:r w:rsidRPr="002E2339">
        <w:rPr>
          <w:color w:val="000000"/>
        </w:rPr>
        <w:t>Organisation</w:t>
      </w:r>
      <w:proofErr w:type="spellEnd"/>
      <w:r w:rsidRPr="002E2339">
        <w:rPr>
          <w:color w:val="000000"/>
        </w:rPr>
        <w:t xml:space="preserve"> for Economic Co-operation and Development (OECD), </w:t>
      </w:r>
      <w:r w:rsidRPr="002E2339">
        <w:rPr>
          <w:rStyle w:val="15"/>
          <w:rFonts w:ascii="Times New Roman" w:hAnsi="Times New Roman" w:hint="default"/>
          <w:i/>
          <w:iCs/>
          <w:color w:val="000000"/>
        </w:rPr>
        <w:t>OECD Principles on Artificial Intelligence</w:t>
      </w:r>
      <w:r w:rsidRPr="002E2339">
        <w:rPr>
          <w:color w:val="000000"/>
        </w:rPr>
        <w:t>. Paris, France: OECD Publishing, 2019.</w:t>
      </w:r>
    </w:p>
    <w:p w14:paraId="23B7BB78"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[8]</w:t>
      </w:r>
      <w:r w:rsidRPr="002E2339">
        <w:rPr>
          <w:color w:val="000000"/>
        </w:rPr>
        <w:t xml:space="preserve"> National Institute of Standards and Technology, </w:t>
      </w:r>
      <w:r w:rsidRPr="002E2339">
        <w:rPr>
          <w:rStyle w:val="15"/>
          <w:rFonts w:ascii="Times New Roman" w:hAnsi="Times New Roman" w:hint="default"/>
          <w:i/>
          <w:iCs/>
          <w:color w:val="000000"/>
        </w:rPr>
        <w:t>Cybersecurity Framework (CSF) 2.0</w:t>
      </w:r>
      <w:r w:rsidRPr="002E2339">
        <w:rPr>
          <w:color w:val="000000"/>
        </w:rPr>
        <w:t>. Gaithersburg, MD, USA: NIST, Feb. 2024.</w:t>
      </w:r>
    </w:p>
    <w:p w14:paraId="5A9FAD21"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[9]</w:t>
      </w:r>
      <w:r w:rsidRPr="002E2339">
        <w:rPr>
          <w:color w:val="000000"/>
        </w:rPr>
        <w:t xml:space="preserve"> Microsoft, </w:t>
      </w:r>
      <w:r w:rsidRPr="002E2339">
        <w:rPr>
          <w:rStyle w:val="15"/>
          <w:rFonts w:ascii="Times New Roman" w:hAnsi="Times New Roman" w:hint="default"/>
          <w:i/>
          <w:iCs/>
          <w:color w:val="000000"/>
        </w:rPr>
        <w:t>Microsoft Responsible AI Standard, Version 2</w:t>
      </w:r>
      <w:r w:rsidRPr="002E2339">
        <w:rPr>
          <w:color w:val="000000"/>
        </w:rPr>
        <w:t>. Redmond, WA, USA: Microsoft, 2024.</w:t>
      </w:r>
    </w:p>
    <w:p w14:paraId="3AC1B038"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[10]</w:t>
      </w:r>
      <w:r w:rsidRPr="002E2339">
        <w:rPr>
          <w:color w:val="000000"/>
        </w:rPr>
        <w:t xml:space="preserve"> Google, </w:t>
      </w:r>
      <w:r w:rsidRPr="002E2339">
        <w:rPr>
          <w:rStyle w:val="15"/>
          <w:rFonts w:ascii="Times New Roman" w:hAnsi="Times New Roman" w:hint="default"/>
          <w:i/>
          <w:iCs/>
          <w:color w:val="000000"/>
        </w:rPr>
        <w:t>Secure AI Framework (SAIF)</w:t>
      </w:r>
      <w:r w:rsidRPr="002E2339">
        <w:rPr>
          <w:color w:val="000000"/>
        </w:rPr>
        <w:t>. Mountain View, CA, USA: Google, 2023.</w:t>
      </w:r>
    </w:p>
    <w:p w14:paraId="33921708"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[11]</w:t>
      </w:r>
      <w:r w:rsidRPr="002E2339">
        <w:rPr>
          <w:color w:val="000000"/>
        </w:rPr>
        <w:t xml:space="preserve"> I. Goodfellow, Y. Bengio, and A. Courville, </w:t>
      </w:r>
      <w:r w:rsidRPr="002E2339">
        <w:rPr>
          <w:rStyle w:val="15"/>
          <w:rFonts w:ascii="Times New Roman" w:hAnsi="Times New Roman" w:hint="default"/>
          <w:i/>
          <w:iCs/>
          <w:color w:val="000000"/>
        </w:rPr>
        <w:t>Deep Learning</w:t>
      </w:r>
      <w:r w:rsidRPr="002E2339">
        <w:rPr>
          <w:color w:val="000000"/>
        </w:rPr>
        <w:t>. Cambridge, MA, USA: MIT Press, 2016.</w:t>
      </w:r>
    </w:p>
    <w:p w14:paraId="068A5AB6"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[12]</w:t>
      </w:r>
      <w:r w:rsidRPr="002E2339">
        <w:rPr>
          <w:color w:val="000000"/>
        </w:rPr>
        <w:t xml:space="preserve"> S. Russell and P. Norvig, </w:t>
      </w:r>
      <w:r w:rsidRPr="002E2339">
        <w:rPr>
          <w:rStyle w:val="15"/>
          <w:rFonts w:ascii="Times New Roman" w:hAnsi="Times New Roman" w:hint="default"/>
          <w:i/>
          <w:iCs/>
          <w:color w:val="000000"/>
        </w:rPr>
        <w:t>Artificial Intelligence: A Modern Approach</w:t>
      </w:r>
      <w:r w:rsidRPr="002E2339">
        <w:rPr>
          <w:color w:val="000000"/>
        </w:rPr>
        <w:t>, 4th ed. Hoboken, NJ, USA: Pearson, 2021.</w:t>
      </w:r>
    </w:p>
    <w:p w14:paraId="04C6B291" w14:textId="77777777" w:rsidR="009C066A" w:rsidRPr="002E2339" w:rsidRDefault="009C066A" w:rsidP="002E2339">
      <w:pPr>
        <w:pStyle w:val="NormalWeb"/>
        <w:jc w:val="both"/>
        <w:rPr>
          <w:color w:val="000000"/>
        </w:rPr>
      </w:pPr>
      <w:r w:rsidRPr="002E2339">
        <w:rPr>
          <w:rStyle w:val="16"/>
          <w:rFonts w:ascii="Times New Roman" w:hAnsi="Times New Roman" w:hint="default"/>
          <w:color w:val="000000"/>
        </w:rPr>
        <w:t>[13]</w:t>
      </w:r>
      <w:r w:rsidRPr="002E2339">
        <w:rPr>
          <w:color w:val="000000"/>
        </w:rPr>
        <w:t xml:space="preserve"> UNESCO, </w:t>
      </w:r>
      <w:r w:rsidRPr="002E2339">
        <w:rPr>
          <w:rStyle w:val="15"/>
          <w:rFonts w:ascii="Times New Roman" w:hAnsi="Times New Roman" w:hint="default"/>
          <w:i/>
          <w:iCs/>
          <w:color w:val="000000"/>
        </w:rPr>
        <w:t>Recommendation on the Ethics of Artificial Intelligence</w:t>
      </w:r>
      <w:r w:rsidRPr="002E2339">
        <w:rPr>
          <w:color w:val="000000"/>
        </w:rPr>
        <w:t>. Paris, France: UNESCO, 2021.</w:t>
      </w:r>
    </w:p>
    <w:p w14:paraId="55BD0BDD" w14:textId="277205A3" w:rsidR="009C066A" w:rsidRDefault="009C066A" w:rsidP="009C066A">
      <w:pPr>
        <w:pStyle w:val="NormalWeb"/>
        <w:rPr>
          <w:color w:val="000000"/>
        </w:rPr>
      </w:pPr>
      <w:r>
        <w:rPr>
          <w:rFonts w:hint="eastAsia"/>
          <w:color w:val="000000"/>
        </w:rPr>
        <w:t xml:space="preserve"> </w:t>
      </w:r>
      <w:r w:rsidR="009A141B">
        <w:rPr>
          <w:sz w:val="48"/>
          <w:szCs w:val="48"/>
        </w:rPr>
        <w:br w:type="page"/>
      </w:r>
    </w:p>
    <w:p w14:paraId="497391F2" w14:textId="77777777" w:rsidR="002E2339" w:rsidRPr="00296A25" w:rsidRDefault="002E2339" w:rsidP="002E2339">
      <w:pPr>
        <w:pStyle w:val="Heading1"/>
        <w:numPr>
          <w:ilvl w:val="0"/>
          <w:numId w:val="0"/>
        </w:numPr>
        <w:jc w:val="left"/>
        <w:rPr>
          <w:rStyle w:val="Strong"/>
          <w:color w:val="000000"/>
          <w:sz w:val="32"/>
        </w:rPr>
      </w:pPr>
      <w:bookmarkStart w:id="13" w:name="_Toc237338796"/>
      <w:r w:rsidRPr="00296A25">
        <w:rPr>
          <w:rStyle w:val="Strong"/>
          <w:color w:val="000000"/>
          <w:sz w:val="32"/>
        </w:rPr>
        <w:lastRenderedPageBreak/>
        <w:t>Task 2</w:t>
      </w:r>
      <w:bookmarkEnd w:id="13"/>
      <w:r w:rsidRPr="00296A25">
        <w:rPr>
          <w:rStyle w:val="Strong"/>
          <w:color w:val="000000"/>
          <w:sz w:val="32"/>
        </w:rPr>
        <w:t xml:space="preserve"> </w:t>
      </w:r>
    </w:p>
    <w:p w14:paraId="5D790A7F" w14:textId="75C95FF8" w:rsidR="002E2339" w:rsidRPr="002E2339" w:rsidRDefault="002E2339" w:rsidP="002E2339">
      <w:pPr>
        <w:rPr>
          <w:color w:val="000000"/>
          <w:sz w:val="32"/>
          <w:szCs w:val="32"/>
        </w:rPr>
      </w:pPr>
      <w:r w:rsidRPr="002E2339">
        <w:rPr>
          <w:rStyle w:val="Strong"/>
          <w:b w:val="0"/>
          <w:bCs w:val="0"/>
          <w:color w:val="000000"/>
          <w:sz w:val="32"/>
          <w:szCs w:val="32"/>
        </w:rPr>
        <w:t>Case Scenario: Data Security and Compliance</w:t>
      </w:r>
    </w:p>
    <w:p w14:paraId="079488DA" w14:textId="77777777" w:rsidR="002E2339" w:rsidRPr="002E2339" w:rsidRDefault="002E2339" w:rsidP="002E2339">
      <w:pPr>
        <w:rPr>
          <w:color w:val="000000"/>
          <w:sz w:val="32"/>
          <w:szCs w:val="32"/>
        </w:rPr>
      </w:pPr>
      <w:r w:rsidRPr="002E2339">
        <w:rPr>
          <w:rStyle w:val="Strong"/>
          <w:b w:val="0"/>
          <w:bCs w:val="0"/>
          <w:color w:val="000000"/>
          <w:sz w:val="32"/>
          <w:szCs w:val="32"/>
        </w:rPr>
        <w:t>Designing a Cybersecurity Governance Programme for Equifax Following the 2017 Data Breach</w:t>
      </w:r>
    </w:p>
    <w:p w14:paraId="2FA1335D" w14:textId="77777777" w:rsidR="002E2339" w:rsidRPr="002E2339" w:rsidRDefault="002E2339" w:rsidP="002E2339">
      <w:pPr>
        <w:pStyle w:val="Heading2"/>
        <w:numPr>
          <w:ilvl w:val="0"/>
          <w:numId w:val="0"/>
        </w:numPr>
        <w:ind w:left="289"/>
        <w:rPr>
          <w:color w:val="000000"/>
          <w:sz w:val="28"/>
          <w:szCs w:val="28"/>
        </w:rPr>
      </w:pPr>
      <w:bookmarkStart w:id="14" w:name="_Toc237338797"/>
      <w:r w:rsidRPr="002E2339">
        <w:rPr>
          <w:rStyle w:val="Strong"/>
          <w:color w:val="000000"/>
          <w:sz w:val="28"/>
          <w:szCs w:val="28"/>
        </w:rPr>
        <w:t>Abstract</w:t>
      </w:r>
      <w:bookmarkEnd w:id="14"/>
    </w:p>
    <w:p w14:paraId="563C31AE" w14:textId="77777777" w:rsidR="002E2339" w:rsidRDefault="002E2339" w:rsidP="009A141B">
      <w:pPr>
        <w:pStyle w:val="NormalWeb"/>
        <w:spacing w:line="276" w:lineRule="auto"/>
        <w:jc w:val="both"/>
        <w:rPr>
          <w:color w:val="000000"/>
        </w:rPr>
      </w:pPr>
      <w:r>
        <w:rPr>
          <w:color w:val="000000"/>
        </w:rPr>
        <w:t xml:space="preserve">The Equifax data breach of 2017 remains one of the most significant cybersecurity incidents in recent history. Attackers exploited a known vulnerability in the Apache Struts web application framework that had not been patched, allowing </w:t>
      </w:r>
      <w:proofErr w:type="spellStart"/>
      <w:r>
        <w:rPr>
          <w:color w:val="000000"/>
        </w:rPr>
        <w:t>unauthorised</w:t>
      </w:r>
      <w:proofErr w:type="spellEnd"/>
      <w:r>
        <w:rPr>
          <w:color w:val="000000"/>
        </w:rPr>
        <w:t xml:space="preserve"> access to sensitive personal information belonging to approximately 147 million individuals. The incident demonstrated that technical vulnerabilities alone are rarely responsible for major breaches. Weak governance, ineffective patch management, poor visibility of information assets, and limited executive oversight all contributed to the success of the attack.</w:t>
      </w:r>
    </w:p>
    <w:p w14:paraId="5E4AB135" w14:textId="77777777" w:rsidR="002E2339" w:rsidRDefault="002E2339" w:rsidP="009A141B">
      <w:pPr>
        <w:pStyle w:val="NormalWeb"/>
        <w:spacing w:line="276" w:lineRule="auto"/>
        <w:jc w:val="both"/>
        <w:rPr>
          <w:color w:val="000000"/>
        </w:rPr>
      </w:pPr>
      <w:r>
        <w:rPr>
          <w:color w:val="000000"/>
        </w:rPr>
        <w:t xml:space="preserve">This report applies cybersecurity governance principles to design an improved security </w:t>
      </w:r>
      <w:proofErr w:type="spellStart"/>
      <w:r>
        <w:rPr>
          <w:color w:val="000000"/>
        </w:rPr>
        <w:t>programme</w:t>
      </w:r>
      <w:proofErr w:type="spellEnd"/>
      <w:r>
        <w:rPr>
          <w:color w:val="000000"/>
        </w:rPr>
        <w:t xml:space="preserve"> for Equifax. The proposed </w:t>
      </w:r>
      <w:proofErr w:type="spellStart"/>
      <w:r>
        <w:rPr>
          <w:color w:val="000000"/>
        </w:rPr>
        <w:t>programme</w:t>
      </w:r>
      <w:proofErr w:type="spellEnd"/>
      <w:r>
        <w:rPr>
          <w:color w:val="000000"/>
        </w:rPr>
        <w:t xml:space="preserve"> focuses on clear </w:t>
      </w:r>
      <w:proofErr w:type="spellStart"/>
      <w:r>
        <w:rPr>
          <w:color w:val="000000"/>
        </w:rPr>
        <w:t>organisational</w:t>
      </w:r>
      <w:proofErr w:type="spellEnd"/>
      <w:r>
        <w:rPr>
          <w:color w:val="000000"/>
        </w:rPr>
        <w:t xml:space="preserve"> accountability, formal security policies, governance based on the NIST Cybersecurity Framework 2.0, structured risk management, and stronger protection controls. The report also demonstrates how business continuity, regulatory compliance, and continuous monitoring work together to reduce </w:t>
      </w:r>
      <w:proofErr w:type="spellStart"/>
      <w:r>
        <w:rPr>
          <w:color w:val="000000"/>
        </w:rPr>
        <w:t>organisational</w:t>
      </w:r>
      <w:proofErr w:type="spellEnd"/>
      <w:r>
        <w:rPr>
          <w:color w:val="000000"/>
        </w:rPr>
        <w:t xml:space="preserve"> risk. The recommendations aim to help </w:t>
      </w:r>
      <w:proofErr w:type="spellStart"/>
      <w:r>
        <w:rPr>
          <w:color w:val="000000"/>
        </w:rPr>
        <w:t>organisations</w:t>
      </w:r>
      <w:proofErr w:type="spellEnd"/>
      <w:r>
        <w:rPr>
          <w:color w:val="000000"/>
        </w:rPr>
        <w:t xml:space="preserve"> anticipate cyber threats, protect critical assets, detect attacks earlier, and respond more effectively to security incidents.</w:t>
      </w:r>
    </w:p>
    <w:p w14:paraId="3112226D" w14:textId="77777777" w:rsidR="007A7BC1" w:rsidRDefault="007A7BC1" w:rsidP="002E2339">
      <w:pPr>
        <w:pStyle w:val="NormalWeb"/>
        <w:jc w:val="both"/>
        <w:rPr>
          <w:color w:val="000000"/>
        </w:rPr>
      </w:pPr>
    </w:p>
    <w:p w14:paraId="54183F29" w14:textId="77777777" w:rsidR="007A7BC1" w:rsidRPr="007A7BC1" w:rsidRDefault="007A7BC1" w:rsidP="007A7BC1">
      <w:pPr>
        <w:pStyle w:val="Heading2"/>
        <w:numPr>
          <w:ilvl w:val="0"/>
          <w:numId w:val="0"/>
        </w:numPr>
        <w:ind w:left="289"/>
        <w:rPr>
          <w:color w:val="000000"/>
          <w:sz w:val="28"/>
          <w:szCs w:val="28"/>
        </w:rPr>
      </w:pPr>
      <w:bookmarkStart w:id="15" w:name="_Toc237338798"/>
      <w:r w:rsidRPr="007A7BC1">
        <w:rPr>
          <w:rStyle w:val="Strong"/>
          <w:color w:val="000000"/>
          <w:sz w:val="28"/>
          <w:szCs w:val="28"/>
        </w:rPr>
        <w:t>1. Introduction</w:t>
      </w:r>
      <w:bookmarkEnd w:id="15"/>
    </w:p>
    <w:p w14:paraId="47F54142" w14:textId="6A8CA13F"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The 2017 Equifax breach exposed sensitive personal data of approximately 147 million people. Attackers exploited an unpatched </w:t>
      </w:r>
      <w:r w:rsidRPr="00EF1EE9">
        <w:rPr>
          <w:b/>
          <w:bCs/>
          <w:color w:val="000000"/>
          <w:sz w:val="24"/>
          <w:szCs w:val="24"/>
        </w:rPr>
        <w:t>Apache Struts vulnerability (CVE-2017-5638)</w:t>
      </w:r>
      <w:r w:rsidRPr="00EF1EE9">
        <w:rPr>
          <w:color w:val="000000"/>
          <w:sz w:val="24"/>
          <w:szCs w:val="24"/>
        </w:rPr>
        <w:t> and remained inside the network for more than two months before detection</w:t>
      </w:r>
      <w:r w:rsidR="005F3E47">
        <w:rPr>
          <w:color w:val="000000"/>
          <w:sz w:val="24"/>
          <w:szCs w:val="24"/>
        </w:rPr>
        <w:t xml:space="preserve"> [1]</w:t>
      </w:r>
      <w:r w:rsidRPr="00EF1EE9">
        <w:rPr>
          <w:color w:val="000000"/>
          <w:sz w:val="24"/>
          <w:szCs w:val="24"/>
        </w:rPr>
        <w:t>.</w:t>
      </w:r>
    </w:p>
    <w:p w14:paraId="26D5563F" w14:textId="77777777"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The incident showed both technical and organisational failures, including poor patch management, incomplete asset visibility, weak monitoring, and insufficient cybersecurity oversight. This demonstrates why organisations need to combine technical protection with governance, risk management, and clear accountability.</w:t>
      </w:r>
    </w:p>
    <w:p w14:paraId="615A7D7C" w14:textId="5ECB403E" w:rsid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This report proposes a structured cybersecurity programme based mainly on the </w:t>
      </w:r>
      <w:r w:rsidRPr="00EF1EE9">
        <w:rPr>
          <w:b/>
          <w:bCs/>
          <w:color w:val="000000"/>
          <w:sz w:val="24"/>
          <w:szCs w:val="24"/>
        </w:rPr>
        <w:t>NIST Cybersecurity Framework (CSF) 2.0</w:t>
      </w:r>
      <w:r w:rsidRPr="00EF1EE9">
        <w:rPr>
          <w:color w:val="000000"/>
          <w:sz w:val="24"/>
          <w:szCs w:val="24"/>
        </w:rPr>
        <w:t>, supported by vulnerability management, incident response, and business continuity practices.</w:t>
      </w:r>
      <w:r w:rsidR="009A141B" w:rsidRPr="009A141B">
        <w:rPr>
          <w:sz w:val="48"/>
          <w:szCs w:val="48"/>
        </w:rPr>
        <w:t xml:space="preserve"> </w:t>
      </w:r>
      <w:r w:rsidR="009A141B">
        <w:rPr>
          <w:sz w:val="48"/>
          <w:szCs w:val="48"/>
        </w:rPr>
        <w:br w:type="page"/>
      </w:r>
    </w:p>
    <w:p w14:paraId="616CF837" w14:textId="45FC7AE0" w:rsidR="005F3E47" w:rsidRPr="005F3E47" w:rsidRDefault="005F3E47" w:rsidP="005F3E47">
      <w:pPr>
        <w:pStyle w:val="Heading2"/>
        <w:numPr>
          <w:ilvl w:val="0"/>
          <w:numId w:val="0"/>
        </w:numPr>
        <w:ind w:left="289"/>
        <w:rPr>
          <w:b/>
          <w:bCs/>
          <w:i w:val="0"/>
          <w:iCs/>
          <w:color w:val="000000"/>
          <w:sz w:val="28"/>
          <w:szCs w:val="28"/>
        </w:rPr>
      </w:pPr>
      <w:bookmarkStart w:id="16" w:name="_Toc237338799"/>
      <w:r w:rsidRPr="005F3E47">
        <w:rPr>
          <w:b/>
          <w:bCs/>
          <w:i w:val="0"/>
          <w:iCs/>
          <w:color w:val="000000"/>
          <w:sz w:val="28"/>
          <w:szCs w:val="28"/>
        </w:rPr>
        <w:lastRenderedPageBreak/>
        <w:t>2. Strategic Objectives and Cybersecurity Design Principles</w:t>
      </w:r>
      <w:bookmarkEnd w:id="16"/>
    </w:p>
    <w:p w14:paraId="49466D7F" w14:textId="77777777"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The main objective of the cybersecurity programme is to reduce cyber risk while supporting business operations, customer trust, and legal compliance. Security resources should be prioritised according to business risk, with sensitive systems receiving stronger protection.</w:t>
      </w:r>
    </w:p>
    <w:p w14:paraId="2DE3870A" w14:textId="3EFCF80A"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The programme uses </w:t>
      </w:r>
      <w:r w:rsidRPr="00EF1EE9">
        <w:rPr>
          <w:b/>
          <w:bCs/>
          <w:color w:val="000000"/>
          <w:sz w:val="24"/>
          <w:szCs w:val="24"/>
        </w:rPr>
        <w:t>defence in depth</w:t>
      </w:r>
      <w:r w:rsidRPr="00EF1EE9">
        <w:rPr>
          <w:color w:val="000000"/>
          <w:sz w:val="24"/>
          <w:szCs w:val="24"/>
        </w:rPr>
        <w:t>, combining controls such as firewalls, EDR, network segmentation, vulnerability scanning, encryption, and secure authentication. The </w:t>
      </w:r>
      <w:r w:rsidRPr="00EF1EE9">
        <w:rPr>
          <w:b/>
          <w:bCs/>
          <w:color w:val="000000"/>
          <w:sz w:val="24"/>
          <w:szCs w:val="24"/>
        </w:rPr>
        <w:t>least privilege</w:t>
      </w:r>
      <w:r w:rsidRPr="00EF1EE9">
        <w:rPr>
          <w:color w:val="000000"/>
          <w:sz w:val="24"/>
          <w:szCs w:val="24"/>
        </w:rPr>
        <w:t> principle should also limit users and third parties to the minimum access required</w:t>
      </w:r>
      <w:r w:rsidR="005F3E47">
        <w:rPr>
          <w:color w:val="000000"/>
          <w:sz w:val="24"/>
          <w:szCs w:val="24"/>
        </w:rPr>
        <w:t xml:space="preserve"> [5]</w:t>
      </w:r>
      <w:r w:rsidRPr="00EF1EE9">
        <w:rPr>
          <w:color w:val="000000"/>
          <w:sz w:val="24"/>
          <w:szCs w:val="24"/>
        </w:rPr>
        <w:t>.</w:t>
      </w:r>
    </w:p>
    <w:p w14:paraId="0CC065AD" w14:textId="77777777"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Continuous monitoring through automated scanning, SIEM, and endpoint detection helps identify threats quickly. Strong governance ensures that cybersecurity risks are regularly reported to senior management and the Board.</w:t>
      </w:r>
    </w:p>
    <w:p w14:paraId="4C09458F" w14:textId="77777777" w:rsid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Finally, cybersecurity requires continuous improvement through audits, testing, incident reviews, and policy updates. These principles directly address the governance, monitoring, and vulnerability management weaknesses demonstrated by the Equifax breach.</w:t>
      </w:r>
    </w:p>
    <w:p w14:paraId="7FEF229D" w14:textId="3F691C88" w:rsidR="00810F00" w:rsidRPr="00EF1EE9" w:rsidRDefault="00810F00" w:rsidP="00810F00">
      <w:pPr>
        <w:spacing w:before="100" w:beforeAutospacing="1" w:after="100" w:afterAutospacing="1"/>
        <w:jc w:val="center"/>
        <w:rPr>
          <w:color w:val="000000"/>
          <w:sz w:val="24"/>
          <w:szCs w:val="24"/>
        </w:rPr>
      </w:pPr>
      <w:r>
        <w:rPr>
          <w:noProof/>
          <w:color w:val="000000"/>
          <w:sz w:val="24"/>
          <w:szCs w:val="24"/>
        </w:rPr>
        <w:drawing>
          <wp:inline distT="0" distB="0" distL="0" distR="0" wp14:anchorId="3E7868F8" wp14:editId="2FDB5AF4">
            <wp:extent cx="5066117" cy="3797084"/>
            <wp:effectExtent l="0" t="0" r="1270" b="635"/>
            <wp:docPr id="310459191"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459191" name="Picture 310459191"/>
                    <pic:cNvPicPr/>
                  </pic:nvPicPr>
                  <pic:blipFill>
                    <a:blip r:embed="rId12">
                      <a:extLst>
                        <a:ext uri="{28A0092B-C50C-407E-A947-70E740481C1C}">
                          <a14:useLocalDpi xmlns:a14="http://schemas.microsoft.com/office/drawing/2010/main" val="0"/>
                        </a:ext>
                      </a:extLst>
                    </a:blip>
                    <a:stretch>
                      <a:fillRect/>
                    </a:stretch>
                  </pic:blipFill>
                  <pic:spPr>
                    <a:xfrm>
                      <a:off x="0" y="0"/>
                      <a:ext cx="5142971" cy="3854686"/>
                    </a:xfrm>
                    <a:prstGeom prst="rect">
                      <a:avLst/>
                    </a:prstGeom>
                  </pic:spPr>
                </pic:pic>
              </a:graphicData>
            </a:graphic>
          </wp:inline>
        </w:drawing>
      </w:r>
    </w:p>
    <w:p w14:paraId="22F7B6F9" w14:textId="666819E0" w:rsidR="007A7BC1" w:rsidRDefault="007A7BC1" w:rsidP="007A7BC1">
      <w:pPr>
        <w:pStyle w:val="NormalWeb"/>
        <w:rPr>
          <w:color w:val="000000"/>
        </w:rPr>
      </w:pPr>
      <w:r w:rsidRPr="00810F00">
        <w:rPr>
          <w:rStyle w:val="Strong"/>
          <w:color w:val="000000"/>
        </w:rPr>
        <w:t>Figure 1.</w:t>
      </w:r>
      <w:r w:rsidRPr="00810F00">
        <w:rPr>
          <w:rStyle w:val="apple-converted-space"/>
          <w:color w:val="000000"/>
        </w:rPr>
        <w:t> </w:t>
      </w:r>
      <w:r w:rsidRPr="00810F00">
        <w:rPr>
          <w:rStyle w:val="Emphasis"/>
          <w:color w:val="000000"/>
        </w:rPr>
        <w:t xml:space="preserve">Cybersecurity Design Principles Supporting </w:t>
      </w:r>
      <w:proofErr w:type="spellStart"/>
      <w:r w:rsidRPr="00810F00">
        <w:rPr>
          <w:rStyle w:val="Emphasis"/>
          <w:color w:val="000000"/>
        </w:rPr>
        <w:t>Organisational</w:t>
      </w:r>
      <w:proofErr w:type="spellEnd"/>
      <w:r w:rsidRPr="00810F00">
        <w:rPr>
          <w:rStyle w:val="Emphasis"/>
          <w:color w:val="000000"/>
        </w:rPr>
        <w:t xml:space="preserve"> Resilience.</w:t>
      </w:r>
      <w:r w:rsidRPr="00810F00">
        <w:rPr>
          <w:rStyle w:val="apple-converted-space"/>
          <w:color w:val="000000"/>
        </w:rPr>
        <w:t> </w:t>
      </w:r>
      <w:r w:rsidR="009A141B" w:rsidRPr="009A141B">
        <w:rPr>
          <w:sz w:val="48"/>
          <w:szCs w:val="48"/>
        </w:rPr>
        <w:t xml:space="preserve"> </w:t>
      </w:r>
      <w:r w:rsidR="009A141B">
        <w:rPr>
          <w:sz w:val="48"/>
          <w:szCs w:val="48"/>
        </w:rPr>
        <w:br w:type="page"/>
      </w:r>
    </w:p>
    <w:p w14:paraId="612CFA0A" w14:textId="77777777" w:rsidR="007A7BC1" w:rsidRPr="007A7BC1" w:rsidRDefault="007A7BC1" w:rsidP="00810F00">
      <w:pPr>
        <w:pStyle w:val="Heading2"/>
        <w:numPr>
          <w:ilvl w:val="0"/>
          <w:numId w:val="0"/>
        </w:numPr>
        <w:ind w:left="289"/>
        <w:rPr>
          <w:b/>
          <w:bCs/>
          <w:i w:val="0"/>
          <w:iCs/>
          <w:color w:val="000000"/>
          <w:sz w:val="28"/>
          <w:szCs w:val="28"/>
        </w:rPr>
      </w:pPr>
      <w:bookmarkStart w:id="17" w:name="_Toc237338800"/>
      <w:r w:rsidRPr="007A7BC1">
        <w:rPr>
          <w:rStyle w:val="Strong"/>
          <w:i w:val="0"/>
          <w:iCs/>
          <w:color w:val="000000"/>
          <w:sz w:val="28"/>
          <w:szCs w:val="28"/>
        </w:rPr>
        <w:lastRenderedPageBreak/>
        <w:t>3. Organisational Structure and Accountability</w:t>
      </w:r>
      <w:bookmarkEnd w:id="17"/>
    </w:p>
    <w:p w14:paraId="7B4348F2" w14:textId="7EE06788"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The Equifax breach demonstrated weaknesses in organisational accountability and communication. To address this, the proposed structure establishes clear responsibilities and stronger executive oversight</w:t>
      </w:r>
      <w:r w:rsidR="005F3E47">
        <w:rPr>
          <w:color w:val="000000"/>
          <w:sz w:val="24"/>
          <w:szCs w:val="24"/>
        </w:rPr>
        <w:t xml:space="preserve"> [1]</w:t>
      </w:r>
      <w:r w:rsidRPr="00EF1EE9">
        <w:rPr>
          <w:color w:val="000000"/>
          <w:sz w:val="24"/>
          <w:szCs w:val="24"/>
        </w:rPr>
        <w:t>.</w:t>
      </w:r>
    </w:p>
    <w:p w14:paraId="5F525BC8" w14:textId="7FA43574"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The </w:t>
      </w:r>
      <w:r w:rsidRPr="00EF1EE9">
        <w:rPr>
          <w:b/>
          <w:bCs/>
          <w:color w:val="000000"/>
          <w:sz w:val="24"/>
          <w:szCs w:val="24"/>
        </w:rPr>
        <w:t>Board of Directors</w:t>
      </w:r>
      <w:r w:rsidRPr="00EF1EE9">
        <w:rPr>
          <w:color w:val="000000"/>
          <w:sz w:val="24"/>
          <w:szCs w:val="24"/>
        </w:rPr>
        <w:t> should oversee cybersecurity risks and strategy, while the </w:t>
      </w:r>
      <w:r w:rsidRPr="00EF1EE9">
        <w:rPr>
          <w:b/>
          <w:bCs/>
          <w:color w:val="000000"/>
          <w:sz w:val="24"/>
          <w:szCs w:val="24"/>
        </w:rPr>
        <w:t>CEO</w:t>
      </w:r>
      <w:r w:rsidRPr="00EF1EE9">
        <w:rPr>
          <w:color w:val="000000"/>
          <w:sz w:val="24"/>
          <w:szCs w:val="24"/>
        </w:rPr>
        <w:t> ensures sufficient resources and organisational support. The </w:t>
      </w:r>
      <w:r w:rsidRPr="00EF1EE9">
        <w:rPr>
          <w:b/>
          <w:bCs/>
          <w:color w:val="000000"/>
          <w:sz w:val="24"/>
          <w:szCs w:val="24"/>
        </w:rPr>
        <w:t>CISO</w:t>
      </w:r>
      <w:r w:rsidRPr="00EF1EE9">
        <w:rPr>
          <w:color w:val="000000"/>
          <w:sz w:val="24"/>
          <w:szCs w:val="24"/>
        </w:rPr>
        <w:t>, reporting directly to the CEO and Board, should manage cybersecurity strategy, risk, and security operations</w:t>
      </w:r>
      <w:r w:rsidR="005F3E47">
        <w:rPr>
          <w:color w:val="000000"/>
          <w:sz w:val="24"/>
          <w:szCs w:val="24"/>
        </w:rPr>
        <w:t xml:space="preserve"> [2]</w:t>
      </w:r>
      <w:r w:rsidRPr="00EF1EE9">
        <w:rPr>
          <w:color w:val="000000"/>
          <w:sz w:val="24"/>
          <w:szCs w:val="24"/>
        </w:rPr>
        <w:t>.</w:t>
      </w:r>
    </w:p>
    <w:p w14:paraId="7597E8D6" w14:textId="77777777"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Specialised teams should report to the CISO. The </w:t>
      </w:r>
      <w:r w:rsidRPr="00EF1EE9">
        <w:rPr>
          <w:b/>
          <w:bCs/>
          <w:color w:val="000000"/>
          <w:sz w:val="24"/>
          <w:szCs w:val="24"/>
        </w:rPr>
        <w:t>Security Operations Centre (SOC)</w:t>
      </w:r>
      <w:r w:rsidRPr="00EF1EE9">
        <w:rPr>
          <w:color w:val="000000"/>
          <w:sz w:val="24"/>
          <w:szCs w:val="24"/>
        </w:rPr>
        <w:t> monitors threats and coordinates incident response, while the </w:t>
      </w:r>
      <w:r w:rsidRPr="00EF1EE9">
        <w:rPr>
          <w:b/>
          <w:bCs/>
          <w:color w:val="000000"/>
          <w:sz w:val="24"/>
          <w:szCs w:val="24"/>
        </w:rPr>
        <w:t>Security Architecture Team</w:t>
      </w:r>
      <w:r w:rsidRPr="00EF1EE9">
        <w:rPr>
          <w:color w:val="000000"/>
          <w:sz w:val="24"/>
          <w:szCs w:val="24"/>
        </w:rPr>
        <w:t> ensures secure system design. The </w:t>
      </w:r>
      <w:r w:rsidRPr="00EF1EE9">
        <w:rPr>
          <w:b/>
          <w:bCs/>
          <w:color w:val="000000"/>
          <w:sz w:val="24"/>
          <w:szCs w:val="24"/>
        </w:rPr>
        <w:t>Vulnerability and Patch Management Team</w:t>
      </w:r>
      <w:r w:rsidRPr="00EF1EE9">
        <w:rPr>
          <w:color w:val="000000"/>
          <w:sz w:val="24"/>
          <w:szCs w:val="24"/>
        </w:rPr>
        <w:t> maintains asset visibility and ensures critical patches are applied on time. The </w:t>
      </w:r>
      <w:r w:rsidRPr="00EF1EE9">
        <w:rPr>
          <w:b/>
          <w:bCs/>
          <w:color w:val="000000"/>
          <w:sz w:val="24"/>
          <w:szCs w:val="24"/>
        </w:rPr>
        <w:t>Secure Development Team</w:t>
      </w:r>
      <w:r w:rsidRPr="00EF1EE9">
        <w:rPr>
          <w:color w:val="000000"/>
          <w:sz w:val="24"/>
          <w:szCs w:val="24"/>
        </w:rPr>
        <w:t> integrates security testing into the software lifecycle, while the </w:t>
      </w:r>
      <w:r w:rsidRPr="00EF1EE9">
        <w:rPr>
          <w:b/>
          <w:bCs/>
          <w:color w:val="000000"/>
          <w:sz w:val="24"/>
          <w:szCs w:val="24"/>
        </w:rPr>
        <w:t>GRC Team</w:t>
      </w:r>
      <w:r w:rsidRPr="00EF1EE9">
        <w:rPr>
          <w:color w:val="000000"/>
          <w:sz w:val="24"/>
          <w:szCs w:val="24"/>
        </w:rPr>
        <w:t> manages policies, risk assessments, compliance, and audits.</w:t>
      </w:r>
    </w:p>
    <w:p w14:paraId="5FCC4A22" w14:textId="77777777" w:rsid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This structure makes cybersecurity a shared organisational responsibility, improves communication, and ensures that important risks receive management attention before they become major incidents.</w:t>
      </w:r>
    </w:p>
    <w:p w14:paraId="6942A3BD" w14:textId="0DD52E2E" w:rsidR="00810F00" w:rsidRPr="00EF1EE9" w:rsidRDefault="00810F00" w:rsidP="00810F00">
      <w:pPr>
        <w:spacing w:before="100" w:beforeAutospacing="1" w:after="100" w:afterAutospacing="1"/>
        <w:jc w:val="center"/>
        <w:rPr>
          <w:color w:val="000000"/>
          <w:sz w:val="24"/>
          <w:szCs w:val="24"/>
        </w:rPr>
      </w:pPr>
      <w:r>
        <w:rPr>
          <w:noProof/>
          <w:color w:val="000000"/>
          <w:sz w:val="24"/>
          <w:szCs w:val="24"/>
        </w:rPr>
        <w:drawing>
          <wp:inline distT="0" distB="0" distL="0" distR="0" wp14:anchorId="46594BB7" wp14:editId="1AF5F5AD">
            <wp:extent cx="4573692" cy="4223288"/>
            <wp:effectExtent l="0" t="0" r="0" b="6350"/>
            <wp:docPr id="782281136"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281136" name="Picture 78228113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09450" cy="4256306"/>
                    </a:xfrm>
                    <a:prstGeom prst="rect">
                      <a:avLst/>
                    </a:prstGeom>
                  </pic:spPr>
                </pic:pic>
              </a:graphicData>
            </a:graphic>
          </wp:inline>
        </w:drawing>
      </w:r>
    </w:p>
    <w:p w14:paraId="7DF165C0" w14:textId="42B58EAD" w:rsidR="007A7BC1" w:rsidRDefault="007A7BC1" w:rsidP="0030676A">
      <w:pPr>
        <w:pStyle w:val="NormalWeb"/>
        <w:jc w:val="center"/>
        <w:rPr>
          <w:color w:val="000000"/>
        </w:rPr>
      </w:pPr>
      <w:r w:rsidRPr="00810F00">
        <w:rPr>
          <w:rStyle w:val="Strong"/>
          <w:color w:val="000000"/>
        </w:rPr>
        <w:t>Figure 2.</w:t>
      </w:r>
      <w:r w:rsidRPr="00810F00">
        <w:rPr>
          <w:rStyle w:val="apple-converted-space"/>
          <w:color w:val="000000"/>
        </w:rPr>
        <w:t> </w:t>
      </w:r>
      <w:r w:rsidRPr="00810F00">
        <w:rPr>
          <w:rStyle w:val="Emphasis"/>
          <w:color w:val="000000"/>
        </w:rPr>
        <w:t>Recommended Cybersecurity Governance Structure for Equifax.</w:t>
      </w:r>
      <w:r w:rsidRPr="00810F00">
        <w:rPr>
          <w:rStyle w:val="apple-converted-space"/>
          <w:color w:val="000000"/>
        </w:rPr>
        <w:t> </w:t>
      </w:r>
      <w:r w:rsidR="009A141B" w:rsidRPr="009A141B">
        <w:rPr>
          <w:sz w:val="48"/>
          <w:szCs w:val="48"/>
        </w:rPr>
        <w:t xml:space="preserve"> </w:t>
      </w:r>
      <w:r w:rsidR="009A141B">
        <w:rPr>
          <w:sz w:val="48"/>
          <w:szCs w:val="48"/>
        </w:rPr>
        <w:br w:type="page"/>
      </w:r>
    </w:p>
    <w:p w14:paraId="7128EBC0" w14:textId="77777777" w:rsidR="007A7BC1" w:rsidRPr="007A7BC1" w:rsidRDefault="007A7BC1" w:rsidP="007A7BC1">
      <w:pPr>
        <w:pStyle w:val="Heading2"/>
        <w:numPr>
          <w:ilvl w:val="0"/>
          <w:numId w:val="0"/>
        </w:numPr>
        <w:ind w:left="289"/>
        <w:rPr>
          <w:color w:val="000000"/>
          <w:sz w:val="28"/>
          <w:szCs w:val="28"/>
        </w:rPr>
      </w:pPr>
      <w:bookmarkStart w:id="18" w:name="_Toc237338801"/>
      <w:r w:rsidRPr="007A7BC1">
        <w:rPr>
          <w:rStyle w:val="Strong"/>
          <w:color w:val="000000"/>
          <w:sz w:val="28"/>
          <w:szCs w:val="28"/>
        </w:rPr>
        <w:lastRenderedPageBreak/>
        <w:t>4. Policies and Procedures</w:t>
      </w:r>
      <w:bookmarkEnd w:id="18"/>
    </w:p>
    <w:p w14:paraId="08DDA107" w14:textId="77777777"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The Equifax breach showed that security policies must be properly implemented, monitored, and measurable. The unpatched Apache Struts vulnerability demonstrated the need for stronger vulnerability and patch management processes.</w:t>
      </w:r>
    </w:p>
    <w:p w14:paraId="39773680" w14:textId="2C3C46D7"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A </w:t>
      </w:r>
      <w:r w:rsidRPr="00EF1EE9">
        <w:rPr>
          <w:b/>
          <w:bCs/>
          <w:color w:val="000000"/>
          <w:sz w:val="24"/>
          <w:szCs w:val="24"/>
        </w:rPr>
        <w:t>Vulnerability Management Policy</w:t>
      </w:r>
      <w:r w:rsidRPr="00EF1EE9">
        <w:rPr>
          <w:color w:val="000000"/>
          <w:sz w:val="24"/>
          <w:szCs w:val="24"/>
        </w:rPr>
        <w:t> should use automated scanning to identify, assess, and prioritise security weaknesses. A related </w:t>
      </w:r>
      <w:r w:rsidRPr="00EF1EE9">
        <w:rPr>
          <w:b/>
          <w:bCs/>
          <w:color w:val="000000"/>
          <w:sz w:val="24"/>
          <w:szCs w:val="24"/>
        </w:rPr>
        <w:t>Patch Management Policy</w:t>
      </w:r>
      <w:r w:rsidRPr="00EF1EE9">
        <w:rPr>
          <w:color w:val="000000"/>
          <w:sz w:val="24"/>
          <w:szCs w:val="24"/>
        </w:rPr>
        <w:t> should define clear deadlines, such as applying critical patches to internet-facing systems within 48 hours, with regular compliance reporting</w:t>
      </w:r>
      <w:r w:rsidR="005F3E47">
        <w:rPr>
          <w:color w:val="000000"/>
          <w:sz w:val="24"/>
          <w:szCs w:val="24"/>
        </w:rPr>
        <w:t xml:space="preserve"> [3]</w:t>
      </w:r>
      <w:r w:rsidRPr="00EF1EE9">
        <w:rPr>
          <w:color w:val="000000"/>
          <w:sz w:val="24"/>
          <w:szCs w:val="24"/>
        </w:rPr>
        <w:t>.</w:t>
      </w:r>
    </w:p>
    <w:p w14:paraId="2D72A5BE" w14:textId="77777777"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An </w:t>
      </w:r>
      <w:r w:rsidRPr="00EF1EE9">
        <w:rPr>
          <w:b/>
          <w:bCs/>
          <w:color w:val="000000"/>
          <w:sz w:val="24"/>
          <w:szCs w:val="24"/>
        </w:rPr>
        <w:t>Asset Management Policy</w:t>
      </w:r>
      <w:r w:rsidRPr="00EF1EE9">
        <w:rPr>
          <w:color w:val="000000"/>
          <w:sz w:val="24"/>
          <w:szCs w:val="24"/>
        </w:rPr>
        <w:t> should maintain an accurate inventory of systems, applications, and software versions. A </w:t>
      </w:r>
      <w:r w:rsidRPr="00EF1EE9">
        <w:rPr>
          <w:b/>
          <w:bCs/>
          <w:color w:val="000000"/>
          <w:sz w:val="24"/>
          <w:szCs w:val="24"/>
        </w:rPr>
        <w:t>Secure SDLC Policy</w:t>
      </w:r>
      <w:r w:rsidRPr="00EF1EE9">
        <w:rPr>
          <w:color w:val="000000"/>
          <w:sz w:val="24"/>
          <w:szCs w:val="24"/>
        </w:rPr>
        <w:t> should include secure coding, dependency checks, code reviews, and security testing before release.</w:t>
      </w:r>
    </w:p>
    <w:p w14:paraId="224D2A50" w14:textId="17F409D6" w:rsidR="00EF1EE9" w:rsidRP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A </w:t>
      </w:r>
      <w:r w:rsidRPr="00EF1EE9">
        <w:rPr>
          <w:b/>
          <w:bCs/>
          <w:color w:val="000000"/>
          <w:sz w:val="24"/>
          <w:szCs w:val="24"/>
        </w:rPr>
        <w:t>Security Monitoring Policy</w:t>
      </w:r>
      <w:r w:rsidRPr="00EF1EE9">
        <w:rPr>
          <w:color w:val="000000"/>
          <w:sz w:val="24"/>
          <w:szCs w:val="24"/>
        </w:rPr>
        <w:t> should collect logs through SIEM and generate automated alerts to reduce attacker dwell time. Finally, a </w:t>
      </w:r>
      <w:r w:rsidRPr="00EF1EE9">
        <w:rPr>
          <w:b/>
          <w:bCs/>
          <w:color w:val="000000"/>
          <w:sz w:val="24"/>
          <w:szCs w:val="24"/>
        </w:rPr>
        <w:t>Data Protection Policy</w:t>
      </w:r>
      <w:r w:rsidRPr="00EF1EE9">
        <w:rPr>
          <w:color w:val="000000"/>
          <w:sz w:val="24"/>
          <w:szCs w:val="24"/>
        </w:rPr>
        <w:t> should require encryption, access controls, MFA, and secure backups</w:t>
      </w:r>
      <w:r w:rsidR="005F3E47">
        <w:rPr>
          <w:color w:val="000000"/>
          <w:sz w:val="24"/>
          <w:szCs w:val="24"/>
        </w:rPr>
        <w:t xml:space="preserve"> [9]</w:t>
      </w:r>
      <w:r w:rsidRPr="00EF1EE9">
        <w:rPr>
          <w:color w:val="000000"/>
          <w:sz w:val="24"/>
          <w:szCs w:val="24"/>
        </w:rPr>
        <w:t>.</w:t>
      </w:r>
    </w:p>
    <w:p w14:paraId="055D1310" w14:textId="77777777" w:rsidR="00EF1EE9" w:rsidRDefault="00EF1EE9" w:rsidP="009A141B">
      <w:pPr>
        <w:spacing w:before="100" w:beforeAutospacing="1" w:after="100" w:afterAutospacing="1" w:line="276" w:lineRule="auto"/>
        <w:jc w:val="both"/>
        <w:rPr>
          <w:color w:val="000000"/>
          <w:sz w:val="24"/>
          <w:szCs w:val="24"/>
        </w:rPr>
      </w:pPr>
      <w:r w:rsidRPr="00EF1EE9">
        <w:rPr>
          <w:color w:val="000000"/>
          <w:sz w:val="24"/>
          <w:szCs w:val="24"/>
        </w:rPr>
        <w:t>All policies should define responsibilities, measurable objectives, review periods, and audit requirements to ensure they are consistently followed.</w:t>
      </w:r>
    </w:p>
    <w:p w14:paraId="53FFB4C0" w14:textId="77777777" w:rsidR="00810F00" w:rsidRDefault="00810F00" w:rsidP="00EF1EE9">
      <w:pPr>
        <w:spacing w:before="100" w:beforeAutospacing="1" w:after="100" w:afterAutospacing="1"/>
        <w:rPr>
          <w:color w:val="000000"/>
          <w:sz w:val="24"/>
          <w:szCs w:val="24"/>
        </w:rPr>
      </w:pPr>
    </w:p>
    <w:p w14:paraId="30B5104F" w14:textId="77777777" w:rsidR="00810F00" w:rsidRPr="00EF1EE9" w:rsidRDefault="00810F00" w:rsidP="00EF1EE9">
      <w:pPr>
        <w:spacing w:before="100" w:beforeAutospacing="1" w:after="100" w:afterAutospacing="1"/>
        <w:rPr>
          <w:color w:val="000000"/>
          <w:sz w:val="24"/>
          <w:szCs w:val="24"/>
        </w:rPr>
      </w:pPr>
    </w:p>
    <w:p w14:paraId="7449BA45" w14:textId="7E213922" w:rsidR="007A7BC1" w:rsidRPr="00810F00" w:rsidRDefault="00EF1EE9" w:rsidP="00810F00">
      <w:pPr>
        <w:pStyle w:val="NormalWeb"/>
        <w:jc w:val="center"/>
        <w:rPr>
          <w:i/>
          <w:iCs/>
          <w:color w:val="000000"/>
        </w:rPr>
      </w:pPr>
      <w:r w:rsidRPr="00810F00">
        <w:rPr>
          <w:b/>
          <w:bCs/>
          <w:i/>
          <w:iCs/>
          <w:color w:val="000000"/>
        </w:rPr>
        <w:t>Table 1.</w:t>
      </w:r>
      <w:r w:rsidRPr="00810F00">
        <w:rPr>
          <w:i/>
          <w:iCs/>
          <w:color w:val="000000"/>
        </w:rPr>
        <w:t xml:space="preserve"> Proposed Cybersecurity Policies</w:t>
      </w:r>
    </w:p>
    <w:p w14:paraId="3DC3CA69" w14:textId="719E1E33" w:rsidR="007A7BC1" w:rsidRDefault="007A7BC1" w:rsidP="002E2339">
      <w:pPr>
        <w:pStyle w:val="NormalWeb"/>
        <w:jc w:val="both"/>
        <w:rPr>
          <w:color w:val="000000"/>
        </w:rPr>
      </w:pPr>
      <w:r>
        <w:rPr>
          <w:noProof/>
          <w:color w:val="000000"/>
        </w:rPr>
        <w:drawing>
          <wp:inline distT="0" distB="0" distL="0" distR="0" wp14:anchorId="59F98B54" wp14:editId="2514A1E2">
            <wp:extent cx="6612313" cy="1604074"/>
            <wp:effectExtent l="0" t="0" r="4445" b="0"/>
            <wp:docPr id="1934908261"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908261" name="Picture 1934908261"/>
                    <pic:cNvPicPr/>
                  </pic:nvPicPr>
                  <pic:blipFill>
                    <a:blip r:embed="rId14">
                      <a:extLst>
                        <a:ext uri="{28A0092B-C50C-407E-A947-70E740481C1C}">
                          <a14:useLocalDpi xmlns:a14="http://schemas.microsoft.com/office/drawing/2010/main" val="0"/>
                        </a:ext>
                      </a:extLst>
                    </a:blip>
                    <a:stretch>
                      <a:fillRect/>
                    </a:stretch>
                  </pic:blipFill>
                  <pic:spPr>
                    <a:xfrm>
                      <a:off x="0" y="0"/>
                      <a:ext cx="6782517" cy="1645364"/>
                    </a:xfrm>
                    <a:prstGeom prst="rect">
                      <a:avLst/>
                    </a:prstGeom>
                  </pic:spPr>
                </pic:pic>
              </a:graphicData>
            </a:graphic>
          </wp:inline>
        </w:drawing>
      </w:r>
    </w:p>
    <w:p w14:paraId="05237D85" w14:textId="2AC4541D" w:rsidR="002E2339" w:rsidRDefault="00322F5A" w:rsidP="009C066A">
      <w:pPr>
        <w:pStyle w:val="NormalWeb"/>
        <w:rPr>
          <w:color w:val="000000"/>
        </w:rPr>
      </w:pPr>
      <w:r>
        <w:rPr>
          <w:sz w:val="48"/>
          <w:szCs w:val="48"/>
        </w:rPr>
        <w:br w:type="page"/>
      </w:r>
    </w:p>
    <w:p w14:paraId="6A667405" w14:textId="77777777" w:rsidR="00EF1EE9" w:rsidRPr="00EF1EE9" w:rsidRDefault="00EF1EE9" w:rsidP="00EF1EE9">
      <w:pPr>
        <w:pStyle w:val="Heading2"/>
        <w:numPr>
          <w:ilvl w:val="0"/>
          <w:numId w:val="0"/>
        </w:numPr>
        <w:ind w:left="289"/>
        <w:rPr>
          <w:b/>
          <w:bCs/>
          <w:color w:val="000000"/>
          <w:sz w:val="28"/>
          <w:szCs w:val="28"/>
        </w:rPr>
      </w:pPr>
      <w:bookmarkStart w:id="19" w:name="_Toc237338802"/>
      <w:r w:rsidRPr="00EF1EE9">
        <w:rPr>
          <w:b/>
          <w:bCs/>
          <w:color w:val="000000"/>
          <w:sz w:val="28"/>
          <w:szCs w:val="28"/>
        </w:rPr>
        <w:lastRenderedPageBreak/>
        <w:t>5. Governance Model Based on NIST Cybersecurity Framework 2.0</w:t>
      </w:r>
      <w:bookmarkEnd w:id="19"/>
    </w:p>
    <w:p w14:paraId="777DE032" w14:textId="310A43BF" w:rsidR="00EF1EE9" w:rsidRDefault="00EF1EE9" w:rsidP="00EF1EE9">
      <w:pPr>
        <w:pStyle w:val="NormalWeb"/>
        <w:jc w:val="both"/>
        <w:rPr>
          <w:color w:val="000000"/>
        </w:rPr>
      </w:pPr>
      <w:r>
        <w:rPr>
          <w:color w:val="000000"/>
        </w:rPr>
        <w:t xml:space="preserve">The proposed </w:t>
      </w:r>
      <w:proofErr w:type="spellStart"/>
      <w:r>
        <w:rPr>
          <w:color w:val="000000"/>
        </w:rPr>
        <w:t>programme</w:t>
      </w:r>
      <w:proofErr w:type="spellEnd"/>
      <w:r>
        <w:rPr>
          <w:color w:val="000000"/>
        </w:rPr>
        <w:t xml:space="preserve"> follows the</w:t>
      </w:r>
      <w:r>
        <w:rPr>
          <w:rStyle w:val="apple-converted-space"/>
          <w:color w:val="000000"/>
        </w:rPr>
        <w:t> </w:t>
      </w:r>
      <w:r>
        <w:rPr>
          <w:rStyle w:val="Strong"/>
          <w:color w:val="000000"/>
        </w:rPr>
        <w:t>NIST Cybersecurity Framework (CSF) 2.0</w:t>
      </w:r>
      <w:r>
        <w:rPr>
          <w:color w:val="000000"/>
        </w:rPr>
        <w:t>, which connects cybersecurity risk management with business objectives through six functions</w:t>
      </w:r>
      <w:r w:rsidR="005F3E47">
        <w:rPr>
          <w:color w:val="000000"/>
        </w:rPr>
        <w:t xml:space="preserve"> [2]</w:t>
      </w:r>
      <w:r>
        <w:rPr>
          <w:color w:val="000000"/>
        </w:rPr>
        <w:t>.</w:t>
      </w:r>
    </w:p>
    <w:p w14:paraId="330EE317" w14:textId="77777777" w:rsidR="00EF1EE9" w:rsidRDefault="00EF1EE9" w:rsidP="00EF1EE9">
      <w:pPr>
        <w:pStyle w:val="NormalWeb"/>
        <w:jc w:val="both"/>
        <w:rPr>
          <w:color w:val="000000"/>
        </w:rPr>
      </w:pPr>
      <w:r>
        <w:rPr>
          <w:rStyle w:val="Strong"/>
          <w:color w:val="000000"/>
        </w:rPr>
        <w:t>Govern</w:t>
      </w:r>
      <w:r>
        <w:rPr>
          <w:rStyle w:val="apple-converted-space"/>
          <w:color w:val="000000"/>
        </w:rPr>
        <w:t> </w:t>
      </w:r>
      <w:r>
        <w:rPr>
          <w:color w:val="000000"/>
        </w:rPr>
        <w:t>establishes leadership, policies, and accountability, with the Board providing oversight and the CISO managing cybersecurity strategy.</w:t>
      </w:r>
      <w:r>
        <w:rPr>
          <w:rStyle w:val="apple-converted-space"/>
          <w:color w:val="000000"/>
        </w:rPr>
        <w:t> </w:t>
      </w:r>
      <w:r>
        <w:rPr>
          <w:rStyle w:val="Strong"/>
          <w:color w:val="000000"/>
        </w:rPr>
        <w:t>Identify</w:t>
      </w:r>
      <w:r>
        <w:rPr>
          <w:rStyle w:val="apple-converted-space"/>
          <w:color w:val="000000"/>
        </w:rPr>
        <w:t> </w:t>
      </w:r>
      <w:r>
        <w:rPr>
          <w:color w:val="000000"/>
        </w:rPr>
        <w:t>focuses on understanding assets, sensitive data, and risks. Better asset visibility could have helped Equifax identify the vulnerable Apache Struts system earlier.</w:t>
      </w:r>
    </w:p>
    <w:p w14:paraId="5D2AA5AC" w14:textId="77777777" w:rsidR="00EF1EE9" w:rsidRDefault="00EF1EE9" w:rsidP="00EF1EE9">
      <w:pPr>
        <w:pStyle w:val="NormalWeb"/>
        <w:jc w:val="both"/>
        <w:rPr>
          <w:color w:val="000000"/>
        </w:rPr>
      </w:pPr>
      <w:r>
        <w:rPr>
          <w:rStyle w:val="Strong"/>
          <w:color w:val="000000"/>
        </w:rPr>
        <w:t>Protect</w:t>
      </w:r>
      <w:r>
        <w:rPr>
          <w:rStyle w:val="apple-converted-space"/>
          <w:color w:val="000000"/>
        </w:rPr>
        <w:t> </w:t>
      </w:r>
      <w:r>
        <w:rPr>
          <w:color w:val="000000"/>
        </w:rPr>
        <w:t>includes controls such as MFA, encryption, network segmentation, secure development, and patch management.</w:t>
      </w:r>
      <w:r>
        <w:rPr>
          <w:rStyle w:val="apple-converted-space"/>
          <w:color w:val="000000"/>
        </w:rPr>
        <w:t> </w:t>
      </w:r>
      <w:r>
        <w:rPr>
          <w:rStyle w:val="Strong"/>
          <w:color w:val="000000"/>
        </w:rPr>
        <w:t>Detect</w:t>
      </w:r>
      <w:r>
        <w:rPr>
          <w:rStyle w:val="apple-converted-space"/>
          <w:color w:val="000000"/>
        </w:rPr>
        <w:t> </w:t>
      </w:r>
      <w:r>
        <w:rPr>
          <w:color w:val="000000"/>
        </w:rPr>
        <w:t>uses continuous monitoring, SIEM, EDR, and automated alerts to identify suspicious activity quickly.</w:t>
      </w:r>
    </w:p>
    <w:p w14:paraId="482299CA" w14:textId="3D3BD227" w:rsidR="00EF1EE9" w:rsidRDefault="00EF1EE9" w:rsidP="00EF1EE9">
      <w:pPr>
        <w:pStyle w:val="NormalWeb"/>
        <w:jc w:val="both"/>
        <w:rPr>
          <w:color w:val="000000"/>
        </w:rPr>
      </w:pPr>
      <w:r>
        <w:rPr>
          <w:rStyle w:val="Strong"/>
          <w:color w:val="000000"/>
        </w:rPr>
        <w:t>Respond</w:t>
      </w:r>
      <w:r>
        <w:rPr>
          <w:rStyle w:val="apple-converted-space"/>
          <w:color w:val="000000"/>
        </w:rPr>
        <w:t> </w:t>
      </w:r>
      <w:r>
        <w:rPr>
          <w:color w:val="000000"/>
        </w:rPr>
        <w:t>defines procedures for containment, investigation, communication, and regulatory notification.</w:t>
      </w:r>
      <w:r>
        <w:rPr>
          <w:rStyle w:val="apple-converted-space"/>
          <w:color w:val="000000"/>
        </w:rPr>
        <w:t> </w:t>
      </w:r>
      <w:r>
        <w:rPr>
          <w:rStyle w:val="Strong"/>
          <w:color w:val="000000"/>
        </w:rPr>
        <w:t>Recover</w:t>
      </w:r>
      <w:r>
        <w:rPr>
          <w:rStyle w:val="apple-converted-space"/>
          <w:color w:val="000000"/>
        </w:rPr>
        <w:t> </w:t>
      </w:r>
      <w:r>
        <w:rPr>
          <w:color w:val="000000"/>
        </w:rPr>
        <w:t>restores business operations through tested backups and disaster recovery plans</w:t>
      </w:r>
      <w:r w:rsidR="005F3E47">
        <w:rPr>
          <w:color w:val="000000"/>
        </w:rPr>
        <w:t xml:space="preserve"> [2]</w:t>
      </w:r>
      <w:r>
        <w:rPr>
          <w:color w:val="000000"/>
        </w:rPr>
        <w:t>.</w:t>
      </w:r>
    </w:p>
    <w:p w14:paraId="7272C035" w14:textId="77777777" w:rsidR="00EF1EE9" w:rsidRDefault="00EF1EE9" w:rsidP="00EF1EE9">
      <w:pPr>
        <w:pStyle w:val="NormalWeb"/>
        <w:jc w:val="both"/>
        <w:rPr>
          <w:color w:val="000000"/>
        </w:rPr>
      </w:pPr>
      <w:r>
        <w:rPr>
          <w:color w:val="000000"/>
        </w:rPr>
        <w:t xml:space="preserve">Together, these six functions create a continuous cybersecurity process that supports prevention, early detection, effective response, recovery, and long-term </w:t>
      </w:r>
      <w:proofErr w:type="spellStart"/>
      <w:r>
        <w:rPr>
          <w:color w:val="000000"/>
        </w:rPr>
        <w:t>organisational</w:t>
      </w:r>
      <w:proofErr w:type="spellEnd"/>
      <w:r>
        <w:rPr>
          <w:color w:val="000000"/>
        </w:rPr>
        <w:t xml:space="preserve"> resilience.</w:t>
      </w:r>
    </w:p>
    <w:p w14:paraId="786F5D16" w14:textId="03D7228F" w:rsidR="00810F00" w:rsidRDefault="00810F00" w:rsidP="00810F00">
      <w:pPr>
        <w:pStyle w:val="NormalWeb"/>
        <w:jc w:val="center"/>
        <w:rPr>
          <w:color w:val="000000"/>
        </w:rPr>
      </w:pPr>
      <w:r>
        <w:rPr>
          <w:noProof/>
          <w:color w:val="000000"/>
        </w:rPr>
        <w:drawing>
          <wp:inline distT="0" distB="0" distL="0" distR="0" wp14:anchorId="6F55701C" wp14:editId="1A7FE66C">
            <wp:extent cx="5071842" cy="4091553"/>
            <wp:effectExtent l="0" t="0" r="0" b="0"/>
            <wp:docPr id="207657898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578984" name="Picture 207657898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20634" cy="4130914"/>
                    </a:xfrm>
                    <a:prstGeom prst="rect">
                      <a:avLst/>
                    </a:prstGeom>
                  </pic:spPr>
                </pic:pic>
              </a:graphicData>
            </a:graphic>
          </wp:inline>
        </w:drawing>
      </w:r>
    </w:p>
    <w:p w14:paraId="5D6EC4B7" w14:textId="3916698D" w:rsidR="00EF1EE9" w:rsidRPr="00EF1EE9" w:rsidRDefault="00EF1EE9" w:rsidP="0030676A">
      <w:pPr>
        <w:pStyle w:val="NormalWeb"/>
        <w:jc w:val="center"/>
        <w:rPr>
          <w:color w:val="000000"/>
          <w:sz w:val="21"/>
          <w:szCs w:val="21"/>
        </w:rPr>
      </w:pPr>
      <w:r w:rsidRPr="00810F00">
        <w:rPr>
          <w:rStyle w:val="Strong"/>
          <w:color w:val="000000"/>
          <w:sz w:val="21"/>
          <w:szCs w:val="21"/>
        </w:rPr>
        <w:t xml:space="preserve">Figure 3. NIST CSF 2.0 Applied to the Equifax Cybersecurity </w:t>
      </w:r>
      <w:proofErr w:type="spellStart"/>
      <w:r w:rsidRPr="00810F00">
        <w:rPr>
          <w:rStyle w:val="Strong"/>
          <w:color w:val="000000"/>
          <w:sz w:val="21"/>
          <w:szCs w:val="21"/>
        </w:rPr>
        <w:t>Programme</w:t>
      </w:r>
      <w:proofErr w:type="spellEnd"/>
      <w:r w:rsidRPr="00810F00">
        <w:rPr>
          <w:rStyle w:val="Strong"/>
          <w:color w:val="000000"/>
          <w:sz w:val="21"/>
          <w:szCs w:val="21"/>
        </w:rPr>
        <w:t>.</w:t>
      </w:r>
    </w:p>
    <w:p w14:paraId="2B40CC94" w14:textId="37B77309" w:rsidR="00EF1EE9" w:rsidRDefault="00322F5A" w:rsidP="009C066A">
      <w:pPr>
        <w:pStyle w:val="NormalWeb"/>
        <w:rPr>
          <w:color w:val="000000"/>
        </w:rPr>
      </w:pPr>
      <w:r>
        <w:rPr>
          <w:sz w:val="48"/>
          <w:szCs w:val="48"/>
        </w:rPr>
        <w:br w:type="page"/>
      </w:r>
    </w:p>
    <w:p w14:paraId="6363D353" w14:textId="77777777" w:rsidR="00554121" w:rsidRPr="00554121" w:rsidRDefault="00554121" w:rsidP="00554121">
      <w:pPr>
        <w:pStyle w:val="Heading2"/>
        <w:numPr>
          <w:ilvl w:val="0"/>
          <w:numId w:val="0"/>
        </w:numPr>
        <w:ind w:left="289"/>
        <w:rPr>
          <w:b/>
          <w:bCs/>
          <w:color w:val="000000"/>
          <w:sz w:val="28"/>
          <w:szCs w:val="28"/>
        </w:rPr>
      </w:pPr>
      <w:bookmarkStart w:id="20" w:name="_Toc237338803"/>
      <w:r w:rsidRPr="00554121">
        <w:rPr>
          <w:b/>
          <w:bCs/>
          <w:color w:val="000000"/>
          <w:sz w:val="28"/>
          <w:szCs w:val="28"/>
        </w:rPr>
        <w:lastRenderedPageBreak/>
        <w:t>6. Compliance and Regulatory Alignment</w:t>
      </w:r>
      <w:bookmarkEnd w:id="20"/>
    </w:p>
    <w:p w14:paraId="07AF0EBE" w14:textId="77777777" w:rsidR="00554121" w:rsidRDefault="00554121" w:rsidP="00322F5A">
      <w:pPr>
        <w:pStyle w:val="NormalWeb"/>
        <w:spacing w:line="276" w:lineRule="auto"/>
        <w:jc w:val="both"/>
        <w:rPr>
          <w:color w:val="000000"/>
        </w:rPr>
      </w:pPr>
      <w:r>
        <w:rPr>
          <w:color w:val="000000"/>
        </w:rPr>
        <w:t xml:space="preserve">Regulatory compliance is an important part of cybersecurity governance. </w:t>
      </w:r>
      <w:proofErr w:type="spellStart"/>
      <w:r>
        <w:rPr>
          <w:color w:val="000000"/>
        </w:rPr>
        <w:t>Organisations</w:t>
      </w:r>
      <w:proofErr w:type="spellEnd"/>
      <w:r>
        <w:rPr>
          <w:color w:val="000000"/>
        </w:rPr>
        <w:t xml:space="preserve"> must protect sensitive information and demonstrate that security controls meet legal requirements. Failure to comply can result in financial penalties, legal action, and reputational damage.</w:t>
      </w:r>
    </w:p>
    <w:p w14:paraId="61D53E9A" w14:textId="6F30F742" w:rsidR="00554121" w:rsidRDefault="00554121" w:rsidP="00322F5A">
      <w:pPr>
        <w:pStyle w:val="NormalWeb"/>
        <w:spacing w:line="276" w:lineRule="auto"/>
        <w:jc w:val="both"/>
        <w:rPr>
          <w:color w:val="000000"/>
        </w:rPr>
      </w:pPr>
      <w:r>
        <w:rPr>
          <w:color w:val="000000"/>
        </w:rPr>
        <w:t xml:space="preserve">For international </w:t>
      </w:r>
      <w:proofErr w:type="spellStart"/>
      <w:r>
        <w:rPr>
          <w:color w:val="000000"/>
        </w:rPr>
        <w:t>organisations</w:t>
      </w:r>
      <w:proofErr w:type="spellEnd"/>
      <w:r>
        <w:rPr>
          <w:color w:val="000000"/>
        </w:rPr>
        <w:t>, the</w:t>
      </w:r>
      <w:r>
        <w:rPr>
          <w:rStyle w:val="apple-converted-space"/>
          <w:color w:val="000000"/>
        </w:rPr>
        <w:t> </w:t>
      </w:r>
      <w:r>
        <w:rPr>
          <w:rStyle w:val="Strong"/>
          <w:color w:val="000000"/>
        </w:rPr>
        <w:t>GDPR</w:t>
      </w:r>
      <w:r>
        <w:rPr>
          <w:rStyle w:val="apple-converted-space"/>
          <w:color w:val="000000"/>
        </w:rPr>
        <w:t> </w:t>
      </w:r>
      <w:r>
        <w:rPr>
          <w:color w:val="000000"/>
        </w:rPr>
        <w:t>requires appropriate security measures and notification of certain personal data breaches within 72 hours.</w:t>
      </w:r>
      <w:r>
        <w:rPr>
          <w:rStyle w:val="apple-converted-space"/>
          <w:color w:val="000000"/>
        </w:rPr>
        <w:t> </w:t>
      </w:r>
      <w:r>
        <w:rPr>
          <w:rStyle w:val="Strong"/>
          <w:color w:val="000000"/>
        </w:rPr>
        <w:t>ISO/IEC 27001</w:t>
      </w:r>
      <w:r>
        <w:rPr>
          <w:rStyle w:val="apple-converted-space"/>
          <w:color w:val="000000"/>
        </w:rPr>
        <w:t> </w:t>
      </w:r>
      <w:r>
        <w:rPr>
          <w:color w:val="000000"/>
        </w:rPr>
        <w:t>also supports risk-based security, management responsibility, auditing, and continuous improvement</w:t>
      </w:r>
      <w:r w:rsidR="005F3E47">
        <w:rPr>
          <w:color w:val="000000"/>
        </w:rPr>
        <w:t xml:space="preserve"> [6], [7]</w:t>
      </w:r>
      <w:r>
        <w:rPr>
          <w:color w:val="000000"/>
        </w:rPr>
        <w:t>.</w:t>
      </w:r>
    </w:p>
    <w:p w14:paraId="4CCF80E5" w14:textId="77777777" w:rsidR="00554121" w:rsidRDefault="00554121" w:rsidP="00322F5A">
      <w:pPr>
        <w:pStyle w:val="NormalWeb"/>
        <w:spacing w:line="276" w:lineRule="auto"/>
        <w:jc w:val="both"/>
        <w:rPr>
          <w:color w:val="000000"/>
        </w:rPr>
      </w:pPr>
      <w:r>
        <w:rPr>
          <w:color w:val="000000"/>
        </w:rPr>
        <w:t>In the United States, guidance from</w:t>
      </w:r>
      <w:r>
        <w:rPr>
          <w:rStyle w:val="apple-converted-space"/>
          <w:color w:val="000000"/>
        </w:rPr>
        <w:t> </w:t>
      </w:r>
      <w:r>
        <w:rPr>
          <w:rStyle w:val="Strong"/>
          <w:color w:val="000000"/>
        </w:rPr>
        <w:t>NIST</w:t>
      </w:r>
      <w:r>
        <w:rPr>
          <w:rStyle w:val="apple-converted-space"/>
          <w:color w:val="000000"/>
        </w:rPr>
        <w:t> </w:t>
      </w:r>
      <w:r>
        <w:rPr>
          <w:color w:val="000000"/>
        </w:rPr>
        <w:t>and</w:t>
      </w:r>
      <w:r>
        <w:rPr>
          <w:rStyle w:val="apple-converted-space"/>
          <w:color w:val="000000"/>
        </w:rPr>
        <w:t> </w:t>
      </w:r>
      <w:r>
        <w:rPr>
          <w:rStyle w:val="Strong"/>
          <w:color w:val="000000"/>
        </w:rPr>
        <w:t>CISA</w:t>
      </w:r>
      <w:r>
        <w:rPr>
          <w:rStyle w:val="apple-converted-space"/>
          <w:color w:val="000000"/>
        </w:rPr>
        <w:t> </w:t>
      </w:r>
      <w:r>
        <w:rPr>
          <w:color w:val="000000"/>
        </w:rPr>
        <w:t>supports vulnerability management, incident response, and continuous monitoring. The Equifax breach showed that weak cybersecurity controls can quickly become governance and compliance failures.</w:t>
      </w:r>
    </w:p>
    <w:p w14:paraId="4F90C10F" w14:textId="77777777" w:rsidR="00554121" w:rsidRDefault="00554121" w:rsidP="00322F5A">
      <w:pPr>
        <w:pStyle w:val="NormalWeb"/>
        <w:spacing w:line="276" w:lineRule="auto"/>
        <w:jc w:val="both"/>
        <w:rPr>
          <w:color w:val="000000"/>
        </w:rPr>
      </w:pPr>
      <w:r>
        <w:rPr>
          <w:color w:val="000000"/>
        </w:rPr>
        <w:t xml:space="preserve">Compliance should therefore not be treated as a checklist. It should combine governance, technical controls, audits, staff awareness, and continuous improvement to reduce business risk, protect customer information, and maintain </w:t>
      </w:r>
      <w:proofErr w:type="spellStart"/>
      <w:r>
        <w:rPr>
          <w:color w:val="000000"/>
        </w:rPr>
        <w:t>organisational</w:t>
      </w:r>
      <w:proofErr w:type="spellEnd"/>
      <w:r>
        <w:rPr>
          <w:color w:val="000000"/>
        </w:rPr>
        <w:t xml:space="preserve"> trust.</w:t>
      </w:r>
    </w:p>
    <w:p w14:paraId="3297CFAE" w14:textId="77777777" w:rsidR="00554121" w:rsidRDefault="00554121" w:rsidP="00554121">
      <w:pPr>
        <w:pStyle w:val="NormalWeb"/>
        <w:jc w:val="both"/>
        <w:rPr>
          <w:color w:val="000000"/>
        </w:rPr>
      </w:pPr>
    </w:p>
    <w:p w14:paraId="14EF1EA0" w14:textId="77777777" w:rsidR="00554121" w:rsidRPr="00554121" w:rsidRDefault="00554121" w:rsidP="00554121">
      <w:pPr>
        <w:pStyle w:val="Heading2"/>
        <w:numPr>
          <w:ilvl w:val="0"/>
          <w:numId w:val="0"/>
        </w:numPr>
        <w:ind w:left="289"/>
        <w:rPr>
          <w:b/>
          <w:bCs/>
          <w:color w:val="000000"/>
          <w:sz w:val="28"/>
          <w:szCs w:val="28"/>
        </w:rPr>
      </w:pPr>
      <w:bookmarkStart w:id="21" w:name="_Toc237338804"/>
      <w:r w:rsidRPr="00554121">
        <w:rPr>
          <w:b/>
          <w:bCs/>
          <w:color w:val="000000"/>
          <w:sz w:val="28"/>
          <w:szCs w:val="28"/>
        </w:rPr>
        <w:t>7. Risk Management and Assessment</w:t>
      </w:r>
      <w:bookmarkEnd w:id="21"/>
    </w:p>
    <w:p w14:paraId="3476AF53" w14:textId="7C59C84F" w:rsidR="00554121" w:rsidRDefault="00554121" w:rsidP="00322F5A">
      <w:pPr>
        <w:pStyle w:val="NormalWeb"/>
        <w:spacing w:line="276" w:lineRule="auto"/>
        <w:jc w:val="both"/>
        <w:rPr>
          <w:color w:val="000000"/>
        </w:rPr>
      </w:pPr>
      <w:r>
        <w:rPr>
          <w:color w:val="000000"/>
        </w:rPr>
        <w:t xml:space="preserve">Effective cybersecurity requires </w:t>
      </w:r>
      <w:proofErr w:type="spellStart"/>
      <w:r>
        <w:rPr>
          <w:color w:val="000000"/>
        </w:rPr>
        <w:t>organisations</w:t>
      </w:r>
      <w:proofErr w:type="spellEnd"/>
      <w:r>
        <w:rPr>
          <w:color w:val="000000"/>
        </w:rPr>
        <w:t xml:space="preserve"> to identify and </w:t>
      </w:r>
      <w:proofErr w:type="spellStart"/>
      <w:r>
        <w:rPr>
          <w:color w:val="000000"/>
        </w:rPr>
        <w:t>prioritise</w:t>
      </w:r>
      <w:proofErr w:type="spellEnd"/>
      <w:r>
        <w:rPr>
          <w:color w:val="000000"/>
        </w:rPr>
        <w:t xml:space="preserve"> risks before they are exploited. The Equifax breach showed how a single unpatched vulnerability can cause major financial, operational, and reputational damage</w:t>
      </w:r>
      <w:r w:rsidR="005F3E47">
        <w:rPr>
          <w:color w:val="000000"/>
        </w:rPr>
        <w:t xml:space="preserve"> [1], [3]</w:t>
      </w:r>
      <w:r>
        <w:rPr>
          <w:color w:val="000000"/>
        </w:rPr>
        <w:t>.</w:t>
      </w:r>
    </w:p>
    <w:p w14:paraId="4830DCC4" w14:textId="77777777" w:rsidR="00554121" w:rsidRDefault="00554121" w:rsidP="00322F5A">
      <w:pPr>
        <w:pStyle w:val="NormalWeb"/>
        <w:spacing w:line="276" w:lineRule="auto"/>
        <w:jc w:val="both"/>
        <w:rPr>
          <w:color w:val="000000"/>
        </w:rPr>
      </w:pPr>
      <w:r>
        <w:rPr>
          <w:color w:val="000000"/>
        </w:rPr>
        <w:t>Key risks include</w:t>
      </w:r>
      <w:r>
        <w:rPr>
          <w:rStyle w:val="apple-converted-space"/>
          <w:color w:val="000000"/>
        </w:rPr>
        <w:t> </w:t>
      </w:r>
      <w:r>
        <w:rPr>
          <w:rStyle w:val="Strong"/>
          <w:color w:val="000000"/>
        </w:rPr>
        <w:t>internet-facing systems</w:t>
      </w:r>
      <w:r>
        <w:rPr>
          <w:color w:val="000000"/>
        </w:rPr>
        <w:t>, which require regular vulnerability scanning and penetration testing, and</w:t>
      </w:r>
      <w:r>
        <w:rPr>
          <w:rStyle w:val="apple-converted-space"/>
          <w:color w:val="000000"/>
        </w:rPr>
        <w:t> </w:t>
      </w:r>
      <w:r>
        <w:rPr>
          <w:rStyle w:val="Strong"/>
          <w:color w:val="000000"/>
        </w:rPr>
        <w:t>patch management failures</w:t>
      </w:r>
      <w:r>
        <w:rPr>
          <w:color w:val="000000"/>
        </w:rPr>
        <w:t>, which should be controlled through automated updates, clear ownership, and defined SLAs.</w:t>
      </w:r>
    </w:p>
    <w:p w14:paraId="15922E56" w14:textId="77777777" w:rsidR="00554121" w:rsidRDefault="00554121" w:rsidP="00322F5A">
      <w:pPr>
        <w:pStyle w:val="NormalWeb"/>
        <w:spacing w:line="276" w:lineRule="auto"/>
        <w:jc w:val="both"/>
        <w:rPr>
          <w:color w:val="000000"/>
        </w:rPr>
      </w:pPr>
      <w:r>
        <w:rPr>
          <w:rStyle w:val="Strong"/>
          <w:color w:val="000000"/>
        </w:rPr>
        <w:t>Poor asset visibility</w:t>
      </w:r>
      <w:r>
        <w:rPr>
          <w:rStyle w:val="apple-converted-space"/>
          <w:color w:val="000000"/>
        </w:rPr>
        <w:t> </w:t>
      </w:r>
      <w:r>
        <w:rPr>
          <w:color w:val="000000"/>
        </w:rPr>
        <w:t xml:space="preserve">is another risk because unknown or outdated systems may remain unprotected. </w:t>
      </w:r>
      <w:proofErr w:type="spellStart"/>
      <w:r>
        <w:rPr>
          <w:color w:val="000000"/>
        </w:rPr>
        <w:t>Organisations</w:t>
      </w:r>
      <w:proofErr w:type="spellEnd"/>
      <w:r>
        <w:rPr>
          <w:color w:val="000000"/>
        </w:rPr>
        <w:t xml:space="preserve"> should therefore maintain accurate inventories of hardware, software, and cloud services.</w:t>
      </w:r>
      <w:r>
        <w:rPr>
          <w:rStyle w:val="apple-converted-space"/>
          <w:color w:val="000000"/>
        </w:rPr>
        <w:t> </w:t>
      </w:r>
      <w:r>
        <w:rPr>
          <w:rStyle w:val="Strong"/>
          <w:color w:val="000000"/>
        </w:rPr>
        <w:t>Supply chain risks</w:t>
      </w:r>
      <w:r>
        <w:rPr>
          <w:rStyle w:val="apple-converted-space"/>
          <w:color w:val="000000"/>
        </w:rPr>
        <w:t> </w:t>
      </w:r>
      <w:r>
        <w:rPr>
          <w:color w:val="000000"/>
        </w:rPr>
        <w:t>should also be assessed because third-party software and providers can introduce vulnerabilities.</w:t>
      </w:r>
    </w:p>
    <w:p w14:paraId="240858A2" w14:textId="40F74FA1" w:rsidR="00554121" w:rsidRDefault="00554121" w:rsidP="00322F5A">
      <w:pPr>
        <w:pStyle w:val="NormalWeb"/>
        <w:spacing w:line="276" w:lineRule="auto"/>
        <w:jc w:val="both"/>
        <w:rPr>
          <w:color w:val="000000"/>
        </w:rPr>
      </w:pPr>
      <w:r>
        <w:rPr>
          <w:color w:val="000000"/>
        </w:rPr>
        <w:t>Finally, strong</w:t>
      </w:r>
      <w:r>
        <w:rPr>
          <w:rStyle w:val="apple-converted-space"/>
          <w:color w:val="000000"/>
        </w:rPr>
        <w:t> </w:t>
      </w:r>
      <w:r>
        <w:rPr>
          <w:rStyle w:val="Strong"/>
          <w:color w:val="000000"/>
        </w:rPr>
        <w:t>network segmentation</w:t>
      </w:r>
      <w:r>
        <w:rPr>
          <w:rStyle w:val="apple-converted-space"/>
          <w:color w:val="000000"/>
        </w:rPr>
        <w:t> </w:t>
      </w:r>
      <w:r>
        <w:rPr>
          <w:color w:val="000000"/>
        </w:rPr>
        <w:t xml:space="preserve">can limit attacker movement and reduce the impact of a successful breach. Table 2 </w:t>
      </w:r>
      <w:proofErr w:type="spellStart"/>
      <w:r>
        <w:rPr>
          <w:color w:val="000000"/>
        </w:rPr>
        <w:t>summarises</w:t>
      </w:r>
      <w:proofErr w:type="spellEnd"/>
      <w:r>
        <w:rPr>
          <w:color w:val="000000"/>
        </w:rPr>
        <w:t xml:space="preserve"> these risks and their proposed mitigation measures</w:t>
      </w:r>
      <w:r w:rsidR="005F3E47">
        <w:rPr>
          <w:color w:val="000000"/>
        </w:rPr>
        <w:t xml:space="preserve"> [1], [8]</w:t>
      </w:r>
      <w:r>
        <w:rPr>
          <w:color w:val="000000"/>
        </w:rPr>
        <w:t>.</w:t>
      </w:r>
    </w:p>
    <w:p w14:paraId="43950583" w14:textId="13C4E3C8" w:rsidR="00554121" w:rsidRPr="00810F00" w:rsidRDefault="00322F5A" w:rsidP="00810F00">
      <w:pPr>
        <w:spacing w:after="120"/>
        <w:jc w:val="center"/>
        <w:rPr>
          <w:bCs/>
          <w:i/>
          <w:iCs/>
          <w:sz w:val="24"/>
          <w:szCs w:val="24"/>
        </w:rPr>
      </w:pPr>
      <w:r>
        <w:rPr>
          <w:sz w:val="48"/>
          <w:szCs w:val="48"/>
        </w:rPr>
        <w:br w:type="page"/>
      </w:r>
      <w:r w:rsidR="00554121" w:rsidRPr="00810F00">
        <w:rPr>
          <w:b/>
          <w:i/>
          <w:iCs/>
          <w:sz w:val="24"/>
          <w:szCs w:val="24"/>
        </w:rPr>
        <w:lastRenderedPageBreak/>
        <w:t>Table 2.</w:t>
      </w:r>
      <w:r w:rsidR="00554121" w:rsidRPr="00810F00">
        <w:rPr>
          <w:bCs/>
          <w:i/>
          <w:iCs/>
          <w:sz w:val="24"/>
          <w:szCs w:val="24"/>
        </w:rPr>
        <w:t xml:space="preserve"> High-Level Cybersecurity Risk Assessment</w:t>
      </w:r>
    </w:p>
    <w:p w14:paraId="5232F101" w14:textId="431C693A" w:rsidR="00554121" w:rsidRPr="00554121" w:rsidRDefault="00D9619B" w:rsidP="00810F00">
      <w:pPr>
        <w:spacing w:after="120"/>
        <w:jc w:val="center"/>
        <w:rPr>
          <w:bCs/>
          <w:i/>
          <w:iCs/>
          <w:sz w:val="18"/>
          <w:szCs w:val="18"/>
        </w:rPr>
      </w:pPr>
      <w:r>
        <w:rPr>
          <w:bCs/>
          <w:i/>
          <w:iCs/>
          <w:noProof/>
          <w:sz w:val="18"/>
          <w:szCs w:val="18"/>
        </w:rPr>
        <w:drawing>
          <wp:inline distT="0" distB="0" distL="0" distR="0" wp14:anchorId="33FDBB60" wp14:editId="028C7F83">
            <wp:extent cx="5718875" cy="2080156"/>
            <wp:effectExtent l="0" t="0" r="0" b="3175"/>
            <wp:docPr id="14210243"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0243" name="Picture 14210243"/>
                    <pic:cNvPicPr/>
                  </pic:nvPicPr>
                  <pic:blipFill>
                    <a:blip r:embed="rId16">
                      <a:extLst>
                        <a:ext uri="{28A0092B-C50C-407E-A947-70E740481C1C}">
                          <a14:useLocalDpi xmlns:a14="http://schemas.microsoft.com/office/drawing/2010/main" val="0"/>
                        </a:ext>
                      </a:extLst>
                    </a:blip>
                    <a:stretch>
                      <a:fillRect/>
                    </a:stretch>
                  </pic:blipFill>
                  <pic:spPr>
                    <a:xfrm>
                      <a:off x="0" y="0"/>
                      <a:ext cx="5833290" cy="2121773"/>
                    </a:xfrm>
                    <a:prstGeom prst="rect">
                      <a:avLst/>
                    </a:prstGeom>
                  </pic:spPr>
                </pic:pic>
              </a:graphicData>
            </a:graphic>
          </wp:inline>
        </w:drawing>
      </w:r>
    </w:p>
    <w:p w14:paraId="5FE4CBAA" w14:textId="77777777" w:rsidR="00D9619B" w:rsidRDefault="00D9619B" w:rsidP="00322F5A">
      <w:pPr>
        <w:spacing w:before="100" w:beforeAutospacing="1" w:after="100" w:afterAutospacing="1" w:line="276" w:lineRule="auto"/>
        <w:jc w:val="both"/>
        <w:rPr>
          <w:color w:val="000000"/>
          <w:sz w:val="24"/>
          <w:szCs w:val="24"/>
        </w:rPr>
      </w:pPr>
      <w:r w:rsidRPr="00D9619B">
        <w:rPr>
          <w:color w:val="000000"/>
          <w:sz w:val="24"/>
          <w:szCs w:val="24"/>
        </w:rPr>
        <w:t>Risk management should not be treated as a one-time activity. New vulnerabilities appear every day, and organisations should regularly review risks, update mitigation plans, and reassess business priorities. Continuous risk assessment supports informed decision-making and improves long-term organisational resilience.</w:t>
      </w:r>
    </w:p>
    <w:p w14:paraId="6AB38343" w14:textId="6646C9F7" w:rsidR="00810F00" w:rsidRPr="00D9619B" w:rsidRDefault="00810F00" w:rsidP="00810F00">
      <w:pPr>
        <w:spacing w:before="100" w:beforeAutospacing="1" w:after="100" w:afterAutospacing="1"/>
        <w:jc w:val="center"/>
        <w:rPr>
          <w:color w:val="000000"/>
          <w:sz w:val="24"/>
          <w:szCs w:val="24"/>
        </w:rPr>
      </w:pPr>
      <w:r>
        <w:rPr>
          <w:noProof/>
          <w:color w:val="000000"/>
          <w:sz w:val="24"/>
          <w:szCs w:val="24"/>
        </w:rPr>
        <w:drawing>
          <wp:inline distT="0" distB="0" distL="0" distR="0" wp14:anchorId="44BEEAD0" wp14:editId="2437D20C">
            <wp:extent cx="4964074" cy="4548752"/>
            <wp:effectExtent l="0" t="0" r="1905" b="0"/>
            <wp:docPr id="864427180"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427180" name="Picture 864427180"/>
                    <pic:cNvPicPr/>
                  </pic:nvPicPr>
                  <pic:blipFill>
                    <a:blip r:embed="rId17">
                      <a:extLst>
                        <a:ext uri="{28A0092B-C50C-407E-A947-70E740481C1C}">
                          <a14:useLocalDpi xmlns:a14="http://schemas.microsoft.com/office/drawing/2010/main" val="0"/>
                        </a:ext>
                      </a:extLst>
                    </a:blip>
                    <a:stretch>
                      <a:fillRect/>
                    </a:stretch>
                  </pic:blipFill>
                  <pic:spPr>
                    <a:xfrm>
                      <a:off x="0" y="0"/>
                      <a:ext cx="4986183" cy="4569011"/>
                    </a:xfrm>
                    <a:prstGeom prst="rect">
                      <a:avLst/>
                    </a:prstGeom>
                  </pic:spPr>
                </pic:pic>
              </a:graphicData>
            </a:graphic>
          </wp:inline>
        </w:drawing>
      </w:r>
    </w:p>
    <w:p w14:paraId="67661C09" w14:textId="3C2C3E2F" w:rsidR="00D9619B" w:rsidRPr="00D9619B" w:rsidRDefault="00D9619B" w:rsidP="0030676A">
      <w:pPr>
        <w:spacing w:before="100" w:beforeAutospacing="1" w:after="100" w:afterAutospacing="1"/>
        <w:jc w:val="center"/>
        <w:rPr>
          <w:color w:val="000000"/>
          <w:sz w:val="24"/>
          <w:szCs w:val="24"/>
        </w:rPr>
      </w:pPr>
      <w:r w:rsidRPr="00810F00">
        <w:rPr>
          <w:b/>
          <w:bCs/>
          <w:color w:val="000000"/>
          <w:sz w:val="24"/>
          <w:szCs w:val="24"/>
        </w:rPr>
        <w:t>Figure 4.</w:t>
      </w:r>
      <w:r w:rsidRPr="00810F00">
        <w:rPr>
          <w:color w:val="000000"/>
          <w:sz w:val="24"/>
          <w:szCs w:val="24"/>
        </w:rPr>
        <w:t> </w:t>
      </w:r>
      <w:r w:rsidRPr="00810F00">
        <w:rPr>
          <w:i/>
          <w:iCs/>
          <w:color w:val="000000"/>
          <w:sz w:val="24"/>
          <w:szCs w:val="24"/>
        </w:rPr>
        <w:t>Cybersecurity Risk Assessment Matrix.</w:t>
      </w:r>
      <w:r w:rsidRPr="00810F00">
        <w:rPr>
          <w:color w:val="000000"/>
          <w:sz w:val="24"/>
          <w:szCs w:val="24"/>
        </w:rPr>
        <w:t> </w:t>
      </w:r>
      <w:r w:rsidR="00322F5A" w:rsidRPr="00322F5A">
        <w:rPr>
          <w:sz w:val="48"/>
          <w:szCs w:val="48"/>
        </w:rPr>
        <w:t xml:space="preserve"> </w:t>
      </w:r>
      <w:r w:rsidR="00322F5A">
        <w:rPr>
          <w:sz w:val="48"/>
          <w:szCs w:val="48"/>
        </w:rPr>
        <w:br w:type="page"/>
      </w:r>
    </w:p>
    <w:p w14:paraId="64BA529F" w14:textId="77777777" w:rsidR="00554121" w:rsidRPr="00554121" w:rsidRDefault="00554121" w:rsidP="00554121">
      <w:pPr>
        <w:pStyle w:val="NormalWeb"/>
        <w:jc w:val="both"/>
        <w:rPr>
          <w:color w:val="000000"/>
          <w:lang w:val="en-GB"/>
        </w:rPr>
      </w:pPr>
    </w:p>
    <w:p w14:paraId="282BA2A3" w14:textId="77777777" w:rsidR="00D9619B" w:rsidRPr="00D9619B" w:rsidRDefault="00D9619B" w:rsidP="00D9619B">
      <w:pPr>
        <w:pStyle w:val="Heading2"/>
        <w:numPr>
          <w:ilvl w:val="0"/>
          <w:numId w:val="0"/>
        </w:numPr>
        <w:ind w:left="289"/>
        <w:rPr>
          <w:b/>
          <w:bCs/>
          <w:color w:val="000000"/>
          <w:sz w:val="28"/>
          <w:szCs w:val="28"/>
        </w:rPr>
      </w:pPr>
      <w:bookmarkStart w:id="22" w:name="_Toc237338805"/>
      <w:r w:rsidRPr="00D9619B">
        <w:rPr>
          <w:b/>
          <w:bCs/>
          <w:color w:val="000000"/>
          <w:sz w:val="28"/>
          <w:szCs w:val="28"/>
        </w:rPr>
        <w:t>8. Incident Response and Disaster Recovery Programme</w:t>
      </w:r>
      <w:bookmarkEnd w:id="22"/>
    </w:p>
    <w:p w14:paraId="2D0B2075" w14:textId="0499C804" w:rsidR="00D9619B" w:rsidRDefault="00D9619B" w:rsidP="00322F5A">
      <w:pPr>
        <w:pStyle w:val="NormalWeb"/>
        <w:spacing w:line="276" w:lineRule="auto"/>
        <w:jc w:val="both"/>
        <w:rPr>
          <w:color w:val="000000"/>
        </w:rPr>
      </w:pPr>
      <w:r>
        <w:rPr>
          <w:color w:val="000000"/>
        </w:rPr>
        <w:t xml:space="preserve">Even strong cybersecurity controls cannot eliminate all risks, so </w:t>
      </w:r>
      <w:proofErr w:type="spellStart"/>
      <w:r>
        <w:rPr>
          <w:color w:val="000000"/>
        </w:rPr>
        <w:t>organisations</w:t>
      </w:r>
      <w:proofErr w:type="spellEnd"/>
      <w:r>
        <w:rPr>
          <w:color w:val="000000"/>
        </w:rPr>
        <w:t xml:space="preserve"> need a structured incident response and disaster recovery </w:t>
      </w:r>
      <w:proofErr w:type="spellStart"/>
      <w:r>
        <w:rPr>
          <w:color w:val="000000"/>
        </w:rPr>
        <w:t>programme</w:t>
      </w:r>
      <w:proofErr w:type="spellEnd"/>
      <w:r>
        <w:rPr>
          <w:color w:val="000000"/>
        </w:rPr>
        <w:t xml:space="preserve"> to reduce disruption and recovery time</w:t>
      </w:r>
      <w:r w:rsidR="005F3E47">
        <w:rPr>
          <w:color w:val="000000"/>
        </w:rPr>
        <w:t xml:space="preserve"> [4]</w:t>
      </w:r>
      <w:r>
        <w:rPr>
          <w:color w:val="000000"/>
        </w:rPr>
        <w:t>.</w:t>
      </w:r>
    </w:p>
    <w:p w14:paraId="1EE8E8CB" w14:textId="77777777" w:rsidR="00D9619B" w:rsidRDefault="00D9619B" w:rsidP="00322F5A">
      <w:pPr>
        <w:pStyle w:val="NormalWeb"/>
        <w:spacing w:line="276" w:lineRule="auto"/>
        <w:jc w:val="both"/>
        <w:rPr>
          <w:color w:val="000000"/>
        </w:rPr>
      </w:pPr>
      <w:r>
        <w:rPr>
          <w:color w:val="000000"/>
        </w:rPr>
        <w:t xml:space="preserve">The </w:t>
      </w:r>
      <w:proofErr w:type="spellStart"/>
      <w:r>
        <w:rPr>
          <w:color w:val="000000"/>
        </w:rPr>
        <w:t>programme</w:t>
      </w:r>
      <w:proofErr w:type="spellEnd"/>
      <w:r>
        <w:rPr>
          <w:color w:val="000000"/>
        </w:rPr>
        <w:t xml:space="preserve"> includes six stages.</w:t>
      </w:r>
      <w:r>
        <w:rPr>
          <w:rStyle w:val="apple-converted-space"/>
          <w:color w:val="000000"/>
        </w:rPr>
        <w:t> </w:t>
      </w:r>
      <w:r>
        <w:rPr>
          <w:rStyle w:val="Strong"/>
          <w:color w:val="000000"/>
        </w:rPr>
        <w:t>Preparation</w:t>
      </w:r>
      <w:r>
        <w:rPr>
          <w:rStyle w:val="apple-converted-space"/>
          <w:color w:val="000000"/>
        </w:rPr>
        <w:t> </w:t>
      </w:r>
      <w:r>
        <w:rPr>
          <w:color w:val="000000"/>
        </w:rPr>
        <w:t>establishes procedures, responsibilities, communication channels, and staff training.</w:t>
      </w:r>
      <w:r>
        <w:rPr>
          <w:rStyle w:val="apple-converted-space"/>
          <w:color w:val="000000"/>
        </w:rPr>
        <w:t> </w:t>
      </w:r>
      <w:r>
        <w:rPr>
          <w:rStyle w:val="Strong"/>
          <w:color w:val="000000"/>
        </w:rPr>
        <w:t>Detection and Analysis</w:t>
      </w:r>
      <w:r>
        <w:rPr>
          <w:rStyle w:val="apple-converted-space"/>
          <w:color w:val="000000"/>
        </w:rPr>
        <w:t> </w:t>
      </w:r>
      <w:r>
        <w:rPr>
          <w:color w:val="000000"/>
        </w:rPr>
        <w:t>uses SIEM, EDR, and automated monitoring to identify suspicious activity.</w:t>
      </w:r>
      <w:r>
        <w:rPr>
          <w:rStyle w:val="apple-converted-space"/>
          <w:color w:val="000000"/>
        </w:rPr>
        <w:t> </w:t>
      </w:r>
      <w:r>
        <w:rPr>
          <w:rStyle w:val="Strong"/>
          <w:color w:val="000000"/>
        </w:rPr>
        <w:t>Containment</w:t>
      </w:r>
      <w:r>
        <w:rPr>
          <w:rStyle w:val="apple-converted-space"/>
          <w:color w:val="000000"/>
        </w:rPr>
        <w:t> </w:t>
      </w:r>
      <w:r>
        <w:rPr>
          <w:color w:val="000000"/>
        </w:rPr>
        <w:t>isolates affected systems, disables compromised accounts, and blocks malicious connections.</w:t>
      </w:r>
    </w:p>
    <w:p w14:paraId="683787BD" w14:textId="77777777" w:rsidR="00D9619B" w:rsidRDefault="00D9619B" w:rsidP="00322F5A">
      <w:pPr>
        <w:pStyle w:val="NormalWeb"/>
        <w:spacing w:line="276" w:lineRule="auto"/>
        <w:jc w:val="both"/>
        <w:rPr>
          <w:color w:val="000000"/>
        </w:rPr>
      </w:pPr>
      <w:r>
        <w:rPr>
          <w:color w:val="000000"/>
        </w:rPr>
        <w:t>During</w:t>
      </w:r>
      <w:r>
        <w:rPr>
          <w:rStyle w:val="apple-converted-space"/>
          <w:color w:val="000000"/>
        </w:rPr>
        <w:t> </w:t>
      </w:r>
      <w:r>
        <w:rPr>
          <w:rStyle w:val="Strong"/>
          <w:color w:val="000000"/>
        </w:rPr>
        <w:t>Eradication</w:t>
      </w:r>
      <w:r>
        <w:rPr>
          <w:color w:val="000000"/>
        </w:rPr>
        <w:t>, security teams remove threats, patch vulnerabilities, and identify the root cause.</w:t>
      </w:r>
      <w:r>
        <w:rPr>
          <w:rStyle w:val="apple-converted-space"/>
          <w:color w:val="000000"/>
        </w:rPr>
        <w:t> </w:t>
      </w:r>
      <w:r>
        <w:rPr>
          <w:rStyle w:val="Strong"/>
          <w:color w:val="000000"/>
        </w:rPr>
        <w:t>Recovery</w:t>
      </w:r>
      <w:r>
        <w:rPr>
          <w:rStyle w:val="apple-converted-space"/>
          <w:color w:val="000000"/>
        </w:rPr>
        <w:t> </w:t>
      </w:r>
      <w:r>
        <w:rPr>
          <w:color w:val="000000"/>
        </w:rPr>
        <w:t>restores services using verified backups and monitors systems for further attacks. Finally,</w:t>
      </w:r>
      <w:r>
        <w:rPr>
          <w:rStyle w:val="apple-converted-space"/>
          <w:color w:val="000000"/>
        </w:rPr>
        <w:t> </w:t>
      </w:r>
      <w:r>
        <w:rPr>
          <w:rStyle w:val="Strong"/>
          <w:color w:val="000000"/>
        </w:rPr>
        <w:t>Lessons Learned</w:t>
      </w:r>
      <w:r>
        <w:rPr>
          <w:rStyle w:val="apple-converted-space"/>
          <w:color w:val="000000"/>
        </w:rPr>
        <w:t> </w:t>
      </w:r>
      <w:r>
        <w:rPr>
          <w:color w:val="000000"/>
        </w:rPr>
        <w:t>reviews the incident and improves policies, controls, and training.</w:t>
      </w:r>
    </w:p>
    <w:p w14:paraId="355F4F41" w14:textId="5E4DDB1F" w:rsidR="00D9619B" w:rsidRDefault="00D9619B" w:rsidP="00322F5A">
      <w:pPr>
        <w:pStyle w:val="NormalWeb"/>
        <w:spacing w:line="276" w:lineRule="auto"/>
        <w:jc w:val="both"/>
        <w:rPr>
          <w:color w:val="000000"/>
        </w:rPr>
      </w:pPr>
      <w:r>
        <w:rPr>
          <w:color w:val="000000"/>
        </w:rPr>
        <w:t>The Equifax breach shows why early detection is critical. Continuous monitoring, automated alerts, and clear response procedures can significantly reduce attacker dwell time and business impact</w:t>
      </w:r>
      <w:r w:rsidR="005F3E47">
        <w:rPr>
          <w:color w:val="000000"/>
        </w:rPr>
        <w:t xml:space="preserve"> [1]</w:t>
      </w:r>
      <w:r>
        <w:rPr>
          <w:color w:val="000000"/>
        </w:rPr>
        <w:t>.</w:t>
      </w:r>
    </w:p>
    <w:p w14:paraId="4304DDC5" w14:textId="77777777" w:rsidR="00810F00" w:rsidRDefault="00810F00" w:rsidP="00D9619B">
      <w:pPr>
        <w:pStyle w:val="NormalWeb"/>
        <w:jc w:val="both"/>
        <w:rPr>
          <w:color w:val="000000"/>
        </w:rPr>
      </w:pPr>
    </w:p>
    <w:p w14:paraId="5F10B2DF" w14:textId="20070272" w:rsidR="00810F00" w:rsidRDefault="00810F00" w:rsidP="00810F00">
      <w:pPr>
        <w:pStyle w:val="NormalWeb"/>
        <w:jc w:val="center"/>
        <w:rPr>
          <w:color w:val="000000"/>
        </w:rPr>
      </w:pPr>
      <w:r>
        <w:rPr>
          <w:noProof/>
          <w:color w:val="000000"/>
        </w:rPr>
        <w:drawing>
          <wp:inline distT="0" distB="0" distL="0" distR="0" wp14:anchorId="47F59027" wp14:editId="0B9EC2FB">
            <wp:extent cx="4105759" cy="3828577"/>
            <wp:effectExtent l="0" t="0" r="0" b="0"/>
            <wp:docPr id="1489756249"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756249" name="Picture 1489756249"/>
                    <pic:cNvPicPr/>
                  </pic:nvPicPr>
                  <pic:blipFill>
                    <a:blip r:embed="rId18">
                      <a:extLst>
                        <a:ext uri="{28A0092B-C50C-407E-A947-70E740481C1C}">
                          <a14:useLocalDpi xmlns:a14="http://schemas.microsoft.com/office/drawing/2010/main" val="0"/>
                        </a:ext>
                      </a:extLst>
                    </a:blip>
                    <a:stretch>
                      <a:fillRect/>
                    </a:stretch>
                  </pic:blipFill>
                  <pic:spPr>
                    <a:xfrm>
                      <a:off x="0" y="0"/>
                      <a:ext cx="4121832" cy="3843565"/>
                    </a:xfrm>
                    <a:prstGeom prst="rect">
                      <a:avLst/>
                    </a:prstGeom>
                  </pic:spPr>
                </pic:pic>
              </a:graphicData>
            </a:graphic>
          </wp:inline>
        </w:drawing>
      </w:r>
    </w:p>
    <w:p w14:paraId="66F0B0C4" w14:textId="0704E15D" w:rsidR="00D9619B" w:rsidRDefault="00D9619B" w:rsidP="00D9619B">
      <w:pPr>
        <w:pStyle w:val="NormalWeb"/>
        <w:jc w:val="both"/>
        <w:rPr>
          <w:color w:val="000000"/>
        </w:rPr>
      </w:pPr>
      <w:r w:rsidRPr="00810F00">
        <w:rPr>
          <w:rStyle w:val="Strong"/>
          <w:color w:val="000000"/>
        </w:rPr>
        <w:t>Figure 5.</w:t>
      </w:r>
      <w:r w:rsidRPr="00810F00">
        <w:rPr>
          <w:rStyle w:val="apple-converted-space"/>
          <w:rFonts w:ascii="-webkit-standard" w:hAnsi="-webkit-standard"/>
          <w:color w:val="000000"/>
          <w:sz w:val="27"/>
          <w:szCs w:val="27"/>
        </w:rPr>
        <w:t> </w:t>
      </w:r>
      <w:r w:rsidRPr="00810F00">
        <w:rPr>
          <w:rStyle w:val="Emphasis"/>
          <w:color w:val="000000"/>
        </w:rPr>
        <w:t>Incident Response Lifecycle.</w:t>
      </w:r>
      <w:r w:rsidRPr="00810F00">
        <w:rPr>
          <w:rStyle w:val="apple-converted-space"/>
          <w:rFonts w:ascii="-webkit-standard" w:hAnsi="-webkit-standard"/>
          <w:color w:val="000000"/>
          <w:sz w:val="27"/>
          <w:szCs w:val="27"/>
        </w:rPr>
        <w:t> </w:t>
      </w:r>
      <w:r w:rsidRPr="00810F00">
        <w:rPr>
          <w:rStyle w:val="Emphasis"/>
          <w:color w:val="000000"/>
        </w:rPr>
        <w:t>(Professional diagram will be inserted in the final document.)</w:t>
      </w:r>
    </w:p>
    <w:p w14:paraId="1682919B" w14:textId="0C81E69C" w:rsidR="00D9619B" w:rsidRDefault="00322F5A" w:rsidP="00D9619B">
      <w:pPr>
        <w:pStyle w:val="NormalWeb"/>
        <w:jc w:val="both"/>
        <w:rPr>
          <w:color w:val="000000"/>
        </w:rPr>
      </w:pPr>
      <w:r>
        <w:rPr>
          <w:sz w:val="48"/>
          <w:szCs w:val="48"/>
        </w:rPr>
        <w:br w:type="page"/>
      </w:r>
    </w:p>
    <w:p w14:paraId="15E7CA94" w14:textId="77777777" w:rsidR="00D9619B" w:rsidRPr="00D9619B" w:rsidRDefault="00D9619B" w:rsidP="00D9619B">
      <w:pPr>
        <w:pStyle w:val="Heading2"/>
        <w:numPr>
          <w:ilvl w:val="0"/>
          <w:numId w:val="0"/>
        </w:numPr>
        <w:ind w:left="289"/>
        <w:rPr>
          <w:b/>
          <w:bCs/>
          <w:color w:val="000000"/>
          <w:sz w:val="28"/>
          <w:szCs w:val="28"/>
        </w:rPr>
      </w:pPr>
      <w:bookmarkStart w:id="23" w:name="_Toc237338806"/>
      <w:r w:rsidRPr="00D9619B">
        <w:rPr>
          <w:b/>
          <w:bCs/>
          <w:color w:val="000000"/>
          <w:sz w:val="28"/>
          <w:szCs w:val="28"/>
        </w:rPr>
        <w:lastRenderedPageBreak/>
        <w:t>9. Protection Controls and Implementation Roadmap</w:t>
      </w:r>
      <w:bookmarkEnd w:id="23"/>
    </w:p>
    <w:p w14:paraId="78535B4A" w14:textId="3D7D3156" w:rsidR="00D9619B" w:rsidRDefault="00D9619B" w:rsidP="00322F5A">
      <w:pPr>
        <w:pStyle w:val="NormalWeb"/>
        <w:spacing w:line="276" w:lineRule="auto"/>
        <w:jc w:val="both"/>
        <w:rPr>
          <w:color w:val="000000"/>
        </w:rPr>
      </w:pPr>
      <w:r>
        <w:rPr>
          <w:color w:val="000000"/>
        </w:rPr>
        <w:t xml:space="preserve">The proposed cybersecurity </w:t>
      </w:r>
      <w:proofErr w:type="spellStart"/>
      <w:r>
        <w:rPr>
          <w:color w:val="000000"/>
        </w:rPr>
        <w:t>programme</w:t>
      </w:r>
      <w:proofErr w:type="spellEnd"/>
      <w:r>
        <w:rPr>
          <w:color w:val="000000"/>
        </w:rPr>
        <w:t xml:space="preserve"> uses multiple layers of protection to reduce </w:t>
      </w:r>
      <w:proofErr w:type="spellStart"/>
      <w:r>
        <w:rPr>
          <w:color w:val="000000"/>
        </w:rPr>
        <w:t>organisational</w:t>
      </w:r>
      <w:proofErr w:type="spellEnd"/>
      <w:r>
        <w:rPr>
          <w:color w:val="000000"/>
        </w:rPr>
        <w:t xml:space="preserve"> risk.</w:t>
      </w:r>
      <w:r>
        <w:rPr>
          <w:rStyle w:val="apple-converted-space"/>
          <w:color w:val="000000"/>
        </w:rPr>
        <w:t> </w:t>
      </w:r>
      <w:r>
        <w:rPr>
          <w:rStyle w:val="Strong"/>
          <w:color w:val="000000"/>
        </w:rPr>
        <w:t>Continuous vulnerability scanning</w:t>
      </w:r>
      <w:r>
        <w:rPr>
          <w:rStyle w:val="apple-converted-space"/>
          <w:color w:val="000000"/>
        </w:rPr>
        <w:t> </w:t>
      </w:r>
      <w:r>
        <w:rPr>
          <w:color w:val="000000"/>
        </w:rPr>
        <w:t xml:space="preserve">should identify and </w:t>
      </w:r>
      <w:proofErr w:type="spellStart"/>
      <w:r>
        <w:rPr>
          <w:color w:val="000000"/>
        </w:rPr>
        <w:t>prioritise</w:t>
      </w:r>
      <w:proofErr w:type="spellEnd"/>
      <w:r>
        <w:rPr>
          <w:color w:val="000000"/>
        </w:rPr>
        <w:t xml:space="preserve"> weaknesses based on business impact.</w:t>
      </w:r>
      <w:r>
        <w:rPr>
          <w:rStyle w:val="apple-converted-space"/>
          <w:color w:val="000000"/>
        </w:rPr>
        <w:t> </w:t>
      </w:r>
      <w:r>
        <w:rPr>
          <w:rStyle w:val="Strong"/>
          <w:color w:val="000000"/>
        </w:rPr>
        <w:t>MFA</w:t>
      </w:r>
      <w:r>
        <w:rPr>
          <w:rStyle w:val="apple-converted-space"/>
          <w:color w:val="000000"/>
        </w:rPr>
        <w:t> </w:t>
      </w:r>
      <w:r>
        <w:rPr>
          <w:color w:val="000000"/>
        </w:rPr>
        <w:t>and</w:t>
      </w:r>
      <w:r>
        <w:rPr>
          <w:rStyle w:val="apple-converted-space"/>
          <w:color w:val="000000"/>
        </w:rPr>
        <w:t> </w:t>
      </w:r>
      <w:r>
        <w:rPr>
          <w:rStyle w:val="Strong"/>
          <w:color w:val="000000"/>
        </w:rPr>
        <w:t>RBAC</w:t>
      </w:r>
      <w:r>
        <w:rPr>
          <w:rStyle w:val="apple-converted-space"/>
          <w:color w:val="000000"/>
        </w:rPr>
        <w:t> </w:t>
      </w:r>
      <w:r>
        <w:rPr>
          <w:color w:val="000000"/>
        </w:rPr>
        <w:t>should protect accounts and limit unnecessary access</w:t>
      </w:r>
      <w:r w:rsidR="005F3E47">
        <w:rPr>
          <w:color w:val="000000"/>
        </w:rPr>
        <w:t xml:space="preserve"> [5]</w:t>
      </w:r>
      <w:r>
        <w:rPr>
          <w:color w:val="000000"/>
        </w:rPr>
        <w:t>.</w:t>
      </w:r>
    </w:p>
    <w:p w14:paraId="30E229AF" w14:textId="77777777" w:rsidR="00D9619B" w:rsidRDefault="00D9619B" w:rsidP="00322F5A">
      <w:pPr>
        <w:pStyle w:val="NormalWeb"/>
        <w:spacing w:line="276" w:lineRule="auto"/>
        <w:jc w:val="both"/>
        <w:rPr>
          <w:color w:val="000000"/>
        </w:rPr>
      </w:pPr>
      <w:r>
        <w:rPr>
          <w:rStyle w:val="Strong"/>
          <w:color w:val="000000"/>
        </w:rPr>
        <w:t>EDR</w:t>
      </w:r>
      <w:r>
        <w:rPr>
          <w:rStyle w:val="apple-converted-space"/>
          <w:color w:val="000000"/>
        </w:rPr>
        <w:t> </w:t>
      </w:r>
      <w:r>
        <w:rPr>
          <w:color w:val="000000"/>
        </w:rPr>
        <w:t xml:space="preserve">should monitor endpoints for malicious </w:t>
      </w:r>
      <w:proofErr w:type="spellStart"/>
      <w:r>
        <w:rPr>
          <w:color w:val="000000"/>
        </w:rPr>
        <w:t>behaviour</w:t>
      </w:r>
      <w:proofErr w:type="spellEnd"/>
      <w:r>
        <w:rPr>
          <w:color w:val="000000"/>
        </w:rPr>
        <w:t>, while</w:t>
      </w:r>
      <w:r>
        <w:rPr>
          <w:rStyle w:val="apple-converted-space"/>
          <w:color w:val="000000"/>
        </w:rPr>
        <w:t> </w:t>
      </w:r>
      <w:r>
        <w:rPr>
          <w:rStyle w:val="Strong"/>
          <w:color w:val="000000"/>
        </w:rPr>
        <w:t>SIEM</w:t>
      </w:r>
      <w:r>
        <w:rPr>
          <w:rStyle w:val="apple-converted-space"/>
          <w:color w:val="000000"/>
        </w:rPr>
        <w:t> </w:t>
      </w:r>
      <w:r>
        <w:rPr>
          <w:color w:val="000000"/>
        </w:rPr>
        <w:t>collects and analyses security logs to detect suspicious activity. Sensitive data should be protected through</w:t>
      </w:r>
      <w:r>
        <w:rPr>
          <w:rStyle w:val="apple-converted-space"/>
          <w:color w:val="000000"/>
        </w:rPr>
        <w:t> </w:t>
      </w:r>
      <w:r>
        <w:rPr>
          <w:rStyle w:val="Strong"/>
          <w:color w:val="000000"/>
        </w:rPr>
        <w:t>encryption</w:t>
      </w:r>
      <w:r>
        <w:rPr>
          <w:color w:val="000000"/>
        </w:rPr>
        <w:t>, and</w:t>
      </w:r>
      <w:r>
        <w:rPr>
          <w:rStyle w:val="apple-converted-space"/>
          <w:color w:val="000000"/>
        </w:rPr>
        <w:t> </w:t>
      </w:r>
      <w:r>
        <w:rPr>
          <w:rStyle w:val="Strong"/>
          <w:color w:val="000000"/>
        </w:rPr>
        <w:t>network segmentation</w:t>
      </w:r>
      <w:r>
        <w:rPr>
          <w:rStyle w:val="apple-converted-space"/>
          <w:color w:val="000000"/>
        </w:rPr>
        <w:t> </w:t>
      </w:r>
      <w:r>
        <w:rPr>
          <w:color w:val="000000"/>
        </w:rPr>
        <w:t>should separate critical systems from public-facing applications.</w:t>
      </w:r>
    </w:p>
    <w:p w14:paraId="6F65E587" w14:textId="77777777" w:rsidR="00D9619B" w:rsidRDefault="00D9619B" w:rsidP="00322F5A">
      <w:pPr>
        <w:pStyle w:val="NormalWeb"/>
        <w:spacing w:line="276" w:lineRule="auto"/>
        <w:jc w:val="both"/>
        <w:rPr>
          <w:color w:val="000000"/>
        </w:rPr>
      </w:pPr>
      <w:r>
        <w:rPr>
          <w:color w:val="000000"/>
        </w:rPr>
        <w:t>Implementation should follow three phases:</w:t>
      </w:r>
    </w:p>
    <w:p w14:paraId="33236CC5" w14:textId="77777777" w:rsidR="00D9619B" w:rsidRDefault="00D9619B" w:rsidP="00322F5A">
      <w:pPr>
        <w:numPr>
          <w:ilvl w:val="0"/>
          <w:numId w:val="19"/>
        </w:numPr>
        <w:spacing w:before="100" w:beforeAutospacing="1" w:after="100" w:afterAutospacing="1" w:line="276" w:lineRule="auto"/>
        <w:jc w:val="both"/>
        <w:rPr>
          <w:color w:val="000000"/>
        </w:rPr>
      </w:pPr>
      <w:r>
        <w:rPr>
          <w:rStyle w:val="Strong"/>
          <w:color w:val="000000"/>
        </w:rPr>
        <w:t>Phase 1 (Months 1–3):</w:t>
      </w:r>
      <w:r>
        <w:rPr>
          <w:rStyle w:val="apple-converted-space"/>
          <w:color w:val="000000"/>
        </w:rPr>
        <w:t> </w:t>
      </w:r>
      <w:r>
        <w:rPr>
          <w:color w:val="000000"/>
        </w:rPr>
        <w:t>establish governance, complete asset inventory, introduce vulnerability scanning, and improve patch management.</w:t>
      </w:r>
    </w:p>
    <w:p w14:paraId="71109DA7" w14:textId="77777777" w:rsidR="00D9619B" w:rsidRDefault="00D9619B" w:rsidP="00322F5A">
      <w:pPr>
        <w:numPr>
          <w:ilvl w:val="0"/>
          <w:numId w:val="19"/>
        </w:numPr>
        <w:spacing w:before="100" w:beforeAutospacing="1" w:after="100" w:afterAutospacing="1" w:line="276" w:lineRule="auto"/>
        <w:jc w:val="both"/>
        <w:rPr>
          <w:color w:val="000000"/>
        </w:rPr>
      </w:pPr>
      <w:r>
        <w:rPr>
          <w:rStyle w:val="Strong"/>
          <w:color w:val="000000"/>
        </w:rPr>
        <w:t>Phase 2 (Months 4–6):</w:t>
      </w:r>
      <w:r>
        <w:rPr>
          <w:rStyle w:val="apple-converted-space"/>
          <w:color w:val="000000"/>
        </w:rPr>
        <w:t> </w:t>
      </w:r>
      <w:r>
        <w:rPr>
          <w:color w:val="000000"/>
        </w:rPr>
        <w:t>deploy SIEM, EDR, MFA, network segmentation, and incident response procedures.</w:t>
      </w:r>
    </w:p>
    <w:p w14:paraId="257CF293" w14:textId="77777777" w:rsidR="00D9619B" w:rsidRDefault="00D9619B" w:rsidP="00322F5A">
      <w:pPr>
        <w:numPr>
          <w:ilvl w:val="0"/>
          <w:numId w:val="19"/>
        </w:numPr>
        <w:spacing w:before="100" w:beforeAutospacing="1" w:after="100" w:afterAutospacing="1" w:line="276" w:lineRule="auto"/>
        <w:jc w:val="both"/>
        <w:rPr>
          <w:color w:val="000000"/>
        </w:rPr>
      </w:pPr>
      <w:r>
        <w:rPr>
          <w:rStyle w:val="Strong"/>
          <w:color w:val="000000"/>
        </w:rPr>
        <w:t>Phase 3 (Months 7–12):</w:t>
      </w:r>
      <w:r>
        <w:rPr>
          <w:rStyle w:val="apple-converted-space"/>
          <w:color w:val="000000"/>
        </w:rPr>
        <w:t> </w:t>
      </w:r>
      <w:r>
        <w:rPr>
          <w:color w:val="000000"/>
        </w:rPr>
        <w:t>conduct penetration testing, audits, staff training, and governance reviews.</w:t>
      </w:r>
    </w:p>
    <w:p w14:paraId="4572C240" w14:textId="77777777" w:rsidR="00D9619B" w:rsidRDefault="00D9619B" w:rsidP="00322F5A">
      <w:pPr>
        <w:pStyle w:val="NormalWeb"/>
        <w:spacing w:line="276" w:lineRule="auto"/>
        <w:jc w:val="both"/>
        <w:rPr>
          <w:color w:val="000000"/>
        </w:rPr>
      </w:pPr>
      <w:r>
        <w:rPr>
          <w:color w:val="000000"/>
        </w:rPr>
        <w:t>This phased approach improves cybersecurity gradually while controlling costs and maintaining business continuity.</w:t>
      </w:r>
    </w:p>
    <w:p w14:paraId="0A46E360" w14:textId="77777777" w:rsidR="00810F00" w:rsidRDefault="00810F00" w:rsidP="00D9619B">
      <w:pPr>
        <w:pStyle w:val="NormalWeb"/>
        <w:jc w:val="both"/>
        <w:rPr>
          <w:color w:val="000000"/>
        </w:rPr>
      </w:pPr>
    </w:p>
    <w:p w14:paraId="3BD31469" w14:textId="6AECC457" w:rsidR="00810F00" w:rsidRDefault="00810F00" w:rsidP="00810F00">
      <w:pPr>
        <w:pStyle w:val="NormalWeb"/>
        <w:jc w:val="center"/>
        <w:rPr>
          <w:color w:val="000000"/>
        </w:rPr>
      </w:pPr>
      <w:r>
        <w:rPr>
          <w:noProof/>
          <w:color w:val="000000"/>
        </w:rPr>
        <w:drawing>
          <wp:inline distT="0" distB="0" distL="0" distR="0" wp14:anchorId="183531D2" wp14:editId="39804948">
            <wp:extent cx="4556286" cy="3558154"/>
            <wp:effectExtent l="0" t="0" r="3175" b="0"/>
            <wp:docPr id="1980996495"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996495" name="Picture 1980996495"/>
                    <pic:cNvPicPr/>
                  </pic:nvPicPr>
                  <pic:blipFill>
                    <a:blip r:embed="rId19">
                      <a:extLst>
                        <a:ext uri="{28A0092B-C50C-407E-A947-70E740481C1C}">
                          <a14:useLocalDpi xmlns:a14="http://schemas.microsoft.com/office/drawing/2010/main" val="0"/>
                        </a:ext>
                      </a:extLst>
                    </a:blip>
                    <a:stretch>
                      <a:fillRect/>
                    </a:stretch>
                  </pic:blipFill>
                  <pic:spPr>
                    <a:xfrm>
                      <a:off x="0" y="0"/>
                      <a:ext cx="4575083" cy="3572833"/>
                    </a:xfrm>
                    <a:prstGeom prst="rect">
                      <a:avLst/>
                    </a:prstGeom>
                  </pic:spPr>
                </pic:pic>
              </a:graphicData>
            </a:graphic>
          </wp:inline>
        </w:drawing>
      </w:r>
    </w:p>
    <w:p w14:paraId="34CC4442" w14:textId="5A6E1C5E" w:rsidR="00D9619B" w:rsidRDefault="00D9619B" w:rsidP="0030676A">
      <w:pPr>
        <w:pStyle w:val="NormalWeb"/>
        <w:jc w:val="center"/>
        <w:rPr>
          <w:color w:val="000000"/>
        </w:rPr>
      </w:pPr>
      <w:r w:rsidRPr="00810F00">
        <w:rPr>
          <w:rStyle w:val="Strong"/>
          <w:color w:val="000000"/>
        </w:rPr>
        <w:t>Figure 6.</w:t>
      </w:r>
      <w:r w:rsidRPr="00810F00">
        <w:rPr>
          <w:rStyle w:val="apple-converted-space"/>
          <w:rFonts w:ascii="-webkit-standard" w:hAnsi="-webkit-standard"/>
          <w:color w:val="000000"/>
          <w:sz w:val="27"/>
          <w:szCs w:val="27"/>
        </w:rPr>
        <w:t> </w:t>
      </w:r>
      <w:r w:rsidRPr="00810F00">
        <w:rPr>
          <w:rStyle w:val="Emphasis"/>
          <w:color w:val="000000"/>
        </w:rPr>
        <w:t>Cybersecurity Implementation Roadmap.</w:t>
      </w:r>
      <w:r w:rsidRPr="00810F00">
        <w:rPr>
          <w:rStyle w:val="apple-converted-space"/>
          <w:rFonts w:ascii="-webkit-standard" w:hAnsi="-webkit-standard"/>
          <w:color w:val="000000"/>
          <w:sz w:val="27"/>
          <w:szCs w:val="27"/>
        </w:rPr>
        <w:t> </w:t>
      </w:r>
      <w:r w:rsidR="00322F5A" w:rsidRPr="00322F5A">
        <w:rPr>
          <w:sz w:val="48"/>
          <w:szCs w:val="48"/>
        </w:rPr>
        <w:t xml:space="preserve"> </w:t>
      </w:r>
      <w:r w:rsidR="00322F5A">
        <w:rPr>
          <w:sz w:val="48"/>
          <w:szCs w:val="48"/>
        </w:rPr>
        <w:br w:type="page"/>
      </w:r>
    </w:p>
    <w:p w14:paraId="6752050E" w14:textId="77777777" w:rsidR="00D9619B" w:rsidRPr="00D9619B" w:rsidRDefault="00D9619B" w:rsidP="00810F00">
      <w:pPr>
        <w:pStyle w:val="Heading2"/>
        <w:numPr>
          <w:ilvl w:val="0"/>
          <w:numId w:val="0"/>
        </w:numPr>
        <w:ind w:left="289"/>
        <w:rPr>
          <w:color w:val="000000"/>
          <w:sz w:val="28"/>
          <w:szCs w:val="28"/>
        </w:rPr>
      </w:pPr>
      <w:bookmarkStart w:id="24" w:name="_Toc237338807"/>
      <w:r w:rsidRPr="00D9619B">
        <w:rPr>
          <w:rStyle w:val="Strong"/>
          <w:color w:val="000000"/>
          <w:sz w:val="28"/>
          <w:szCs w:val="28"/>
        </w:rPr>
        <w:lastRenderedPageBreak/>
        <w:t>10. Conclusion</w:t>
      </w:r>
      <w:bookmarkEnd w:id="24"/>
    </w:p>
    <w:p w14:paraId="5098D4DC" w14:textId="77777777" w:rsidR="00D9619B" w:rsidRDefault="00D9619B" w:rsidP="00322F5A">
      <w:pPr>
        <w:pStyle w:val="NormalWeb"/>
        <w:spacing w:line="276" w:lineRule="auto"/>
        <w:jc w:val="both"/>
        <w:rPr>
          <w:color w:val="000000"/>
        </w:rPr>
      </w:pPr>
      <w:r>
        <w:rPr>
          <w:color w:val="000000"/>
        </w:rPr>
        <w:t xml:space="preserve">The Equifax data breach demonstrated that cybersecurity failures are often caused by weaknesses in governance rather than by technology alone. Although the Apache Struts vulnerability had already been identified and patched by the software vendor, ineffective governance, poor patch management, limited asset visibility, and insufficient executive oversight allowed attackers to exploit the </w:t>
      </w:r>
      <w:proofErr w:type="spellStart"/>
      <w:r>
        <w:rPr>
          <w:color w:val="000000"/>
        </w:rPr>
        <w:t>organisation</w:t>
      </w:r>
      <w:proofErr w:type="spellEnd"/>
      <w:r>
        <w:rPr>
          <w:color w:val="000000"/>
        </w:rPr>
        <w:t xml:space="preserve"> successfully.</w:t>
      </w:r>
    </w:p>
    <w:p w14:paraId="122ACF8C" w14:textId="77777777" w:rsidR="00D9619B" w:rsidRDefault="00D9619B" w:rsidP="00322F5A">
      <w:pPr>
        <w:pStyle w:val="NormalWeb"/>
        <w:spacing w:line="276" w:lineRule="auto"/>
        <w:jc w:val="both"/>
        <w:rPr>
          <w:color w:val="000000"/>
        </w:rPr>
      </w:pPr>
      <w:r>
        <w:rPr>
          <w:color w:val="000000"/>
        </w:rPr>
        <w:t xml:space="preserve">This report proposed a structured cybersecurity governance </w:t>
      </w:r>
      <w:proofErr w:type="spellStart"/>
      <w:r>
        <w:rPr>
          <w:color w:val="000000"/>
        </w:rPr>
        <w:t>programme</w:t>
      </w:r>
      <w:proofErr w:type="spellEnd"/>
      <w:r>
        <w:rPr>
          <w:color w:val="000000"/>
        </w:rPr>
        <w:t xml:space="preserve"> designed to reduce the likelihood and impact of similar incidents. The </w:t>
      </w:r>
      <w:proofErr w:type="spellStart"/>
      <w:r>
        <w:rPr>
          <w:color w:val="000000"/>
        </w:rPr>
        <w:t>programme</w:t>
      </w:r>
      <w:proofErr w:type="spellEnd"/>
      <w:r>
        <w:rPr>
          <w:color w:val="000000"/>
        </w:rPr>
        <w:t xml:space="preserve"> introduced clear </w:t>
      </w:r>
      <w:proofErr w:type="spellStart"/>
      <w:r>
        <w:rPr>
          <w:color w:val="000000"/>
        </w:rPr>
        <w:t>organisational</w:t>
      </w:r>
      <w:proofErr w:type="spellEnd"/>
      <w:r>
        <w:rPr>
          <w:color w:val="000000"/>
        </w:rPr>
        <w:t xml:space="preserve"> accountability, measurable cybersecurity policies, governance based on the NIST Cybersecurity Framework 2.0, structured risk assessment, effective incident response, and layered technical security controls.</w:t>
      </w:r>
    </w:p>
    <w:p w14:paraId="0F68D640" w14:textId="77777777" w:rsidR="00D9619B" w:rsidRDefault="00D9619B" w:rsidP="00322F5A">
      <w:pPr>
        <w:pStyle w:val="NormalWeb"/>
        <w:spacing w:line="276" w:lineRule="auto"/>
        <w:jc w:val="both"/>
        <w:rPr>
          <w:color w:val="000000"/>
        </w:rPr>
      </w:pPr>
      <w:r>
        <w:rPr>
          <w:color w:val="000000"/>
        </w:rPr>
        <w:t xml:space="preserve">The proposed governance model demonstrates that cybersecurity should support business objectives rather than operate as an isolated technical function. Continuous monitoring, automated vulnerability management, strong authentication, secure software development, and business continuity planning work together to improve </w:t>
      </w:r>
      <w:proofErr w:type="spellStart"/>
      <w:r>
        <w:rPr>
          <w:color w:val="000000"/>
        </w:rPr>
        <w:t>organisational</w:t>
      </w:r>
      <w:proofErr w:type="spellEnd"/>
      <w:r>
        <w:rPr>
          <w:color w:val="000000"/>
        </w:rPr>
        <w:t xml:space="preserve"> resilience.</w:t>
      </w:r>
    </w:p>
    <w:p w14:paraId="43F0050E" w14:textId="35851DFA" w:rsidR="00D9619B" w:rsidRDefault="00D9619B" w:rsidP="00322F5A">
      <w:pPr>
        <w:pStyle w:val="NormalWeb"/>
        <w:spacing w:line="276" w:lineRule="auto"/>
        <w:jc w:val="both"/>
        <w:rPr>
          <w:color w:val="000000"/>
        </w:rPr>
      </w:pPr>
      <w:r>
        <w:rPr>
          <w:color w:val="000000"/>
        </w:rPr>
        <w:t xml:space="preserve">Finally, cybersecurity should be viewed as a continuous improvement process. As new threats and technologies emerge, </w:t>
      </w:r>
      <w:proofErr w:type="spellStart"/>
      <w:r>
        <w:rPr>
          <w:color w:val="000000"/>
        </w:rPr>
        <w:t>organisations</w:t>
      </w:r>
      <w:proofErr w:type="spellEnd"/>
      <w:r>
        <w:rPr>
          <w:color w:val="000000"/>
        </w:rPr>
        <w:t xml:space="preserve"> must regularly review risks, update security controls, strengthen governance, and invest in employee awareness. </w:t>
      </w:r>
      <w:proofErr w:type="spellStart"/>
      <w:r>
        <w:rPr>
          <w:color w:val="000000"/>
        </w:rPr>
        <w:t>Organisations</w:t>
      </w:r>
      <w:proofErr w:type="spellEnd"/>
      <w:r>
        <w:rPr>
          <w:color w:val="000000"/>
        </w:rPr>
        <w:t xml:space="preserve"> that combine strong leadership with effective technical controls will be better prepared to protect sensitive information, maintain customer trust, and respond successfully to future cyber threats</w:t>
      </w:r>
      <w:r w:rsidR="005F3E47">
        <w:rPr>
          <w:color w:val="000000"/>
        </w:rPr>
        <w:t xml:space="preserve"> [1], [2]</w:t>
      </w:r>
      <w:r>
        <w:rPr>
          <w:color w:val="000000"/>
        </w:rPr>
        <w:t>.</w:t>
      </w:r>
      <w:r w:rsidR="00322F5A" w:rsidRPr="00322F5A">
        <w:rPr>
          <w:sz w:val="48"/>
          <w:szCs w:val="48"/>
        </w:rPr>
        <w:t xml:space="preserve"> </w:t>
      </w:r>
      <w:r w:rsidR="00322F5A">
        <w:rPr>
          <w:sz w:val="48"/>
          <w:szCs w:val="48"/>
        </w:rPr>
        <w:br w:type="page"/>
      </w:r>
    </w:p>
    <w:p w14:paraId="6372340B" w14:textId="77777777" w:rsidR="005F3E47" w:rsidRPr="00241FA9" w:rsidRDefault="005F3E47" w:rsidP="005F3E47">
      <w:pPr>
        <w:pStyle w:val="Heading2"/>
        <w:numPr>
          <w:ilvl w:val="0"/>
          <w:numId w:val="0"/>
        </w:numPr>
        <w:ind w:left="289"/>
        <w:jc w:val="center"/>
        <w:rPr>
          <w:b/>
          <w:bCs/>
          <w:color w:val="000000"/>
          <w:sz w:val="28"/>
          <w:szCs w:val="28"/>
        </w:rPr>
      </w:pPr>
      <w:bookmarkStart w:id="25" w:name="_Toc237338808"/>
      <w:r w:rsidRPr="00241FA9">
        <w:rPr>
          <w:b/>
          <w:bCs/>
          <w:color w:val="000000"/>
          <w:sz w:val="28"/>
          <w:szCs w:val="28"/>
        </w:rPr>
        <w:lastRenderedPageBreak/>
        <w:t>References</w:t>
      </w:r>
      <w:bookmarkEnd w:id="25"/>
    </w:p>
    <w:p w14:paraId="116359A0" w14:textId="77777777" w:rsidR="009C066A" w:rsidRDefault="009C066A">
      <w:pPr>
        <w:pStyle w:val="Title"/>
        <w:jc w:val="center"/>
        <w:rPr>
          <w:sz w:val="48"/>
          <w:szCs w:val="48"/>
          <w:lang w:val="en-US"/>
        </w:rPr>
      </w:pPr>
    </w:p>
    <w:p w14:paraId="40DA6CF0" w14:textId="77777777" w:rsidR="00D9619B" w:rsidRPr="00D9619B" w:rsidRDefault="00D9619B" w:rsidP="005F3E47">
      <w:pPr>
        <w:spacing w:before="100" w:beforeAutospacing="1" w:after="100" w:afterAutospacing="1"/>
        <w:jc w:val="both"/>
        <w:rPr>
          <w:color w:val="000000"/>
          <w:sz w:val="24"/>
          <w:szCs w:val="24"/>
        </w:rPr>
      </w:pPr>
      <w:r w:rsidRPr="00D9619B">
        <w:rPr>
          <w:b/>
          <w:bCs/>
          <w:color w:val="000000"/>
          <w:sz w:val="24"/>
          <w:szCs w:val="24"/>
        </w:rPr>
        <w:t>[1]</w:t>
      </w:r>
      <w:r w:rsidRPr="00D9619B">
        <w:rPr>
          <w:color w:val="000000"/>
          <w:sz w:val="24"/>
          <w:szCs w:val="24"/>
        </w:rPr>
        <w:t> U.S. House of Representatives, Committee on Oversight and Government Reform, </w:t>
      </w:r>
      <w:r w:rsidRPr="00D9619B">
        <w:rPr>
          <w:i/>
          <w:iCs/>
          <w:color w:val="000000"/>
          <w:sz w:val="24"/>
          <w:szCs w:val="24"/>
        </w:rPr>
        <w:t>The Equifax Data Breach</w:t>
      </w:r>
      <w:r w:rsidRPr="00D9619B">
        <w:rPr>
          <w:color w:val="000000"/>
          <w:sz w:val="24"/>
          <w:szCs w:val="24"/>
        </w:rPr>
        <w:t>, Staff Report, Dec. 2018. </w:t>
      </w:r>
    </w:p>
    <w:p w14:paraId="1691FD12" w14:textId="77777777" w:rsidR="00D9619B" w:rsidRPr="00D9619B" w:rsidRDefault="00D9619B" w:rsidP="005F3E47">
      <w:pPr>
        <w:spacing w:before="100" w:beforeAutospacing="1" w:after="100" w:afterAutospacing="1"/>
        <w:jc w:val="both"/>
        <w:rPr>
          <w:color w:val="000000"/>
          <w:sz w:val="24"/>
          <w:szCs w:val="24"/>
        </w:rPr>
      </w:pPr>
      <w:r w:rsidRPr="00D9619B">
        <w:rPr>
          <w:b/>
          <w:bCs/>
          <w:color w:val="000000"/>
          <w:sz w:val="24"/>
          <w:szCs w:val="24"/>
        </w:rPr>
        <w:t>[2]</w:t>
      </w:r>
      <w:r w:rsidRPr="00D9619B">
        <w:rPr>
          <w:color w:val="000000"/>
          <w:sz w:val="24"/>
          <w:szCs w:val="24"/>
        </w:rPr>
        <w:t> C. Pascoe, S. Quinn, and K. Scarfone, </w:t>
      </w:r>
      <w:r w:rsidRPr="00D9619B">
        <w:rPr>
          <w:i/>
          <w:iCs/>
          <w:color w:val="000000"/>
          <w:sz w:val="24"/>
          <w:szCs w:val="24"/>
        </w:rPr>
        <w:t>The NIST Cybersecurity Framework (CSF) 2.0</w:t>
      </w:r>
      <w:r w:rsidRPr="00D9619B">
        <w:rPr>
          <w:color w:val="000000"/>
          <w:sz w:val="24"/>
          <w:szCs w:val="24"/>
        </w:rPr>
        <w:t xml:space="preserve">, NIST CSWP 29, National Institute of Standards and Technology, Feb. 2024, </w:t>
      </w:r>
      <w:proofErr w:type="spellStart"/>
      <w:r w:rsidRPr="00D9619B">
        <w:rPr>
          <w:color w:val="000000"/>
          <w:sz w:val="24"/>
          <w:szCs w:val="24"/>
        </w:rPr>
        <w:t>doi</w:t>
      </w:r>
      <w:proofErr w:type="spellEnd"/>
      <w:r w:rsidRPr="00D9619B">
        <w:rPr>
          <w:color w:val="000000"/>
          <w:sz w:val="24"/>
          <w:szCs w:val="24"/>
        </w:rPr>
        <w:t>: 10.6028/NIST.CSWP.29. </w:t>
      </w:r>
    </w:p>
    <w:p w14:paraId="79A652C2" w14:textId="77777777" w:rsidR="00D9619B" w:rsidRPr="00D9619B" w:rsidRDefault="00D9619B" w:rsidP="005F3E47">
      <w:pPr>
        <w:spacing w:before="100" w:beforeAutospacing="1" w:after="100" w:afterAutospacing="1"/>
        <w:jc w:val="both"/>
        <w:rPr>
          <w:color w:val="000000"/>
          <w:sz w:val="24"/>
          <w:szCs w:val="24"/>
        </w:rPr>
      </w:pPr>
      <w:r w:rsidRPr="00D9619B">
        <w:rPr>
          <w:b/>
          <w:bCs/>
          <w:color w:val="000000"/>
          <w:sz w:val="24"/>
          <w:szCs w:val="24"/>
        </w:rPr>
        <w:t>[3]</w:t>
      </w:r>
      <w:r w:rsidRPr="00D9619B">
        <w:rPr>
          <w:color w:val="000000"/>
          <w:sz w:val="24"/>
          <w:szCs w:val="24"/>
        </w:rPr>
        <w:t xml:space="preserve"> M. </w:t>
      </w:r>
      <w:proofErr w:type="spellStart"/>
      <w:r w:rsidRPr="00D9619B">
        <w:rPr>
          <w:color w:val="000000"/>
          <w:sz w:val="24"/>
          <w:szCs w:val="24"/>
        </w:rPr>
        <w:t>Souppaya</w:t>
      </w:r>
      <w:proofErr w:type="spellEnd"/>
      <w:r w:rsidRPr="00D9619B">
        <w:rPr>
          <w:color w:val="000000"/>
          <w:sz w:val="24"/>
          <w:szCs w:val="24"/>
        </w:rPr>
        <w:t xml:space="preserve"> and K. Scarfone, </w:t>
      </w:r>
      <w:r w:rsidRPr="00D9619B">
        <w:rPr>
          <w:i/>
          <w:iCs/>
          <w:color w:val="000000"/>
          <w:sz w:val="24"/>
          <w:szCs w:val="24"/>
        </w:rPr>
        <w:t>Guide to Enterprise Patch Management Planning: Preventive Maintenance for Technology</w:t>
      </w:r>
      <w:r w:rsidRPr="00D9619B">
        <w:rPr>
          <w:color w:val="000000"/>
          <w:sz w:val="24"/>
          <w:szCs w:val="24"/>
        </w:rPr>
        <w:t xml:space="preserve">, NIST SP 800-40 Rev. 4, Apr. 2022, </w:t>
      </w:r>
      <w:proofErr w:type="spellStart"/>
      <w:r w:rsidRPr="00D9619B">
        <w:rPr>
          <w:color w:val="000000"/>
          <w:sz w:val="24"/>
          <w:szCs w:val="24"/>
        </w:rPr>
        <w:t>doi</w:t>
      </w:r>
      <w:proofErr w:type="spellEnd"/>
      <w:r w:rsidRPr="00D9619B">
        <w:rPr>
          <w:color w:val="000000"/>
          <w:sz w:val="24"/>
          <w:szCs w:val="24"/>
        </w:rPr>
        <w:t>: 10.6028/NIST.SP.800-40r4. </w:t>
      </w:r>
    </w:p>
    <w:p w14:paraId="7CC1D7A8" w14:textId="77777777" w:rsidR="00D9619B" w:rsidRPr="00D9619B" w:rsidRDefault="00D9619B" w:rsidP="005F3E47">
      <w:pPr>
        <w:spacing w:before="100" w:beforeAutospacing="1" w:after="100" w:afterAutospacing="1"/>
        <w:jc w:val="both"/>
        <w:rPr>
          <w:color w:val="000000"/>
          <w:sz w:val="24"/>
          <w:szCs w:val="24"/>
        </w:rPr>
      </w:pPr>
      <w:r w:rsidRPr="00D9619B">
        <w:rPr>
          <w:b/>
          <w:bCs/>
          <w:color w:val="000000"/>
          <w:sz w:val="24"/>
          <w:szCs w:val="24"/>
        </w:rPr>
        <w:t>[4]</w:t>
      </w:r>
      <w:r w:rsidRPr="00D9619B">
        <w:rPr>
          <w:color w:val="000000"/>
          <w:sz w:val="24"/>
          <w:szCs w:val="24"/>
        </w:rPr>
        <w:t xml:space="preserve"> A. Nelson, S. Rekhi, K. Scarfone, and M. </w:t>
      </w:r>
      <w:proofErr w:type="spellStart"/>
      <w:r w:rsidRPr="00D9619B">
        <w:rPr>
          <w:color w:val="000000"/>
          <w:sz w:val="24"/>
          <w:szCs w:val="24"/>
        </w:rPr>
        <w:t>Souppaya</w:t>
      </w:r>
      <w:proofErr w:type="spellEnd"/>
      <w:r w:rsidRPr="00D9619B">
        <w:rPr>
          <w:color w:val="000000"/>
          <w:sz w:val="24"/>
          <w:szCs w:val="24"/>
        </w:rPr>
        <w:t>, </w:t>
      </w:r>
      <w:r w:rsidRPr="00D9619B">
        <w:rPr>
          <w:i/>
          <w:iCs/>
          <w:color w:val="000000"/>
          <w:sz w:val="24"/>
          <w:szCs w:val="24"/>
        </w:rPr>
        <w:t>Incident Response Recommendations and Considerations for Cybersecurity Risk Management: A CSF 2.0 Community Profile</w:t>
      </w:r>
      <w:r w:rsidRPr="00D9619B">
        <w:rPr>
          <w:color w:val="000000"/>
          <w:sz w:val="24"/>
          <w:szCs w:val="24"/>
        </w:rPr>
        <w:t xml:space="preserve">, NIST SP 800-61 Rev. 3, Apr. 2025, </w:t>
      </w:r>
      <w:proofErr w:type="spellStart"/>
      <w:r w:rsidRPr="00D9619B">
        <w:rPr>
          <w:color w:val="000000"/>
          <w:sz w:val="24"/>
          <w:szCs w:val="24"/>
        </w:rPr>
        <w:t>doi</w:t>
      </w:r>
      <w:proofErr w:type="spellEnd"/>
      <w:r w:rsidRPr="00D9619B">
        <w:rPr>
          <w:color w:val="000000"/>
          <w:sz w:val="24"/>
          <w:szCs w:val="24"/>
        </w:rPr>
        <w:t>: 10.6028/NIST.SP.800-61r3. </w:t>
      </w:r>
    </w:p>
    <w:p w14:paraId="337B398C" w14:textId="77777777" w:rsidR="00D9619B" w:rsidRPr="00D9619B" w:rsidRDefault="00D9619B" w:rsidP="005F3E47">
      <w:pPr>
        <w:spacing w:before="100" w:beforeAutospacing="1" w:after="100" w:afterAutospacing="1"/>
        <w:jc w:val="both"/>
        <w:rPr>
          <w:color w:val="000000"/>
          <w:sz w:val="24"/>
          <w:szCs w:val="24"/>
        </w:rPr>
      </w:pPr>
      <w:r w:rsidRPr="00D9619B">
        <w:rPr>
          <w:b/>
          <w:bCs/>
          <w:color w:val="000000"/>
          <w:sz w:val="24"/>
          <w:szCs w:val="24"/>
        </w:rPr>
        <w:t>[5]</w:t>
      </w:r>
      <w:r w:rsidRPr="00D9619B">
        <w:rPr>
          <w:color w:val="000000"/>
          <w:sz w:val="24"/>
          <w:szCs w:val="24"/>
        </w:rPr>
        <w:t> Joint Task Force, </w:t>
      </w:r>
      <w:r w:rsidRPr="00D9619B">
        <w:rPr>
          <w:i/>
          <w:iCs/>
          <w:color w:val="000000"/>
          <w:sz w:val="24"/>
          <w:szCs w:val="24"/>
        </w:rPr>
        <w:t>Security and Privacy Controls for Information Systems and Organizations</w:t>
      </w:r>
      <w:r w:rsidRPr="00D9619B">
        <w:rPr>
          <w:color w:val="000000"/>
          <w:sz w:val="24"/>
          <w:szCs w:val="24"/>
        </w:rPr>
        <w:t xml:space="preserve">, NIST SP 800-53 Rev. 5, National Institute of Standards and Technology, Sep. 2020, </w:t>
      </w:r>
      <w:proofErr w:type="spellStart"/>
      <w:r w:rsidRPr="00D9619B">
        <w:rPr>
          <w:color w:val="000000"/>
          <w:sz w:val="24"/>
          <w:szCs w:val="24"/>
        </w:rPr>
        <w:t>doi</w:t>
      </w:r>
      <w:proofErr w:type="spellEnd"/>
      <w:r w:rsidRPr="00D9619B">
        <w:rPr>
          <w:color w:val="000000"/>
          <w:sz w:val="24"/>
          <w:szCs w:val="24"/>
        </w:rPr>
        <w:t>: 10.6028/NIST.SP.800-53r5. </w:t>
      </w:r>
    </w:p>
    <w:p w14:paraId="195B90E5" w14:textId="77777777" w:rsidR="00D9619B" w:rsidRPr="00D9619B" w:rsidRDefault="00D9619B" w:rsidP="005F3E47">
      <w:pPr>
        <w:spacing w:before="100" w:beforeAutospacing="1" w:after="100" w:afterAutospacing="1"/>
        <w:jc w:val="both"/>
        <w:rPr>
          <w:color w:val="000000"/>
          <w:sz w:val="24"/>
          <w:szCs w:val="24"/>
        </w:rPr>
      </w:pPr>
      <w:r w:rsidRPr="00D9619B">
        <w:rPr>
          <w:b/>
          <w:bCs/>
          <w:color w:val="000000"/>
          <w:sz w:val="24"/>
          <w:szCs w:val="24"/>
        </w:rPr>
        <w:t>[6]</w:t>
      </w:r>
      <w:r w:rsidRPr="00D9619B">
        <w:rPr>
          <w:color w:val="000000"/>
          <w:sz w:val="24"/>
          <w:szCs w:val="24"/>
        </w:rPr>
        <w:t> ISO/IEC, </w:t>
      </w:r>
      <w:r w:rsidRPr="00D9619B">
        <w:rPr>
          <w:i/>
          <w:iCs/>
          <w:color w:val="000000"/>
          <w:sz w:val="24"/>
          <w:szCs w:val="24"/>
        </w:rPr>
        <w:t>ISO/IEC 27001:2022 — Information Security, Cybersecurity and Privacy Protection — Information Security Management Systems — Requirements</w:t>
      </w:r>
      <w:r w:rsidRPr="00D9619B">
        <w:rPr>
          <w:color w:val="000000"/>
          <w:sz w:val="24"/>
          <w:szCs w:val="24"/>
        </w:rPr>
        <w:t>, International Organization for Standardization, Geneva, Switzerland, 2022. </w:t>
      </w:r>
    </w:p>
    <w:p w14:paraId="68D25D48" w14:textId="77777777" w:rsidR="00D9619B" w:rsidRPr="00D9619B" w:rsidRDefault="00D9619B" w:rsidP="005F3E47">
      <w:pPr>
        <w:spacing w:before="100" w:beforeAutospacing="1" w:after="100" w:afterAutospacing="1"/>
        <w:jc w:val="both"/>
        <w:rPr>
          <w:color w:val="000000"/>
          <w:sz w:val="24"/>
          <w:szCs w:val="24"/>
        </w:rPr>
      </w:pPr>
      <w:r w:rsidRPr="00D9619B">
        <w:rPr>
          <w:b/>
          <w:bCs/>
          <w:color w:val="000000"/>
          <w:sz w:val="24"/>
          <w:szCs w:val="24"/>
        </w:rPr>
        <w:t>[7]</w:t>
      </w:r>
      <w:r w:rsidRPr="00D9619B">
        <w:rPr>
          <w:color w:val="000000"/>
          <w:sz w:val="24"/>
          <w:szCs w:val="24"/>
        </w:rPr>
        <w:t> European Parliament and Council of the European Union, “Regulation (EU) 2016/679 (General Data Protection Regulation),” </w:t>
      </w:r>
      <w:r w:rsidRPr="00D9619B">
        <w:rPr>
          <w:i/>
          <w:iCs/>
          <w:color w:val="000000"/>
          <w:sz w:val="24"/>
          <w:szCs w:val="24"/>
        </w:rPr>
        <w:t>Official Journal of the European Union</w:t>
      </w:r>
      <w:r w:rsidRPr="00D9619B">
        <w:rPr>
          <w:color w:val="000000"/>
          <w:sz w:val="24"/>
          <w:szCs w:val="24"/>
        </w:rPr>
        <w:t>, 2016. </w:t>
      </w:r>
    </w:p>
    <w:p w14:paraId="695186EB" w14:textId="77777777" w:rsidR="00D9619B" w:rsidRPr="00D9619B" w:rsidRDefault="00D9619B" w:rsidP="005F3E47">
      <w:pPr>
        <w:spacing w:before="100" w:beforeAutospacing="1" w:after="100" w:afterAutospacing="1"/>
        <w:jc w:val="both"/>
        <w:rPr>
          <w:color w:val="000000"/>
          <w:sz w:val="24"/>
          <w:szCs w:val="24"/>
        </w:rPr>
      </w:pPr>
      <w:r w:rsidRPr="00D9619B">
        <w:rPr>
          <w:b/>
          <w:bCs/>
          <w:color w:val="000000"/>
          <w:sz w:val="24"/>
          <w:szCs w:val="24"/>
        </w:rPr>
        <w:t>[8]</w:t>
      </w:r>
      <w:r w:rsidRPr="00D9619B">
        <w:rPr>
          <w:color w:val="000000"/>
          <w:sz w:val="24"/>
          <w:szCs w:val="24"/>
        </w:rPr>
        <w:t> Cybersecurity and Infrastructure Security Agency, </w:t>
      </w:r>
      <w:r w:rsidRPr="00D9619B">
        <w:rPr>
          <w:i/>
          <w:iCs/>
          <w:color w:val="000000"/>
          <w:sz w:val="24"/>
          <w:szCs w:val="24"/>
        </w:rPr>
        <w:t>Zero Trust Maturity Model, Version 2.0</w:t>
      </w:r>
      <w:r w:rsidRPr="00D9619B">
        <w:rPr>
          <w:color w:val="000000"/>
          <w:sz w:val="24"/>
          <w:szCs w:val="24"/>
        </w:rPr>
        <w:t>, Apr. 2023. </w:t>
      </w:r>
    </w:p>
    <w:p w14:paraId="77B1D78F" w14:textId="77777777" w:rsidR="00D9619B" w:rsidRPr="00D9619B" w:rsidRDefault="00D9619B" w:rsidP="005F3E47">
      <w:pPr>
        <w:spacing w:before="100" w:beforeAutospacing="1" w:after="100" w:afterAutospacing="1"/>
        <w:jc w:val="both"/>
        <w:rPr>
          <w:color w:val="000000"/>
          <w:sz w:val="24"/>
          <w:szCs w:val="24"/>
        </w:rPr>
      </w:pPr>
      <w:r w:rsidRPr="00D9619B">
        <w:rPr>
          <w:b/>
          <w:bCs/>
          <w:color w:val="000000"/>
          <w:sz w:val="24"/>
          <w:szCs w:val="24"/>
        </w:rPr>
        <w:t>[9]</w:t>
      </w:r>
      <w:r w:rsidRPr="00D9619B">
        <w:rPr>
          <w:color w:val="000000"/>
          <w:sz w:val="24"/>
          <w:szCs w:val="24"/>
        </w:rPr>
        <w:t> OWASP Foundation, </w:t>
      </w:r>
      <w:r w:rsidRPr="00D9619B">
        <w:rPr>
          <w:i/>
          <w:iCs/>
          <w:color w:val="000000"/>
          <w:sz w:val="24"/>
          <w:szCs w:val="24"/>
        </w:rPr>
        <w:t>OWASP Software Assurance Maturity Model (SAMM), Version 2</w:t>
      </w:r>
      <w:r w:rsidRPr="00D9619B">
        <w:rPr>
          <w:color w:val="000000"/>
          <w:sz w:val="24"/>
          <w:szCs w:val="24"/>
        </w:rPr>
        <w:t>. </w:t>
      </w:r>
    </w:p>
    <w:p w14:paraId="7CA78241" w14:textId="77777777" w:rsidR="00D9619B" w:rsidRPr="00D9619B" w:rsidRDefault="00D9619B" w:rsidP="005F3E47">
      <w:pPr>
        <w:spacing w:before="100" w:beforeAutospacing="1" w:after="100" w:afterAutospacing="1"/>
        <w:jc w:val="both"/>
        <w:rPr>
          <w:color w:val="000000"/>
          <w:sz w:val="24"/>
          <w:szCs w:val="24"/>
        </w:rPr>
      </w:pPr>
      <w:r w:rsidRPr="00D9619B">
        <w:rPr>
          <w:b/>
          <w:bCs/>
          <w:color w:val="000000"/>
          <w:sz w:val="24"/>
          <w:szCs w:val="24"/>
        </w:rPr>
        <w:t>[10]</w:t>
      </w:r>
      <w:r w:rsidRPr="00D9619B">
        <w:rPr>
          <w:color w:val="000000"/>
          <w:sz w:val="24"/>
          <w:szCs w:val="24"/>
        </w:rPr>
        <w:t> U.S. Federal Trade Commission, </w:t>
      </w:r>
      <w:r w:rsidRPr="00D9619B">
        <w:rPr>
          <w:i/>
          <w:iCs/>
          <w:color w:val="000000"/>
          <w:sz w:val="24"/>
          <w:szCs w:val="24"/>
        </w:rPr>
        <w:t>Equifax Data Breach Settlement</w:t>
      </w:r>
      <w:r w:rsidRPr="00D9619B">
        <w:rPr>
          <w:color w:val="000000"/>
          <w:sz w:val="24"/>
          <w:szCs w:val="24"/>
        </w:rPr>
        <w:t>, Federal Trade Commission, 2019.</w:t>
      </w:r>
    </w:p>
    <w:p w14:paraId="4513070D" w14:textId="77777777" w:rsidR="00D9619B" w:rsidRPr="00D9619B" w:rsidRDefault="00D9619B">
      <w:pPr>
        <w:pStyle w:val="Title"/>
        <w:jc w:val="center"/>
        <w:rPr>
          <w:sz w:val="48"/>
          <w:szCs w:val="48"/>
        </w:rPr>
      </w:pPr>
    </w:p>
    <w:sectPr w:rsidR="00D9619B" w:rsidRPr="00D9619B" w:rsidSect="009763C2">
      <w:type w:val="continuous"/>
      <w:pgSz w:w="11906" w:h="16838"/>
      <w:pgMar w:top="540" w:right="893" w:bottom="1440" w:left="893" w:header="708" w:footer="708" w:gutter="0"/>
      <w:cols w:space="36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7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Bold">
    <w:altName w:val="Times New Roman"/>
    <w:panose1 w:val="020B0604020202020204"/>
    <w:charset w:val="00"/>
    <w:family w:val="auto"/>
    <w:pitch w:val="default"/>
    <w:sig w:usb0="E0002AEF" w:usb1="C0007841" w:usb2="00000009" w:usb3="00000000" w:csb0="400001FF" w:csb1="FFFF0000"/>
  </w:font>
  <w:font w:name="Times New Roman Regular">
    <w:altName w:val="Times New Roman"/>
    <w:panose1 w:val="020B0604020202020204"/>
    <w:charset w:val="00"/>
    <w:family w:val="auto"/>
    <w:pitch w:val="default"/>
    <w:sig w:usb0="E0002AEF" w:usb1="C0007841" w:usb2="00000009" w:usb3="00000000" w:csb0="400001FF" w:csb1="FFFF0000"/>
  </w:font>
  <w:font w:name="Cambria">
    <w:altName w:val="苹方-简"/>
    <w:panose1 w:val="02040503050406030204"/>
    <w:charset w:val="00"/>
    <w:family w:val="roman"/>
    <w:pitch w:val="variable"/>
    <w:sig w:usb0="E00002FF" w:usb1="400004FF" w:usb2="00000000" w:usb3="00000000" w:csb0="0000019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1C67DB"/>
    <w:multiLevelType w:val="hybridMultilevel"/>
    <w:tmpl w:val="C2E0962C"/>
    <w:lvl w:ilvl="0" w:tplc="A442E94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CBA7EA8"/>
    <w:multiLevelType w:val="hybridMultilevel"/>
    <w:tmpl w:val="E2149CFC"/>
    <w:lvl w:ilvl="0" w:tplc="7A8E18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E5E696C"/>
    <w:multiLevelType w:val="multilevel"/>
    <w:tmpl w:val="0E5E696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F7827DB"/>
    <w:multiLevelType w:val="hybridMultilevel"/>
    <w:tmpl w:val="D5D607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222922"/>
    <w:multiLevelType w:val="multilevel"/>
    <w:tmpl w:val="1B222922"/>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5" w15:restartNumberingAfterBreak="0">
    <w:nsid w:val="1B780DAA"/>
    <w:multiLevelType w:val="multilevel"/>
    <w:tmpl w:val="1B780DA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C2444A1"/>
    <w:multiLevelType w:val="multilevel"/>
    <w:tmpl w:val="529EFFA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7" w15:restartNumberingAfterBreak="0">
    <w:nsid w:val="265F3800"/>
    <w:multiLevelType w:val="hybridMultilevel"/>
    <w:tmpl w:val="D4C63E80"/>
    <w:lvl w:ilvl="0" w:tplc="928EB88E">
      <w:start w:val="1"/>
      <w:numFmt w:val="decimal"/>
      <w:lvlText w:val="%1."/>
      <w:lvlJc w:val="left"/>
      <w:pPr>
        <w:ind w:left="649" w:hanging="360"/>
      </w:pPr>
      <w:rPr>
        <w:rFonts w:hint="default"/>
      </w:rPr>
    </w:lvl>
    <w:lvl w:ilvl="1" w:tplc="08090019" w:tentative="1">
      <w:start w:val="1"/>
      <w:numFmt w:val="lowerLetter"/>
      <w:lvlText w:val="%2."/>
      <w:lvlJc w:val="left"/>
      <w:pPr>
        <w:ind w:left="1369" w:hanging="360"/>
      </w:pPr>
    </w:lvl>
    <w:lvl w:ilvl="2" w:tplc="0809001B" w:tentative="1">
      <w:start w:val="1"/>
      <w:numFmt w:val="lowerRoman"/>
      <w:lvlText w:val="%3."/>
      <w:lvlJc w:val="right"/>
      <w:pPr>
        <w:ind w:left="2089" w:hanging="180"/>
      </w:pPr>
    </w:lvl>
    <w:lvl w:ilvl="3" w:tplc="0809000F" w:tentative="1">
      <w:start w:val="1"/>
      <w:numFmt w:val="decimal"/>
      <w:lvlText w:val="%4."/>
      <w:lvlJc w:val="left"/>
      <w:pPr>
        <w:ind w:left="2809" w:hanging="360"/>
      </w:pPr>
    </w:lvl>
    <w:lvl w:ilvl="4" w:tplc="08090019" w:tentative="1">
      <w:start w:val="1"/>
      <w:numFmt w:val="lowerLetter"/>
      <w:lvlText w:val="%5."/>
      <w:lvlJc w:val="left"/>
      <w:pPr>
        <w:ind w:left="3529" w:hanging="360"/>
      </w:pPr>
    </w:lvl>
    <w:lvl w:ilvl="5" w:tplc="0809001B" w:tentative="1">
      <w:start w:val="1"/>
      <w:numFmt w:val="lowerRoman"/>
      <w:lvlText w:val="%6."/>
      <w:lvlJc w:val="right"/>
      <w:pPr>
        <w:ind w:left="4249" w:hanging="180"/>
      </w:pPr>
    </w:lvl>
    <w:lvl w:ilvl="6" w:tplc="0809000F" w:tentative="1">
      <w:start w:val="1"/>
      <w:numFmt w:val="decimal"/>
      <w:lvlText w:val="%7."/>
      <w:lvlJc w:val="left"/>
      <w:pPr>
        <w:ind w:left="4969" w:hanging="360"/>
      </w:pPr>
    </w:lvl>
    <w:lvl w:ilvl="7" w:tplc="08090019" w:tentative="1">
      <w:start w:val="1"/>
      <w:numFmt w:val="lowerLetter"/>
      <w:lvlText w:val="%8."/>
      <w:lvlJc w:val="left"/>
      <w:pPr>
        <w:ind w:left="5689" w:hanging="360"/>
      </w:pPr>
    </w:lvl>
    <w:lvl w:ilvl="8" w:tplc="0809001B" w:tentative="1">
      <w:start w:val="1"/>
      <w:numFmt w:val="lowerRoman"/>
      <w:lvlText w:val="%9."/>
      <w:lvlJc w:val="right"/>
      <w:pPr>
        <w:ind w:left="6409" w:hanging="180"/>
      </w:pPr>
    </w:lvl>
  </w:abstractNum>
  <w:abstractNum w:abstractNumId="8" w15:restartNumberingAfterBreak="0">
    <w:nsid w:val="26CC1675"/>
    <w:multiLevelType w:val="hybridMultilevel"/>
    <w:tmpl w:val="58C0472A"/>
    <w:lvl w:ilvl="0" w:tplc="C2FCB3E8">
      <w:start w:val="1"/>
      <w:numFmt w:val="decimal"/>
      <w:lvlText w:val="%1."/>
      <w:lvlJc w:val="left"/>
      <w:pPr>
        <w:ind w:left="1729" w:hanging="360"/>
      </w:pPr>
      <w:rPr>
        <w:rFonts w:hint="default"/>
      </w:rPr>
    </w:lvl>
    <w:lvl w:ilvl="1" w:tplc="08090019" w:tentative="1">
      <w:start w:val="1"/>
      <w:numFmt w:val="lowerLetter"/>
      <w:lvlText w:val="%2."/>
      <w:lvlJc w:val="left"/>
      <w:pPr>
        <w:ind w:left="2449" w:hanging="360"/>
      </w:pPr>
    </w:lvl>
    <w:lvl w:ilvl="2" w:tplc="0809001B" w:tentative="1">
      <w:start w:val="1"/>
      <w:numFmt w:val="lowerRoman"/>
      <w:lvlText w:val="%3."/>
      <w:lvlJc w:val="right"/>
      <w:pPr>
        <w:ind w:left="3169" w:hanging="180"/>
      </w:pPr>
    </w:lvl>
    <w:lvl w:ilvl="3" w:tplc="0809000F" w:tentative="1">
      <w:start w:val="1"/>
      <w:numFmt w:val="decimal"/>
      <w:lvlText w:val="%4."/>
      <w:lvlJc w:val="left"/>
      <w:pPr>
        <w:ind w:left="3889" w:hanging="360"/>
      </w:pPr>
    </w:lvl>
    <w:lvl w:ilvl="4" w:tplc="08090019" w:tentative="1">
      <w:start w:val="1"/>
      <w:numFmt w:val="lowerLetter"/>
      <w:lvlText w:val="%5."/>
      <w:lvlJc w:val="left"/>
      <w:pPr>
        <w:ind w:left="4609" w:hanging="360"/>
      </w:pPr>
    </w:lvl>
    <w:lvl w:ilvl="5" w:tplc="0809001B" w:tentative="1">
      <w:start w:val="1"/>
      <w:numFmt w:val="lowerRoman"/>
      <w:lvlText w:val="%6."/>
      <w:lvlJc w:val="right"/>
      <w:pPr>
        <w:ind w:left="5329" w:hanging="180"/>
      </w:pPr>
    </w:lvl>
    <w:lvl w:ilvl="6" w:tplc="0809000F" w:tentative="1">
      <w:start w:val="1"/>
      <w:numFmt w:val="decimal"/>
      <w:lvlText w:val="%7."/>
      <w:lvlJc w:val="left"/>
      <w:pPr>
        <w:ind w:left="6049" w:hanging="360"/>
      </w:pPr>
    </w:lvl>
    <w:lvl w:ilvl="7" w:tplc="08090019" w:tentative="1">
      <w:start w:val="1"/>
      <w:numFmt w:val="lowerLetter"/>
      <w:lvlText w:val="%8."/>
      <w:lvlJc w:val="left"/>
      <w:pPr>
        <w:ind w:left="6769" w:hanging="360"/>
      </w:pPr>
    </w:lvl>
    <w:lvl w:ilvl="8" w:tplc="0809001B" w:tentative="1">
      <w:start w:val="1"/>
      <w:numFmt w:val="lowerRoman"/>
      <w:lvlText w:val="%9."/>
      <w:lvlJc w:val="right"/>
      <w:pPr>
        <w:ind w:left="7489" w:hanging="180"/>
      </w:pPr>
    </w:lvl>
  </w:abstractNum>
  <w:abstractNum w:abstractNumId="9" w15:restartNumberingAfterBreak="0">
    <w:nsid w:val="2E0F2F26"/>
    <w:multiLevelType w:val="multilevel"/>
    <w:tmpl w:val="01325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775470"/>
    <w:multiLevelType w:val="hybridMultilevel"/>
    <w:tmpl w:val="13B449C2"/>
    <w:lvl w:ilvl="0" w:tplc="64C8E6FC">
      <w:start w:val="1"/>
      <w:numFmt w:val="decimal"/>
      <w:lvlText w:val="%1."/>
      <w:lvlJc w:val="left"/>
      <w:pPr>
        <w:ind w:left="1369" w:hanging="360"/>
      </w:pPr>
      <w:rPr>
        <w:rFonts w:hint="default"/>
      </w:rPr>
    </w:lvl>
    <w:lvl w:ilvl="1" w:tplc="08090019" w:tentative="1">
      <w:start w:val="1"/>
      <w:numFmt w:val="lowerLetter"/>
      <w:lvlText w:val="%2."/>
      <w:lvlJc w:val="left"/>
      <w:pPr>
        <w:ind w:left="2089" w:hanging="360"/>
      </w:pPr>
    </w:lvl>
    <w:lvl w:ilvl="2" w:tplc="0809001B" w:tentative="1">
      <w:start w:val="1"/>
      <w:numFmt w:val="lowerRoman"/>
      <w:lvlText w:val="%3."/>
      <w:lvlJc w:val="right"/>
      <w:pPr>
        <w:ind w:left="2809" w:hanging="180"/>
      </w:pPr>
    </w:lvl>
    <w:lvl w:ilvl="3" w:tplc="0809000F" w:tentative="1">
      <w:start w:val="1"/>
      <w:numFmt w:val="decimal"/>
      <w:lvlText w:val="%4."/>
      <w:lvlJc w:val="left"/>
      <w:pPr>
        <w:ind w:left="3529" w:hanging="360"/>
      </w:pPr>
    </w:lvl>
    <w:lvl w:ilvl="4" w:tplc="08090019" w:tentative="1">
      <w:start w:val="1"/>
      <w:numFmt w:val="lowerLetter"/>
      <w:lvlText w:val="%5."/>
      <w:lvlJc w:val="left"/>
      <w:pPr>
        <w:ind w:left="4249" w:hanging="360"/>
      </w:pPr>
    </w:lvl>
    <w:lvl w:ilvl="5" w:tplc="0809001B" w:tentative="1">
      <w:start w:val="1"/>
      <w:numFmt w:val="lowerRoman"/>
      <w:lvlText w:val="%6."/>
      <w:lvlJc w:val="right"/>
      <w:pPr>
        <w:ind w:left="4969" w:hanging="180"/>
      </w:pPr>
    </w:lvl>
    <w:lvl w:ilvl="6" w:tplc="0809000F" w:tentative="1">
      <w:start w:val="1"/>
      <w:numFmt w:val="decimal"/>
      <w:lvlText w:val="%7."/>
      <w:lvlJc w:val="left"/>
      <w:pPr>
        <w:ind w:left="5689" w:hanging="360"/>
      </w:pPr>
    </w:lvl>
    <w:lvl w:ilvl="7" w:tplc="08090019" w:tentative="1">
      <w:start w:val="1"/>
      <w:numFmt w:val="lowerLetter"/>
      <w:lvlText w:val="%8."/>
      <w:lvlJc w:val="left"/>
      <w:pPr>
        <w:ind w:left="6409" w:hanging="360"/>
      </w:pPr>
    </w:lvl>
    <w:lvl w:ilvl="8" w:tplc="0809001B" w:tentative="1">
      <w:start w:val="1"/>
      <w:numFmt w:val="lowerRoman"/>
      <w:lvlText w:val="%9."/>
      <w:lvlJc w:val="right"/>
      <w:pPr>
        <w:ind w:left="7129" w:hanging="180"/>
      </w:pPr>
    </w:lvl>
  </w:abstractNum>
  <w:abstractNum w:abstractNumId="11" w15:restartNumberingAfterBreak="0">
    <w:nsid w:val="35CF79C5"/>
    <w:multiLevelType w:val="multilevel"/>
    <w:tmpl w:val="C0A8A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5F73E3"/>
    <w:multiLevelType w:val="hybridMultilevel"/>
    <w:tmpl w:val="90823FE6"/>
    <w:lvl w:ilvl="0" w:tplc="6C9AAC7C">
      <w:start w:val="1"/>
      <w:numFmt w:val="decimal"/>
      <w:lvlText w:val="%1."/>
      <w:lvlJc w:val="left"/>
      <w:pPr>
        <w:ind w:left="2089" w:hanging="360"/>
      </w:pPr>
      <w:rPr>
        <w:rFonts w:hint="default"/>
      </w:rPr>
    </w:lvl>
    <w:lvl w:ilvl="1" w:tplc="08090019" w:tentative="1">
      <w:start w:val="1"/>
      <w:numFmt w:val="lowerLetter"/>
      <w:lvlText w:val="%2."/>
      <w:lvlJc w:val="left"/>
      <w:pPr>
        <w:ind w:left="2809" w:hanging="360"/>
      </w:pPr>
    </w:lvl>
    <w:lvl w:ilvl="2" w:tplc="0809001B" w:tentative="1">
      <w:start w:val="1"/>
      <w:numFmt w:val="lowerRoman"/>
      <w:lvlText w:val="%3."/>
      <w:lvlJc w:val="right"/>
      <w:pPr>
        <w:ind w:left="3529" w:hanging="180"/>
      </w:pPr>
    </w:lvl>
    <w:lvl w:ilvl="3" w:tplc="0809000F" w:tentative="1">
      <w:start w:val="1"/>
      <w:numFmt w:val="decimal"/>
      <w:lvlText w:val="%4."/>
      <w:lvlJc w:val="left"/>
      <w:pPr>
        <w:ind w:left="4249" w:hanging="360"/>
      </w:pPr>
    </w:lvl>
    <w:lvl w:ilvl="4" w:tplc="08090019" w:tentative="1">
      <w:start w:val="1"/>
      <w:numFmt w:val="lowerLetter"/>
      <w:lvlText w:val="%5."/>
      <w:lvlJc w:val="left"/>
      <w:pPr>
        <w:ind w:left="4969" w:hanging="360"/>
      </w:pPr>
    </w:lvl>
    <w:lvl w:ilvl="5" w:tplc="0809001B" w:tentative="1">
      <w:start w:val="1"/>
      <w:numFmt w:val="lowerRoman"/>
      <w:lvlText w:val="%6."/>
      <w:lvlJc w:val="right"/>
      <w:pPr>
        <w:ind w:left="5689" w:hanging="180"/>
      </w:pPr>
    </w:lvl>
    <w:lvl w:ilvl="6" w:tplc="0809000F" w:tentative="1">
      <w:start w:val="1"/>
      <w:numFmt w:val="decimal"/>
      <w:lvlText w:val="%7."/>
      <w:lvlJc w:val="left"/>
      <w:pPr>
        <w:ind w:left="6409" w:hanging="360"/>
      </w:pPr>
    </w:lvl>
    <w:lvl w:ilvl="7" w:tplc="08090019" w:tentative="1">
      <w:start w:val="1"/>
      <w:numFmt w:val="lowerLetter"/>
      <w:lvlText w:val="%8."/>
      <w:lvlJc w:val="left"/>
      <w:pPr>
        <w:ind w:left="7129" w:hanging="360"/>
      </w:pPr>
    </w:lvl>
    <w:lvl w:ilvl="8" w:tplc="0809001B" w:tentative="1">
      <w:start w:val="1"/>
      <w:numFmt w:val="lowerRoman"/>
      <w:lvlText w:val="%9."/>
      <w:lvlJc w:val="right"/>
      <w:pPr>
        <w:ind w:left="7849" w:hanging="180"/>
      </w:pPr>
    </w:lvl>
  </w:abstractNum>
  <w:abstractNum w:abstractNumId="13" w15:restartNumberingAfterBreak="0">
    <w:nsid w:val="3E2E3D89"/>
    <w:multiLevelType w:val="multilevel"/>
    <w:tmpl w:val="3E2E3D89"/>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4" w15:restartNumberingAfterBreak="0">
    <w:nsid w:val="4C10528E"/>
    <w:multiLevelType w:val="multilevel"/>
    <w:tmpl w:val="C8C2676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15" w15:restartNumberingAfterBreak="0">
    <w:nsid w:val="4EA0268F"/>
    <w:multiLevelType w:val="hybridMultilevel"/>
    <w:tmpl w:val="76503678"/>
    <w:lvl w:ilvl="0" w:tplc="B8260B0E">
      <w:start w:val="1"/>
      <w:numFmt w:val="decimal"/>
      <w:lvlText w:val="%1."/>
      <w:lvlJc w:val="left"/>
      <w:pPr>
        <w:ind w:left="1009" w:hanging="360"/>
      </w:pPr>
      <w:rPr>
        <w:rFonts w:hint="default"/>
      </w:rPr>
    </w:lvl>
    <w:lvl w:ilvl="1" w:tplc="08090019" w:tentative="1">
      <w:start w:val="1"/>
      <w:numFmt w:val="lowerLetter"/>
      <w:lvlText w:val="%2."/>
      <w:lvlJc w:val="left"/>
      <w:pPr>
        <w:ind w:left="1729" w:hanging="360"/>
      </w:pPr>
    </w:lvl>
    <w:lvl w:ilvl="2" w:tplc="0809001B" w:tentative="1">
      <w:start w:val="1"/>
      <w:numFmt w:val="lowerRoman"/>
      <w:lvlText w:val="%3."/>
      <w:lvlJc w:val="right"/>
      <w:pPr>
        <w:ind w:left="2449" w:hanging="180"/>
      </w:pPr>
    </w:lvl>
    <w:lvl w:ilvl="3" w:tplc="0809000F" w:tentative="1">
      <w:start w:val="1"/>
      <w:numFmt w:val="decimal"/>
      <w:lvlText w:val="%4."/>
      <w:lvlJc w:val="left"/>
      <w:pPr>
        <w:ind w:left="3169" w:hanging="360"/>
      </w:pPr>
    </w:lvl>
    <w:lvl w:ilvl="4" w:tplc="08090019" w:tentative="1">
      <w:start w:val="1"/>
      <w:numFmt w:val="lowerLetter"/>
      <w:lvlText w:val="%5."/>
      <w:lvlJc w:val="left"/>
      <w:pPr>
        <w:ind w:left="3889" w:hanging="360"/>
      </w:pPr>
    </w:lvl>
    <w:lvl w:ilvl="5" w:tplc="0809001B" w:tentative="1">
      <w:start w:val="1"/>
      <w:numFmt w:val="lowerRoman"/>
      <w:lvlText w:val="%6."/>
      <w:lvlJc w:val="right"/>
      <w:pPr>
        <w:ind w:left="4609" w:hanging="180"/>
      </w:pPr>
    </w:lvl>
    <w:lvl w:ilvl="6" w:tplc="0809000F" w:tentative="1">
      <w:start w:val="1"/>
      <w:numFmt w:val="decimal"/>
      <w:lvlText w:val="%7."/>
      <w:lvlJc w:val="left"/>
      <w:pPr>
        <w:ind w:left="5329" w:hanging="360"/>
      </w:pPr>
    </w:lvl>
    <w:lvl w:ilvl="7" w:tplc="08090019" w:tentative="1">
      <w:start w:val="1"/>
      <w:numFmt w:val="lowerLetter"/>
      <w:lvlText w:val="%8."/>
      <w:lvlJc w:val="left"/>
      <w:pPr>
        <w:ind w:left="6049" w:hanging="360"/>
      </w:pPr>
    </w:lvl>
    <w:lvl w:ilvl="8" w:tplc="0809001B" w:tentative="1">
      <w:start w:val="1"/>
      <w:numFmt w:val="lowerRoman"/>
      <w:lvlText w:val="%9."/>
      <w:lvlJc w:val="right"/>
      <w:pPr>
        <w:ind w:left="6769" w:hanging="180"/>
      </w:pPr>
    </w:lvl>
  </w:abstractNum>
  <w:abstractNum w:abstractNumId="16" w15:restartNumberingAfterBreak="0">
    <w:nsid w:val="6F892694"/>
    <w:multiLevelType w:val="hybridMultilevel"/>
    <w:tmpl w:val="1DFCCCEE"/>
    <w:lvl w:ilvl="0" w:tplc="A5228D52">
      <w:start w:val="1"/>
      <w:numFmt w:val="decimal"/>
      <w:lvlText w:val="%1."/>
      <w:lvlJc w:val="left"/>
      <w:pPr>
        <w:ind w:left="649" w:hanging="360"/>
      </w:pPr>
      <w:rPr>
        <w:rFonts w:hint="default"/>
      </w:rPr>
    </w:lvl>
    <w:lvl w:ilvl="1" w:tplc="08090019" w:tentative="1">
      <w:start w:val="1"/>
      <w:numFmt w:val="lowerLetter"/>
      <w:lvlText w:val="%2."/>
      <w:lvlJc w:val="left"/>
      <w:pPr>
        <w:ind w:left="1369" w:hanging="360"/>
      </w:pPr>
    </w:lvl>
    <w:lvl w:ilvl="2" w:tplc="0809001B" w:tentative="1">
      <w:start w:val="1"/>
      <w:numFmt w:val="lowerRoman"/>
      <w:lvlText w:val="%3."/>
      <w:lvlJc w:val="right"/>
      <w:pPr>
        <w:ind w:left="2089" w:hanging="180"/>
      </w:pPr>
    </w:lvl>
    <w:lvl w:ilvl="3" w:tplc="0809000F" w:tentative="1">
      <w:start w:val="1"/>
      <w:numFmt w:val="decimal"/>
      <w:lvlText w:val="%4."/>
      <w:lvlJc w:val="left"/>
      <w:pPr>
        <w:ind w:left="2809" w:hanging="360"/>
      </w:pPr>
    </w:lvl>
    <w:lvl w:ilvl="4" w:tplc="08090019" w:tentative="1">
      <w:start w:val="1"/>
      <w:numFmt w:val="lowerLetter"/>
      <w:lvlText w:val="%5."/>
      <w:lvlJc w:val="left"/>
      <w:pPr>
        <w:ind w:left="3529" w:hanging="360"/>
      </w:pPr>
    </w:lvl>
    <w:lvl w:ilvl="5" w:tplc="0809001B" w:tentative="1">
      <w:start w:val="1"/>
      <w:numFmt w:val="lowerRoman"/>
      <w:lvlText w:val="%6."/>
      <w:lvlJc w:val="right"/>
      <w:pPr>
        <w:ind w:left="4249" w:hanging="180"/>
      </w:pPr>
    </w:lvl>
    <w:lvl w:ilvl="6" w:tplc="0809000F" w:tentative="1">
      <w:start w:val="1"/>
      <w:numFmt w:val="decimal"/>
      <w:lvlText w:val="%7."/>
      <w:lvlJc w:val="left"/>
      <w:pPr>
        <w:ind w:left="4969" w:hanging="360"/>
      </w:pPr>
    </w:lvl>
    <w:lvl w:ilvl="7" w:tplc="08090019" w:tentative="1">
      <w:start w:val="1"/>
      <w:numFmt w:val="lowerLetter"/>
      <w:lvlText w:val="%8."/>
      <w:lvlJc w:val="left"/>
      <w:pPr>
        <w:ind w:left="5689" w:hanging="360"/>
      </w:pPr>
    </w:lvl>
    <w:lvl w:ilvl="8" w:tplc="0809001B" w:tentative="1">
      <w:start w:val="1"/>
      <w:numFmt w:val="lowerRoman"/>
      <w:lvlText w:val="%9."/>
      <w:lvlJc w:val="right"/>
      <w:pPr>
        <w:ind w:left="6409" w:hanging="180"/>
      </w:pPr>
    </w:lvl>
  </w:abstractNum>
  <w:abstractNum w:abstractNumId="17" w15:restartNumberingAfterBreak="0">
    <w:nsid w:val="7757041A"/>
    <w:multiLevelType w:val="hybridMultilevel"/>
    <w:tmpl w:val="AA483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8163B2C"/>
    <w:multiLevelType w:val="multilevel"/>
    <w:tmpl w:val="705CFBE4"/>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19" w15:restartNumberingAfterBreak="0">
    <w:nsid w:val="7BE43B57"/>
    <w:multiLevelType w:val="multilevel"/>
    <w:tmpl w:val="7BE43B5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89999566">
    <w:abstractNumId w:val="4"/>
  </w:num>
  <w:num w:numId="2" w16cid:durableId="1266815245">
    <w:abstractNumId w:val="13"/>
  </w:num>
  <w:num w:numId="3" w16cid:durableId="1931574349">
    <w:abstractNumId w:val="19"/>
  </w:num>
  <w:num w:numId="4" w16cid:durableId="1519076780">
    <w:abstractNumId w:val="2"/>
  </w:num>
  <w:num w:numId="5" w16cid:durableId="708143999">
    <w:abstractNumId w:val="5"/>
  </w:num>
  <w:num w:numId="6" w16cid:durableId="1582331987">
    <w:abstractNumId w:val="3"/>
  </w:num>
  <w:num w:numId="7" w16cid:durableId="1395590109">
    <w:abstractNumId w:val="16"/>
  </w:num>
  <w:num w:numId="8" w16cid:durableId="561840165">
    <w:abstractNumId w:val="18"/>
  </w:num>
  <w:num w:numId="9" w16cid:durableId="1269697862">
    <w:abstractNumId w:val="15"/>
  </w:num>
  <w:num w:numId="10" w16cid:durableId="1061640455">
    <w:abstractNumId w:val="10"/>
  </w:num>
  <w:num w:numId="11" w16cid:durableId="121927156">
    <w:abstractNumId w:val="8"/>
  </w:num>
  <w:num w:numId="12" w16cid:durableId="1768308867">
    <w:abstractNumId w:val="12"/>
  </w:num>
  <w:num w:numId="13" w16cid:durableId="582492823">
    <w:abstractNumId w:val="14"/>
  </w:num>
  <w:num w:numId="14" w16cid:durableId="183861190">
    <w:abstractNumId w:val="6"/>
  </w:num>
  <w:num w:numId="15" w16cid:durableId="489903326">
    <w:abstractNumId w:val="11"/>
  </w:num>
  <w:num w:numId="16" w16cid:durableId="424153140">
    <w:abstractNumId w:val="17"/>
  </w:num>
  <w:num w:numId="17" w16cid:durableId="985938922">
    <w:abstractNumId w:val="1"/>
  </w:num>
  <w:num w:numId="18" w16cid:durableId="196436022">
    <w:abstractNumId w:val="0"/>
  </w:num>
  <w:num w:numId="19" w16cid:durableId="625432541">
    <w:abstractNumId w:val="9"/>
  </w:num>
  <w:num w:numId="20" w16cid:durableId="1343237301">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4"/>
  <w:displayBackgroundShape/>
  <w:proofState w:spelling="clean" w:grammar="clean"/>
  <w:defaultTabStop w:val="720"/>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819"/>
    <w:rsid w:val="00033694"/>
    <w:rsid w:val="00213E56"/>
    <w:rsid w:val="002376C4"/>
    <w:rsid w:val="00241FA9"/>
    <w:rsid w:val="00296A25"/>
    <w:rsid w:val="002E2339"/>
    <w:rsid w:val="0030676A"/>
    <w:rsid w:val="0031024A"/>
    <w:rsid w:val="00320002"/>
    <w:rsid w:val="00322F5A"/>
    <w:rsid w:val="0032511B"/>
    <w:rsid w:val="00353ACE"/>
    <w:rsid w:val="003A6588"/>
    <w:rsid w:val="00477C5E"/>
    <w:rsid w:val="00487599"/>
    <w:rsid w:val="00554121"/>
    <w:rsid w:val="005B4328"/>
    <w:rsid w:val="005E78F2"/>
    <w:rsid w:val="005F3E47"/>
    <w:rsid w:val="00664BF1"/>
    <w:rsid w:val="00670F2D"/>
    <w:rsid w:val="006A47A2"/>
    <w:rsid w:val="0071070D"/>
    <w:rsid w:val="007377DB"/>
    <w:rsid w:val="007A7BC1"/>
    <w:rsid w:val="007E0394"/>
    <w:rsid w:val="00810F00"/>
    <w:rsid w:val="0087097F"/>
    <w:rsid w:val="00882B49"/>
    <w:rsid w:val="00886B28"/>
    <w:rsid w:val="00892EDA"/>
    <w:rsid w:val="008F3EBC"/>
    <w:rsid w:val="00906715"/>
    <w:rsid w:val="00930C06"/>
    <w:rsid w:val="00961FA0"/>
    <w:rsid w:val="009763C2"/>
    <w:rsid w:val="00994C54"/>
    <w:rsid w:val="009A141B"/>
    <w:rsid w:val="009C066A"/>
    <w:rsid w:val="009C4576"/>
    <w:rsid w:val="009D41BC"/>
    <w:rsid w:val="00A85767"/>
    <w:rsid w:val="00A96273"/>
    <w:rsid w:val="00AC58C3"/>
    <w:rsid w:val="00AD0BD5"/>
    <w:rsid w:val="00AD0D38"/>
    <w:rsid w:val="00AE7974"/>
    <w:rsid w:val="00B22D22"/>
    <w:rsid w:val="00B65D50"/>
    <w:rsid w:val="00BB12FF"/>
    <w:rsid w:val="00C05819"/>
    <w:rsid w:val="00C05A94"/>
    <w:rsid w:val="00C444F0"/>
    <w:rsid w:val="00C541C7"/>
    <w:rsid w:val="00C54BD3"/>
    <w:rsid w:val="00C6729A"/>
    <w:rsid w:val="00CB07BD"/>
    <w:rsid w:val="00CF41B3"/>
    <w:rsid w:val="00CF7A79"/>
    <w:rsid w:val="00D24DD2"/>
    <w:rsid w:val="00D845E1"/>
    <w:rsid w:val="00D9619B"/>
    <w:rsid w:val="00DC2EBC"/>
    <w:rsid w:val="00DF0A68"/>
    <w:rsid w:val="00E4295C"/>
    <w:rsid w:val="00ED67A9"/>
    <w:rsid w:val="00EF1EE9"/>
    <w:rsid w:val="00F768F5"/>
    <w:rsid w:val="D7EB450E"/>
    <w:rsid w:val="FD27A9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2059BAA"/>
  <w15:docId w15:val="{87ACE73B-5B06-5048-9E22-56EF4220A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rPr>
  </w:style>
  <w:style w:type="paragraph" w:styleId="Heading1">
    <w:name w:val="heading 1"/>
    <w:basedOn w:val="Normal"/>
    <w:next w:val="Normal"/>
    <w:uiPriority w:val="9"/>
    <w:qFormat/>
    <w:pPr>
      <w:keepNext/>
      <w:keepLines/>
      <w:numPr>
        <w:numId w:val="1"/>
      </w:numPr>
      <w:tabs>
        <w:tab w:val="left" w:pos="215"/>
        <w:tab w:val="left" w:pos="578"/>
      </w:tabs>
      <w:spacing w:before="160" w:after="80"/>
      <w:jc w:val="center"/>
      <w:outlineLvl w:val="0"/>
    </w:pPr>
    <w:rPr>
      <w:szCs w:val="32"/>
    </w:rPr>
  </w:style>
  <w:style w:type="paragraph" w:styleId="Heading2">
    <w:name w:val="heading 2"/>
    <w:basedOn w:val="Normal"/>
    <w:next w:val="Normal"/>
    <w:uiPriority w:val="9"/>
    <w:unhideWhenUsed/>
    <w:qFormat/>
    <w:pPr>
      <w:keepNext/>
      <w:keepLines/>
      <w:numPr>
        <w:ilvl w:val="1"/>
        <w:numId w:val="1"/>
      </w:numPr>
      <w:tabs>
        <w:tab w:val="left" w:pos="289"/>
      </w:tabs>
      <w:spacing w:before="120" w:after="60"/>
      <w:ind w:left="289" w:hanging="289"/>
      <w:outlineLvl w:val="1"/>
    </w:pPr>
    <w:rPr>
      <w:i/>
      <w:szCs w:val="26"/>
    </w:rPr>
  </w:style>
  <w:style w:type="paragraph" w:styleId="Heading3">
    <w:name w:val="heading 3"/>
    <w:next w:val="Normal"/>
    <w:uiPriority w:val="9"/>
    <w:semiHidden/>
    <w:unhideWhenUsed/>
    <w:qFormat/>
    <w:pPr>
      <w:numPr>
        <w:ilvl w:val="2"/>
        <w:numId w:val="1"/>
      </w:numPr>
      <w:outlineLvl w:val="2"/>
    </w:pPr>
    <w:rPr>
      <w:rFonts w:eastAsia="Times New Roman"/>
      <w:color w:val="1F4D78"/>
      <w:sz w:val="24"/>
      <w:szCs w:val="24"/>
    </w:rPr>
  </w:style>
  <w:style w:type="paragraph" w:styleId="Heading4">
    <w:name w:val="heading 4"/>
    <w:uiPriority w:val="9"/>
    <w:semiHidden/>
    <w:unhideWhenUsed/>
    <w:qFormat/>
    <w:pPr>
      <w:numPr>
        <w:ilvl w:val="3"/>
        <w:numId w:val="1"/>
      </w:numPr>
      <w:outlineLvl w:val="3"/>
    </w:pPr>
    <w:rPr>
      <w:rFonts w:eastAsia="Times New Roman"/>
      <w:i/>
      <w:iCs/>
      <w:color w:val="2E74B5"/>
    </w:rPr>
  </w:style>
  <w:style w:type="paragraph" w:styleId="Heading5">
    <w:name w:val="heading 5"/>
    <w:uiPriority w:val="9"/>
    <w:semiHidden/>
    <w:unhideWhenUsed/>
    <w:qFormat/>
    <w:pPr>
      <w:numPr>
        <w:ilvl w:val="4"/>
        <w:numId w:val="1"/>
      </w:numPr>
      <w:outlineLvl w:val="4"/>
    </w:pPr>
    <w:rPr>
      <w:rFonts w:eastAsia="Times New Roman"/>
      <w:color w:val="2E74B5"/>
    </w:rPr>
  </w:style>
  <w:style w:type="paragraph" w:styleId="Heading6">
    <w:name w:val="heading 6"/>
    <w:uiPriority w:val="9"/>
    <w:semiHidden/>
    <w:unhideWhenUsed/>
    <w:qFormat/>
    <w:pPr>
      <w:numPr>
        <w:ilvl w:val="5"/>
        <w:numId w:val="1"/>
      </w:numPr>
      <w:outlineLvl w:val="5"/>
    </w:pPr>
    <w:rPr>
      <w:rFonts w:eastAsia="Times New Roman"/>
      <w:color w:val="1F4D78"/>
    </w:rPr>
  </w:style>
  <w:style w:type="paragraph" w:styleId="Heading7">
    <w:name w:val="heading 7"/>
    <w:basedOn w:val="Normal"/>
    <w:next w:val="Normal"/>
    <w:link w:val="Heading7Char"/>
    <w:uiPriority w:val="9"/>
    <w:semiHidden/>
    <w:unhideWhenUsed/>
    <w:qFormat/>
    <w:pPr>
      <w:keepNext/>
      <w:keepLines/>
      <w:numPr>
        <w:ilvl w:val="6"/>
        <w:numId w:val="1"/>
      </w:numPr>
      <w:spacing w:before="40"/>
      <w:outlineLvl w:val="6"/>
    </w:pPr>
    <w:rPr>
      <w:rFonts w:asciiTheme="majorHAnsi" w:eastAsiaTheme="majorEastAsia" w:hAnsiTheme="majorHAnsi" w:cstheme="majorBidi"/>
      <w:i/>
      <w:iCs/>
      <w:color w:val="0A2F41" w:themeColor="accent1" w:themeShade="80"/>
    </w:rPr>
  </w:style>
  <w:style w:type="paragraph" w:styleId="Heading8">
    <w:name w:val="heading 8"/>
    <w:basedOn w:val="Normal"/>
    <w:next w:val="Normal"/>
    <w:link w:val="Heading8Char"/>
    <w:uiPriority w:val="9"/>
    <w:semiHidden/>
    <w:unhideWhenUsed/>
    <w:qFormat/>
    <w:pPr>
      <w:keepNext/>
      <w:keepLines/>
      <w:numPr>
        <w:ilvl w:val="7"/>
        <w:numId w:val="1"/>
      </w:numPr>
      <w:spacing w:before="4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pPr>
      <w:keepNext/>
      <w:keepLines/>
      <w:numPr>
        <w:ilvl w:val="8"/>
        <w:numId w:val="1"/>
      </w:numPr>
      <w:spacing w:before="4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pPr>
    <w:rPr>
      <w:i/>
      <w:iCs/>
      <w:color w:val="0E2841" w:themeColor="text2"/>
      <w:sz w:val="18"/>
      <w:szCs w:val="18"/>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rFonts w:eastAsia="Times New Roman"/>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rFonts w:eastAsia="Times New Roman"/>
    </w:rPr>
  </w:style>
  <w:style w:type="character" w:styleId="Hyperlink">
    <w:name w:val="Hyperlink"/>
    <w:uiPriority w:val="99"/>
    <w:unhideWhenUsed/>
    <w:rPr>
      <w:color w:val="0563C1"/>
      <w:u w:val="single"/>
    </w:rPr>
  </w:style>
  <w:style w:type="paragraph" w:styleId="NormalWeb">
    <w:name w:val="Normal (Web)"/>
    <w:uiPriority w:val="99"/>
    <w:pPr>
      <w:spacing w:beforeAutospacing="1" w:afterAutospacing="1"/>
    </w:pPr>
    <w:rPr>
      <w:sz w:val="24"/>
      <w:szCs w:val="24"/>
      <w:lang w:val="en-US" w:eastAsia="zh-CN"/>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uiPriority w:val="10"/>
    <w:qFormat/>
    <w:rPr>
      <w:rFonts w:eastAsia="Times New Roman"/>
      <w:sz w:val="56"/>
      <w:szCs w:val="56"/>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customStyle="1" w:styleId="Strong1">
    <w:name w:val="Strong1"/>
    <w:qFormat/>
    <w:rPr>
      <w:rFonts w:eastAsia="Times New Roman"/>
      <w:b/>
      <w:bCs/>
    </w:rPr>
  </w:style>
  <w:style w:type="paragraph" w:styleId="ListParagraph">
    <w:name w:val="List Paragraph"/>
    <w:qFormat/>
    <w:rPr>
      <w:rFonts w:eastAsia="Times New Roman"/>
    </w:rPr>
  </w:style>
  <w:style w:type="character" w:customStyle="1" w:styleId="FootnoteTextChar">
    <w:name w:val="Footnote Text Char"/>
    <w:link w:val="FootnoteText"/>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A2F41" w:themeColor="accent1" w:themeShade="8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62626" w:themeColor="text1" w:themeTint="D9"/>
      <w:sz w:val="21"/>
      <w:szCs w:val="21"/>
    </w:rPr>
  </w:style>
  <w:style w:type="paragraph" w:styleId="NoSpacing">
    <w:name w:val="No Spacing"/>
    <w:link w:val="NoSpacingChar"/>
    <w:uiPriority w:val="1"/>
    <w:qFormat/>
    <w:rPr>
      <w:rFonts w:eastAsia="Times New Roman"/>
    </w:rPr>
  </w:style>
  <w:style w:type="character" w:customStyle="1" w:styleId="NoSpacingChar">
    <w:name w:val="No Spacing Char"/>
    <w:basedOn w:val="DefaultParagraphFont"/>
    <w:link w:val="NoSpacing"/>
    <w:uiPriority w:val="1"/>
  </w:style>
  <w:style w:type="paragraph" w:customStyle="1" w:styleId="TOCHeading1">
    <w:name w:val="TOC Heading1"/>
    <w:basedOn w:val="Heading1"/>
    <w:next w:val="Normal"/>
    <w:uiPriority w:val="39"/>
    <w:unhideWhenUsed/>
    <w:qFormat/>
    <w:pPr>
      <w:numPr>
        <w:numId w:val="0"/>
      </w:numPr>
      <w:tabs>
        <w:tab w:val="clear" w:pos="215"/>
        <w:tab w:val="clear" w:pos="578"/>
      </w:tabs>
      <w:spacing w:before="240" w:after="0" w:line="259" w:lineRule="auto"/>
      <w:jc w:val="left"/>
      <w:outlineLvl w:val="9"/>
    </w:pPr>
    <w:rPr>
      <w:rFonts w:asciiTheme="majorHAnsi" w:eastAsiaTheme="majorEastAsia" w:hAnsiTheme="majorHAnsi" w:cstheme="majorBidi"/>
      <w:color w:val="0F4761" w:themeColor="accent1" w:themeShade="BF"/>
      <w:sz w:val="32"/>
      <w:lang w:val="en-US" w:eastAsia="en-US"/>
    </w:rPr>
  </w:style>
  <w:style w:type="paragraph" w:customStyle="1" w:styleId="TableStyle">
    <w:name w:val="Table Style"/>
    <w:basedOn w:val="Normal"/>
    <w:link w:val="TableStyleChar"/>
    <w:qFormat/>
    <w:pPr>
      <w:spacing w:before="160" w:after="60"/>
      <w:jc w:val="center"/>
    </w:pPr>
    <w:rPr>
      <w:bCs/>
    </w:rPr>
  </w:style>
  <w:style w:type="character" w:customStyle="1" w:styleId="TableStyleChar">
    <w:name w:val="Table Style Char"/>
    <w:basedOn w:val="DefaultParagraphFont"/>
    <w:link w:val="TableStyle"/>
    <w:rPr>
      <w:bCs/>
    </w:rPr>
  </w:style>
  <w:style w:type="paragraph" w:styleId="TOC3">
    <w:name w:val="toc 3"/>
    <w:basedOn w:val="Normal"/>
    <w:next w:val="Normal"/>
    <w:autoRedefine/>
    <w:uiPriority w:val="39"/>
    <w:unhideWhenUsed/>
    <w:rsid w:val="00886B28"/>
    <w:pPr>
      <w:spacing w:after="100"/>
      <w:ind w:left="400"/>
    </w:pPr>
  </w:style>
  <w:style w:type="character" w:customStyle="1" w:styleId="15">
    <w:name w:val="15"/>
    <w:basedOn w:val="DefaultParagraphFont"/>
    <w:rsid w:val="00886B28"/>
    <w:rPr>
      <w:rFonts w:ascii="SimSun" w:eastAsia="SimSun" w:hAnsi="SimSun" w:hint="eastAsia"/>
      <w:b/>
      <w:bCs/>
    </w:rPr>
  </w:style>
  <w:style w:type="character" w:customStyle="1" w:styleId="16">
    <w:name w:val="16"/>
    <w:basedOn w:val="DefaultParagraphFont"/>
    <w:rsid w:val="00892EDA"/>
    <w:rPr>
      <w:rFonts w:ascii="SimSun" w:eastAsia="SimSun" w:hAnsi="SimSun" w:hint="eastAsia"/>
      <w:b/>
      <w:bCs/>
    </w:rPr>
  </w:style>
  <w:style w:type="paragraph" w:customStyle="1" w:styleId="pdq2pgselectionanchorcontainer">
    <w:name w:val="pdq2pg_selectionanchorcontainer"/>
    <w:basedOn w:val="Normal"/>
    <w:rsid w:val="0031024A"/>
    <w:pPr>
      <w:spacing w:before="100" w:beforeAutospacing="1" w:after="100" w:afterAutospacing="1"/>
    </w:pPr>
    <w:rPr>
      <w:sz w:val="24"/>
      <w:szCs w:val="24"/>
    </w:rPr>
  </w:style>
  <w:style w:type="character" w:customStyle="1" w:styleId="apple-converted-space">
    <w:name w:val="apple-converted-space"/>
    <w:basedOn w:val="DefaultParagraphFont"/>
    <w:rsid w:val="006A47A2"/>
  </w:style>
  <w:style w:type="character" w:styleId="Emphasis">
    <w:name w:val="Emphasis"/>
    <w:basedOn w:val="DefaultParagraphFont"/>
    <w:uiPriority w:val="20"/>
    <w:qFormat/>
    <w:rsid w:val="007A7B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39648C-5BF8-49B4-B87B-1FFFA81E8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25</Pages>
  <Words>4915</Words>
  <Characters>32688</Characters>
  <Application>Microsoft Office Word</Application>
  <DocSecurity>0</DocSecurity>
  <Lines>554</Lines>
  <Paragraphs>278</Paragraphs>
  <ScaleCrop>false</ScaleCrop>
  <HeadingPairs>
    <vt:vector size="2" baseType="variant">
      <vt:variant>
        <vt:lpstr>Title</vt:lpstr>
      </vt:variant>
      <vt:variant>
        <vt:i4>1</vt:i4>
      </vt:variant>
    </vt:vector>
  </HeadingPairs>
  <TitlesOfParts>
    <vt:vector size="1" baseType="lpstr">
      <vt:lpstr>Data Security and Compliance</vt:lpstr>
    </vt:vector>
  </TitlesOfParts>
  <Company>LONDON CAMPUS</Company>
  <LinksUpToDate>false</LinksUpToDate>
  <CharactersWithSpaces>37325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dc:title>
  <dc:subject>ACCA5034</dc:subject>
  <dc:creator>Un-named</dc:creator>
  <cp:lastModifiedBy>Dumitru Danilov</cp:lastModifiedBy>
  <cp:revision>15</cp:revision>
  <dcterms:created xsi:type="dcterms:W3CDTF">2026-04-29T22:49:00Z</dcterms:created>
  <dcterms:modified xsi:type="dcterms:W3CDTF">2026-08-11T10:30:00Z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1033-12.1.26015.26015</vt:lpwstr>
  </property>
  <property fmtid="{D5CDD505-2E9C-101B-9397-08002B2CF9AE}" pid="3" name="ICV">
    <vt:lpwstr>EC9BDDA6F938480703786F6A1DFE4CA3_42</vt:lpwstr>
  </property>
</Properties>
</file>