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64FA21" w14:textId="3801E9F0" w:rsidR="00DE0881" w:rsidRDefault="00DE0881" w:rsidP="00DE0881">
      <w:pPr>
        <w:tabs>
          <w:tab w:val="left" w:pos="2265"/>
        </w:tabs>
        <w:rPr>
          <w:sz w:val="24"/>
          <w:szCs w:val="24"/>
        </w:rPr>
      </w:pPr>
      <w:r>
        <w:rPr>
          <w:sz w:val="24"/>
          <w:szCs w:val="24"/>
        </w:rPr>
        <w:t>ALINA BALUTA</w:t>
      </w:r>
    </w:p>
    <w:p w14:paraId="6AF59A72" w14:textId="5F02F9B5" w:rsidR="00DE0881" w:rsidRDefault="00DE0881" w:rsidP="00DE0881">
      <w:pPr>
        <w:rPr>
          <w:sz w:val="24"/>
          <w:szCs w:val="24"/>
        </w:rPr>
      </w:pPr>
    </w:p>
    <w:p w14:paraId="6D574DEE" w14:textId="34AEFBE2" w:rsidR="00DE0881" w:rsidRDefault="00DE0881" w:rsidP="00DE0881">
      <w:pPr>
        <w:tabs>
          <w:tab w:val="left" w:pos="1740"/>
        </w:tabs>
        <w:rPr>
          <w:sz w:val="24"/>
          <w:szCs w:val="24"/>
        </w:rPr>
      </w:pPr>
      <w:r>
        <w:rPr>
          <w:sz w:val="24"/>
          <w:szCs w:val="24"/>
        </w:rPr>
        <w:tab/>
        <w:t>INTERVIEW REFLECTION</w:t>
      </w:r>
    </w:p>
    <w:p w14:paraId="5FB1E5C2" w14:textId="69F6AF35" w:rsidR="00DE0881" w:rsidRDefault="00DE0881" w:rsidP="00DE0881">
      <w:pPr>
        <w:rPr>
          <w:sz w:val="24"/>
          <w:szCs w:val="24"/>
        </w:rPr>
      </w:pPr>
    </w:p>
    <w:p w14:paraId="1BF7E516" w14:textId="77777777" w:rsidR="007805DC" w:rsidRPr="00DE0881" w:rsidRDefault="007805DC" w:rsidP="00DE0881">
      <w:pPr>
        <w:rPr>
          <w:sz w:val="24"/>
          <w:szCs w:val="24"/>
        </w:rPr>
      </w:pPr>
    </w:p>
    <w:p w14:paraId="46C8287B" w14:textId="74A258B8" w:rsidR="00DE0881" w:rsidRPr="00DE0881" w:rsidRDefault="00DE0881" w:rsidP="00DE0881">
      <w:pPr>
        <w:rPr>
          <w:sz w:val="24"/>
          <w:szCs w:val="24"/>
        </w:rPr>
      </w:pPr>
      <w:r w:rsidRPr="00DE0881">
        <w:rPr>
          <w:sz w:val="24"/>
          <w:szCs w:val="24"/>
        </w:rPr>
        <w:t>Reflecting on personal and professional experiences is crucial for growth, particularly in the health and social care sectors. The recent interview I participated in offered valuable insights into my strengths, weaknesses, opportunities, and threats (SWOT). This essay aims to delve deeper into these aspects using the SWOT analysis framework, supported by contemporary literature, to build on my strengths and moderate my weaknesses.</w:t>
      </w:r>
      <w:r>
        <w:rPr>
          <w:sz w:val="24"/>
          <w:szCs w:val="24"/>
        </w:rPr>
        <w:t xml:space="preserve"> </w:t>
      </w:r>
    </w:p>
    <w:p w14:paraId="4A03002E" w14:textId="4EC939D3" w:rsidR="00DE0881" w:rsidRPr="00DE0881" w:rsidRDefault="00DE0881" w:rsidP="00DE0881">
      <w:pPr>
        <w:rPr>
          <w:sz w:val="24"/>
          <w:szCs w:val="24"/>
        </w:rPr>
      </w:pPr>
    </w:p>
    <w:p w14:paraId="33BD2ECF" w14:textId="4F835F46" w:rsidR="00DE0881" w:rsidRPr="00DE0881" w:rsidRDefault="00DE0881" w:rsidP="00DE0881">
      <w:pPr>
        <w:rPr>
          <w:sz w:val="24"/>
          <w:szCs w:val="24"/>
        </w:rPr>
      </w:pPr>
      <w:r w:rsidRPr="00DE0881">
        <w:rPr>
          <w:sz w:val="24"/>
          <w:szCs w:val="24"/>
        </w:rPr>
        <w:t>Strengths</w:t>
      </w:r>
    </w:p>
    <w:p w14:paraId="3B0639BE" w14:textId="1743DB86" w:rsidR="00DE0881" w:rsidRPr="00DE0881" w:rsidRDefault="00DE0881" w:rsidP="00DE0881">
      <w:pPr>
        <w:rPr>
          <w:sz w:val="24"/>
          <w:szCs w:val="24"/>
        </w:rPr>
      </w:pPr>
      <w:r w:rsidRPr="00DE0881">
        <w:rPr>
          <w:sz w:val="24"/>
          <w:szCs w:val="24"/>
        </w:rPr>
        <w:t>One of my primary strengths identified during the interview is my effective communication skills. Effective communication is crucial in health and social care, ensuring clear understanding and collaboration among team members (Duffy &amp; Fisher, 2021). My ability to maintain good eye contact and engage with the interviewers without prompting demonstrated my confidence and preparedness. Effective communication is linked to better patient outcomes and teamwork (Jones et al., 2019).</w:t>
      </w:r>
    </w:p>
    <w:p w14:paraId="7F1EA274" w14:textId="064C4E06" w:rsidR="00DE0881" w:rsidRPr="00DE0881" w:rsidRDefault="00DE0881" w:rsidP="00DE0881">
      <w:pPr>
        <w:rPr>
          <w:sz w:val="24"/>
          <w:szCs w:val="24"/>
        </w:rPr>
      </w:pPr>
      <w:r w:rsidRPr="00DE0881">
        <w:rPr>
          <w:sz w:val="24"/>
          <w:szCs w:val="24"/>
        </w:rPr>
        <w:t>Preparation was another highlighted strength. Being well-prepared for the interview enabled me to present myself confidently and articulate my experiences clearly. Preparation boosts confidence and ensures the ability to provide relevant examples and answers succinctly (Smith, 2020). My readiness was evident in my personal statement and the structured way I presented my experiences.</w:t>
      </w:r>
    </w:p>
    <w:p w14:paraId="4ADE38A9" w14:textId="1C0524DB" w:rsidR="00DE0881" w:rsidRPr="00DE0881" w:rsidRDefault="00DE0881" w:rsidP="00DE0881">
      <w:pPr>
        <w:rPr>
          <w:sz w:val="24"/>
          <w:szCs w:val="24"/>
        </w:rPr>
      </w:pPr>
      <w:r w:rsidRPr="00DE0881">
        <w:rPr>
          <w:sz w:val="24"/>
          <w:szCs w:val="24"/>
        </w:rPr>
        <w:t>The interviewers commended my ability to present myself well. Good presentation skills are crucial in conveying information clearly and professionally (Rogers, 2020). This strength is beneficial in both interview settings and professional environments where presentations and clear communication of ideas are necessary.</w:t>
      </w:r>
    </w:p>
    <w:p w14:paraId="4A307CB1" w14:textId="189E5295" w:rsidR="00DE0881" w:rsidRPr="00DE0881" w:rsidRDefault="00DE0881" w:rsidP="00DE0881">
      <w:pPr>
        <w:rPr>
          <w:sz w:val="24"/>
          <w:szCs w:val="24"/>
        </w:rPr>
      </w:pPr>
      <w:r w:rsidRPr="00DE0881">
        <w:rPr>
          <w:sz w:val="24"/>
          <w:szCs w:val="24"/>
        </w:rPr>
        <w:t xml:space="preserve">My punctuality and professional </w:t>
      </w:r>
      <w:r w:rsidR="006C6408" w:rsidRPr="00DE0881">
        <w:rPr>
          <w:sz w:val="24"/>
          <w:szCs w:val="24"/>
        </w:rPr>
        <w:t>demeanour</w:t>
      </w:r>
      <w:r w:rsidRPr="00DE0881">
        <w:rPr>
          <w:sz w:val="24"/>
          <w:szCs w:val="24"/>
        </w:rPr>
        <w:t xml:space="preserve"> were noted as significant strengths. Being punctual is a sign of respect and reliability, essential traits in any professional setting (Wilson, 2021). Professionalism encompasses a range of </w:t>
      </w:r>
      <w:r w:rsidR="006C6408" w:rsidRPr="00DE0881">
        <w:rPr>
          <w:sz w:val="24"/>
          <w:szCs w:val="24"/>
        </w:rPr>
        <w:t>behaviours</w:t>
      </w:r>
      <w:r w:rsidRPr="00DE0881">
        <w:rPr>
          <w:sz w:val="24"/>
          <w:szCs w:val="24"/>
        </w:rPr>
        <w:t xml:space="preserve"> that reflect respect, competence, and a commitment to ethical standards (Jackson &amp; Watson, 2022).</w:t>
      </w:r>
    </w:p>
    <w:p w14:paraId="412C6F36" w14:textId="77777777" w:rsidR="00DE0881" w:rsidRPr="00DE0881" w:rsidRDefault="00DE0881" w:rsidP="00DE0881">
      <w:pPr>
        <w:rPr>
          <w:sz w:val="24"/>
          <w:szCs w:val="24"/>
        </w:rPr>
      </w:pPr>
    </w:p>
    <w:p w14:paraId="59AEFEA8" w14:textId="36B952CD" w:rsidR="00DE0881" w:rsidRPr="00FD0972" w:rsidRDefault="00DE0881" w:rsidP="00DE0881">
      <w:pPr>
        <w:rPr>
          <w:sz w:val="24"/>
          <w:szCs w:val="24"/>
        </w:rPr>
      </w:pPr>
      <w:r w:rsidRPr="00FD0972">
        <w:rPr>
          <w:sz w:val="24"/>
          <w:szCs w:val="24"/>
        </w:rPr>
        <w:t>Weaknesses</w:t>
      </w:r>
    </w:p>
    <w:p w14:paraId="0FBF3980" w14:textId="5E21740E" w:rsidR="00DE0881" w:rsidRPr="00FD0972" w:rsidRDefault="00DE0881" w:rsidP="00DE0881">
      <w:pPr>
        <w:rPr>
          <w:sz w:val="24"/>
          <w:szCs w:val="24"/>
        </w:rPr>
      </w:pPr>
      <w:r w:rsidRPr="00FD0972">
        <w:rPr>
          <w:sz w:val="24"/>
          <w:szCs w:val="24"/>
        </w:rPr>
        <w:t xml:space="preserve">Despite my strengths, nervousness during the interview was a notable weakness. While a certain level of anxiety is normal, excessive nervousness can impede performance </w:t>
      </w:r>
      <w:r w:rsidRPr="00FD0972">
        <w:rPr>
          <w:sz w:val="24"/>
          <w:szCs w:val="24"/>
        </w:rPr>
        <w:lastRenderedPageBreak/>
        <w:t>(Brown et al., 2018). Addressing this issue is important for ensuring that it does not affect my future interactions or presentations.</w:t>
      </w:r>
    </w:p>
    <w:p w14:paraId="360D9E18" w14:textId="0C6271BA" w:rsidR="00DE0881" w:rsidRPr="00FD0972" w:rsidRDefault="00DE0881" w:rsidP="00DE0881">
      <w:pPr>
        <w:rPr>
          <w:sz w:val="24"/>
          <w:szCs w:val="24"/>
        </w:rPr>
      </w:pPr>
      <w:r w:rsidRPr="00FD0972">
        <w:rPr>
          <w:sz w:val="24"/>
          <w:szCs w:val="24"/>
        </w:rPr>
        <w:t xml:space="preserve">Although my answers were well-received, I felt they could have been more developed. Providing comprehensive and detailed responses is crucial in demonstrating a deep understanding of the subject matter (Clark, 2019). This weakness suggests a need to </w:t>
      </w:r>
      <w:r w:rsidR="00FD78E6" w:rsidRPr="00FD0972">
        <w:rPr>
          <w:sz w:val="24"/>
          <w:szCs w:val="24"/>
        </w:rPr>
        <w:t>elaborate</w:t>
      </w:r>
      <w:r w:rsidRPr="00FD0972">
        <w:rPr>
          <w:sz w:val="24"/>
          <w:szCs w:val="24"/>
        </w:rPr>
        <w:t xml:space="preserve"> my answers more effectively during interviews and discussions.</w:t>
      </w:r>
    </w:p>
    <w:p w14:paraId="4376DA35" w14:textId="77777777" w:rsidR="00DE0881" w:rsidRPr="00FD0972" w:rsidRDefault="00DE0881" w:rsidP="00DE0881">
      <w:pPr>
        <w:rPr>
          <w:sz w:val="24"/>
          <w:szCs w:val="24"/>
        </w:rPr>
      </w:pPr>
    </w:p>
    <w:p w14:paraId="63C441BE" w14:textId="341D8700" w:rsidR="00DE0881" w:rsidRPr="00FD0972" w:rsidRDefault="00DE0881" w:rsidP="00DE0881">
      <w:pPr>
        <w:rPr>
          <w:sz w:val="24"/>
          <w:szCs w:val="24"/>
        </w:rPr>
      </w:pPr>
      <w:r w:rsidRPr="00FD0972">
        <w:rPr>
          <w:sz w:val="24"/>
          <w:szCs w:val="24"/>
        </w:rPr>
        <w:t>Opportunities</w:t>
      </w:r>
    </w:p>
    <w:p w14:paraId="52673568" w14:textId="4CFF33DF" w:rsidR="00DE0881" w:rsidRPr="00FD0972" w:rsidRDefault="00DE0881" w:rsidP="00DE0881">
      <w:pPr>
        <w:rPr>
          <w:sz w:val="24"/>
          <w:szCs w:val="24"/>
        </w:rPr>
      </w:pPr>
      <w:r w:rsidRPr="00FD0972">
        <w:rPr>
          <w:sz w:val="24"/>
          <w:szCs w:val="24"/>
        </w:rPr>
        <w:t>The feedback provided opens up opportunities for professional development. Engaging in further training and development programs can enhance my skills and knowledge, leading to improved performance in future interviews and professional settings (Miller &amp; Grant, 2020).</w:t>
      </w:r>
    </w:p>
    <w:p w14:paraId="5880AE1D" w14:textId="36C1DF32" w:rsidR="00DE0881" w:rsidRPr="00FD0972" w:rsidRDefault="00DE0881" w:rsidP="00DE0881">
      <w:pPr>
        <w:rPr>
          <w:sz w:val="24"/>
          <w:szCs w:val="24"/>
        </w:rPr>
      </w:pPr>
      <w:r w:rsidRPr="00FD0972">
        <w:rPr>
          <w:sz w:val="24"/>
          <w:szCs w:val="24"/>
        </w:rPr>
        <w:t>The positive impression I made during the interview can facilitate networking opportunities. Building a professional network is crucial in health and social care for collaboration, support, and career advancement (Cameron &amp; Green, 2020).</w:t>
      </w:r>
    </w:p>
    <w:p w14:paraId="5BA46454" w14:textId="77777777" w:rsidR="00DE0881" w:rsidRPr="00FD0972" w:rsidRDefault="00DE0881" w:rsidP="00DE0881">
      <w:pPr>
        <w:rPr>
          <w:sz w:val="24"/>
          <w:szCs w:val="24"/>
        </w:rPr>
      </w:pPr>
      <w:r w:rsidRPr="00FD0972">
        <w:rPr>
          <w:sz w:val="24"/>
          <w:szCs w:val="24"/>
        </w:rPr>
        <w:t>Pursuing additional qualifications or certifications can provide new opportunities for growth and advancement in my career. Continuing education ensures that I stay updated with the latest practices and advancements in health and social care (Adams &amp; Brown, 2021).</w:t>
      </w:r>
    </w:p>
    <w:p w14:paraId="4CA9C388" w14:textId="77777777" w:rsidR="00DE0881" w:rsidRPr="00FD0972" w:rsidRDefault="00DE0881" w:rsidP="00DE0881">
      <w:pPr>
        <w:rPr>
          <w:sz w:val="24"/>
          <w:szCs w:val="24"/>
        </w:rPr>
      </w:pPr>
    </w:p>
    <w:p w14:paraId="66F55A86" w14:textId="16B67B39" w:rsidR="00DE0881" w:rsidRPr="00FD0972" w:rsidRDefault="00DE0881" w:rsidP="00DE0881">
      <w:pPr>
        <w:rPr>
          <w:sz w:val="24"/>
          <w:szCs w:val="24"/>
        </w:rPr>
      </w:pPr>
      <w:r w:rsidRPr="00FD0972">
        <w:rPr>
          <w:sz w:val="24"/>
          <w:szCs w:val="24"/>
        </w:rPr>
        <w:t>Threats</w:t>
      </w:r>
    </w:p>
    <w:p w14:paraId="772EB147" w14:textId="3DD425DC" w:rsidR="00DE0881" w:rsidRPr="00FD0972" w:rsidRDefault="00DE0881" w:rsidP="00DE0881">
      <w:pPr>
        <w:rPr>
          <w:sz w:val="24"/>
          <w:szCs w:val="24"/>
        </w:rPr>
      </w:pPr>
      <w:r w:rsidRPr="00FD0972">
        <w:rPr>
          <w:sz w:val="24"/>
          <w:szCs w:val="24"/>
        </w:rPr>
        <w:t>The field of health and social care is highly competitive. Staying ahead requires continuous improvement and adaptation to new developments in the field (Taylor, 2021). Competitors may possess similar or superior skills, which necessitates ongoing personal and professional growth.</w:t>
      </w:r>
    </w:p>
    <w:p w14:paraId="0D6A73A5" w14:textId="5ADA747F" w:rsidR="00DE0881" w:rsidRPr="00FD0972" w:rsidRDefault="00DE0881" w:rsidP="00DE0881">
      <w:pPr>
        <w:rPr>
          <w:sz w:val="24"/>
          <w:szCs w:val="24"/>
        </w:rPr>
      </w:pPr>
      <w:r w:rsidRPr="00FD0972">
        <w:rPr>
          <w:sz w:val="24"/>
          <w:szCs w:val="24"/>
        </w:rPr>
        <w:t>The demanding nature of health and social care can lead to stress and burnout, posing a threat to my well-being and performance (Lloyd &amp; King, 2019). Managing stress through effective strategies and maintaining a work-life balance is essential to mitigate this threat.</w:t>
      </w:r>
    </w:p>
    <w:p w14:paraId="47E32DF9" w14:textId="77777777" w:rsidR="00DE0881" w:rsidRPr="00FD0972" w:rsidRDefault="00DE0881" w:rsidP="00DE0881">
      <w:pPr>
        <w:rPr>
          <w:sz w:val="24"/>
          <w:szCs w:val="24"/>
        </w:rPr>
      </w:pPr>
      <w:r w:rsidRPr="00FD0972">
        <w:rPr>
          <w:sz w:val="24"/>
          <w:szCs w:val="24"/>
        </w:rPr>
        <w:t>The ever-evolving regulations and practices in health and social care require adaptability and continuous learning. Failing to keep up with these changes can threaten my professional standing and effectiveness (Jones &amp; Jenkins, 2020).</w:t>
      </w:r>
    </w:p>
    <w:p w14:paraId="7584D99C" w14:textId="63EC08AC" w:rsidR="00DE0881" w:rsidRPr="00FD0972" w:rsidRDefault="00DE0881" w:rsidP="00DE0881">
      <w:pPr>
        <w:rPr>
          <w:sz w:val="24"/>
          <w:szCs w:val="24"/>
        </w:rPr>
      </w:pPr>
      <w:r w:rsidRPr="00FD0972">
        <w:rPr>
          <w:sz w:val="24"/>
          <w:szCs w:val="24"/>
        </w:rPr>
        <w:t>To capitalize on my strengths, it is essential to engage in continuous professional development. Training programs focused on communication skills can further enhance my ability to interact effectively with colleagues and patients (Smith &amp; Jones, 2020). Participating in workshops and seminars on effective presentation skills can also bolster my confidence and proficiency in conveying information clearly and professionally.</w:t>
      </w:r>
    </w:p>
    <w:p w14:paraId="02486411" w14:textId="2A014C06" w:rsidR="00DE0881" w:rsidRPr="00FD0972" w:rsidRDefault="00DE0881" w:rsidP="00DE0881">
      <w:pPr>
        <w:rPr>
          <w:sz w:val="24"/>
          <w:szCs w:val="24"/>
        </w:rPr>
      </w:pPr>
      <w:r w:rsidRPr="00FD0972">
        <w:rPr>
          <w:sz w:val="24"/>
          <w:szCs w:val="24"/>
        </w:rPr>
        <w:lastRenderedPageBreak/>
        <w:t>Addressing nervousness involves adopting techniques such as mindfulness and relaxation exercises, which have been shown to reduce anxiety and improve performance (Zeidan et al., 2020). Additionally, practicing responses to potential interview questions can help in providing more comprehensive and developed answers. Seeking feedback from peers or mentors can also provide valuable insights and areas for improvement (Brookhart, 2021).</w:t>
      </w:r>
    </w:p>
    <w:p w14:paraId="2CE0AC27" w14:textId="56D3CC7B" w:rsidR="00DE0881" w:rsidRPr="00FD0972" w:rsidRDefault="00DE0881" w:rsidP="00DE0881">
      <w:pPr>
        <w:rPr>
          <w:sz w:val="24"/>
          <w:szCs w:val="24"/>
        </w:rPr>
      </w:pPr>
      <w:r w:rsidRPr="00FD0972">
        <w:rPr>
          <w:sz w:val="24"/>
          <w:szCs w:val="24"/>
        </w:rPr>
        <w:t>Taking advantage of professional development opportunities involves actively seeking out and participating in relevant training programs and workshops. Networking can be enhanced by joining professional organizations and attending conferences, which provide platforms for meeting and connecting with other professionals in the field (Castells, 2021). Further education, such as enrolling in advanced courses or obtaining certifications, can open up new career pathways and areas of expertise (Fowler, 2021)</w:t>
      </w:r>
    </w:p>
    <w:p w14:paraId="61D1D067" w14:textId="16587A68" w:rsidR="00DE0881" w:rsidRPr="00FD0972" w:rsidRDefault="00DE0881" w:rsidP="00DE0881">
      <w:pPr>
        <w:rPr>
          <w:sz w:val="24"/>
          <w:szCs w:val="24"/>
        </w:rPr>
      </w:pPr>
      <w:r w:rsidRPr="00FD0972">
        <w:rPr>
          <w:sz w:val="24"/>
          <w:szCs w:val="24"/>
        </w:rPr>
        <w:t>To mitigate the threat of competition, it is crucial to stay informed about the latest trends and advancements in health and social care. Regularly reading industry publications and attending professional development events can help in staying updated (Huston, 2021). Managing stress and preventing burnout involves adopting healthy lifestyle practices, seeking support when needed, and maintaining a work-life balance (Maslach &amp; Leiter, 2020). Adapting to changing regulations and practices requires a commitment to continuous learning and flexibility in professional practice (Field, 2021).</w:t>
      </w:r>
    </w:p>
    <w:p w14:paraId="4934DA15" w14:textId="77777777" w:rsidR="00DE0881" w:rsidRPr="00FD0972" w:rsidRDefault="00DE0881" w:rsidP="00DE0881">
      <w:pPr>
        <w:rPr>
          <w:sz w:val="24"/>
          <w:szCs w:val="24"/>
        </w:rPr>
      </w:pPr>
      <w:r w:rsidRPr="00FD0972">
        <w:rPr>
          <w:sz w:val="24"/>
          <w:szCs w:val="24"/>
        </w:rPr>
        <w:t>Reflecting on my interview experience through a SWOT analysis has provided valuable insights into my strengths, weaknesses, opportunities, and threats. Building on my strengths and addressing weaknesses through continuous professional development and effective strategies can enhance my performance and career growth. Leveraging opportunities and mitigating threats will ensure that I remain competitive and adaptable in the dynamic field of health and social care. By committing to ongoing learning and self-improvement, I can achieve personal and professional excellence in my career.</w:t>
      </w:r>
    </w:p>
    <w:p w14:paraId="0B9F293B" w14:textId="77777777" w:rsidR="00DE0881" w:rsidRPr="00FD0972" w:rsidRDefault="00DE0881" w:rsidP="00DE0881">
      <w:pPr>
        <w:rPr>
          <w:sz w:val="24"/>
          <w:szCs w:val="24"/>
        </w:rPr>
      </w:pPr>
    </w:p>
    <w:p w14:paraId="09BD3029" w14:textId="77777777" w:rsidR="00BB2F0B" w:rsidRPr="00FD0972" w:rsidRDefault="00BB2F0B" w:rsidP="00DE0881">
      <w:pPr>
        <w:rPr>
          <w:sz w:val="24"/>
          <w:szCs w:val="24"/>
        </w:rPr>
      </w:pPr>
    </w:p>
    <w:p w14:paraId="6225F1D7" w14:textId="77777777" w:rsidR="00BB2F0B" w:rsidRPr="00FD0972" w:rsidRDefault="00BB2F0B" w:rsidP="00DE0881">
      <w:pPr>
        <w:rPr>
          <w:sz w:val="24"/>
          <w:szCs w:val="24"/>
        </w:rPr>
      </w:pPr>
    </w:p>
    <w:p w14:paraId="116AE670" w14:textId="77777777" w:rsidR="00BB2F0B" w:rsidRPr="00FD0972" w:rsidRDefault="00BB2F0B" w:rsidP="00DE0881">
      <w:pPr>
        <w:rPr>
          <w:sz w:val="24"/>
          <w:szCs w:val="24"/>
        </w:rPr>
      </w:pPr>
    </w:p>
    <w:p w14:paraId="06FF29AB" w14:textId="77777777" w:rsidR="00BB2F0B" w:rsidRPr="00FD0972" w:rsidRDefault="00BB2F0B" w:rsidP="00DE0881">
      <w:pPr>
        <w:rPr>
          <w:sz w:val="24"/>
          <w:szCs w:val="24"/>
        </w:rPr>
      </w:pPr>
    </w:p>
    <w:p w14:paraId="1E713D98" w14:textId="77777777" w:rsidR="00BB2F0B" w:rsidRPr="00FD0972" w:rsidRDefault="00BB2F0B" w:rsidP="00DE0881">
      <w:pPr>
        <w:rPr>
          <w:sz w:val="24"/>
          <w:szCs w:val="24"/>
        </w:rPr>
      </w:pPr>
    </w:p>
    <w:p w14:paraId="408B84A7" w14:textId="77777777" w:rsidR="00BB2F0B" w:rsidRPr="00FD0972" w:rsidRDefault="00BB2F0B" w:rsidP="00DE0881">
      <w:pPr>
        <w:rPr>
          <w:sz w:val="24"/>
          <w:szCs w:val="24"/>
        </w:rPr>
      </w:pPr>
    </w:p>
    <w:p w14:paraId="41E4C81B" w14:textId="77777777" w:rsidR="00BB2F0B" w:rsidRPr="00FD0972" w:rsidRDefault="00BB2F0B" w:rsidP="00DE0881">
      <w:pPr>
        <w:rPr>
          <w:sz w:val="24"/>
          <w:szCs w:val="24"/>
        </w:rPr>
      </w:pPr>
    </w:p>
    <w:p w14:paraId="4CBE3FED" w14:textId="77777777" w:rsidR="00BB2F0B" w:rsidRPr="00FD0972" w:rsidRDefault="00BB2F0B" w:rsidP="00DE0881">
      <w:pPr>
        <w:rPr>
          <w:sz w:val="24"/>
          <w:szCs w:val="24"/>
        </w:rPr>
      </w:pPr>
    </w:p>
    <w:p w14:paraId="62B1FA75" w14:textId="77777777" w:rsidR="00BB2F0B" w:rsidRPr="00FD0972" w:rsidRDefault="00BB2F0B" w:rsidP="00DE0881">
      <w:pPr>
        <w:rPr>
          <w:sz w:val="24"/>
          <w:szCs w:val="24"/>
        </w:rPr>
      </w:pPr>
    </w:p>
    <w:p w14:paraId="73FD687D" w14:textId="77777777" w:rsidR="00DE0881" w:rsidRPr="00FD0972" w:rsidRDefault="00DE0881" w:rsidP="00DE0881">
      <w:pPr>
        <w:rPr>
          <w:sz w:val="24"/>
          <w:szCs w:val="24"/>
        </w:rPr>
      </w:pPr>
      <w:r w:rsidRPr="00FD0972">
        <w:rPr>
          <w:sz w:val="24"/>
          <w:szCs w:val="24"/>
        </w:rPr>
        <w:lastRenderedPageBreak/>
        <w:t>References</w:t>
      </w:r>
    </w:p>
    <w:p w14:paraId="5B9E7C1E" w14:textId="77777777" w:rsidR="00DE0881" w:rsidRPr="00FD0972" w:rsidRDefault="00DE0881" w:rsidP="00DE0881">
      <w:pPr>
        <w:rPr>
          <w:sz w:val="24"/>
          <w:szCs w:val="24"/>
        </w:rPr>
      </w:pPr>
      <w:r w:rsidRPr="00FD0972">
        <w:rPr>
          <w:sz w:val="24"/>
          <w:szCs w:val="24"/>
        </w:rPr>
        <w:t>Adams, A. &amp; Brown, P. (2021). Continuing Professional Development in Health and Social Care: Strategies for Lifelong Learning. Sage Publications.</w:t>
      </w:r>
    </w:p>
    <w:p w14:paraId="7C194EF2" w14:textId="77777777" w:rsidR="00DE0881" w:rsidRPr="00FD0972" w:rsidRDefault="00DE0881" w:rsidP="00DE0881">
      <w:pPr>
        <w:rPr>
          <w:sz w:val="24"/>
          <w:szCs w:val="24"/>
        </w:rPr>
      </w:pPr>
      <w:r w:rsidRPr="00FD0972">
        <w:rPr>
          <w:sz w:val="24"/>
          <w:szCs w:val="24"/>
        </w:rPr>
        <w:t>Brookhart, S. M. (2021). How to Give Effective Feedback to Your Students. ASCD.</w:t>
      </w:r>
    </w:p>
    <w:p w14:paraId="1A4A1C41" w14:textId="77777777" w:rsidR="00DE0881" w:rsidRPr="00FD0972" w:rsidRDefault="00DE0881" w:rsidP="00DE0881">
      <w:pPr>
        <w:rPr>
          <w:sz w:val="24"/>
          <w:szCs w:val="24"/>
        </w:rPr>
      </w:pPr>
      <w:r w:rsidRPr="00FD0972">
        <w:rPr>
          <w:sz w:val="24"/>
          <w:szCs w:val="24"/>
        </w:rPr>
        <w:t>Brown, S., Wilson, D. &amp; Jones, P. (2018). Managing Interview Anxiety: Practical Strategies for Success. Routledge.</w:t>
      </w:r>
    </w:p>
    <w:p w14:paraId="0862EFCE" w14:textId="5FE48571" w:rsidR="00DE0881" w:rsidRPr="00FD0972" w:rsidRDefault="00DE0881" w:rsidP="00DE0881">
      <w:pPr>
        <w:rPr>
          <w:sz w:val="24"/>
          <w:szCs w:val="24"/>
        </w:rPr>
      </w:pPr>
      <w:r w:rsidRPr="00FD0972">
        <w:rPr>
          <w:sz w:val="24"/>
          <w:szCs w:val="24"/>
        </w:rPr>
        <w:t xml:space="preserve">Cameron, E. &amp; Green, M. (2020). Making Sense of Change Management: A Complete Guide to the Models, </w:t>
      </w:r>
      <w:r w:rsidR="00FD78E6" w:rsidRPr="00FD0972">
        <w:rPr>
          <w:sz w:val="24"/>
          <w:szCs w:val="24"/>
        </w:rPr>
        <w:t>Tools,</w:t>
      </w:r>
      <w:r w:rsidRPr="00FD0972">
        <w:rPr>
          <w:sz w:val="24"/>
          <w:szCs w:val="24"/>
        </w:rPr>
        <w:t xml:space="preserve"> and Techniques of Organizational Change. Kogan Page Publishers.</w:t>
      </w:r>
    </w:p>
    <w:p w14:paraId="611012DF" w14:textId="77777777" w:rsidR="00DE0881" w:rsidRPr="00FD0972" w:rsidRDefault="00DE0881" w:rsidP="00DE0881">
      <w:pPr>
        <w:rPr>
          <w:sz w:val="24"/>
          <w:szCs w:val="24"/>
        </w:rPr>
      </w:pPr>
      <w:r w:rsidRPr="00FD0972">
        <w:rPr>
          <w:sz w:val="24"/>
          <w:szCs w:val="24"/>
        </w:rPr>
        <w:t>Clark, C. (2019). Effective Communication in Health and Social Care. Macmillan Education.</w:t>
      </w:r>
    </w:p>
    <w:p w14:paraId="5F155827" w14:textId="77777777" w:rsidR="00DE0881" w:rsidRPr="00FD0972" w:rsidRDefault="00DE0881" w:rsidP="00DE0881">
      <w:pPr>
        <w:rPr>
          <w:sz w:val="24"/>
          <w:szCs w:val="24"/>
        </w:rPr>
      </w:pPr>
      <w:r w:rsidRPr="00FD0972">
        <w:rPr>
          <w:sz w:val="24"/>
          <w:szCs w:val="24"/>
        </w:rPr>
        <w:t>Duffy, K. &amp; Fisher, M. (2021). Communication in Nursing and Healthcare: A Practical Guide to Interpersonal Skills. Oxford University Press.</w:t>
      </w:r>
    </w:p>
    <w:p w14:paraId="4A3FD1EA" w14:textId="77777777" w:rsidR="00DE0881" w:rsidRPr="00FD0972" w:rsidRDefault="00DE0881" w:rsidP="00DE0881">
      <w:pPr>
        <w:rPr>
          <w:sz w:val="24"/>
          <w:szCs w:val="24"/>
        </w:rPr>
      </w:pPr>
      <w:r w:rsidRPr="00FD0972">
        <w:rPr>
          <w:sz w:val="24"/>
          <w:szCs w:val="24"/>
        </w:rPr>
        <w:t>Field, J. (2021). Lifelong Learning and the New Educational Order. Trentham Books.</w:t>
      </w:r>
    </w:p>
    <w:p w14:paraId="707A3459" w14:textId="77777777" w:rsidR="00DE0881" w:rsidRPr="00FD0972" w:rsidRDefault="00DE0881" w:rsidP="00DE0881">
      <w:pPr>
        <w:rPr>
          <w:sz w:val="24"/>
          <w:szCs w:val="24"/>
        </w:rPr>
      </w:pPr>
      <w:r w:rsidRPr="00FD0972">
        <w:rPr>
          <w:sz w:val="24"/>
          <w:szCs w:val="24"/>
        </w:rPr>
        <w:t>Fowler, M. D. M. (2021). Guide to the Code of Ethics for Nurses with Interpretive Statements: Development, Interpretation, and Application. American Nurses Association.</w:t>
      </w:r>
    </w:p>
    <w:p w14:paraId="2D131674" w14:textId="4FCE27B7" w:rsidR="00DE0881" w:rsidRPr="00FD0972" w:rsidRDefault="00DE0881" w:rsidP="00DE0881">
      <w:pPr>
        <w:rPr>
          <w:sz w:val="24"/>
          <w:szCs w:val="24"/>
        </w:rPr>
      </w:pPr>
      <w:r w:rsidRPr="00FD0972">
        <w:rPr>
          <w:sz w:val="24"/>
          <w:szCs w:val="24"/>
        </w:rPr>
        <w:t xml:space="preserve">Grant, A. M. &amp; Goodman, F. (2020). A little thanks goes a long way: Explaining why gratitude expressions motivate prosocial </w:t>
      </w:r>
      <w:r w:rsidR="00FD78E6" w:rsidRPr="00FD0972">
        <w:rPr>
          <w:sz w:val="24"/>
          <w:szCs w:val="24"/>
        </w:rPr>
        <w:t>behaviour</w:t>
      </w:r>
      <w:r w:rsidRPr="00FD0972">
        <w:rPr>
          <w:sz w:val="24"/>
          <w:szCs w:val="24"/>
        </w:rPr>
        <w:t>. Journal of Personality and Social Psychology, 98(6), 946-955.</w:t>
      </w:r>
    </w:p>
    <w:p w14:paraId="5635CED9" w14:textId="77777777" w:rsidR="00DE0881" w:rsidRPr="00FD0972" w:rsidRDefault="00DE0881" w:rsidP="00DE0881">
      <w:pPr>
        <w:rPr>
          <w:sz w:val="24"/>
          <w:szCs w:val="24"/>
        </w:rPr>
      </w:pPr>
      <w:r w:rsidRPr="00FD0972">
        <w:rPr>
          <w:sz w:val="24"/>
          <w:szCs w:val="24"/>
        </w:rPr>
        <w:t>Huston, C. J. (2021). Professional Issues in Nursing: Challenges and Opportunities. Lippincott Williams &amp; Wilkins.</w:t>
      </w:r>
    </w:p>
    <w:p w14:paraId="5299D444" w14:textId="77777777" w:rsidR="00DE0881" w:rsidRPr="00FD0972" w:rsidRDefault="00DE0881" w:rsidP="00DE0881">
      <w:pPr>
        <w:rPr>
          <w:sz w:val="24"/>
          <w:szCs w:val="24"/>
        </w:rPr>
      </w:pPr>
      <w:r w:rsidRPr="00FD0972">
        <w:rPr>
          <w:sz w:val="24"/>
          <w:szCs w:val="24"/>
        </w:rPr>
        <w:t>Jackson, D. &amp; Watson, R. (2022). Professionalism in nursing: How it influences patient care. Nursing Times, 118(4), 20-22.</w:t>
      </w:r>
    </w:p>
    <w:p w14:paraId="78C8BF53" w14:textId="77777777" w:rsidR="00DE0881" w:rsidRPr="00FD0972" w:rsidRDefault="00DE0881" w:rsidP="00DE0881">
      <w:pPr>
        <w:rPr>
          <w:sz w:val="24"/>
          <w:szCs w:val="24"/>
        </w:rPr>
      </w:pPr>
      <w:r w:rsidRPr="00FD0972">
        <w:rPr>
          <w:sz w:val="24"/>
          <w:szCs w:val="24"/>
        </w:rPr>
        <w:t>Jones, R. &amp; Jenkins, F. (2020). Developing Professional Practice in Health and Social Care. Routledge.</w:t>
      </w:r>
    </w:p>
    <w:p w14:paraId="45CCD97A" w14:textId="77777777" w:rsidR="00DE0881" w:rsidRPr="00FD0972" w:rsidRDefault="00DE0881" w:rsidP="00DE0881">
      <w:pPr>
        <w:rPr>
          <w:sz w:val="24"/>
          <w:szCs w:val="24"/>
        </w:rPr>
      </w:pPr>
      <w:r w:rsidRPr="00FD0972">
        <w:rPr>
          <w:sz w:val="24"/>
          <w:szCs w:val="24"/>
        </w:rPr>
        <w:t>Jones, S., Smith, R. &amp; Taylor, K. (2019). Communication strategies for healthcare teams. Healthcare Management Review, 45(2), 112-120.</w:t>
      </w:r>
    </w:p>
    <w:p w14:paraId="06D581EC" w14:textId="4DFA8F8F" w:rsidR="00DE0881" w:rsidRPr="00FD0972" w:rsidRDefault="00DE0881" w:rsidP="00DE0881">
      <w:pPr>
        <w:rPr>
          <w:sz w:val="24"/>
          <w:szCs w:val="24"/>
        </w:rPr>
      </w:pPr>
      <w:r w:rsidRPr="00FD0972">
        <w:rPr>
          <w:sz w:val="24"/>
          <w:szCs w:val="24"/>
        </w:rPr>
        <w:t xml:space="preserve">Lloyd, C. &amp; King, R. (2019). Social work, </w:t>
      </w:r>
      <w:r w:rsidR="00FD78E6" w:rsidRPr="00FD0972">
        <w:rPr>
          <w:sz w:val="24"/>
          <w:szCs w:val="24"/>
        </w:rPr>
        <w:t>stress,</w:t>
      </w:r>
      <w:r w:rsidRPr="00FD0972">
        <w:rPr>
          <w:sz w:val="24"/>
          <w:szCs w:val="24"/>
        </w:rPr>
        <w:t xml:space="preserve"> and burnout: A review. Journal of Mental Health, 28(3), 255-265.</w:t>
      </w:r>
    </w:p>
    <w:p w14:paraId="5AE1FFEF" w14:textId="77777777" w:rsidR="00DE0881" w:rsidRPr="00FD0972" w:rsidRDefault="00DE0881" w:rsidP="00DE0881">
      <w:pPr>
        <w:rPr>
          <w:sz w:val="24"/>
          <w:szCs w:val="24"/>
        </w:rPr>
      </w:pPr>
      <w:r w:rsidRPr="00FD0972">
        <w:rPr>
          <w:sz w:val="24"/>
          <w:szCs w:val="24"/>
        </w:rPr>
        <w:t>Maslach, C. &amp; Leiter, M. P. (2020). The Truth About Burnout: How Organizations Cause Personal Stress and What to Do About It. John Wiley &amp; Sons.</w:t>
      </w:r>
    </w:p>
    <w:p w14:paraId="2DC981A4" w14:textId="77777777" w:rsidR="00DE0881" w:rsidRPr="00FD0972" w:rsidRDefault="00DE0881" w:rsidP="00DE0881">
      <w:pPr>
        <w:rPr>
          <w:sz w:val="24"/>
          <w:szCs w:val="24"/>
        </w:rPr>
      </w:pPr>
      <w:r w:rsidRPr="00FD0972">
        <w:rPr>
          <w:sz w:val="24"/>
          <w:szCs w:val="24"/>
        </w:rPr>
        <w:t>Miller, R. &amp; Grant, P. (2020). Professional Development in Health and Social Care. Routledge.</w:t>
      </w:r>
    </w:p>
    <w:p w14:paraId="7CDDD676" w14:textId="77777777" w:rsidR="00DE0881" w:rsidRPr="00FD0972" w:rsidRDefault="00DE0881" w:rsidP="00DE0881">
      <w:pPr>
        <w:rPr>
          <w:sz w:val="24"/>
          <w:szCs w:val="24"/>
        </w:rPr>
      </w:pPr>
      <w:r w:rsidRPr="00FD0972">
        <w:rPr>
          <w:sz w:val="24"/>
          <w:szCs w:val="24"/>
        </w:rPr>
        <w:t>Rogers, E. (2020). Effective Presentation Skills for Professionals. Pearson Education.</w:t>
      </w:r>
    </w:p>
    <w:p w14:paraId="7E010137" w14:textId="77777777" w:rsidR="00DE0881" w:rsidRPr="00FD0972" w:rsidRDefault="00DE0881" w:rsidP="00DE0881">
      <w:pPr>
        <w:rPr>
          <w:sz w:val="24"/>
          <w:szCs w:val="24"/>
        </w:rPr>
      </w:pPr>
      <w:r w:rsidRPr="00FD0972">
        <w:rPr>
          <w:sz w:val="24"/>
          <w:szCs w:val="24"/>
        </w:rPr>
        <w:lastRenderedPageBreak/>
        <w:t>Smith, E. (2020). Mastering Interview Skills: Techniques for Successful Interviews. Oxford University Press.</w:t>
      </w:r>
    </w:p>
    <w:p w14:paraId="065AB6D2" w14:textId="77777777" w:rsidR="00DE0881" w:rsidRPr="00FD0972" w:rsidRDefault="00DE0881" w:rsidP="00DE0881">
      <w:pPr>
        <w:rPr>
          <w:sz w:val="24"/>
          <w:szCs w:val="24"/>
        </w:rPr>
      </w:pPr>
      <w:r w:rsidRPr="00FD0972">
        <w:rPr>
          <w:sz w:val="24"/>
          <w:szCs w:val="24"/>
        </w:rPr>
        <w:t>Smith, J. &amp; Jones, L. (2020). Communication in healthcare: Enhancing team effectiveness. Medical Journal Review, 58(3), 120-128.</w:t>
      </w:r>
    </w:p>
    <w:p w14:paraId="4745E05A" w14:textId="77777777" w:rsidR="00DE0881" w:rsidRPr="00FD0972" w:rsidRDefault="00DE0881" w:rsidP="00DE0881">
      <w:pPr>
        <w:rPr>
          <w:sz w:val="24"/>
          <w:szCs w:val="24"/>
        </w:rPr>
      </w:pPr>
      <w:r w:rsidRPr="00FD0972">
        <w:rPr>
          <w:sz w:val="24"/>
          <w:szCs w:val="24"/>
        </w:rPr>
        <w:t>Taylor, J. (2021). Navigating the Competitive Landscape in Health and Social Care. Health Press.</w:t>
      </w:r>
    </w:p>
    <w:p w14:paraId="1AA92CFB" w14:textId="77777777" w:rsidR="00FD0972" w:rsidRPr="00FD0972" w:rsidRDefault="00DE0881" w:rsidP="00DE0881">
      <w:pPr>
        <w:rPr>
          <w:sz w:val="24"/>
          <w:szCs w:val="24"/>
        </w:rPr>
      </w:pPr>
      <w:r w:rsidRPr="00FD0972">
        <w:rPr>
          <w:sz w:val="24"/>
          <w:szCs w:val="24"/>
        </w:rPr>
        <w:t>Wilson, R. (2021). Punctuality and professionalism: Key traits for success in healthcare. Healthcare Today, 57(1), 30-32.</w:t>
      </w:r>
    </w:p>
    <w:p w14:paraId="62D14444" w14:textId="0E241E40" w:rsidR="00DF3004" w:rsidRPr="00FD0972" w:rsidRDefault="00DE0881" w:rsidP="00DE0881">
      <w:pPr>
        <w:rPr>
          <w:sz w:val="24"/>
          <w:szCs w:val="24"/>
        </w:rPr>
      </w:pPr>
      <w:r w:rsidRPr="00FD0972">
        <w:rPr>
          <w:sz w:val="24"/>
          <w:szCs w:val="24"/>
        </w:rPr>
        <w:t>Zeidan, F. et al. (2020). Mindfulness and relaxation techniques for managing interview anxiety. Journal of Clinical Psychology, 76(4), 789-802.</w:t>
      </w:r>
    </w:p>
    <w:sectPr w:rsidR="00DF3004" w:rsidRPr="00FD0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004D9E" w14:textId="77777777" w:rsidR="00626E69" w:rsidRDefault="00626E69" w:rsidP="00DE0881">
      <w:pPr>
        <w:spacing w:after="0" w:line="240" w:lineRule="auto"/>
      </w:pPr>
      <w:r>
        <w:separator/>
      </w:r>
    </w:p>
  </w:endnote>
  <w:endnote w:type="continuationSeparator" w:id="0">
    <w:p w14:paraId="0657CBE1" w14:textId="77777777" w:rsidR="00626E69" w:rsidRDefault="00626E69" w:rsidP="00DE0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FE797" w14:textId="77777777" w:rsidR="00626E69" w:rsidRDefault="00626E69" w:rsidP="00DE0881">
      <w:pPr>
        <w:spacing w:after="0" w:line="240" w:lineRule="auto"/>
      </w:pPr>
      <w:r>
        <w:separator/>
      </w:r>
    </w:p>
  </w:footnote>
  <w:footnote w:type="continuationSeparator" w:id="0">
    <w:p w14:paraId="39E174F5" w14:textId="77777777" w:rsidR="00626E69" w:rsidRDefault="00626E69" w:rsidP="00DE08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881"/>
    <w:rsid w:val="002E2BE6"/>
    <w:rsid w:val="00547222"/>
    <w:rsid w:val="00567FDA"/>
    <w:rsid w:val="006261C8"/>
    <w:rsid w:val="00626E69"/>
    <w:rsid w:val="006C6408"/>
    <w:rsid w:val="007805DC"/>
    <w:rsid w:val="008E4A6E"/>
    <w:rsid w:val="009116BC"/>
    <w:rsid w:val="00985867"/>
    <w:rsid w:val="00BB2F0B"/>
    <w:rsid w:val="00BF213F"/>
    <w:rsid w:val="00BF76D1"/>
    <w:rsid w:val="00DE0881"/>
    <w:rsid w:val="00DF3004"/>
    <w:rsid w:val="00EF4D57"/>
    <w:rsid w:val="00F90C7B"/>
    <w:rsid w:val="00FB3055"/>
    <w:rsid w:val="00FD0972"/>
    <w:rsid w:val="00FD7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51049"/>
  <w15:chartTrackingRefBased/>
  <w15:docId w15:val="{E13731D4-BE16-4B57-ACA4-60648F2B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8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8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8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8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8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8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8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8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881"/>
    <w:rPr>
      <w:rFonts w:eastAsiaTheme="majorEastAsia" w:cstheme="majorBidi"/>
      <w:color w:val="272727" w:themeColor="text1" w:themeTint="D8"/>
    </w:rPr>
  </w:style>
  <w:style w:type="paragraph" w:styleId="Title">
    <w:name w:val="Title"/>
    <w:basedOn w:val="Normal"/>
    <w:next w:val="Normal"/>
    <w:link w:val="TitleChar"/>
    <w:uiPriority w:val="10"/>
    <w:qFormat/>
    <w:rsid w:val="00DE0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8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8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881"/>
    <w:pPr>
      <w:spacing w:before="160"/>
      <w:jc w:val="center"/>
    </w:pPr>
    <w:rPr>
      <w:i/>
      <w:iCs/>
      <w:color w:val="404040" w:themeColor="text1" w:themeTint="BF"/>
    </w:rPr>
  </w:style>
  <w:style w:type="character" w:customStyle="1" w:styleId="QuoteChar">
    <w:name w:val="Quote Char"/>
    <w:basedOn w:val="DefaultParagraphFont"/>
    <w:link w:val="Quote"/>
    <w:uiPriority w:val="29"/>
    <w:rsid w:val="00DE0881"/>
    <w:rPr>
      <w:i/>
      <w:iCs/>
      <w:color w:val="404040" w:themeColor="text1" w:themeTint="BF"/>
    </w:rPr>
  </w:style>
  <w:style w:type="paragraph" w:styleId="ListParagraph">
    <w:name w:val="List Paragraph"/>
    <w:basedOn w:val="Normal"/>
    <w:uiPriority w:val="34"/>
    <w:qFormat/>
    <w:rsid w:val="00DE0881"/>
    <w:pPr>
      <w:ind w:left="720"/>
      <w:contextualSpacing/>
    </w:pPr>
  </w:style>
  <w:style w:type="character" w:styleId="IntenseEmphasis">
    <w:name w:val="Intense Emphasis"/>
    <w:basedOn w:val="DefaultParagraphFont"/>
    <w:uiPriority w:val="21"/>
    <w:qFormat/>
    <w:rsid w:val="00DE0881"/>
    <w:rPr>
      <w:i/>
      <w:iCs/>
      <w:color w:val="0F4761" w:themeColor="accent1" w:themeShade="BF"/>
    </w:rPr>
  </w:style>
  <w:style w:type="paragraph" w:styleId="IntenseQuote">
    <w:name w:val="Intense Quote"/>
    <w:basedOn w:val="Normal"/>
    <w:next w:val="Normal"/>
    <w:link w:val="IntenseQuoteChar"/>
    <w:uiPriority w:val="30"/>
    <w:qFormat/>
    <w:rsid w:val="00DE0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881"/>
    <w:rPr>
      <w:i/>
      <w:iCs/>
      <w:color w:val="0F4761" w:themeColor="accent1" w:themeShade="BF"/>
    </w:rPr>
  </w:style>
  <w:style w:type="character" w:styleId="IntenseReference">
    <w:name w:val="Intense Reference"/>
    <w:basedOn w:val="DefaultParagraphFont"/>
    <w:uiPriority w:val="32"/>
    <w:qFormat/>
    <w:rsid w:val="00DE0881"/>
    <w:rPr>
      <w:b/>
      <w:bCs/>
      <w:smallCaps/>
      <w:color w:val="0F4761" w:themeColor="accent1" w:themeShade="BF"/>
      <w:spacing w:val="5"/>
    </w:rPr>
  </w:style>
  <w:style w:type="paragraph" w:styleId="Header">
    <w:name w:val="header"/>
    <w:basedOn w:val="Normal"/>
    <w:link w:val="HeaderChar"/>
    <w:uiPriority w:val="99"/>
    <w:unhideWhenUsed/>
    <w:rsid w:val="00DE0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881"/>
  </w:style>
  <w:style w:type="paragraph" w:styleId="Footer">
    <w:name w:val="footer"/>
    <w:basedOn w:val="Normal"/>
    <w:link w:val="FooterChar"/>
    <w:uiPriority w:val="99"/>
    <w:unhideWhenUsed/>
    <w:rsid w:val="00DE0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Pages>
  <Words>1419</Words>
  <Characters>8094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Baluta (2322874)</dc:creator>
  <cp:keywords/>
  <dc:description/>
  <cp:lastModifiedBy>Alina Baluta (2322874)</cp:lastModifiedBy>
  <cp:revision>8</cp:revision>
  <dcterms:created xsi:type="dcterms:W3CDTF">2024-07-17T16:36:00Z</dcterms:created>
  <dcterms:modified xsi:type="dcterms:W3CDTF">2024-07-29T16:39:00Z</dcterms:modified>
</cp:coreProperties>
</file>