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bidi w:val="0"/>
        <w:ind w:left="0" w:right="-567" w:hanging="0"/>
        <w:jc w:val="left"/>
        <w:rPr>
          <w:b/>
          <w:b/>
          <w:bCs/>
          <w:u w:val="single"/>
        </w:rPr>
      </w:pPr>
      <w:r>
        <w:rPr>
          <w:b/>
          <w:bCs/>
          <w:u w:val="single"/>
        </w:rPr>
        <w:t>Name: Damien Thomas</w:t>
      </w:r>
    </w:p>
    <w:p>
      <w:pPr>
        <w:pStyle w:val="Normal"/>
        <w:bidi w:val="0"/>
        <w:ind w:left="0" w:right="-567" w:hanging="0"/>
        <w:jc w:val="left"/>
        <w:rPr>
          <w:b/>
          <w:b/>
          <w:bCs/>
          <w:u w:val="single"/>
        </w:rPr>
      </w:pPr>
      <w:r>
        <w:rPr>
          <w:b/>
          <w:bCs/>
          <w:u w:val="single"/>
        </w:rPr>
        <w:t xml:space="preserve">Student Number: 2031275 </w:t>
      </w:r>
    </w:p>
    <w:p>
      <w:pPr>
        <w:pStyle w:val="Normal"/>
        <w:bidi w:val="0"/>
        <w:ind w:left="-567" w:right="-567" w:hanging="0"/>
        <w:jc w:val="left"/>
        <w:rPr/>
      </w:pPr>
      <w:r>
        <w:rPr/>
      </w:r>
    </w:p>
    <w:p>
      <w:pPr>
        <w:pStyle w:val="Normal"/>
        <w:bidi w:val="0"/>
        <w:ind w:left="-567" w:right="-567" w:hanging="0"/>
        <w:jc w:val="left"/>
        <w:rPr/>
      </w:pPr>
      <w:r>
        <w:rPr/>
      </w:r>
    </w:p>
    <w:p>
      <w:pPr>
        <w:pStyle w:val="Normal"/>
        <w:bidi w:val="0"/>
        <w:spacing w:lineRule="auto" w:line="276" w:before="0" w:after="0"/>
        <w:ind w:left="0" w:right="531" w:hanging="0"/>
        <w:jc w:val="left"/>
        <w:rPr>
          <w:rFonts w:ascii="Times New Roman" w:hAnsi="Times New Roman" w:eastAsia="Times New Roman" w:cs="Arial"/>
          <w:b/>
          <w:b/>
          <w:bCs/>
          <w:lang w:eastAsia="en-GB"/>
        </w:rPr>
      </w:pPr>
      <w:r>
        <w:rPr>
          <w:rFonts w:eastAsia="Times New Roman" w:cs="Arial" w:ascii="Times New Roman" w:hAnsi="Times New Roman"/>
          <w:b/>
          <w:bCs/>
          <w:lang w:eastAsia="en-GB"/>
        </w:rPr>
        <w:t>Essay one:</w:t>
      </w:r>
    </w:p>
    <w:p>
      <w:pPr>
        <w:pStyle w:val="Normal"/>
        <w:bidi w:val="0"/>
        <w:spacing w:lineRule="auto" w:line="276" w:before="0" w:after="0"/>
        <w:ind w:left="0" w:right="0" w:hanging="0"/>
        <w:jc w:val="left"/>
        <w:rPr>
          <w:rFonts w:ascii="Times New Roman" w:hAnsi="Times New Roman"/>
        </w:rPr>
      </w:pPr>
      <w:r>
        <w:rPr>
          <w:rFonts w:eastAsia="Times New Roman" w:cs="Arial" w:ascii="Times New Roman" w:hAnsi="Times New Roman"/>
          <w:u w:val="single"/>
          <w:lang w:eastAsia="en-GB"/>
        </w:rPr>
        <w:t>Examine</w:t>
      </w:r>
      <w:r>
        <w:rPr>
          <w:rFonts w:eastAsia="Times New Roman" w:cs="Arial" w:ascii="Times New Roman" w:hAnsi="Times New Roman"/>
          <w:lang w:eastAsia="en-GB"/>
        </w:rPr>
        <w:t xml:space="preserve"> how prominent cases of police misconduct or malpractice have influenced current professional policing policies. </w:t>
      </w:r>
      <w:r>
        <w:rPr>
          <w:rFonts w:eastAsia="Times New Roman" w:cs="Arial" w:ascii="Times New Roman" w:hAnsi="Times New Roman"/>
          <w:u w:val="single"/>
          <w:lang w:eastAsia="en-GB"/>
        </w:rPr>
        <w:t>Evaluate</w:t>
      </w:r>
      <w:r>
        <w:rPr>
          <w:rFonts w:eastAsia="Times New Roman" w:cs="Arial" w:ascii="Times New Roman" w:hAnsi="Times New Roman"/>
          <w:lang w:eastAsia="en-GB"/>
        </w:rPr>
        <w:t xml:space="preserve"> how these policies have increased community confidence in the police, with reference to the Code of Ethics. </w:t>
      </w:r>
    </w:p>
    <w:p>
      <w:pPr>
        <w:pStyle w:val="Normal"/>
        <w:bidi w:val="0"/>
        <w:spacing w:lineRule="auto" w:line="276" w:before="0" w:after="0"/>
        <w:ind w:left="0" w:right="0" w:hanging="0"/>
        <w:jc w:val="left"/>
        <w:rPr>
          <w:rFonts w:ascii="Times New Roman" w:hAnsi="Times New Roman" w:eastAsia="Times New Roman" w:cs="Arial"/>
          <w:lang w:eastAsia="en-GB"/>
        </w:rPr>
      </w:pPr>
      <w:r>
        <w:rPr>
          <w:rFonts w:eastAsia="Times New Roman" w:cs="Arial" w:ascii="Times New Roman" w:hAnsi="Times New Roman"/>
          <w:lang w:eastAsia="en-GB"/>
        </w:rPr>
      </w:r>
    </w:p>
    <w:p>
      <w:pPr>
        <w:pStyle w:val="Normal"/>
        <w:bidi w:val="0"/>
        <w:jc w:val="left"/>
        <w:rPr>
          <w:rFonts w:ascii="Times New Roman" w:hAnsi="Times New Roman"/>
        </w:rPr>
      </w:pPr>
      <w:r>
        <w:rPr>
          <w:rFonts w:ascii="Times New Roman" w:hAnsi="Times New Roman"/>
          <w:b w:val="false"/>
          <w:bCs w:val="false"/>
          <w:u w:val="none"/>
        </w:rPr>
        <w:t xml:space="preserve">Public confidence in policing within a community is vital for trust and legitimacy. Legitimacy within a community will provide service users with a high level of confidence in reporting crime but also cooperating with officers when crime has been committed. Legitimacy within the community can also reduce the number of crimes being committed as people will fear the consequences of their actions. Police misconduct has a serious impact on community confidence as it damages the legitimacy of the police and can lead to unrest, anarchy, underdevelopment and even in some serious cases riot’s. In this essay I will be exploring the “SUS LAW”, how the abuse of this power against Black and Ethnic Minorities (BME) lead to the 1981 Brixton Riots and how the introduction of the Police and criminal evidence act 1984(PACE), primarily Code A of the codes of practise had an impact on public confidence in policing. </w:t>
      </w:r>
    </w:p>
    <w:p>
      <w:pPr>
        <w:pStyle w:val="Normal"/>
        <w:bidi w:val="0"/>
        <w:jc w:val="left"/>
        <w:rPr>
          <w:rFonts w:ascii="Times New Roman" w:hAnsi="Times New Roman"/>
          <w:b w:val="false"/>
          <w:b w:val="false"/>
          <w:bCs w:val="false"/>
          <w:u w:val="none"/>
        </w:rPr>
      </w:pPr>
      <w:r>
        <w:rPr>
          <w:rFonts w:ascii="Times New Roman" w:hAnsi="Times New Roman"/>
          <w:b w:val="false"/>
          <w:bCs w:val="false"/>
          <w:u w:val="none"/>
        </w:rPr>
      </w:r>
    </w:p>
    <w:p>
      <w:pPr>
        <w:pStyle w:val="Normal"/>
        <w:bidi w:val="0"/>
        <w:jc w:val="left"/>
        <w:rPr>
          <w:rFonts w:ascii="Times New Roman" w:hAnsi="Times New Roman"/>
        </w:rPr>
      </w:pPr>
      <w:r>
        <w:rPr>
          <w:rFonts w:ascii="Times New Roman" w:hAnsi="Times New Roman"/>
          <w:b w:val="false"/>
          <w:bCs w:val="false"/>
          <w:u w:val="none"/>
        </w:rPr>
        <w:t>The term “SUS” law refers to a power that police had in the 1824 Vagrancy Act Section 4 (legislation.gov.uk, 2011)  which provided officers with the powers to arrest anyone they deemed to be loitering suspiciously. This was put in to effect in the days before the riots in an operation named Operation SWAMP. During this 943 people were stopped and searched using the “SUS” law as a primary power with 84 arrests being made. During this operation there was growing tension as it was believed that these powers were being used disproportionately on Black men (Shivdasani, 2021). This was a power that had been used since the 1970 to target people from BME backgrounds due to panic surrounding ongoing muggings (www.gloucestershire.gov.uk, n.d.). Due to the use of these powers, Black people in the area of Brixton, London believed that police were targetting them due the colour of their skin (BBC, 2019). This caused a growing distrust of the police which came to a boiling point when on Friday April 10</w:t>
      </w:r>
      <w:r>
        <w:rPr>
          <w:rFonts w:ascii="Times New Roman" w:hAnsi="Times New Roman"/>
          <w:b w:val="false"/>
          <w:bCs w:val="false"/>
          <w:u w:val="none"/>
          <w:vertAlign w:val="superscript"/>
        </w:rPr>
        <w:t>th</w:t>
      </w:r>
      <w:r>
        <w:rPr>
          <w:rFonts w:ascii="Times New Roman" w:hAnsi="Times New Roman"/>
          <w:b w:val="false"/>
          <w:bCs w:val="false"/>
          <w:u w:val="none"/>
        </w:rPr>
        <w:t xml:space="preserve"> 1981 when two police officers were seen helping an injured black male in to the back of a police vehicle. Onlookers misunderstood the intentions of the police officers as harassment (Brenton, 2019) and sparked violence by throwing objects through the windscreen’s of police vehicles. Due to the violence there was a larger police presence in the Brixton area with around 84 officers and multiple police vans patrolling. On Saturday the 11</w:t>
      </w:r>
      <w:r>
        <w:rPr>
          <w:rFonts w:ascii="Times New Roman" w:hAnsi="Times New Roman"/>
          <w:b w:val="false"/>
          <w:bCs w:val="false"/>
          <w:u w:val="none"/>
          <w:vertAlign w:val="superscript"/>
        </w:rPr>
        <w:t>th</w:t>
      </w:r>
      <w:r>
        <w:rPr>
          <w:rFonts w:ascii="Times New Roman" w:hAnsi="Times New Roman"/>
          <w:b w:val="false"/>
          <w:bCs w:val="false"/>
          <w:u w:val="none"/>
        </w:rPr>
        <w:t xml:space="preserve"> of April 1981 a black taxi driver was stopped, search and arrested which was the final straw that started the Brixton Riots 1981 (Brenton, 2019). </w:t>
      </w:r>
    </w:p>
    <w:p>
      <w:pPr>
        <w:pStyle w:val="Normal"/>
        <w:bidi w:val="0"/>
        <w:jc w:val="left"/>
        <w:rPr>
          <w:rFonts w:ascii="Times New Roman" w:hAnsi="Times New Roman"/>
          <w:b w:val="false"/>
          <w:b w:val="false"/>
          <w:bCs w:val="false"/>
          <w:u w:val="none"/>
        </w:rPr>
      </w:pPr>
      <w:r>
        <w:rPr>
          <w:rFonts w:ascii="Times New Roman" w:hAnsi="Times New Roman"/>
          <w:b w:val="false"/>
          <w:bCs w:val="false"/>
          <w:u w:val="none"/>
        </w:rPr>
      </w:r>
    </w:p>
    <w:p>
      <w:pPr>
        <w:pStyle w:val="Normal"/>
        <w:bidi w:val="0"/>
        <w:jc w:val="left"/>
        <w:rPr>
          <w:rFonts w:ascii="Times New Roman" w:hAnsi="Times New Roman"/>
        </w:rPr>
      </w:pPr>
      <w:r>
        <w:rPr>
          <w:rFonts w:ascii="Times New Roman" w:hAnsi="Times New Roman"/>
          <w:b w:val="false"/>
          <w:bCs w:val="false"/>
          <w:u w:val="none"/>
        </w:rPr>
        <w:t xml:space="preserve">In reaction to the Brixton riots 1981 Lord Scarman released a report to parliament which stated there was no institutionalised racism in the police however Black people still faced racial discrimination </w:t>
      </w:r>
      <w:r>
        <w:rPr>
          <w:rFonts w:ascii="Times New Roman" w:hAnsi="Times New Roman"/>
        </w:rPr>
        <w:t xml:space="preserve">(Cook, 2021). The report stated that the riots started as an outburst of anger and frustration at how black youths were being treated by the police (Brown, 2016). Due to the Scarman report the Police and Criminal Evidence act 1984 (PACE) was implemented as a way to unify policing powers under one codes of practise as a way of balancing the rights and freedoms of the individual against the powers of the police (Lawteacher.net, 2011). PACE introduced a code of practise that fell in line with the code of ethics that all officers must follow in the modern day. Section 1 of PACE (Legislation.gov.uk, 1984) and Code A of the codes of practice (Home Office, 2014) states that officers must search people fairly, responsibly and without lawful discrimination. Officers under code A have a duty to eliminate unlawful discrimination, harassment and victimisation and advance equality of people with relevant protected characteristics. Code A also dictates that officers must have a reasonable suspicion that an object that they are searching for will be found and must be able to explain this if required. Code A also states that a person cannot be searched on personal factors alone such as appearance and an officer must have a more robust information and intelligence before conducting a search. The protections now in power under Code A of the codes of practise provide a more robust set of rules and regulations that must be followed by all officers. Code A provides protection to the people of the BME community that they should have always had but never knew under the “SUS” law era of policing. </w:t>
      </w:r>
    </w:p>
    <w:p>
      <w:pPr>
        <w:pStyle w:val="Normal"/>
        <w:bidi w:val="0"/>
        <w:jc w:val="left"/>
        <w:rPr>
          <w:rFonts w:ascii="Times New Roman" w:hAnsi="Times New Roman"/>
          <w:b w:val="false"/>
          <w:b w:val="false"/>
          <w:bCs w:val="false"/>
          <w:u w:val="none"/>
        </w:rPr>
      </w:pPr>
      <w:r>
        <w:rPr>
          <w:rFonts w:ascii="Times New Roman" w:hAnsi="Times New Roman"/>
          <w:b w:val="false"/>
          <w:bCs w:val="false"/>
          <w:u w:val="none"/>
        </w:rPr>
      </w:r>
    </w:p>
    <w:p>
      <w:pPr>
        <w:pStyle w:val="Normal"/>
        <w:bidi w:val="0"/>
        <w:jc w:val="left"/>
        <w:rPr>
          <w:rFonts w:ascii="Times New Roman" w:hAnsi="Times New Roman"/>
        </w:rPr>
      </w:pPr>
      <w:r>
        <w:rPr>
          <w:rFonts w:ascii="Times New Roman" w:hAnsi="Times New Roman"/>
          <w:b w:val="false"/>
          <w:bCs w:val="false"/>
          <w:u w:val="none"/>
        </w:rPr>
        <w:t xml:space="preserve">Due to the introduction of PACE and the codes of practise, modern policing looks very different. During the era of the “SUS” law there is very little to no statistics on the amount of searches and the grounds for the search. In May of 2022 the government published figures on stop searches conducted by officers in the 20/21 year period. It found that in over 700,000 searched conducted by police that people of the BME community were still subject to discrimination </w:t>
      </w:r>
      <w:r>
        <w:rPr>
          <w:rFonts w:ascii="Times New Roman" w:hAnsi="Times New Roman"/>
        </w:rPr>
        <w:t xml:space="preserve">(Brown, 2016). The report found that Black people are searched at a rate of 53 per 1000 people, Asian people at a rate of 18 per 1000 whilst White people at a rate of 7.5 per 1000 people. Current statistics show that people of a BME background are currently 3.5 times more likely to be stopped and searched whilst out in public (Brown, 2016). Currently the confidence in policing from the black ethnicity is at the lowest point in 7 years with only 64% of participants in a government survey stating that they are confident in the police, this is in stark contrast the to the overall average of 74% from all backgrounds (www.ethnicity-facts-figures.service.gov.uk, n.d.). The increased number of searches on people of a BME background can partly be attributed implicit bias (Perception Institute, 2019) and it is only through ongoing training such as the Police Race Action Plan (College of Policing, n.d.) can this disparity be fixed. </w:t>
      </w:r>
    </w:p>
    <w:p>
      <w:pPr>
        <w:pStyle w:val="Normal"/>
        <w:bidi w:val="0"/>
        <w:jc w:val="left"/>
        <w:rPr>
          <w:rFonts w:ascii="Times New Roman" w:hAnsi="Times New Roman"/>
        </w:rPr>
      </w:pPr>
      <w:r>
        <w:rPr>
          <w:rFonts w:ascii="Times New Roman" w:hAnsi="Times New Roman"/>
        </w:rPr>
      </w:r>
    </w:p>
    <w:p>
      <w:pPr>
        <w:pStyle w:val="Normal"/>
        <w:bidi w:val="0"/>
        <w:jc w:val="left"/>
        <w:rPr>
          <w:rFonts w:ascii="Times New Roman" w:hAnsi="Times New Roman"/>
        </w:rPr>
      </w:pPr>
      <w:r>
        <w:rPr>
          <w:rFonts w:ascii="Times New Roman" w:hAnsi="Times New Roman"/>
        </w:rPr>
        <w:t xml:space="preserve">The introduction of PACE and the codes of practice has had an important positive impact on policing with officers now being held to a much higher standard in their daily duties compared to those of the past. However from the statistics published this year it is clear that there is more work required before people of a BME community can put their full trust in the police. From my research I do not believe that this is required to come from a legislative change as PACE and code A are already inclusive of people from protected characteristics. It will only come from a continuation of training around race and the impacts an individual officers actions can have, Only though training can we attempt to overwrite implicit bias and its effect’s that are still being felt in modern day policing. </w:t>
      </w:r>
    </w:p>
    <w:p>
      <w:pPr>
        <w:pStyle w:val="Normal"/>
        <w:bidi w:val="0"/>
        <w:jc w:val="left"/>
        <w:rPr>
          <w:rFonts w:ascii="Times New Roman" w:hAnsi="Times New Roman"/>
          <w:b w:val="false"/>
          <w:b w:val="false"/>
          <w:bCs w:val="false"/>
          <w:u w:val="none"/>
        </w:rPr>
      </w:pPr>
      <w:r>
        <w:rPr>
          <w:rFonts w:ascii="Times New Roman" w:hAnsi="Times New Roman"/>
          <w:b w:val="false"/>
          <w:bCs w:val="false"/>
          <w:u w:val="none"/>
        </w:rPr>
      </w:r>
    </w:p>
    <w:p>
      <w:pPr>
        <w:pStyle w:val="Normal"/>
        <w:bidi w:val="0"/>
        <w:spacing w:lineRule="auto" w:line="276" w:before="0" w:after="0"/>
        <w:ind w:left="0" w:right="0" w:hanging="0"/>
        <w:jc w:val="right"/>
        <w:rPr>
          <w:rFonts w:ascii="Times New Roman" w:hAnsi="Times New Roman" w:eastAsia="Times New Roman" w:cs="Arial"/>
          <w:b w:val="false"/>
          <w:b w:val="false"/>
          <w:bCs w:val="false"/>
          <w:u w:val="none"/>
          <w:lang w:eastAsia="en-GB"/>
        </w:rPr>
      </w:pPr>
      <w:r>
        <w:rPr>
          <w:rFonts w:eastAsia="Times New Roman" w:cs="Arial" w:ascii="Times New Roman" w:hAnsi="Times New Roman"/>
          <w:b w:val="false"/>
          <w:bCs w:val="false"/>
          <w:u w:val="none"/>
          <w:lang w:eastAsia="en-GB"/>
        </w:rPr>
        <w:t>1094 Words</w:t>
      </w:r>
    </w:p>
    <w:p>
      <w:pPr>
        <w:pStyle w:val="Normal"/>
        <w:bidi w:val="0"/>
        <w:spacing w:lineRule="auto" w:line="276" w:before="0" w:after="0"/>
        <w:ind w:left="0" w:right="0" w:hanging="0"/>
        <w:jc w:val="right"/>
        <w:rPr>
          <w:rFonts w:ascii="Times New Roman" w:hAnsi="Times New Roman" w:eastAsia="Times New Roman" w:cs="Arial"/>
          <w:b w:val="false"/>
          <w:b w:val="false"/>
          <w:bCs w:val="false"/>
          <w:u w:val="none"/>
          <w:lang w:eastAsia="en-GB"/>
        </w:rPr>
      </w:pPr>
      <w:r>
        <w:rPr>
          <w:rFonts w:eastAsia="Times New Roman" w:cs="Arial" w:ascii="Times New Roman" w:hAnsi="Times New Roman"/>
          <w:b w:val="false"/>
          <w:bCs w:val="false"/>
          <w:u w:val="none"/>
          <w:lang w:eastAsia="en-GB"/>
        </w:rPr>
      </w:r>
    </w:p>
    <w:p>
      <w:pPr>
        <w:pStyle w:val="Normal"/>
        <w:bidi w:val="0"/>
        <w:spacing w:lineRule="auto" w:line="276" w:before="0" w:after="0"/>
        <w:ind w:left="0" w:right="0" w:hanging="0"/>
        <w:jc w:val="right"/>
        <w:rPr>
          <w:rFonts w:ascii="Times New Roman" w:hAnsi="Times New Roman" w:eastAsia="Times New Roman" w:cs="Arial"/>
          <w:b w:val="false"/>
          <w:b w:val="false"/>
          <w:bCs w:val="false"/>
          <w:u w:val="none"/>
          <w:lang w:eastAsia="en-GB"/>
        </w:rPr>
      </w:pPr>
      <w:r>
        <w:rPr>
          <w:rFonts w:eastAsia="Times New Roman" w:cs="Arial" w:ascii="Times New Roman" w:hAnsi="Times New Roman"/>
          <w:b w:val="false"/>
          <w:bCs w:val="false"/>
          <w:u w:val="none"/>
          <w:lang w:eastAsia="en-GB"/>
        </w:rPr>
      </w:r>
    </w:p>
    <w:p>
      <w:pPr>
        <w:pStyle w:val="Normal"/>
        <w:bidi w:val="0"/>
        <w:spacing w:lineRule="auto" w:line="276" w:before="0" w:after="0"/>
        <w:ind w:left="0" w:right="0" w:hanging="0"/>
        <w:jc w:val="left"/>
        <w:rPr>
          <w:rFonts w:ascii="Times New Roman" w:hAnsi="Times New Roman" w:eastAsia="Times New Roman" w:cs="Arial"/>
          <w:b w:val="false"/>
          <w:b w:val="false"/>
          <w:bCs w:val="false"/>
          <w:u w:val="none"/>
          <w:lang w:eastAsia="en-GB"/>
        </w:rPr>
      </w:pPr>
      <w:r>
        <w:rPr>
          <w:rFonts w:eastAsia="Times New Roman" w:cs="Arial" w:ascii="Times New Roman" w:hAnsi="Times New Roman"/>
          <w:b w:val="false"/>
          <w:bCs w:val="false"/>
          <w:u w:val="none"/>
          <w:lang w:eastAsia="en-GB"/>
        </w:rPr>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b/>
          <w:b/>
          <w:bCs/>
          <w:lang w:eastAsia="en-GB"/>
        </w:rPr>
      </w:pPr>
      <w:r>
        <w:rPr>
          <w:rFonts w:eastAsia="Times New Roman" w:cs="Arial" w:ascii="Times New Roman" w:hAnsi="Times New Roman"/>
          <w:b/>
          <w:bCs/>
          <w:lang w:eastAsia="en-GB"/>
        </w:rPr>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b/>
          <w:b/>
          <w:bCs/>
          <w:lang w:eastAsia="en-GB"/>
        </w:rPr>
      </w:pPr>
      <w:r>
        <w:rPr>
          <w:rFonts w:eastAsia="Times New Roman" w:cs="Arial" w:ascii="Times New Roman" w:hAnsi="Times New Roman"/>
          <w:b/>
          <w:bCs/>
          <w:lang w:eastAsia="en-GB"/>
        </w:rPr>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b/>
          <w:b/>
          <w:bCs/>
          <w:lang w:eastAsia="en-GB"/>
        </w:rPr>
      </w:pPr>
      <w:r>
        <w:rPr>
          <w:rFonts w:eastAsia="Times New Roman" w:cs="Arial" w:ascii="Times New Roman" w:hAnsi="Times New Roman"/>
          <w:b/>
          <w:bCs/>
          <w:lang w:eastAsia="en-GB"/>
        </w:rPr>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b/>
          <w:b/>
          <w:bCs/>
          <w:lang w:eastAsia="en-GB"/>
        </w:rPr>
      </w:pPr>
      <w:r>
        <w:rPr>
          <w:rFonts w:eastAsia="Times New Roman" w:cs="Arial" w:ascii="Times New Roman" w:hAnsi="Times New Roman"/>
          <w:b/>
          <w:bCs/>
          <w:lang w:eastAsia="en-GB"/>
        </w:rPr>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b/>
          <w:b/>
          <w:bCs/>
          <w:lang w:eastAsia="en-GB"/>
        </w:rPr>
      </w:pPr>
      <w:r>
        <w:rPr>
          <w:rFonts w:eastAsia="Times New Roman" w:cs="Arial" w:ascii="Times New Roman" w:hAnsi="Times New Roman"/>
          <w:b/>
          <w:bCs/>
          <w:lang w:eastAsia="en-GB"/>
        </w:rPr>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b/>
          <w:b/>
          <w:bCs/>
          <w:lang w:eastAsia="en-GB"/>
        </w:rPr>
      </w:pPr>
      <w:r>
        <w:rPr>
          <w:rFonts w:eastAsia="Times New Roman" w:cs="Arial" w:ascii="Times New Roman" w:hAnsi="Times New Roman"/>
          <w:b/>
          <w:bCs/>
          <w:lang w:eastAsia="en-GB"/>
        </w:rPr>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b/>
          <w:b/>
          <w:bCs/>
          <w:lang w:eastAsia="en-GB"/>
        </w:rPr>
      </w:pPr>
      <w:r>
        <w:rPr>
          <w:rFonts w:eastAsia="Times New Roman" w:cs="Arial" w:ascii="Times New Roman" w:hAnsi="Times New Roman"/>
          <w:b/>
          <w:bCs/>
          <w:lang w:eastAsia="en-GB"/>
        </w:rPr>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b/>
          <w:b/>
          <w:bCs/>
          <w:lang w:eastAsia="en-GB"/>
        </w:rPr>
      </w:pPr>
      <w:r>
        <w:rPr>
          <w:rFonts w:eastAsia="Times New Roman" w:cs="Arial" w:ascii="Times New Roman" w:hAnsi="Times New Roman"/>
          <w:b/>
          <w:bCs/>
          <w:lang w:eastAsia="en-GB"/>
        </w:rPr>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b/>
          <w:b/>
          <w:bCs/>
          <w:lang w:eastAsia="en-GB"/>
        </w:rPr>
      </w:pPr>
      <w:r>
        <w:rPr>
          <w:rFonts w:eastAsia="Times New Roman" w:cs="Arial" w:ascii="Times New Roman" w:hAnsi="Times New Roman"/>
          <w:b/>
          <w:bCs/>
          <w:lang w:eastAsia="en-GB"/>
        </w:rPr>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b/>
          <w:b/>
          <w:bCs/>
          <w:lang w:eastAsia="en-GB"/>
        </w:rPr>
      </w:pPr>
      <w:r>
        <w:rPr>
          <w:rFonts w:eastAsia="Times New Roman" w:cs="Arial" w:ascii="Times New Roman" w:hAnsi="Times New Roman"/>
          <w:b/>
          <w:bCs/>
          <w:lang w:eastAsia="en-GB"/>
        </w:rPr>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b/>
          <w:b/>
          <w:bCs/>
          <w:lang w:eastAsia="en-GB"/>
        </w:rPr>
      </w:pPr>
      <w:r>
        <w:rPr>
          <w:rFonts w:eastAsia="Times New Roman" w:cs="Arial" w:ascii="Times New Roman" w:hAnsi="Times New Roman"/>
          <w:b/>
          <w:bCs/>
          <w:lang w:eastAsia="en-GB"/>
        </w:rPr>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b/>
          <w:b/>
          <w:bCs/>
          <w:lang w:eastAsia="en-GB"/>
        </w:rPr>
      </w:pPr>
      <w:r>
        <w:rPr>
          <w:rFonts w:eastAsia="Times New Roman" w:cs="Arial" w:ascii="Times New Roman" w:hAnsi="Times New Roman"/>
          <w:b/>
          <w:bCs/>
          <w:lang w:eastAsia="en-GB"/>
        </w:rPr>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b/>
          <w:b/>
          <w:bCs/>
          <w:lang w:eastAsia="en-GB"/>
        </w:rPr>
      </w:pPr>
      <w:r>
        <w:rPr>
          <w:rFonts w:eastAsia="Times New Roman" w:cs="Arial" w:ascii="Times New Roman" w:hAnsi="Times New Roman"/>
          <w:b/>
          <w:bCs/>
          <w:lang w:eastAsia="en-GB"/>
        </w:rPr>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b/>
          <w:b/>
          <w:bCs/>
          <w:lang w:eastAsia="en-GB"/>
        </w:rPr>
      </w:pPr>
      <w:r>
        <w:rPr>
          <w:rFonts w:eastAsia="Times New Roman" w:cs="Arial" w:ascii="Times New Roman" w:hAnsi="Times New Roman"/>
          <w:b/>
          <w:bCs/>
          <w:lang w:eastAsia="en-GB"/>
        </w:rPr>
      </w:r>
    </w:p>
    <w:p>
      <w:pPr>
        <w:pStyle w:val="Normal"/>
        <w:overflowPunct w:val="false"/>
        <w:bidi w:val="0"/>
        <w:spacing w:lineRule="auto" w:line="276" w:before="0" w:after="0"/>
        <w:ind w:left="0" w:right="531" w:hanging="0"/>
        <w:jc w:val="left"/>
        <w:textAlignment w:val="baseline"/>
        <w:rPr>
          <w:rFonts w:ascii="Times New Roman" w:hAnsi="Times New Roman"/>
        </w:rPr>
      </w:pPr>
      <w:r>
        <w:rPr>
          <w:rFonts w:eastAsia="Times New Roman" w:cs="Arial" w:ascii="Times New Roman" w:hAnsi="Times New Roman"/>
          <w:b/>
          <w:bCs/>
          <w:lang w:eastAsia="en-GB"/>
        </w:rPr>
        <w:t>Essay two:</w:t>
      </w:r>
      <w:r>
        <w:rPr>
          <w:rFonts w:eastAsia="Times New Roman" w:cs="Arial" w:ascii="Times New Roman" w:hAnsi="Times New Roman"/>
          <w:lang w:eastAsia="en-GB"/>
        </w:rPr>
        <w:t xml:space="preserve"> </w:t>
      </w:r>
    </w:p>
    <w:p>
      <w:pPr>
        <w:pStyle w:val="Normal"/>
        <w:overflowPunct w:val="false"/>
        <w:bidi w:val="0"/>
        <w:spacing w:lineRule="auto" w:line="276" w:before="0" w:after="0"/>
        <w:ind w:left="0" w:right="531" w:hanging="0"/>
        <w:jc w:val="left"/>
        <w:textAlignment w:val="baseline"/>
        <w:rPr>
          <w:rFonts w:ascii="Times New Roman" w:hAnsi="Times New Roman"/>
          <w:shd w:fill="auto" w:val="clear"/>
        </w:rPr>
      </w:pPr>
      <w:r>
        <w:rPr>
          <w:rFonts w:eastAsia="Times New Roman" w:cs="Arial" w:ascii="Times New Roman" w:hAnsi="Times New Roman"/>
          <w:u w:val="single"/>
          <w:shd w:fill="auto" w:val="clear"/>
          <w:lang w:eastAsia="en-GB"/>
        </w:rPr>
        <w:t>Examine</w:t>
      </w:r>
      <w:r>
        <w:rPr>
          <w:rFonts w:eastAsia="Times New Roman" w:cs="Arial" w:ascii="Times New Roman" w:hAnsi="Times New Roman"/>
          <w:shd w:fill="auto" w:val="clear"/>
          <w:lang w:eastAsia="en-GB"/>
        </w:rPr>
        <w:t xml:space="preserve"> why certain groups might be vulnerable to being targeted by Serious and Organised Crime Groups, and </w:t>
      </w:r>
      <w:r>
        <w:rPr>
          <w:rFonts w:eastAsia="Times New Roman" w:cs="Arial" w:ascii="Times New Roman" w:hAnsi="Times New Roman"/>
          <w:u w:val="single"/>
          <w:shd w:fill="auto" w:val="clear"/>
          <w:lang w:eastAsia="en-GB"/>
        </w:rPr>
        <w:t>analyse</w:t>
      </w:r>
      <w:r>
        <w:rPr>
          <w:rFonts w:eastAsia="Times New Roman" w:cs="Arial" w:ascii="Times New Roman" w:hAnsi="Times New Roman"/>
          <w:shd w:fill="auto" w:val="clear"/>
          <w:lang w:eastAsia="en-GB"/>
        </w:rPr>
        <w:t xml:space="preserve"> the effectiveness of police practices to investigate such issues.</w:t>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lang w:eastAsia="en-GB"/>
        </w:rPr>
      </w:pPr>
      <w:r>
        <w:rPr>
          <w:rFonts w:eastAsia="Times New Roman" w:cs="Arial" w:ascii="Times New Roman" w:hAnsi="Times New Roman"/>
          <w:lang w:eastAsia="en-GB"/>
        </w:rPr>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b/>
          <w:b/>
          <w:bCs/>
          <w:u w:val="single"/>
          <w:lang w:eastAsia="en-GB"/>
        </w:rPr>
      </w:pPr>
      <w:r>
        <w:rPr>
          <w:rFonts w:eastAsia="Times New Roman" w:cs="Arial" w:ascii="Times New Roman" w:hAnsi="Times New Roman"/>
          <w:b/>
          <w:bCs/>
          <w:u w:val="single"/>
          <w:lang w:eastAsia="en-GB"/>
        </w:rPr>
      </w:r>
    </w:p>
    <w:p>
      <w:pPr>
        <w:pStyle w:val="Normal"/>
        <w:overflowPunct w:val="false"/>
        <w:bidi w:val="0"/>
        <w:spacing w:lineRule="auto" w:line="276" w:before="0" w:after="0"/>
        <w:ind w:left="0" w:right="531" w:hanging="0"/>
        <w:jc w:val="left"/>
        <w:textAlignment w:val="baseline"/>
        <w:rPr>
          <w:rFonts w:ascii="Times New Roman" w:hAnsi="Times New Roman"/>
        </w:rPr>
      </w:pPr>
      <w:r>
        <w:rPr>
          <w:rFonts w:eastAsia="Times New Roman" w:cs="Arial" w:ascii="Times New Roman" w:hAnsi="Times New Roman"/>
          <w:b w:val="false"/>
          <w:bCs w:val="false"/>
          <w:u w:val="none"/>
          <w:lang w:eastAsia="en-GB"/>
        </w:rPr>
        <w:t xml:space="preserve">Serious and Organised Crime Groups (OCG’S) represent a major threat to the welfare and security of the country. OCG’s in most cases are well planned, coordinated and committed in groups or networks across borders a behaviour commonly known as “County Lines”. OCG’s cost the UK £37 Billion annually </w:t>
      </w:r>
      <w:r>
        <w:rPr>
          <w:rFonts w:eastAsia="Times New Roman" w:cs="Arial" w:ascii="Times New Roman" w:hAnsi="Times New Roman"/>
          <w:lang w:eastAsia="en-GB"/>
        </w:rPr>
        <w:t xml:space="preserve">(CrimeStoppers, 2020) and are major contributers in Drug trafficking, Cyber crime, illegal firearms, Child sexual exploitation (CSE) and Modern slavery/human trafficking with this not being an exhaustive list. In this essay I will be exploring why children under the age of 18 are vulnerable to Child Criminal Exploitation (CCE) by OCG’s and the impact that it has on young adults. I will also be analysing police practises targetted at identifying and safeguarding victims of child criminal exploitation and their effectiveness. </w:t>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lang w:eastAsia="en-GB"/>
        </w:rPr>
      </w:pPr>
      <w:r>
        <w:rPr>
          <w:rFonts w:eastAsia="Times New Roman" w:cs="Arial" w:ascii="Times New Roman" w:hAnsi="Times New Roman"/>
          <w:lang w:eastAsia="en-GB"/>
        </w:rPr>
      </w:r>
    </w:p>
    <w:p>
      <w:pPr>
        <w:pStyle w:val="Normal"/>
        <w:overflowPunct w:val="false"/>
        <w:bidi w:val="0"/>
        <w:spacing w:lineRule="auto" w:line="276" w:before="0" w:after="0"/>
        <w:ind w:left="0" w:right="531" w:hanging="0"/>
        <w:jc w:val="left"/>
        <w:textAlignment w:val="baseline"/>
        <w:rPr>
          <w:rFonts w:ascii="Times New Roman" w:hAnsi="Times New Roman"/>
        </w:rPr>
      </w:pPr>
      <w:r>
        <w:rPr>
          <w:rFonts w:eastAsia="Times New Roman" w:cs="Arial" w:ascii="Times New Roman" w:hAnsi="Times New Roman"/>
          <w:lang w:eastAsia="en-GB"/>
        </w:rPr>
        <w:t>Children under the age of 18 are some of the highest targets for OCG’s. OCG’s will often target children with certain vulnerabilities and exploit these to their advantage. There are factors that will make children more open or at risk of exploitation such as having prior experience of neglect or physical/mental harm, lack of a stable home environment, economic factors such as children from an area of lower financial stability and homelessness or uncertain accommodation status (Home Office, 2018). Children who suffer from physical or learning difficulties and/or mental health problems seem to be at a high risk (Home Office, 2018). In most cases it appears that a victim is often offered something of value that would entice them to performing the request of the OCG’s. These rewards can come in the form or cash, drugs, clothing or  it can be affection or a perceived relationship between the offender and victim (Home Office, 2018). This is then maintained by the OCG’s through an imbalance of power between the child and the OCG due to factors such as a less developed cognitive ability or economic status (Home Office, 2018)  Furthermore this can also be reinforced through violence or a development of debt by the child for items such as drugs or protection and once a child is involved with OCG’s and county lines it is often difficult for them to escape due these factors (Home Office, 2018).</w:t>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lang w:eastAsia="en-GB"/>
        </w:rPr>
      </w:pPr>
      <w:r>
        <w:rPr>
          <w:rFonts w:eastAsia="Times New Roman" w:cs="Arial" w:ascii="Times New Roman" w:hAnsi="Times New Roman"/>
          <w:lang w:eastAsia="en-GB"/>
        </w:rPr>
      </w:r>
    </w:p>
    <w:p>
      <w:pPr>
        <w:pStyle w:val="Normal"/>
        <w:overflowPunct w:val="false"/>
        <w:bidi w:val="0"/>
        <w:spacing w:lineRule="auto" w:line="276" w:before="0" w:after="0"/>
        <w:ind w:left="0" w:right="531" w:hanging="0"/>
        <w:jc w:val="left"/>
        <w:textAlignment w:val="baseline"/>
        <w:rPr>
          <w:rFonts w:ascii="Times New Roman" w:hAnsi="Times New Roman"/>
        </w:rPr>
      </w:pPr>
      <w:r>
        <w:rPr>
          <w:rFonts w:eastAsia="Times New Roman" w:cs="Arial" w:ascii="Times New Roman" w:hAnsi="Times New Roman"/>
          <w:lang w:eastAsia="en-GB"/>
        </w:rPr>
        <w:t xml:space="preserve">CCE can have severe and long lasting effect on the victims. Children being exploited by OCG’s can be subjected to Physical violence running the risk of injury or even death in the most serious cases, Emotional or phychological abuse and drug or debt bondage (westmidlands.procedures.org.uk, n.d.)there is also the risk of sexual violence including sexual assault and/or rape which can have long last effecting on the mental health, sexual health and wellbeing of children (westmidlands.procedures.org.uk, n.d.), often for the financial gain of the OCG’s. There is also a risk that victims of CCE can become perpetrators using the same coercive behaviour on others if there is no intervention, causing a cycle of abuse aimed at the exploitation of children (westmidlands.procedures.org.uk, n.d.). It is therefore important that some of the key behaviour indicators are recognized early before any long term damage can be caused to the victims. Key behaviour’s that could suggest that a child is involved with CCE are children who regularly go missing from home, school or social care, having large sums of money, clothing or technology without an explanation, unexplained injuries or declining mental health/well being and deteriorating school performance (Home Office, 2018). </w:t>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lang w:eastAsia="en-GB"/>
        </w:rPr>
      </w:pPr>
      <w:r>
        <w:rPr>
          <w:rFonts w:eastAsia="Times New Roman" w:cs="Arial" w:ascii="Times New Roman" w:hAnsi="Times New Roman"/>
          <w:lang w:eastAsia="en-GB"/>
        </w:rPr>
      </w:r>
    </w:p>
    <w:p>
      <w:pPr>
        <w:pStyle w:val="Normal"/>
        <w:overflowPunct w:val="false"/>
        <w:bidi w:val="0"/>
        <w:spacing w:lineRule="auto" w:line="276" w:before="0" w:after="0"/>
        <w:ind w:left="0" w:right="531" w:hanging="0"/>
        <w:jc w:val="left"/>
        <w:textAlignment w:val="baseline"/>
        <w:rPr>
          <w:rFonts w:ascii="Times New Roman" w:hAnsi="Times New Roman"/>
        </w:rPr>
      </w:pPr>
      <w:r>
        <w:rPr>
          <w:rFonts w:eastAsia="Times New Roman" w:cs="Arial" w:ascii="Times New Roman" w:hAnsi="Times New Roman"/>
          <w:lang w:eastAsia="en-GB"/>
        </w:rPr>
        <w:t xml:space="preserve">When tackling CCE it is important to first recognise that children involved are victim’s even if their behaviour appears to be consensual (Home Office, 2018). Police as first responders are often in a strong place to recognize the signs of CCE and thus have a duty to investigate it. Part of an officers role within in investigation is to peruse all reasonable lines of enquiries for or against the suspect’s involvement in alleged offences (Ministry of Justice, 2015). In the 2019/20 year there approximately 7,000 arrests on children for drug offences and 2,063 for weapons offences (James, 2021).However when a Freedom of information request was completed it found that during the same year only 1,008 cases of CSE were recorded (James, 2021), although this may not be the final figure as only 30 of 47 England and Wales forces responded. What these figures show is that only 11% cases where children had been criminalised were identified as CSE cases. This information does not show for certain but points towards the potential that the police may be criminalising children instead of recognising them as victims. Victim’s of CCE have a protection’s against criminal prosecution under Section 45 of the Modern Slavery Act of 2015 as the exploitation of the child often involves the facilitated movement or coercion of the child which is contrary to Section 1 and 2 (Legislation.gov.uk, 2015). Even with this defence for victims as currently there is no salutatory definition of CCE in criminal law it could be hindering the investigation process and identification of victims by the police (James, 2021). </w:t>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lang w:eastAsia="en-GB"/>
        </w:rPr>
      </w:pPr>
      <w:r>
        <w:rPr>
          <w:rFonts w:eastAsia="Times New Roman" w:cs="Arial" w:ascii="Times New Roman" w:hAnsi="Times New Roman"/>
          <w:lang w:eastAsia="en-GB"/>
        </w:rPr>
      </w:r>
    </w:p>
    <w:p>
      <w:pPr>
        <w:pStyle w:val="Normal"/>
        <w:overflowPunct w:val="false"/>
        <w:bidi w:val="0"/>
        <w:spacing w:lineRule="auto" w:line="276" w:before="0" w:after="0"/>
        <w:ind w:left="0" w:right="531" w:hanging="0"/>
        <w:jc w:val="left"/>
        <w:textAlignment w:val="baseline"/>
        <w:rPr>
          <w:rFonts w:ascii="Times New Roman" w:hAnsi="Times New Roman"/>
        </w:rPr>
      </w:pPr>
      <w:r>
        <w:rPr>
          <w:rFonts w:eastAsia="Times New Roman" w:cs="Arial" w:ascii="Times New Roman" w:hAnsi="Times New Roman"/>
          <w:lang w:eastAsia="en-GB"/>
        </w:rPr>
        <w:t xml:space="preserve">As part of the police’s role in safeguarding during the investigation process they may also apply civil orders including interim orders against the offender as a means of disrupting the behaviour called Slavery and trafficking risk order’s (STRO) or Slavery and trafficking prevention order (STPO). STRO’s are used to provide conditions against an offender who has not previously been convicted of slavery or trafficking offences. STRO’s are used to safeguard the victim and are punishable by up to 5 years in prison if breached (www.cps.gov.uk, n.d.). An STPO is used where an offender has already been found guilty of committing Slavery or Trafficking offences and again carries up to 5 years in prison if breached (Anon, 2019). Between April 2017 and September 2021 105 STPO’s and 102 STRO’s have been issued by courts and a record number of 29 STRO’s issued between 20/21 showing that it is trending upwards (THE USE OF MODERN SLAVERY RISK AND PREVENTION ORDERS, 2022). </w:t>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lang w:eastAsia="en-GB"/>
        </w:rPr>
      </w:pPr>
      <w:r>
        <w:rPr>
          <w:rFonts w:eastAsia="Times New Roman" w:cs="Arial" w:ascii="Times New Roman" w:hAnsi="Times New Roman"/>
          <w:lang w:eastAsia="en-GB"/>
        </w:rPr>
      </w:r>
    </w:p>
    <w:p>
      <w:pPr>
        <w:pStyle w:val="Normal"/>
        <w:overflowPunct w:val="false"/>
        <w:bidi w:val="0"/>
        <w:spacing w:lineRule="auto" w:line="276" w:before="0" w:after="0"/>
        <w:ind w:left="0" w:right="531" w:hanging="0"/>
        <w:jc w:val="left"/>
        <w:textAlignment w:val="baseline"/>
        <w:rPr>
          <w:rFonts w:ascii="Times New Roman" w:hAnsi="Times New Roman"/>
        </w:rPr>
      </w:pPr>
      <w:r>
        <w:rPr>
          <w:rFonts w:eastAsia="Times New Roman" w:cs="Arial" w:ascii="Times New Roman" w:hAnsi="Times New Roman"/>
          <w:lang w:eastAsia="en-GB"/>
        </w:rPr>
        <w:t xml:space="preserve">In conclusion CCE can have profound and long last effects on the victim, resulting in the death of some children. The reason’s why children are targetted by OCG’s is well understood but more work is required in the identification of these children. A legal definition of CCE could aid the police to help identify more victims and safeguard them as opposed to criminalising them during the investigation stages. With a firm definition in law it would provide the police a way of prosecuting offenders for CCE. It would also allow the police to safeguard victims with the usage of STPO’s and STRO’s which if in place would also protect potential future victims of CCE. </w:t>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lang w:eastAsia="en-GB"/>
        </w:rPr>
      </w:pPr>
      <w:r>
        <w:rPr>
          <w:rFonts w:eastAsia="Times New Roman" w:cs="Arial" w:ascii="Times New Roman" w:hAnsi="Times New Roman"/>
          <w:lang w:eastAsia="en-GB"/>
        </w:rPr>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lang w:eastAsia="en-GB"/>
        </w:rPr>
      </w:pPr>
      <w:r>
        <w:rPr>
          <w:rFonts w:eastAsia="Times New Roman" w:cs="Arial" w:ascii="Times New Roman" w:hAnsi="Times New Roman"/>
          <w:lang w:eastAsia="en-GB"/>
        </w:rPr>
      </w:r>
    </w:p>
    <w:p>
      <w:pPr>
        <w:pStyle w:val="Normal"/>
        <w:overflowPunct w:val="false"/>
        <w:bidi w:val="0"/>
        <w:spacing w:lineRule="auto" w:line="276" w:before="0" w:after="0"/>
        <w:ind w:left="0" w:right="531" w:hanging="0"/>
        <w:jc w:val="right"/>
        <w:textAlignment w:val="baseline"/>
        <w:rPr>
          <w:rFonts w:ascii="Times New Roman" w:hAnsi="Times New Roman" w:eastAsia="Times New Roman" w:cs="Arial"/>
          <w:b w:val="false"/>
          <w:b w:val="false"/>
          <w:bCs w:val="false"/>
          <w:u w:val="none"/>
          <w:lang w:eastAsia="en-GB"/>
        </w:rPr>
      </w:pPr>
      <w:r>
        <w:rPr>
          <w:rFonts w:eastAsia="Times New Roman" w:cs="Arial" w:ascii="Times New Roman" w:hAnsi="Times New Roman"/>
          <w:b w:val="false"/>
          <w:bCs w:val="false"/>
          <w:u w:val="none"/>
          <w:lang w:eastAsia="en-GB"/>
        </w:rPr>
        <w:t>1095 words</w:t>
      </w:r>
    </w:p>
    <w:p>
      <w:pPr>
        <w:pStyle w:val="Normal"/>
        <w:overflowPunct w:val="false"/>
        <w:bidi w:val="0"/>
        <w:spacing w:lineRule="auto" w:line="276" w:before="0" w:after="0"/>
        <w:ind w:left="0" w:right="531" w:hanging="0"/>
        <w:jc w:val="right"/>
        <w:textAlignment w:val="baseline"/>
        <w:rPr>
          <w:rFonts w:ascii="Times New Roman" w:hAnsi="Times New Roman" w:eastAsia="Times New Roman" w:cs="Arial"/>
          <w:b w:val="false"/>
          <w:b w:val="false"/>
          <w:bCs w:val="false"/>
          <w:u w:val="none"/>
          <w:lang w:eastAsia="en-GB"/>
        </w:rPr>
      </w:pPr>
      <w:r>
        <w:rPr>
          <w:rFonts w:eastAsia="Times New Roman" w:cs="Arial" w:ascii="Times New Roman" w:hAnsi="Times New Roman"/>
          <w:b w:val="false"/>
          <w:bCs w:val="false"/>
          <w:u w:val="none"/>
          <w:lang w:eastAsia="en-GB"/>
        </w:rPr>
      </w:r>
    </w:p>
    <w:p>
      <w:pPr>
        <w:pStyle w:val="Normal"/>
        <w:bidi w:val="0"/>
        <w:spacing w:lineRule="auto" w:line="276" w:before="0" w:after="0"/>
        <w:ind w:left="0" w:right="531" w:hanging="0"/>
        <w:jc w:val="left"/>
        <w:rPr>
          <w:rFonts w:ascii="Times New Roman" w:hAnsi="Times New Roman" w:eastAsia="Times New Roman" w:cs="Arial"/>
          <w:b/>
          <w:b/>
          <w:bCs/>
          <w:lang w:eastAsia="en-GB"/>
        </w:rPr>
      </w:pPr>
      <w:r>
        <w:rPr>
          <w:rFonts w:eastAsia="Times New Roman" w:cs="Arial" w:ascii="Times New Roman" w:hAnsi="Times New Roman"/>
          <w:b/>
          <w:bCs/>
          <w:lang w:eastAsia="en-GB"/>
        </w:rPr>
        <w:t xml:space="preserve">Essay three: </w:t>
      </w:r>
    </w:p>
    <w:p>
      <w:pPr>
        <w:pStyle w:val="Normal"/>
        <w:bidi w:val="0"/>
        <w:spacing w:lineRule="auto" w:line="276" w:before="0" w:after="0"/>
        <w:ind w:left="0" w:right="531" w:hanging="0"/>
        <w:jc w:val="left"/>
        <w:rPr>
          <w:rFonts w:ascii="Times New Roman" w:hAnsi="Times New Roman"/>
        </w:rPr>
      </w:pPr>
      <w:r>
        <w:rPr>
          <w:rFonts w:eastAsia="Times New Roman" w:cs="Arial" w:ascii="Times New Roman" w:hAnsi="Times New Roman"/>
          <w:u w:val="single"/>
          <w:lang w:eastAsia="en-GB"/>
        </w:rPr>
        <w:t>Assess</w:t>
      </w:r>
      <w:r>
        <w:rPr>
          <w:rFonts w:eastAsia="Times New Roman" w:cs="Arial" w:ascii="Times New Roman" w:hAnsi="Times New Roman"/>
          <w:lang w:eastAsia="en-GB"/>
        </w:rPr>
        <w:t xml:space="preserve"> the role of MAPPA in managing offenders, and </w:t>
      </w:r>
      <w:r>
        <w:rPr>
          <w:rFonts w:eastAsia="Times New Roman" w:cs="Arial" w:ascii="Times New Roman" w:hAnsi="Times New Roman"/>
          <w:u w:val="single"/>
          <w:lang w:eastAsia="en-GB"/>
        </w:rPr>
        <w:t>evaluate</w:t>
      </w:r>
      <w:r>
        <w:rPr>
          <w:rFonts w:eastAsia="Times New Roman" w:cs="Arial" w:ascii="Times New Roman" w:hAnsi="Times New Roman"/>
          <w:lang w:eastAsia="en-GB"/>
        </w:rPr>
        <w:t xml:space="preserve"> the effectiveness of current police practices to investigate public protection incidents involving violent and sexual offences. </w:t>
      </w:r>
      <w:r>
        <w:rPr>
          <w:rFonts w:eastAsia="Times New Roman" w:cs="Arial" w:ascii="Times New Roman" w:hAnsi="Times New Roman"/>
          <w:b w:val="false"/>
          <w:bCs w:val="false"/>
          <w:u w:val="none"/>
          <w:lang w:eastAsia="en-GB"/>
        </w:rPr>
        <w:t>You must use academic research to support your answer.</w:t>
      </w:r>
    </w:p>
    <w:p>
      <w:pPr>
        <w:pStyle w:val="Normal"/>
        <w:bidi w:val="0"/>
        <w:spacing w:lineRule="auto" w:line="276" w:before="0" w:after="0"/>
        <w:ind w:left="0" w:right="531" w:hanging="0"/>
        <w:jc w:val="left"/>
        <w:rPr>
          <w:rFonts w:ascii="Times New Roman" w:hAnsi="Times New Roman" w:eastAsia="Times New Roman" w:cs="Arial"/>
          <w:b w:val="false"/>
          <w:b w:val="false"/>
          <w:bCs w:val="false"/>
          <w:u w:val="none"/>
          <w:lang w:eastAsia="en-GB"/>
        </w:rPr>
      </w:pPr>
      <w:r>
        <w:rPr>
          <w:rFonts w:eastAsia="Times New Roman" w:cs="Arial" w:ascii="Times New Roman" w:hAnsi="Times New Roman"/>
          <w:b w:val="false"/>
          <w:bCs w:val="false"/>
          <w:u w:val="none"/>
          <w:lang w:eastAsia="en-GB"/>
        </w:rPr>
      </w:r>
    </w:p>
    <w:p>
      <w:pPr>
        <w:pStyle w:val="Normal"/>
        <w:overflowPunct w:val="false"/>
        <w:bidi w:val="0"/>
        <w:spacing w:lineRule="auto" w:line="276" w:before="0" w:after="0"/>
        <w:ind w:left="0" w:right="531" w:hanging="0"/>
        <w:jc w:val="left"/>
        <w:textAlignment w:val="baseline"/>
        <w:rPr>
          <w:rFonts w:ascii="Times New Roman" w:hAnsi="Times New Roman"/>
        </w:rPr>
      </w:pPr>
      <w:r>
        <w:rPr>
          <w:rFonts w:eastAsia="Times New Roman" w:cs="Arial" w:ascii="Times New Roman" w:hAnsi="Times New Roman"/>
          <w:lang w:eastAsia="en-GB"/>
        </w:rPr>
        <w:t xml:space="preserve">Multi-Agency Public Protection arrangements (MAPPA) as laid out in section 325 to 327B of the Criminal Justice Act 2003 (CJA 2003) is a set of arrangements designed protect the public and victims of crime from serious harm at the hands of violent, sexual and other types of dangerous offenders </w:t>
      </w:r>
      <w:r>
        <w:rPr>
          <w:rFonts w:eastAsia="Times New Roman" w:cs="Arial" w:ascii="Times New Roman" w:hAnsi="Times New Roman"/>
          <w:color w:val="000000"/>
          <w:sz w:val="24"/>
          <w:shd w:fill="FFFFFF" w:val="clear"/>
          <w:lang w:eastAsia="en-GB"/>
        </w:rPr>
        <w:t>(College of Policing, 2021)</w:t>
      </w:r>
      <w:r>
        <w:rPr>
          <w:rFonts w:eastAsia="Times New Roman" w:cs="Arial" w:ascii="Times New Roman" w:hAnsi="Times New Roman"/>
          <w:lang w:eastAsia="en-GB"/>
        </w:rPr>
        <w:t xml:space="preserve">. In this essay I will covering the types of offenders and levels within the arrangements, accessing the role of organisations involved in the management of offenders and evaluating the effectiveness of current policing practices in investigating violence and sexual incidents. </w:t>
      </w:r>
    </w:p>
    <w:p>
      <w:pPr>
        <w:pStyle w:val="Normal"/>
        <w:overflowPunct w:val="false"/>
        <w:bidi w:val="0"/>
        <w:spacing w:lineRule="auto" w:line="276" w:before="0" w:after="0"/>
        <w:ind w:left="567" w:right="531" w:hanging="0"/>
        <w:jc w:val="left"/>
        <w:textAlignment w:val="baseline"/>
        <w:rPr>
          <w:rFonts w:ascii="Times New Roman" w:hAnsi="Times New Roman" w:eastAsia="Times New Roman" w:cs="Arial"/>
          <w:lang w:eastAsia="en-GB"/>
        </w:rPr>
      </w:pPr>
      <w:r>
        <w:rPr>
          <w:rFonts w:eastAsia="Times New Roman" w:cs="Arial" w:ascii="Times New Roman" w:hAnsi="Times New Roman"/>
          <w:lang w:eastAsia="en-GB"/>
        </w:rPr>
      </w:r>
    </w:p>
    <w:p>
      <w:pPr>
        <w:pStyle w:val="Normal"/>
        <w:overflowPunct w:val="false"/>
        <w:bidi w:val="0"/>
        <w:spacing w:lineRule="auto" w:line="276" w:before="0" w:after="0"/>
        <w:ind w:left="0" w:right="531" w:hanging="0"/>
        <w:jc w:val="left"/>
        <w:textAlignment w:val="baseline"/>
        <w:rPr>
          <w:rFonts w:ascii="Times New Roman" w:hAnsi="Times New Roman"/>
        </w:rPr>
      </w:pPr>
      <w:r>
        <w:rPr>
          <w:rFonts w:eastAsia="Times New Roman" w:cs="Arial" w:ascii="Times New Roman" w:hAnsi="Times New Roman"/>
          <w:lang w:eastAsia="en-GB"/>
        </w:rPr>
        <w:t xml:space="preserve">MAPPA offenders are separated and qualified in to 3 categories </w:t>
      </w:r>
      <w:r>
        <w:rPr>
          <w:rFonts w:eastAsia="Times New Roman" w:cs="Arial" w:ascii="Times New Roman" w:hAnsi="Times New Roman"/>
          <w:color w:val="000000"/>
          <w:sz w:val="24"/>
          <w:shd w:fill="FFFFFF" w:val="clear"/>
          <w:lang w:eastAsia="en-GB"/>
        </w:rPr>
        <w:t>(College of Policing, 2021)</w:t>
      </w:r>
      <w:r>
        <w:rPr>
          <w:rFonts w:eastAsia="Times New Roman" w:cs="Arial" w:ascii="Times New Roman" w:hAnsi="Times New Roman"/>
          <w:lang w:eastAsia="en-GB"/>
        </w:rPr>
        <w:t>. Category 1 is for registered sex offenders which includes offenders that are subject to notification requirements such as the registration of their living arrangements, bank account details, financial details and different names under use (Guidance on Part 2 of the Sexual Offences Act 2003, 2018). Category 2 is for offenders who have committed an offence under the CJA 2003 schedule 15 (Legislation.gov.uk, 2012) and have been sentenced to 12 months or higher in custody, including if the offender is transferred to hospital under Mental Health Act 1983 (MHA) Section 46 and 47 or offenders who are detained in a hospital in line with the MHA Section 37</w:t>
      </w:r>
      <w:r>
        <w:rPr>
          <w:rFonts w:eastAsia="Times New Roman" w:cs="Arial" w:ascii="Times New Roman" w:hAnsi="Times New Roman"/>
          <w:color w:val="000000"/>
          <w:sz w:val="24"/>
          <w:shd w:fill="FFFFFF" w:val="clear"/>
          <w:lang w:eastAsia="en-GB"/>
        </w:rPr>
        <w:t>(College of Policing, 2021)</w:t>
      </w:r>
      <w:r>
        <w:rPr>
          <w:rFonts w:eastAsia="Times New Roman" w:cs="Arial" w:ascii="Times New Roman" w:hAnsi="Times New Roman"/>
          <w:lang w:eastAsia="en-GB"/>
        </w:rPr>
        <w:t xml:space="preserve">. Examples of offences under Schedule 15 are Manslaughter, Kidnapping, Grievous bodily harm and Rioting however this is not an exhaustive list (Legislation.gov.uk, 2012). Category 3 is for other believed to be dangerous offenders who has been cautioned or convicted of crimes that show that the person is capable of causing serious harm and multi-agency management is required </w:t>
      </w:r>
      <w:r>
        <w:rPr>
          <w:rFonts w:eastAsia="Times New Roman" w:cs="Arial" w:ascii="Times New Roman" w:hAnsi="Times New Roman"/>
          <w:color w:val="000000"/>
          <w:sz w:val="24"/>
          <w:shd w:fill="FFFFFF" w:val="clear"/>
          <w:lang w:eastAsia="en-GB"/>
        </w:rPr>
        <w:t>(College of Policing, 2021)</w:t>
      </w:r>
      <w:r>
        <w:rPr>
          <w:rFonts w:eastAsia="Times New Roman" w:cs="Arial" w:ascii="Times New Roman" w:hAnsi="Times New Roman"/>
          <w:lang w:eastAsia="en-GB"/>
        </w:rPr>
        <w:t xml:space="preserve"> </w:t>
      </w:r>
    </w:p>
    <w:p>
      <w:pPr>
        <w:pStyle w:val="Normal"/>
        <w:overflowPunct w:val="false"/>
        <w:bidi w:val="0"/>
        <w:spacing w:lineRule="auto" w:line="276" w:before="0" w:after="0"/>
        <w:ind w:left="567" w:right="531" w:hanging="0"/>
        <w:jc w:val="left"/>
        <w:textAlignment w:val="baseline"/>
        <w:rPr>
          <w:rFonts w:ascii="Times New Roman" w:hAnsi="Times New Roman" w:eastAsia="Times New Roman" w:cs="Arial"/>
          <w:lang w:eastAsia="en-GB"/>
        </w:rPr>
      </w:pPr>
      <w:r>
        <w:rPr>
          <w:rFonts w:eastAsia="Times New Roman" w:cs="Arial" w:ascii="Times New Roman" w:hAnsi="Times New Roman"/>
          <w:lang w:eastAsia="en-GB"/>
        </w:rPr>
      </w:r>
    </w:p>
    <w:p>
      <w:pPr>
        <w:pStyle w:val="Normal"/>
        <w:overflowPunct w:val="false"/>
        <w:bidi w:val="0"/>
        <w:spacing w:lineRule="auto" w:line="276" w:before="0" w:after="0"/>
        <w:ind w:left="0" w:right="531" w:hanging="0"/>
        <w:jc w:val="left"/>
        <w:textAlignment w:val="baseline"/>
        <w:rPr>
          <w:rFonts w:ascii="Times New Roman" w:hAnsi="Times New Roman"/>
        </w:rPr>
      </w:pPr>
      <w:r>
        <w:rPr>
          <w:rFonts w:eastAsia="Times New Roman" w:cs="Arial" w:ascii="Times New Roman" w:hAnsi="Times New Roman"/>
          <w:lang w:eastAsia="en-GB"/>
        </w:rPr>
        <w:t xml:space="preserve">MAPPA is a multi-agency approach between the Police and His Majesty’s Prison and Probation Service (HMPPS). The Police have the responsibilities for all category 1 notification management once they are no longer subject to the requirements of the HMPPS upon being released from custody </w:t>
      </w:r>
      <w:r>
        <w:rPr>
          <w:rFonts w:eastAsia="Times New Roman" w:cs="Arial" w:ascii="Times New Roman" w:hAnsi="Times New Roman"/>
          <w:color w:val="000000"/>
          <w:sz w:val="24"/>
          <w:shd w:fill="FFFFFF" w:val="clear"/>
          <w:lang w:eastAsia="en-GB"/>
        </w:rPr>
        <w:t>(College of Policing, 2021)</w:t>
      </w:r>
      <w:r>
        <w:rPr>
          <w:rFonts w:eastAsia="Times New Roman" w:cs="Arial" w:ascii="Times New Roman" w:hAnsi="Times New Roman"/>
          <w:lang w:eastAsia="en-GB"/>
        </w:rPr>
        <w:t xml:space="preserve">. The HMPPS is responsible for setting conditions and managing MAPPA offenders aged 18 or over who are in their initial statutory supervision upon being released from custody. HMPPS is also responsible for the identification of MAPPA offenders whilst in custody and the collection of the minimum details to produce a ViSOR nominal </w:t>
      </w:r>
      <w:r>
        <w:rPr>
          <w:rFonts w:eastAsia="Times New Roman" w:cs="Arial" w:ascii="Times New Roman" w:hAnsi="Times New Roman"/>
          <w:color w:val="000000"/>
          <w:sz w:val="24"/>
          <w:shd w:fill="FFFFFF" w:val="clear"/>
          <w:lang w:eastAsia="en-GB"/>
        </w:rPr>
        <w:t>(College of Policing, 2021)</w:t>
      </w:r>
      <w:r>
        <w:rPr>
          <w:rFonts w:eastAsia="Times New Roman" w:cs="Arial" w:ascii="Times New Roman" w:hAnsi="Times New Roman"/>
          <w:lang w:eastAsia="en-GB"/>
        </w:rPr>
        <w:t xml:space="preserve">. The Violent and sexual offenders register (ViSOR) is a database shared between the HMPPS and Police for identifying, risk accessing and managing high risk offenders </w:t>
      </w:r>
      <w:r>
        <w:rPr>
          <w:rFonts w:eastAsia="Times New Roman" w:cs="Arial" w:ascii="Times New Roman" w:hAnsi="Times New Roman"/>
          <w:color w:val="000000"/>
          <w:sz w:val="24"/>
          <w:shd w:fill="FFFFFF" w:val="clear"/>
          <w:lang w:eastAsia="en-GB"/>
        </w:rPr>
        <w:t>(Edwards, n.d.). Other services such as employment, housing, education and social care play a role in the risk assessment of offenders however they play a much smaller part in the management of these offenders. Within the 3 categories of MAPPA offenders there are also 3 levels of management (College of Policing, 2021). Level 1 which is ordinary agency management simply states that the offender can be managed by the lead agency e.g police or HMPPS. Information sharing, disclosure and discussions between different agency's is still vital however at level 1 it is not a requirement. Level 2 is active multi-agency management for offenders who pose a high or very risk of serious harm (College of Policing, 2021). Offenders who are low risk but require active involvement from multi-agencies with also be graded level 2. A level 2 offender is a person who would benefit from multi-agency engagement in an aide to prevent serious harm or is an offender who has recently been lowered from level 3 (College of Policing, 2021). Level 3 offenders are level 2 offenders who require the input of more senior risk assessors or senior Democratic Therapeutic Communities. A Democratic Therapeutic Community (DTC) is a learning intervention for offenders who’s complex risk factors need to be worked upon whilst managing potential emotional, psychological and personality disorders (Ministry of Justice, n.d.).</w:t>
      </w:r>
    </w:p>
    <w:p>
      <w:pPr>
        <w:pStyle w:val="Normal"/>
        <w:overflowPunct w:val="false"/>
        <w:bidi w:val="0"/>
        <w:spacing w:lineRule="auto" w:line="276" w:before="0" w:after="0"/>
        <w:ind w:left="567" w:right="531" w:hanging="0"/>
        <w:jc w:val="left"/>
        <w:textAlignment w:val="baseline"/>
        <w:rPr>
          <w:rFonts w:ascii="Times New Roman" w:hAnsi="Times New Roman" w:eastAsia="Times New Roman" w:cs="Arial"/>
          <w:color w:val="000000"/>
          <w:sz w:val="24"/>
          <w:shd w:fill="FFFFFF" w:val="clear"/>
          <w:lang w:eastAsia="en-GB"/>
        </w:rPr>
      </w:pPr>
      <w:r>
        <w:rPr>
          <w:rFonts w:eastAsia="Times New Roman" w:cs="Arial" w:ascii="Times New Roman" w:hAnsi="Times New Roman"/>
          <w:color w:val="000000"/>
          <w:sz w:val="24"/>
          <w:shd w:fill="FFFFFF" w:val="clear"/>
          <w:lang w:eastAsia="en-GB"/>
        </w:rPr>
      </w:r>
    </w:p>
    <w:p>
      <w:pPr>
        <w:pStyle w:val="Normal"/>
        <w:overflowPunct w:val="false"/>
        <w:bidi w:val="0"/>
        <w:spacing w:lineRule="auto" w:line="276" w:before="0" w:after="0"/>
        <w:ind w:left="0" w:right="531" w:hanging="0"/>
        <w:jc w:val="left"/>
        <w:textAlignment w:val="baseline"/>
        <w:rPr>
          <w:rFonts w:ascii="Times New Roman" w:hAnsi="Times New Roman"/>
        </w:rPr>
      </w:pPr>
      <w:r>
        <w:rPr>
          <w:rFonts w:eastAsia="Times New Roman" w:cs="Arial" w:ascii="Times New Roman" w:hAnsi="Times New Roman"/>
          <w:color w:val="000000"/>
          <w:sz w:val="24"/>
          <w:shd w:fill="FFFFFF" w:val="clear"/>
          <w:lang w:eastAsia="en-GB"/>
        </w:rPr>
        <w:t xml:space="preserve">When evaluating policing procedures aimed at investigating public protection incidents involving violent and sexual offenders it is important to realise that prevention of such incidents should be at the front line. As such all 45 policing forces around the UK and the HMPPS have adopted ViSOR as of 2008 (Wikipedia, 2022) replacing multiple local system’s that were used to store this information. ViSOR as a database holds key information on offenders of violent or sexual crimes such name’s, addresses, IP addresses and also holds investigative information such as descriptive person details, modus operandi, photographic library and activity reports (Edwards, n.d.). ViSOR also provides information on offender’s day to day activities and whereabouts, behavioural traits, who they interact with and previous convictions on the Police National Computer (PNC) (Edwards, n.d.). This information can then be used by the Police during the investigation process to aide in the identification of potentially unknown offenders country wide. </w:t>
      </w:r>
    </w:p>
    <w:p>
      <w:pPr>
        <w:pStyle w:val="Normal"/>
        <w:overflowPunct w:val="false"/>
        <w:bidi w:val="0"/>
        <w:spacing w:lineRule="auto" w:line="276" w:before="0" w:after="0"/>
        <w:ind w:left="567" w:right="531" w:hanging="0"/>
        <w:jc w:val="left"/>
        <w:textAlignment w:val="baseline"/>
        <w:rPr>
          <w:rFonts w:ascii="Times New Roman" w:hAnsi="Times New Roman" w:eastAsia="Times New Roman" w:cs="Arial"/>
          <w:color w:val="000000"/>
          <w:sz w:val="24"/>
          <w:shd w:fill="FFFFFF" w:val="clear"/>
          <w:lang w:eastAsia="en-GB"/>
        </w:rPr>
      </w:pPr>
      <w:r>
        <w:rPr>
          <w:rFonts w:eastAsia="Times New Roman" w:cs="Arial" w:ascii="Times New Roman" w:hAnsi="Times New Roman"/>
          <w:color w:val="000000"/>
          <w:sz w:val="24"/>
          <w:shd w:fill="FFFFFF" w:val="clear"/>
          <w:lang w:eastAsia="en-GB"/>
        </w:rPr>
      </w:r>
    </w:p>
    <w:p>
      <w:pPr>
        <w:pStyle w:val="Normal"/>
        <w:overflowPunct w:val="false"/>
        <w:bidi w:val="0"/>
        <w:spacing w:lineRule="auto" w:line="276" w:before="0" w:after="0"/>
        <w:ind w:left="0" w:right="531" w:hanging="0"/>
        <w:jc w:val="left"/>
        <w:textAlignment w:val="baseline"/>
        <w:rPr>
          <w:rFonts w:ascii="Times New Roman" w:hAnsi="Times New Roman"/>
        </w:rPr>
      </w:pPr>
      <w:r>
        <w:rPr>
          <w:rFonts w:eastAsia="Times New Roman" w:cs="Arial" w:ascii="Times New Roman" w:hAnsi="Times New Roman"/>
          <w:color w:val="000000"/>
          <w:sz w:val="24"/>
          <w:shd w:fill="FFFFFF" w:val="clear"/>
          <w:lang w:eastAsia="en-GB"/>
        </w:rPr>
        <w:t xml:space="preserve">To help prevent public protection incidents ViSOR has monitoring processes involving risk assessment’s and multi-agency visits are carried out by specially trained Sexual or Violence officers (MOSOVO) (College of Policing, 2020). Home Visits are used as a tool in the management of offenders as they allow Officers to detect offences, gather information to identify risk and confirm the offender resides or frequents the provided address in line with their notification requirements (College of Policing, 2020). Risk assessments are carried out with offenders in line with the Risk Matrix 2000 (Thornton, 2007) looking at establishing the chance of a behaviour or incident occurring, who it will or may affect, the harm it may cause and the frequency it may occur at (College of Policing, 2020). </w:t>
      </w:r>
    </w:p>
    <w:p>
      <w:pPr>
        <w:pStyle w:val="Normal"/>
        <w:overflowPunct w:val="false"/>
        <w:bidi w:val="0"/>
        <w:spacing w:lineRule="auto" w:line="276" w:before="0" w:after="0"/>
        <w:ind w:left="567" w:right="531" w:hanging="0"/>
        <w:jc w:val="left"/>
        <w:textAlignment w:val="baseline"/>
        <w:rPr>
          <w:rFonts w:ascii="Times New Roman" w:hAnsi="Times New Roman" w:eastAsia="Times New Roman" w:cs="Arial"/>
          <w:color w:val="000000"/>
          <w:sz w:val="24"/>
          <w:shd w:fill="FFFFFF" w:val="clear"/>
          <w:lang w:eastAsia="en-GB"/>
        </w:rPr>
      </w:pPr>
      <w:r>
        <w:rPr>
          <w:rFonts w:eastAsia="Times New Roman" w:cs="Arial" w:ascii="Times New Roman" w:hAnsi="Times New Roman"/>
          <w:color w:val="000000"/>
          <w:sz w:val="24"/>
          <w:shd w:fill="FFFFFF" w:val="clear"/>
          <w:lang w:eastAsia="en-GB"/>
        </w:rPr>
      </w:r>
    </w:p>
    <w:p>
      <w:pPr>
        <w:pStyle w:val="Normal"/>
        <w:overflowPunct w:val="false"/>
        <w:bidi w:val="0"/>
        <w:spacing w:lineRule="auto" w:line="276" w:before="0" w:after="0"/>
        <w:ind w:left="0" w:right="531" w:hanging="0"/>
        <w:jc w:val="left"/>
        <w:textAlignment w:val="baseline"/>
        <w:rPr>
          <w:rFonts w:ascii="Times New Roman" w:hAnsi="Times New Roman"/>
        </w:rPr>
      </w:pPr>
      <w:r>
        <w:rPr>
          <w:rFonts w:eastAsia="Times New Roman" w:cs="Arial" w:ascii="Times New Roman" w:hAnsi="Times New Roman"/>
          <w:color w:val="000000"/>
          <w:sz w:val="24"/>
          <w:shd w:fill="FFFFFF" w:val="clear"/>
          <w:lang w:eastAsia="en-GB"/>
        </w:rPr>
        <w:t xml:space="preserve">In an infamous case, Roy Whiting who was a registered sex offender, guilty of abducting and assaulting an 8 year old girl and sentenced to 4 years in prison would go on to abduct and murder 8 year old Sarah Payne 5 years later (Edition, 2021). The introduction of ViSOR and MOSOVO Officers has been a valuable tool in preventing major public protection incidents like the abduction and murder of Sarah Payne with its focus on management and identification of offender’s UK wide. In the case of Whiting correct management of the offender with regular home visits and risk management conducted by MOSOVO officers could have made the difference and stopped the tragic loss of Sarah Payne. </w:t>
      </w:r>
    </w:p>
    <w:p>
      <w:pPr>
        <w:pStyle w:val="Normal"/>
        <w:overflowPunct w:val="false"/>
        <w:bidi w:val="0"/>
        <w:spacing w:lineRule="auto" w:line="276" w:before="0" w:after="0"/>
        <w:ind w:left="567" w:right="531" w:hanging="0"/>
        <w:jc w:val="left"/>
        <w:textAlignment w:val="baseline"/>
        <w:rPr>
          <w:rFonts w:ascii="Times New Roman" w:hAnsi="Times New Roman" w:eastAsia="Times New Roman" w:cs="Arial"/>
          <w:color w:val="000000"/>
          <w:sz w:val="24"/>
          <w:shd w:fill="FFFFFF" w:val="clear"/>
          <w:lang w:eastAsia="en-GB"/>
        </w:rPr>
      </w:pPr>
      <w:r>
        <w:rPr>
          <w:rFonts w:eastAsia="Times New Roman" w:cs="Arial" w:ascii="Times New Roman" w:hAnsi="Times New Roman"/>
          <w:color w:val="000000"/>
          <w:sz w:val="24"/>
          <w:shd w:fill="FFFFFF" w:val="clear"/>
          <w:lang w:eastAsia="en-GB"/>
        </w:rPr>
      </w:r>
    </w:p>
    <w:p>
      <w:pPr>
        <w:pStyle w:val="Normal"/>
        <w:overflowPunct w:val="false"/>
        <w:bidi w:val="0"/>
        <w:spacing w:lineRule="auto" w:line="276" w:before="0" w:after="0"/>
        <w:ind w:left="0" w:right="531" w:hanging="0"/>
        <w:jc w:val="left"/>
        <w:textAlignment w:val="baseline"/>
        <w:rPr>
          <w:rFonts w:ascii="Times New Roman" w:hAnsi="Times New Roman"/>
        </w:rPr>
      </w:pPr>
      <w:r>
        <w:rPr>
          <w:rFonts w:eastAsia="Times New Roman" w:cs="Arial" w:ascii="Times New Roman" w:hAnsi="Times New Roman"/>
          <w:color w:val="000000"/>
          <w:sz w:val="24"/>
          <w:shd w:fill="FFFFFF" w:val="clear"/>
          <w:lang w:eastAsia="en-GB"/>
        </w:rPr>
        <w:t>In conclusion MAPPA is now an integral part of management, risk assessment and intervention when tackling violent and sexual offenders with defined levels at which offenders are assessed. With ViSOR and MOSOVO Officers police are more easily able to track and prevent offenders before they get the chance to commit any further offences any help in the reduction of serious incidents of public protection as seen in the Sarah Payne case.</w:t>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color w:val="000000"/>
          <w:sz w:val="24"/>
          <w:shd w:fill="FFFFFF" w:val="clear"/>
          <w:lang w:eastAsia="en-GB"/>
        </w:rPr>
      </w:pPr>
      <w:r>
        <w:rPr>
          <w:rFonts w:eastAsia="Times New Roman" w:cs="Arial" w:ascii="Times New Roman" w:hAnsi="Times New Roman"/>
          <w:color w:val="000000"/>
          <w:sz w:val="24"/>
          <w:shd w:fill="FFFFFF" w:val="clear"/>
          <w:lang w:eastAsia="en-GB"/>
        </w:rPr>
      </w:r>
    </w:p>
    <w:p>
      <w:pPr>
        <w:pStyle w:val="Normal"/>
        <w:overflowPunct w:val="false"/>
        <w:bidi w:val="0"/>
        <w:spacing w:lineRule="auto" w:line="276" w:before="0" w:after="0"/>
        <w:ind w:left="0" w:right="531" w:hanging="0"/>
        <w:jc w:val="right"/>
        <w:textAlignment w:val="baseline"/>
        <w:rPr>
          <w:rFonts w:ascii="Times New Roman" w:hAnsi="Times New Roman"/>
        </w:rPr>
      </w:pPr>
      <w:r>
        <w:rPr>
          <w:rFonts w:eastAsia="Times New Roman" w:cs="Arial" w:ascii="Times New Roman" w:hAnsi="Times New Roman"/>
          <w:b w:val="false"/>
          <w:bCs w:val="false"/>
          <w:color w:val="000000"/>
          <w:sz w:val="24"/>
          <w:u w:val="none"/>
          <w:shd w:fill="FFFFFF" w:val="clear"/>
          <w:lang w:eastAsia="en-GB"/>
        </w:rPr>
        <w:t>1096 Words</w:t>
      </w:r>
      <w:r>
        <w:rPr>
          <w:rFonts w:eastAsia="Times New Roman" w:cs="Arial" w:ascii="Times New Roman" w:hAnsi="Times New Roman"/>
          <w:color w:val="000000"/>
          <w:sz w:val="24"/>
          <w:shd w:fill="FFFFFF" w:val="clear"/>
          <w:lang w:eastAsia="en-GB"/>
        </w:rPr>
        <w:t xml:space="preserve"> </w:t>
      </w:r>
    </w:p>
    <w:p>
      <w:pPr>
        <w:pStyle w:val="Normal"/>
        <w:overflowPunct w:val="false"/>
        <w:bidi w:val="0"/>
        <w:spacing w:lineRule="auto" w:line="276" w:before="0" w:after="0"/>
        <w:ind w:left="0" w:right="531" w:hanging="0"/>
        <w:jc w:val="left"/>
        <w:textAlignment w:val="baseline"/>
        <w:rPr>
          <w:rFonts w:ascii="Times New Roman" w:hAnsi="Times New Roman"/>
        </w:rPr>
      </w:pPr>
      <w:r>
        <w:rPr/>
      </w:r>
    </w:p>
    <w:p>
      <w:pPr>
        <w:pStyle w:val="Normal"/>
        <w:overflowPunct w:val="false"/>
        <w:bidi w:val="0"/>
        <w:spacing w:lineRule="auto" w:line="276" w:before="0" w:after="0"/>
        <w:ind w:left="0" w:right="531" w:hanging="0"/>
        <w:jc w:val="left"/>
        <w:textAlignment w:val="baseline"/>
        <w:rPr>
          <w:rFonts w:ascii="Times New Roman" w:hAnsi="Times New Roman"/>
        </w:rPr>
      </w:pPr>
      <w:r>
        <w:rPr/>
      </w:r>
    </w:p>
    <w:p>
      <w:pPr>
        <w:pStyle w:val="Normal"/>
        <w:overflowPunct w:val="false"/>
        <w:bidi w:val="0"/>
        <w:spacing w:lineRule="auto" w:line="276" w:before="0" w:after="0"/>
        <w:ind w:left="0" w:right="531" w:hanging="0"/>
        <w:jc w:val="left"/>
        <w:textAlignment w:val="baseline"/>
        <w:rPr>
          <w:rFonts w:ascii="Times New Roman" w:hAnsi="Times New Roman"/>
        </w:rPr>
      </w:pPr>
      <w:r>
        <w:rPr>
          <w:rFonts w:eastAsia="Times New Roman" w:cs="Arial" w:ascii="Times New Roman" w:hAnsi="Times New Roman"/>
          <w:b/>
          <w:bCs/>
          <w:lang w:eastAsia="en-GB"/>
        </w:rPr>
        <w:t>Essay four:</w:t>
      </w:r>
      <w:r>
        <w:rPr>
          <w:rFonts w:eastAsia="Times New Roman" w:cs="Arial" w:ascii="Times New Roman" w:hAnsi="Times New Roman"/>
          <w:lang w:eastAsia="en-GB"/>
        </w:rPr>
        <w:t xml:space="preserve"> </w:t>
      </w:r>
    </w:p>
    <w:p>
      <w:pPr>
        <w:pStyle w:val="Normal"/>
        <w:overflowPunct w:val="false"/>
        <w:bidi w:val="0"/>
        <w:spacing w:lineRule="auto" w:line="276" w:before="0" w:after="0"/>
        <w:ind w:left="0" w:right="531" w:hanging="0"/>
        <w:jc w:val="left"/>
        <w:textAlignment w:val="baseline"/>
        <w:rPr>
          <w:rFonts w:ascii="Times New Roman" w:hAnsi="Times New Roman"/>
        </w:rPr>
      </w:pPr>
      <w:r>
        <w:rPr>
          <w:rFonts w:eastAsia="Times New Roman" w:cs="Arial" w:ascii="Times New Roman" w:hAnsi="Times New Roman"/>
          <w:u w:val="single"/>
          <w:lang w:eastAsia="en-GB"/>
        </w:rPr>
        <w:t>Critically evaluate</w:t>
      </w:r>
      <w:r>
        <w:rPr>
          <w:rFonts w:eastAsia="Times New Roman" w:cs="Arial" w:ascii="Times New Roman" w:hAnsi="Times New Roman"/>
          <w:lang w:eastAsia="en-GB"/>
        </w:rPr>
        <w:t xml:space="preserve"> the impact of early intervention on young offenders, and young people at risk of becoming involved in gangs. </w:t>
      </w:r>
      <w:r>
        <w:rPr>
          <w:rFonts w:eastAsia="Times New Roman" w:cs="Arial" w:ascii="Times New Roman" w:hAnsi="Times New Roman"/>
          <w:u w:val="single"/>
          <w:lang w:eastAsia="en-GB"/>
        </w:rPr>
        <w:t>Assess</w:t>
      </w:r>
      <w:r>
        <w:rPr>
          <w:rFonts w:eastAsia="Times New Roman" w:cs="Arial" w:ascii="Times New Roman" w:hAnsi="Times New Roman"/>
          <w:lang w:eastAsia="en-GB"/>
        </w:rPr>
        <w:t xml:space="preserve"> the effectiveness of partnership approaches to prevent or deter involvement in gang-related activity.</w:t>
      </w:r>
      <w:r>
        <w:rPr>
          <w:rFonts w:eastAsia="Times New Roman" w:cs="Arial" w:ascii="Times New Roman" w:hAnsi="Times New Roman"/>
          <w:b w:val="false"/>
          <w:bCs w:val="false"/>
          <w:color w:val="000000"/>
          <w:sz w:val="24"/>
          <w:u w:val="none"/>
          <w:shd w:fill="FFFFFF" w:val="clear"/>
          <w:lang w:eastAsia="en-GB"/>
        </w:rPr>
        <w:t>Rather than relying on personal experience, support your answer with relevant evidence drawn from academic sources.</w:t>
      </w:r>
    </w:p>
    <w:p>
      <w:pPr>
        <w:pStyle w:val="Normal"/>
        <w:overflowPunct w:val="false"/>
        <w:bidi w:val="0"/>
        <w:spacing w:lineRule="auto" w:line="276" w:before="0" w:after="0"/>
        <w:ind w:left="0" w:right="531" w:hanging="0"/>
        <w:jc w:val="left"/>
        <w:textAlignment w:val="baseline"/>
        <w:rPr>
          <w:rFonts w:ascii="Times New Roman" w:hAnsi="Times New Roman" w:eastAsia="Times New Roman" w:cs="Arial"/>
          <w:b w:val="false"/>
          <w:b w:val="false"/>
          <w:bCs w:val="false"/>
          <w:color w:val="000000"/>
          <w:sz w:val="24"/>
          <w:u w:val="none"/>
          <w:shd w:fill="FFFFFF" w:val="clear"/>
          <w:lang w:eastAsia="en-GB"/>
        </w:rPr>
      </w:pPr>
      <w:r>
        <w:rPr>
          <w:rFonts w:eastAsia="Times New Roman" w:cs="Arial" w:ascii="Times New Roman" w:hAnsi="Times New Roman"/>
          <w:b w:val="false"/>
          <w:bCs w:val="false"/>
          <w:color w:val="000000"/>
          <w:sz w:val="24"/>
          <w:u w:val="none"/>
          <w:shd w:fill="FFFFFF" w:val="clear"/>
          <w:lang w:eastAsia="en-GB"/>
        </w:rPr>
      </w:r>
    </w:p>
    <w:p>
      <w:pPr>
        <w:pStyle w:val="Normal"/>
        <w:overflowPunct w:val="false"/>
        <w:bidi w:val="0"/>
        <w:spacing w:lineRule="auto" w:line="276" w:before="0" w:after="0"/>
        <w:ind w:left="0" w:right="0" w:hanging="0"/>
        <w:jc w:val="left"/>
        <w:textAlignment w:val="baseline"/>
        <w:rPr>
          <w:rFonts w:ascii="Times New Roman" w:hAnsi="Times New Roman" w:eastAsia="Times New Roman" w:cs="Arial"/>
          <w:lang w:eastAsia="en-GB"/>
        </w:rPr>
      </w:pPr>
      <w:r>
        <w:rPr>
          <w:rFonts w:eastAsia="Times New Roman" w:cs="Arial" w:ascii="Times New Roman" w:hAnsi="Times New Roman"/>
          <w:lang w:eastAsia="en-GB"/>
        </w:rPr>
        <w:t>Gangs are difficult to define however they tend to fit in to one of three categories such as peer groups, organised crime gangs (OCG) and street gang</w:t>
      </w:r>
    </w:p>
    <w:p>
      <w:pPr>
        <w:pStyle w:val="Normal"/>
        <w:overflowPunct w:val="false"/>
        <w:bidi w:val="0"/>
        <w:spacing w:lineRule="auto" w:line="276" w:before="0" w:after="0"/>
        <w:ind w:left="0" w:right="0" w:hanging="0"/>
        <w:jc w:val="left"/>
        <w:textAlignment w:val="baseline"/>
        <w:rPr/>
      </w:pPr>
      <w:r>
        <w:rPr>
          <w:rFonts w:ascii="Times New Roman" w:hAnsi="Times New Roman"/>
          <w:color w:val="000000"/>
          <w:sz w:val="24"/>
          <w:shd w:fill="FFFFFF" w:val="clear"/>
        </w:rPr>
        <w:t xml:space="preserve">(www.proceduresonline.com, 2022). A young offender is defined as someone between the ages of 10 and 17 who has committed a criminal offence (Trevelyan, n.d.). Children as young as 12 are being coerced or groomed in to working for or with gangs normally for profit via debt bondage. The debt is then used to place pressure on the children to commit crime in order to pay the gangs back (Robinson, 2017). In this essay I will be exploring the links between childhood trauma and youth offending and critically evaluating the impact of early intervention with these children. I will also be assessing the effectiveness of the partnership approaches used to deter a child’s involvement with gang culture. </w:t>
      </w:r>
    </w:p>
    <w:p>
      <w:pPr>
        <w:pStyle w:val="Normal"/>
        <w:overflowPunct w:val="false"/>
        <w:bidi w:val="0"/>
        <w:spacing w:lineRule="auto" w:line="276" w:before="0" w:after="0"/>
        <w:ind w:left="0" w:right="0" w:hanging="0"/>
        <w:jc w:val="left"/>
        <w:textAlignment w:val="baseline"/>
        <w:rPr>
          <w:rFonts w:ascii="Times New Roman" w:hAnsi="Times New Roman"/>
          <w:color w:val="000000"/>
          <w:sz w:val="24"/>
          <w:shd w:fill="FFFFFF" w:val="clear"/>
        </w:rPr>
      </w:pPr>
      <w:r>
        <w:rPr>
          <w:rFonts w:ascii="Times New Roman" w:hAnsi="Times New Roman"/>
          <w:color w:val="000000"/>
          <w:sz w:val="24"/>
          <w:shd w:fill="FFFFFF" w:val="clear"/>
        </w:rPr>
      </w:r>
    </w:p>
    <w:p>
      <w:pPr>
        <w:pStyle w:val="Normal"/>
        <w:overflowPunct w:val="false"/>
        <w:bidi w:val="0"/>
        <w:spacing w:lineRule="auto" w:line="276" w:before="0" w:after="0"/>
        <w:ind w:left="0" w:right="0" w:hanging="0"/>
        <w:jc w:val="left"/>
        <w:textAlignment w:val="baseline"/>
        <w:rPr/>
      </w:pPr>
      <w:r>
        <w:rPr>
          <w:rFonts w:ascii="Times New Roman" w:hAnsi="Times New Roman"/>
          <w:color w:val="000000"/>
          <w:sz w:val="24"/>
          <w:shd w:fill="FFFFFF" w:val="clear"/>
        </w:rPr>
        <w:t xml:space="preserve">A young offender becoming involved in a gang is often not set in stone however there are some contributing factors that may play a role in increasing the risk of this occurring. Adverse childhood experiences (ACE’S) are traumatic experiences that occur during childhood that affects the environment a child grows up in or causes direct harm. (The Policy, Research and International Development Directorate, 2015). Direct harm is classified as physical or sexual violence, verbal abuse and emotional or physical neglect. In a 2015 survey 2000 people aged 18-69 were asked questions regarding their ACE’S. The survey found that 23% suffered verbal abuse, 17% suffered physical abuse and 10% sexual abuse. It also found that 20% of people grew up in a home with parental separation, 16% with domestic violence and 14% with mental illness in the household. Some participants also reported alcohol abuse and drug use within the household and 5% of participants had a parent being in prison during their childhood (The Policy, Research and International Development Directorate, 2015). In a 2019 study of 468 prisoners serving custodial sentences 8 in 10 reported at least one ACE with 46% reporting four or more ACE’S (Ford et al., 2019). Of the sampled prisoners 45.9% had served a youth offending sentence with 91.2% having at least one ace and 60% having four or more ACE’S (Ford et al., 2019). Although the sample size of prisoners is not comprehensive it shows a clear link between people who experience ACE’S who then go on to commit criminal offences during childhood. When combined with the fact that a person with four ACE’S is twenty times more likely to be incarcerated during their lifetime compared with that of a person with zero ACE’S (The Policy, Research and International Development Directorate, 2015) it is obvious that what a child is exposed to trauma during their most formative years has a direct and profound impact on their propensity to commit crime and potential gang involvement. </w:t>
      </w:r>
    </w:p>
    <w:p>
      <w:pPr>
        <w:pStyle w:val="Normal"/>
        <w:overflowPunct w:val="false"/>
        <w:bidi w:val="0"/>
        <w:spacing w:lineRule="auto" w:line="276" w:before="0" w:after="0"/>
        <w:ind w:left="0" w:right="0" w:hanging="0"/>
        <w:jc w:val="left"/>
        <w:textAlignment w:val="baseline"/>
        <w:rPr>
          <w:rFonts w:ascii="Times New Roman" w:hAnsi="Times New Roman"/>
          <w:color w:val="000000"/>
          <w:sz w:val="24"/>
          <w:shd w:fill="FFFFFF" w:val="clear"/>
        </w:rPr>
      </w:pPr>
      <w:r>
        <w:rPr>
          <w:rFonts w:ascii="Times New Roman" w:hAnsi="Times New Roman"/>
          <w:color w:val="000000"/>
          <w:sz w:val="24"/>
          <w:shd w:fill="FFFFFF" w:val="clear"/>
        </w:rPr>
      </w:r>
    </w:p>
    <w:p>
      <w:pPr>
        <w:pStyle w:val="Normal"/>
        <w:overflowPunct w:val="false"/>
        <w:bidi w:val="0"/>
        <w:spacing w:lineRule="auto" w:line="276" w:before="0" w:after="0"/>
        <w:ind w:left="0" w:right="0" w:hanging="0"/>
        <w:jc w:val="left"/>
        <w:textAlignment w:val="baseline"/>
        <w:rPr/>
      </w:pPr>
      <w:r>
        <w:rPr>
          <w:rFonts w:ascii="Times New Roman" w:hAnsi="Times New Roman"/>
          <w:color w:val="000000"/>
          <w:sz w:val="24"/>
          <w:shd w:fill="FFFFFF" w:val="clear"/>
        </w:rPr>
        <w:t xml:space="preserve">Currently it is estimated that each youth offender serving a custodial sentence costs upwards of £140,000 a year and with a re offending rate of over 75% in the year following release it shows that it does not work as a deterrent to youth offending (Ross et al., 2010). The risk re offending shows a requirement to use more early intervention schemes to keep young offenders out of the justice system as opposed to simply applying a custodial sentence. Early intervention is the process of support giving to children and young people who are at a higher risk of committing a criminal offences or getting involved in antisocial behaviour or gangs (Action For Children, 2019). A pilot program started by Action for children in 2013 targetted at intervention for serious and organised crime has proven successful using early intervention. The program which uses peer mentors who often were young offenders themselves has proven successful where other mainstream support has failed. Although a small sample size, out of 49 young people who were part of the scheme only four went on to re offend. Using employment and education training, peer to peer support and one to one sessions the scheme has been able prove the effectiveness early intervention if done correctly through a mix of emotional and educational support (Action For Children, 2019a). It is clear that a custodial sentence on youth offenders does little to deter re offending however if early intervention programs offering emotional, educational and employment support are more readily available that they could have a significant impact on young people choosing to join gangs and enter the justice system. </w:t>
      </w:r>
    </w:p>
    <w:p>
      <w:pPr>
        <w:pStyle w:val="Normal"/>
        <w:overflowPunct w:val="false"/>
        <w:bidi w:val="0"/>
        <w:spacing w:lineRule="auto" w:line="276" w:before="0" w:after="0"/>
        <w:ind w:left="0" w:right="0" w:hanging="0"/>
        <w:jc w:val="left"/>
        <w:textAlignment w:val="baseline"/>
        <w:rPr>
          <w:rFonts w:ascii="Times New Roman" w:hAnsi="Times New Roman"/>
          <w:color w:val="000000"/>
          <w:sz w:val="24"/>
          <w:shd w:fill="FFFFFF" w:val="clear"/>
        </w:rPr>
      </w:pPr>
      <w:r>
        <w:rPr>
          <w:rFonts w:ascii="Times New Roman" w:hAnsi="Times New Roman"/>
          <w:color w:val="000000"/>
          <w:sz w:val="24"/>
          <w:shd w:fill="FFFFFF" w:val="clear"/>
        </w:rPr>
      </w:r>
    </w:p>
    <w:p>
      <w:pPr>
        <w:pStyle w:val="Normal"/>
        <w:overflowPunct w:val="false"/>
        <w:bidi w:val="0"/>
        <w:spacing w:lineRule="auto" w:line="276" w:before="0" w:after="0"/>
        <w:ind w:left="0" w:right="0" w:hanging="0"/>
        <w:jc w:val="left"/>
        <w:textAlignment w:val="baseline"/>
        <w:rPr/>
      </w:pPr>
      <w:r>
        <w:rPr>
          <w:rFonts w:ascii="Times New Roman" w:hAnsi="Times New Roman"/>
          <w:color w:val="000000"/>
          <w:sz w:val="24"/>
          <w:shd w:fill="FFFFFF" w:val="clear"/>
        </w:rPr>
        <w:t>When targetting youth offenders who are at risk of entering into gang’s often a partnership approach is taken. Youth Justice Team’s (YOT’s) are a local council social care team separate from but work with the police and probation services. YOT’S also closely work with health, housing and children’s services plus education and school administrations (gov.uk, 2011). YOT’s offer crime prevention programs aimed at keeping young people away from crime. These can different depending on the needs of the person however include courses to develop new skills, or advice around employment and schooling(Government Digital Service, 2011). YOT’S provides mentoring from a specially trained volunteer who can help with schooling, bullying, or employment related issues (Gov.uk, n.d.).It is difficult to accurately assess the impact of YOT’S on youth offending statistics however as YOT’S involvement is required in any case involving a youth offender there is clear signs that it is having a positive affect. In the year 2020/2021 there was just 8800 new entrants to the youth justice system (YJS) which is 20% lower than the previous year and an 81% decrease compared with the year ending March 2011.  Re offending has also fallen 3.6% in the last year with it being the 6</w:t>
      </w:r>
      <w:r>
        <w:rPr>
          <w:rFonts w:ascii="Times New Roman" w:hAnsi="Times New Roman"/>
          <w:color w:val="000000"/>
          <w:sz w:val="24"/>
          <w:shd w:fill="FFFFFF" w:val="clear"/>
          <w:vertAlign w:val="superscript"/>
        </w:rPr>
        <w:t>th</w:t>
      </w:r>
      <w:r>
        <w:rPr>
          <w:rFonts w:ascii="Times New Roman" w:hAnsi="Times New Roman"/>
          <w:color w:val="000000"/>
          <w:sz w:val="24"/>
          <w:shd w:fill="FFFFFF" w:val="clear"/>
        </w:rPr>
        <w:t xml:space="preserve"> consecutive year of fall. Although these statistics cannot be directly attributed to YOT’S its clear that the focus on prevention and early intervention completed by YOT’S is having a profound effect on the numbers of young offenders entering the YSJ. </w:t>
      </w:r>
    </w:p>
    <w:p>
      <w:pPr>
        <w:pStyle w:val="Normal"/>
        <w:overflowPunct w:val="false"/>
        <w:bidi w:val="0"/>
        <w:spacing w:lineRule="auto" w:line="276" w:before="0" w:after="0"/>
        <w:ind w:left="0" w:right="0" w:hanging="0"/>
        <w:jc w:val="left"/>
        <w:textAlignment w:val="baseline"/>
        <w:rPr>
          <w:rFonts w:ascii="Times New Roman" w:hAnsi="Times New Roman"/>
          <w:color w:val="000000"/>
          <w:sz w:val="24"/>
          <w:shd w:fill="FFFFFF" w:val="clear"/>
        </w:rPr>
      </w:pPr>
      <w:r>
        <w:rPr>
          <w:rFonts w:ascii="Times New Roman" w:hAnsi="Times New Roman"/>
          <w:color w:val="000000"/>
          <w:sz w:val="24"/>
          <w:shd w:fill="FFFFFF" w:val="clear"/>
        </w:rPr>
      </w:r>
    </w:p>
    <w:p>
      <w:pPr>
        <w:pStyle w:val="Normal"/>
        <w:overflowPunct w:val="false"/>
        <w:bidi w:val="0"/>
        <w:spacing w:lineRule="auto" w:line="276" w:before="0" w:after="0"/>
        <w:ind w:left="0" w:right="0" w:hanging="0"/>
        <w:jc w:val="left"/>
        <w:textAlignment w:val="baseline"/>
        <w:rPr/>
      </w:pPr>
      <w:r>
        <w:rPr>
          <w:rFonts w:ascii="Times New Roman" w:hAnsi="Times New Roman"/>
          <w:color w:val="000000"/>
          <w:sz w:val="24"/>
          <w:shd w:fill="FFFFFF" w:val="clear"/>
        </w:rPr>
        <w:t xml:space="preserve">In conclusion the reasons why people enter into youth offending and gang culture are not always clear cut however through ACE’s we are able to better identify and tackle risk factors before the criminality has started. What is apparent is that early intervention, through schemes such as the one devised by Action for Children are effective as a diversion away from crime by the providing of emotional and educational support to the user as opposed to imposing a custodial sentence. With the drop in first time entrants over a 10 year period it shows that YOT’s have played a significant role in the reduction of youth offenders and aiding divert them away from gang’s. </w:t>
      </w:r>
    </w:p>
    <w:p>
      <w:pPr>
        <w:pStyle w:val="Normal"/>
        <w:overflowPunct w:val="false"/>
        <w:bidi w:val="0"/>
        <w:spacing w:lineRule="auto" w:line="276" w:before="0" w:after="0"/>
        <w:ind w:left="0" w:right="0" w:hanging="0"/>
        <w:jc w:val="left"/>
        <w:textAlignment w:val="baseline"/>
        <w:rPr>
          <w:rFonts w:ascii="Times New Roman" w:hAnsi="Times New Roman"/>
          <w:color w:val="000000"/>
          <w:sz w:val="24"/>
          <w:shd w:fill="FFFFFF" w:val="clear"/>
        </w:rPr>
      </w:pPr>
      <w:r>
        <w:rPr>
          <w:rFonts w:ascii="Times New Roman" w:hAnsi="Times New Roman"/>
          <w:color w:val="000000"/>
          <w:sz w:val="24"/>
          <w:shd w:fill="FFFFFF" w:val="clear"/>
        </w:rPr>
      </w:r>
    </w:p>
    <w:p>
      <w:pPr>
        <w:pStyle w:val="Normal"/>
        <w:overflowPunct w:val="false"/>
        <w:bidi w:val="0"/>
        <w:spacing w:lineRule="auto" w:line="276" w:before="0" w:after="0"/>
        <w:ind w:left="0" w:right="0" w:hanging="0"/>
        <w:jc w:val="right"/>
        <w:textAlignment w:val="baseline"/>
        <w:rPr>
          <w:rFonts w:ascii="Times New Roman" w:hAnsi="Times New Roman" w:eastAsia="Times New Roman" w:cs="Arial"/>
          <w:b w:val="false"/>
          <w:b w:val="false"/>
          <w:bCs w:val="false"/>
          <w:color w:val="000000"/>
          <w:sz w:val="24"/>
          <w:u w:val="none"/>
          <w:shd w:fill="FFFFFF" w:val="clear"/>
          <w:lang w:eastAsia="en-GB"/>
        </w:rPr>
      </w:pPr>
      <w:r>
        <w:rPr>
          <w:rFonts w:eastAsia="Times New Roman" w:cs="Arial" w:ascii="Times New Roman" w:hAnsi="Times New Roman"/>
          <w:b w:val="false"/>
          <w:bCs w:val="false"/>
          <w:color w:val="000000"/>
          <w:sz w:val="24"/>
          <w:u w:val="none"/>
          <w:shd w:fill="FFFFFF" w:val="clear"/>
          <w:lang w:eastAsia="en-GB"/>
        </w:rPr>
        <w:t>1099 Words</w:t>
      </w:r>
    </w:p>
    <w:p>
      <w:pPr>
        <w:pStyle w:val="Normal"/>
        <w:overflowPunct w:val="false"/>
        <w:bidi w:val="0"/>
        <w:spacing w:lineRule="auto" w:line="276" w:before="0" w:after="0"/>
        <w:ind w:left="0" w:right="0" w:hanging="0"/>
        <w:jc w:val="right"/>
        <w:textAlignment w:val="baseline"/>
        <w:rPr>
          <w:rFonts w:ascii="Times New Roman" w:hAnsi="Times New Roman" w:eastAsia="Times New Roman" w:cs="Arial"/>
          <w:b w:val="false"/>
          <w:b w:val="false"/>
          <w:bCs w:val="false"/>
          <w:color w:val="000000"/>
          <w:sz w:val="24"/>
          <w:u w:val="none"/>
          <w:shd w:fill="FFFFFF" w:val="clear"/>
          <w:lang w:eastAsia="en-GB"/>
        </w:rPr>
      </w:pPr>
      <w:r>
        <w:rPr>
          <w:rFonts w:eastAsia="Times New Roman" w:cs="Arial" w:ascii="Times New Roman" w:hAnsi="Times New Roman"/>
          <w:b w:val="false"/>
          <w:bCs w:val="false"/>
          <w:color w:val="000000"/>
          <w:sz w:val="24"/>
          <w:u w:val="none"/>
          <w:shd w:fill="FFFFFF" w:val="clear"/>
          <w:lang w:eastAsia="en-GB"/>
        </w:rPr>
      </w:r>
    </w:p>
    <w:p>
      <w:pPr>
        <w:pStyle w:val="Normal"/>
        <w:overflowPunct w:val="false"/>
        <w:bidi w:val="0"/>
        <w:spacing w:lineRule="auto" w:line="276" w:before="0" w:after="0"/>
        <w:ind w:left="0" w:right="0" w:hanging="0"/>
        <w:jc w:val="left"/>
        <w:textAlignment w:val="baseline"/>
        <w:rPr>
          <w:rFonts w:ascii="Times New Roman" w:hAnsi="Times New Roman" w:eastAsia="Times New Roman" w:cs="Arial"/>
          <w:b w:val="false"/>
          <w:b w:val="false"/>
          <w:bCs w:val="false"/>
          <w:color w:val="000000"/>
          <w:sz w:val="24"/>
          <w:u w:val="single"/>
          <w:shd w:fill="FFFFFF" w:val="clear"/>
          <w:lang w:eastAsia="en-GB"/>
        </w:rPr>
      </w:pPr>
      <w:r>
        <w:rPr>
          <w:rFonts w:eastAsia="Times New Roman" w:cs="Arial" w:ascii="Times New Roman" w:hAnsi="Times New Roman"/>
          <w:b w:val="false"/>
          <w:bCs w:val="false"/>
          <w:color w:val="000000"/>
          <w:sz w:val="24"/>
          <w:u w:val="single"/>
          <w:shd w:fill="FFFFFF" w:val="clear"/>
          <w:lang w:eastAsia="en-GB"/>
        </w:rPr>
      </w:r>
    </w:p>
    <w:p>
      <w:pPr>
        <w:pStyle w:val="Normal"/>
        <w:overflowPunct w:val="false"/>
        <w:bidi w:val="0"/>
        <w:spacing w:lineRule="auto" w:line="276" w:before="0" w:after="0"/>
        <w:ind w:left="0" w:right="0" w:hanging="0"/>
        <w:jc w:val="left"/>
        <w:textAlignment w:val="baseline"/>
        <w:rPr>
          <w:rFonts w:ascii="Times New Roman" w:hAnsi="Times New Roman" w:eastAsia="Times New Roman" w:cs="Arial"/>
          <w:b w:val="false"/>
          <w:b w:val="false"/>
          <w:bCs w:val="false"/>
          <w:color w:val="000000"/>
          <w:sz w:val="24"/>
          <w:u w:val="single"/>
          <w:shd w:fill="FFFFFF" w:val="clear"/>
          <w:lang w:eastAsia="en-GB"/>
        </w:rPr>
      </w:pPr>
      <w:r>
        <w:rPr>
          <w:rFonts w:eastAsia="Times New Roman" w:cs="Arial" w:ascii="Times New Roman" w:hAnsi="Times New Roman"/>
          <w:b w:val="false"/>
          <w:bCs w:val="false"/>
          <w:color w:val="000000"/>
          <w:sz w:val="24"/>
          <w:u w:val="single"/>
          <w:shd w:fill="FFFFFF" w:val="clear"/>
          <w:lang w:eastAsia="en-GB"/>
        </w:rPr>
      </w:r>
    </w:p>
    <w:p>
      <w:pPr>
        <w:pStyle w:val="Normal"/>
        <w:overflowPunct w:val="false"/>
        <w:bidi w:val="0"/>
        <w:spacing w:lineRule="auto" w:line="276" w:before="0" w:after="0"/>
        <w:ind w:left="0" w:right="0" w:hanging="0"/>
        <w:jc w:val="left"/>
        <w:textAlignment w:val="baseline"/>
        <w:rPr>
          <w:rFonts w:ascii="Times New Roman" w:hAnsi="Times New Roman" w:eastAsia="Times New Roman" w:cs="Arial"/>
          <w:b w:val="false"/>
          <w:b w:val="false"/>
          <w:bCs w:val="false"/>
          <w:color w:val="000000"/>
          <w:sz w:val="24"/>
          <w:u w:val="single"/>
          <w:shd w:fill="FFFFFF" w:val="clear"/>
          <w:lang w:eastAsia="en-GB"/>
        </w:rPr>
      </w:pPr>
      <w:r>
        <w:rPr>
          <w:rFonts w:eastAsia="Times New Roman" w:cs="Arial" w:ascii="Times New Roman" w:hAnsi="Times New Roman"/>
          <w:b w:val="false"/>
          <w:bCs w:val="false"/>
          <w:color w:val="000000"/>
          <w:sz w:val="24"/>
          <w:u w:val="single"/>
          <w:shd w:fill="FFFFFF" w:val="clear"/>
          <w:lang w:eastAsia="en-GB"/>
        </w:rPr>
      </w:r>
    </w:p>
    <w:p>
      <w:pPr>
        <w:pStyle w:val="Normal"/>
        <w:overflowPunct w:val="false"/>
        <w:bidi w:val="0"/>
        <w:spacing w:lineRule="auto" w:line="276" w:before="0" w:after="0"/>
        <w:ind w:left="0" w:right="0" w:hanging="0"/>
        <w:jc w:val="left"/>
        <w:textAlignment w:val="baseline"/>
        <w:rPr>
          <w:rFonts w:ascii="Times New Roman" w:hAnsi="Times New Roman" w:eastAsia="Times New Roman" w:cs="Arial"/>
          <w:b w:val="false"/>
          <w:b w:val="false"/>
          <w:bCs w:val="false"/>
          <w:color w:val="000000"/>
          <w:sz w:val="24"/>
          <w:u w:val="single"/>
          <w:shd w:fill="FFFFFF" w:val="clear"/>
          <w:lang w:eastAsia="en-GB"/>
        </w:rPr>
      </w:pPr>
      <w:r>
        <w:rPr>
          <w:rFonts w:eastAsia="Times New Roman" w:cs="Arial" w:ascii="Times New Roman" w:hAnsi="Times New Roman"/>
          <w:b w:val="false"/>
          <w:bCs w:val="false"/>
          <w:color w:val="000000"/>
          <w:sz w:val="24"/>
          <w:u w:val="single"/>
          <w:shd w:fill="FFFFFF" w:val="clear"/>
          <w:lang w:eastAsia="en-GB"/>
        </w:rPr>
      </w:r>
    </w:p>
    <w:p>
      <w:pPr>
        <w:pStyle w:val="Normal"/>
        <w:overflowPunct w:val="false"/>
        <w:bidi w:val="0"/>
        <w:spacing w:lineRule="auto" w:line="276" w:before="0" w:after="0"/>
        <w:ind w:left="0" w:right="0" w:hanging="0"/>
        <w:jc w:val="left"/>
        <w:textAlignment w:val="baseline"/>
        <w:rPr>
          <w:rFonts w:ascii="Times New Roman" w:hAnsi="Times New Roman" w:eastAsia="Times New Roman" w:cs="Arial"/>
          <w:b w:val="false"/>
          <w:b w:val="false"/>
          <w:bCs w:val="false"/>
          <w:color w:val="000000"/>
          <w:sz w:val="24"/>
          <w:u w:val="single"/>
          <w:shd w:fill="FFFFFF" w:val="clear"/>
          <w:lang w:eastAsia="en-GB"/>
        </w:rPr>
      </w:pPr>
      <w:r>
        <w:rPr>
          <w:rFonts w:eastAsia="Times New Roman" w:cs="Arial" w:ascii="Times New Roman" w:hAnsi="Times New Roman"/>
          <w:b w:val="false"/>
          <w:bCs w:val="false"/>
          <w:color w:val="000000"/>
          <w:sz w:val="24"/>
          <w:u w:val="single"/>
          <w:shd w:fill="FFFFFF" w:val="clear"/>
          <w:lang w:eastAsia="en-GB"/>
        </w:rPr>
      </w:r>
    </w:p>
    <w:p>
      <w:pPr>
        <w:pStyle w:val="Normal"/>
        <w:overflowPunct w:val="false"/>
        <w:bidi w:val="0"/>
        <w:spacing w:lineRule="auto" w:line="276" w:before="0" w:after="0"/>
        <w:ind w:left="0" w:right="0" w:hanging="0"/>
        <w:jc w:val="left"/>
        <w:textAlignment w:val="baseline"/>
        <w:rPr>
          <w:rFonts w:ascii="Times New Roman" w:hAnsi="Times New Roman" w:eastAsia="Times New Roman" w:cs="Arial"/>
          <w:b w:val="false"/>
          <w:b w:val="false"/>
          <w:bCs w:val="false"/>
          <w:color w:val="000000"/>
          <w:sz w:val="24"/>
          <w:u w:val="single"/>
          <w:shd w:fill="FFFFFF" w:val="clear"/>
          <w:lang w:eastAsia="en-GB"/>
        </w:rPr>
      </w:pPr>
      <w:r>
        <w:rPr>
          <w:rFonts w:eastAsia="Times New Roman" w:cs="Arial" w:ascii="Times New Roman" w:hAnsi="Times New Roman"/>
          <w:b w:val="false"/>
          <w:bCs w:val="false"/>
          <w:color w:val="000000"/>
          <w:sz w:val="24"/>
          <w:u w:val="single"/>
          <w:shd w:fill="FFFFFF" w:val="clear"/>
          <w:lang w:eastAsia="en-GB"/>
        </w:rPr>
        <w:t>Bibliography</w:t>
      </w:r>
    </w:p>
    <w:p>
      <w:pPr>
        <w:pStyle w:val="Normal"/>
        <w:overflowPunct w:val="false"/>
        <w:bidi w:val="0"/>
        <w:spacing w:lineRule="auto" w:line="276" w:before="0" w:after="0"/>
        <w:ind w:left="0" w:right="0" w:hanging="0"/>
        <w:jc w:val="left"/>
        <w:textAlignment w:val="baseline"/>
        <w:rPr>
          <w:rFonts w:ascii="Times New Roman" w:hAnsi="Times New Roman" w:eastAsia="Times New Roman" w:cs="Arial"/>
          <w:b w:val="false"/>
          <w:b w:val="false"/>
          <w:bCs w:val="false"/>
          <w:color w:val="000000"/>
          <w:sz w:val="24"/>
          <w:u w:val="single"/>
          <w:shd w:fill="FFFFFF" w:val="clear"/>
          <w:lang w:eastAsia="en-GB"/>
        </w:rPr>
      </w:pPr>
      <w:r>
        <w:rPr>
          <w:rFonts w:eastAsia="Times New Roman" w:cs="Arial" w:ascii="Times New Roman" w:hAnsi="Times New Roman"/>
          <w:b w:val="false"/>
          <w:bCs w:val="false"/>
          <w:color w:val="000000"/>
          <w:sz w:val="24"/>
          <w:u w:val="single"/>
          <w:shd w:fill="FFFFFF" w:val="clear"/>
          <w:lang w:eastAsia="en-GB"/>
        </w:rPr>
      </w:r>
    </w:p>
    <w:p>
      <w:pPr>
        <w:pStyle w:val="TextBody"/>
        <w:bidi w:val="0"/>
        <w:jc w:val="left"/>
        <w:rPr>
          <w:rFonts w:ascii="Times New Roman" w:hAnsi="Times New Roman"/>
          <w:color w:val="000000"/>
          <w:sz w:val="24"/>
          <w:shd w:fill="FFFFFF" w:val="clear"/>
        </w:rPr>
      </w:pPr>
      <w:r>
        <w:rPr>
          <w:rFonts w:ascii="Times New Roman" w:hAnsi="Times New Roman"/>
          <w:b w:val="false"/>
          <w:bCs w:val="false"/>
          <w:color w:val="000000"/>
          <w:sz w:val="24"/>
          <w:szCs w:val="24"/>
          <w:shd w:fill="FFFFFF" w:val="clear"/>
        </w:rPr>
        <w:t>‌</w:t>
      </w:r>
      <w:r>
        <w:rPr>
          <w:rFonts w:ascii="Times New Roman" w:hAnsi="Times New Roman"/>
          <w:b w:val="false"/>
          <w:bCs w:val="false"/>
          <w:color w:val="000000"/>
          <w:sz w:val="24"/>
          <w:szCs w:val="24"/>
          <w:shd w:fill="FFFFFF" w:val="clear"/>
        </w:rPr>
        <w:t xml:space="preserve">Action For Children (2019a). </w:t>
      </w:r>
      <w:r>
        <w:rPr>
          <w:rFonts w:ascii="Times New Roman" w:hAnsi="Times New Roman"/>
          <w:b w:val="false"/>
          <w:bCs w:val="false"/>
          <w:i/>
          <w:color w:val="000000"/>
          <w:sz w:val="24"/>
          <w:szCs w:val="24"/>
          <w:shd w:fill="FFFFFF" w:val="clear"/>
        </w:rPr>
        <w:t>Pioneering project ‘diverting’ teenagers from serious organised crime is rolled out across the UK</w:t>
      </w:r>
      <w:r>
        <w:rPr>
          <w:rFonts w:ascii="Times New Roman" w:hAnsi="Times New Roman"/>
          <w:b w:val="false"/>
          <w:bCs w:val="false"/>
          <w:color w:val="000000"/>
          <w:sz w:val="24"/>
          <w:szCs w:val="24"/>
          <w:shd w:fill="FFFFFF" w:val="clear"/>
        </w:rPr>
        <w:t xml:space="preserve">. [online] Action for Children. Available at: </w:t>
      </w:r>
      <w:hyperlink r:id="rId2">
        <w:r>
          <w:rPr>
            <w:rStyle w:val="InternetLink"/>
            <w:rFonts w:ascii="Times New Roman" w:hAnsi="Times New Roman"/>
            <w:b w:val="false"/>
            <w:bCs w:val="false"/>
            <w:color w:val="000000"/>
            <w:sz w:val="24"/>
            <w:szCs w:val="24"/>
            <w:shd w:fill="FFFFFF" w:val="clear"/>
          </w:rPr>
          <w:t>https://www.actionforchildren.org.uk/media-centre/pioneering-project-diverting-teenagers-from-serious-organised-crime-is-rolled-out-across-the-uk/</w:t>
        </w:r>
      </w:hyperlink>
      <w:r>
        <w:rPr>
          <w:rFonts w:ascii="Times New Roman" w:hAnsi="Times New Roman"/>
          <w:b w:val="false"/>
          <w:bCs w:val="false"/>
          <w:color w:val="000000"/>
          <w:sz w:val="24"/>
          <w:szCs w:val="24"/>
          <w:shd w:fill="FFFFFF" w:val="clear"/>
        </w:rPr>
        <w:t>.</w:t>
      </w:r>
    </w:p>
    <w:p>
      <w:pPr>
        <w:pStyle w:val="TextBody"/>
        <w:bidi w:val="0"/>
        <w:spacing w:lineRule="auto" w:line="360" w:before="0" w:after="140"/>
        <w:ind w:left="0" w:right="0" w:hanging="0"/>
        <w:jc w:val="left"/>
        <w:rPr>
          <w:rFonts w:ascii="Times New Roman;serif" w:hAnsi="Times New Roman;serif"/>
          <w:color w:val="000000"/>
          <w:sz w:val="24"/>
          <w:shd w:fill="FFFFFF" w:val="clear"/>
        </w:rPr>
      </w:pPr>
      <w:r>
        <w:rPr>
          <w:rFonts w:ascii="Times New Roman" w:hAnsi="Times New Roman"/>
          <w:b w:val="false"/>
          <w:bCs w:val="false"/>
          <w:color w:val="000000"/>
          <w:sz w:val="24"/>
          <w:szCs w:val="24"/>
          <w:shd w:fill="FFFFFF" w:val="clear"/>
        </w:rPr>
        <w:t xml:space="preserve">Action For Children (2019b). </w:t>
      </w:r>
      <w:r>
        <w:rPr>
          <w:rFonts w:ascii="Times New Roman" w:hAnsi="Times New Roman"/>
          <w:b w:val="false"/>
          <w:bCs w:val="false"/>
          <w:i/>
          <w:color w:val="000000"/>
          <w:sz w:val="24"/>
          <w:szCs w:val="24"/>
          <w:shd w:fill="FFFFFF" w:val="clear"/>
        </w:rPr>
        <w:t>Young people and serious organised crime - how early intervention can help</w:t>
      </w:r>
      <w:r>
        <w:rPr>
          <w:rFonts w:ascii="Times New Roman" w:hAnsi="Times New Roman"/>
          <w:b w:val="false"/>
          <w:bCs w:val="false"/>
          <w:color w:val="000000"/>
          <w:sz w:val="24"/>
          <w:szCs w:val="24"/>
          <w:shd w:fill="FFFFFF" w:val="clear"/>
        </w:rPr>
        <w:t xml:space="preserve">. [online] Action for Children. Available at: </w:t>
      </w:r>
      <w:hyperlink r:id="rId3">
        <w:r>
          <w:rPr>
            <w:rStyle w:val="InternetLink"/>
            <w:rFonts w:ascii="Times New Roman" w:hAnsi="Times New Roman"/>
            <w:b w:val="false"/>
            <w:bCs w:val="false"/>
            <w:color w:val="000000"/>
            <w:sz w:val="24"/>
            <w:szCs w:val="24"/>
            <w:shd w:fill="FFFFFF" w:val="clear"/>
          </w:rPr>
          <w:t>https://www.actionforchildren.org.uk/blog/young-people-and-serious-organised-crime-how-early-intervention-can-help/</w:t>
        </w:r>
      </w:hyperlink>
      <w:r>
        <w:rPr>
          <w:rFonts w:ascii="Times New Roman" w:hAnsi="Times New Roman"/>
          <w:b w:val="false"/>
          <w:bCs w:val="false"/>
          <w:color w:val="000000"/>
          <w:sz w:val="24"/>
          <w:szCs w:val="24"/>
          <w:shd w:fill="FFFFFF" w:val="clear"/>
        </w:rPr>
        <w:t>.</w:t>
      </w:r>
    </w:p>
    <w:p>
      <w:pPr>
        <w:pStyle w:val="TextBody"/>
        <w:overflowPunct w:val="false"/>
        <w:bidi w:val="0"/>
        <w:spacing w:lineRule="auto" w:line="276" w:before="0" w:after="0"/>
        <w:ind w:left="0" w:right="531" w:hanging="0"/>
        <w:jc w:val="left"/>
        <w:textAlignment w:val="baseline"/>
        <w:rPr>
          <w:rFonts w:ascii="Calibri" w:hAnsi="Calibri" w:eastAsia="Times New Roman" w:cs="Arial"/>
          <w:b w:val="false"/>
          <w:b w:val="false"/>
          <w:bCs w:val="false"/>
          <w:color w:val="000000"/>
          <w:sz w:val="27"/>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t xml:space="preserve">Anon, (2019). </w:t>
      </w:r>
      <w:r>
        <w:rPr>
          <w:rFonts w:eastAsia="Times New Roman" w:cs="Arial" w:ascii="Times New Roman" w:hAnsi="Times New Roman"/>
          <w:b w:val="false"/>
          <w:bCs w:val="false"/>
          <w:i/>
          <w:color w:val="000000"/>
          <w:sz w:val="24"/>
          <w:szCs w:val="24"/>
          <w:u w:val="none"/>
          <w:shd w:fill="FFFFFF" w:val="clear"/>
          <w:lang w:eastAsia="en-GB"/>
        </w:rPr>
        <w:t>Slavery and Trafficking Prevention Orders and Slavery and Trafficking Risk Orders - Olliers Solicitors Law Firm</w:t>
      </w:r>
      <w:r>
        <w:rPr>
          <w:rFonts w:eastAsia="Times New Roman" w:cs="Arial" w:ascii="Times New Roman" w:hAnsi="Times New Roman"/>
          <w:b w:val="false"/>
          <w:bCs w:val="false"/>
          <w:color w:val="000000"/>
          <w:sz w:val="24"/>
          <w:szCs w:val="24"/>
          <w:u w:val="none"/>
          <w:shd w:fill="FFFFFF" w:val="clear"/>
          <w:lang w:eastAsia="en-GB"/>
        </w:rPr>
        <w:t xml:space="preserve">. [online] Available at: </w:t>
      </w:r>
      <w:hyperlink r:id="rId4">
        <w:r>
          <w:rPr>
            <w:rStyle w:val="InternetLink"/>
            <w:rFonts w:eastAsia="Times New Roman" w:cs="Arial" w:ascii="Times New Roman" w:hAnsi="Times New Roman"/>
            <w:b w:val="false"/>
            <w:bCs w:val="false"/>
            <w:color w:val="000000"/>
            <w:sz w:val="24"/>
            <w:szCs w:val="24"/>
            <w:u w:val="none"/>
            <w:shd w:fill="FFFFFF" w:val="clear"/>
            <w:lang w:eastAsia="en-GB"/>
          </w:rPr>
          <w:t>https://www.olliers.com/news/slavery-trafficking-prevention-orders-risk-orders/</w:t>
        </w:r>
      </w:hyperlink>
      <w:r>
        <w:rPr>
          <w:rFonts w:eastAsia="Times New Roman" w:cs="Arial" w:ascii="Times New Roman" w:hAnsi="Times New Roman"/>
          <w:b w:val="false"/>
          <w:bCs w:val="false"/>
          <w:color w:val="000000"/>
          <w:sz w:val="24"/>
          <w:szCs w:val="24"/>
          <w:u w:val="none"/>
          <w:shd w:fill="FFFFFF" w:val="clear"/>
          <w:lang w:eastAsia="en-GB"/>
        </w:rPr>
        <w:t>.</w:t>
      </w:r>
    </w:p>
    <w:p>
      <w:pPr>
        <w:pStyle w:val="TextBody"/>
        <w:overflowPunct w:val="false"/>
        <w:bidi w:val="0"/>
        <w:spacing w:lineRule="auto" w:line="276" w:before="0" w:after="0"/>
        <w:ind w:left="0" w:right="531" w:hanging="0"/>
        <w:jc w:val="left"/>
        <w:textAlignment w:val="baseline"/>
        <w:rPr>
          <w:rFonts w:ascii="Times New Roman" w:hAnsi="Times New Roman" w:eastAsia="Times New Roman" w:cs="Arial"/>
          <w:b w:val="false"/>
          <w:b w:val="false"/>
          <w:bCs w:val="false"/>
          <w:color w:val="000000"/>
          <w:sz w:val="24"/>
          <w:szCs w:val="24"/>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r>
    </w:p>
    <w:p>
      <w:pPr>
        <w:pStyle w:val="TextBody"/>
        <w:bidi w:val="0"/>
        <w:jc w:val="left"/>
        <w:rPr>
          <w:rFonts w:ascii="Calibri" w:hAnsi="Calibri"/>
          <w:b/>
          <w:b/>
          <w:bCs/>
          <w:color w:val="000000"/>
          <w:sz w:val="27"/>
          <w:u w:val="none"/>
          <w:shd w:fill="FFFFFF" w:val="clear"/>
        </w:rPr>
      </w:pPr>
      <w:r>
        <w:rPr>
          <w:rFonts w:ascii="Times New Roman" w:hAnsi="Times New Roman"/>
          <w:b w:val="false"/>
          <w:bCs w:val="false"/>
          <w:color w:val="000000"/>
          <w:sz w:val="24"/>
          <w:szCs w:val="24"/>
          <w:u w:val="none"/>
          <w:shd w:fill="FFFFFF" w:val="clear"/>
        </w:rPr>
        <w:t xml:space="preserve">BBC (2019). Black History Month: the 1981 Brixton Riots - CBBC Newsround. </w:t>
      </w:r>
      <w:r>
        <w:rPr>
          <w:rFonts w:ascii="Times New Roman" w:hAnsi="Times New Roman"/>
          <w:b w:val="false"/>
          <w:bCs w:val="false"/>
          <w:i/>
          <w:color w:val="000000"/>
          <w:sz w:val="24"/>
          <w:szCs w:val="24"/>
          <w:u w:val="none"/>
          <w:shd w:fill="FFFFFF" w:val="clear"/>
        </w:rPr>
        <w:t>www.bbc.co.uk</w:t>
      </w:r>
      <w:r>
        <w:rPr>
          <w:rFonts w:ascii="Times New Roman" w:hAnsi="Times New Roman"/>
          <w:b w:val="false"/>
          <w:bCs w:val="false"/>
          <w:color w:val="000000"/>
          <w:sz w:val="24"/>
          <w:szCs w:val="24"/>
          <w:u w:val="none"/>
          <w:shd w:fill="FFFFFF" w:val="clear"/>
        </w:rPr>
        <w:t xml:space="preserve">. [online] 24 Oct. Available at: </w:t>
      </w:r>
      <w:hyperlink r:id="rId5">
        <w:r>
          <w:rPr>
            <w:rStyle w:val="InternetLink"/>
            <w:rFonts w:ascii="Times New Roman" w:hAnsi="Times New Roman"/>
            <w:b w:val="false"/>
            <w:bCs w:val="false"/>
            <w:color w:val="000000"/>
            <w:sz w:val="24"/>
            <w:szCs w:val="24"/>
            <w:u w:val="none"/>
            <w:shd w:fill="FFFFFF" w:val="clear"/>
          </w:rPr>
          <w:t>https://www.bbc.co.uk/newsround/50035769</w:t>
        </w:r>
      </w:hyperlink>
      <w:r>
        <w:rPr>
          <w:rFonts w:ascii="Times New Roman" w:hAnsi="Times New Roman"/>
          <w:b w:val="false"/>
          <w:bCs w:val="false"/>
          <w:color w:val="000000"/>
          <w:sz w:val="24"/>
          <w:szCs w:val="24"/>
          <w:u w:val="none"/>
          <w:shd w:fill="FFFFFF" w:val="clear"/>
        </w:rPr>
        <w:t>.</w:t>
      </w:r>
    </w:p>
    <w:p>
      <w:pPr>
        <w:pStyle w:val="TextBody"/>
        <w:bidi w:val="0"/>
        <w:jc w:val="left"/>
        <w:rPr>
          <w:rFonts w:ascii="Times New Roman" w:hAnsi="Times New Roman"/>
          <w:b w:val="false"/>
          <w:b w:val="false"/>
          <w:bCs w:val="false"/>
          <w:color w:val="000000"/>
          <w:sz w:val="24"/>
          <w:szCs w:val="24"/>
          <w:u w:val="none"/>
          <w:shd w:fill="FFFFFF" w:val="clear"/>
        </w:rPr>
      </w:pPr>
      <w:r>
        <w:rPr>
          <w:rFonts w:ascii="Times New Roman" w:hAnsi="Times New Roman"/>
          <w:b w:val="false"/>
          <w:bCs w:val="false"/>
          <w:color w:val="000000"/>
          <w:sz w:val="24"/>
          <w:szCs w:val="24"/>
          <w:u w:val="none"/>
          <w:shd w:fill="FFFFFF" w:val="clear"/>
        </w:rPr>
      </w:r>
    </w:p>
    <w:p>
      <w:pPr>
        <w:pStyle w:val="TextBody"/>
        <w:bidi w:val="0"/>
        <w:jc w:val="left"/>
        <w:rPr>
          <w:rFonts w:ascii="Calibri" w:hAnsi="Calibri"/>
          <w:b/>
          <w:b/>
          <w:bCs/>
          <w:color w:val="000000"/>
          <w:sz w:val="27"/>
          <w:u w:val="none"/>
          <w:shd w:fill="FFFFFF" w:val="clear"/>
        </w:rPr>
      </w:pPr>
      <w:r>
        <w:rPr>
          <w:rFonts w:ascii="Times New Roman" w:hAnsi="Times New Roman"/>
          <w:b w:val="false"/>
          <w:bCs w:val="false"/>
          <w:color w:val="000000"/>
          <w:sz w:val="24"/>
          <w:szCs w:val="24"/>
          <w:u w:val="none"/>
          <w:shd w:fill="FFFFFF" w:val="clear"/>
        </w:rPr>
        <w:t xml:space="preserve">Brenton, F. (2019). </w:t>
      </w:r>
      <w:r>
        <w:rPr>
          <w:rFonts w:ascii="Times New Roman" w:hAnsi="Times New Roman"/>
          <w:b w:val="false"/>
          <w:bCs w:val="false"/>
          <w:i/>
          <w:color w:val="000000"/>
          <w:sz w:val="24"/>
          <w:szCs w:val="24"/>
          <w:u w:val="none"/>
          <w:shd w:fill="FFFFFF" w:val="clear"/>
        </w:rPr>
        <w:t>Brixton Riots (April 10-12, 1981)</w:t>
      </w:r>
      <w:r>
        <w:rPr>
          <w:rFonts w:ascii="Times New Roman" w:hAnsi="Times New Roman"/>
          <w:b w:val="false"/>
          <w:bCs w:val="false"/>
          <w:color w:val="000000"/>
          <w:sz w:val="24"/>
          <w:szCs w:val="24"/>
          <w:u w:val="none"/>
          <w:shd w:fill="FFFFFF" w:val="clear"/>
        </w:rPr>
        <w:t xml:space="preserve">. [online] BlackPast. Available at: </w:t>
      </w:r>
      <w:hyperlink r:id="rId6">
        <w:r>
          <w:rPr>
            <w:rStyle w:val="InternetLink"/>
            <w:rFonts w:ascii="Times New Roman" w:hAnsi="Times New Roman"/>
            <w:b w:val="false"/>
            <w:bCs w:val="false"/>
            <w:color w:val="000000"/>
            <w:sz w:val="24"/>
            <w:szCs w:val="24"/>
            <w:u w:val="none"/>
            <w:shd w:fill="FFFFFF" w:val="clear"/>
          </w:rPr>
          <w:t>https://www.blackpast.org/global-african-history/brixton-riots-april-10-12-1981/</w:t>
        </w:r>
      </w:hyperlink>
      <w:r>
        <w:rPr>
          <w:rFonts w:ascii="Times New Roman" w:hAnsi="Times New Roman"/>
          <w:b w:val="false"/>
          <w:bCs w:val="false"/>
          <w:color w:val="000000"/>
          <w:sz w:val="24"/>
          <w:szCs w:val="24"/>
          <w:u w:val="none"/>
          <w:shd w:fill="FFFFFF" w:val="clear"/>
        </w:rPr>
        <w:t>.</w:t>
      </w:r>
    </w:p>
    <w:p>
      <w:pPr>
        <w:pStyle w:val="TextBody"/>
        <w:bidi w:val="0"/>
        <w:jc w:val="left"/>
        <w:rPr>
          <w:rFonts w:ascii="Times New Roman" w:hAnsi="Times New Roman"/>
          <w:b w:val="false"/>
          <w:b w:val="false"/>
          <w:bCs w:val="false"/>
          <w:color w:val="000000"/>
          <w:sz w:val="24"/>
          <w:szCs w:val="24"/>
          <w:u w:val="none"/>
          <w:shd w:fill="FFFFFF" w:val="clear"/>
        </w:rPr>
      </w:pPr>
      <w:r>
        <w:rPr>
          <w:rFonts w:ascii="Times New Roman" w:hAnsi="Times New Roman"/>
          <w:b w:val="false"/>
          <w:bCs w:val="false"/>
          <w:color w:val="000000"/>
          <w:sz w:val="24"/>
          <w:szCs w:val="24"/>
          <w:u w:val="none"/>
          <w:shd w:fill="FFFFFF" w:val="clear"/>
        </w:rPr>
      </w:r>
    </w:p>
    <w:p>
      <w:pPr>
        <w:pStyle w:val="TextBody"/>
        <w:bidi w:val="0"/>
        <w:jc w:val="left"/>
        <w:rPr>
          <w:rFonts w:ascii="Calibri" w:hAnsi="Calibri"/>
          <w:b/>
          <w:b/>
          <w:bCs/>
          <w:color w:val="000000"/>
          <w:sz w:val="27"/>
          <w:u w:val="none"/>
          <w:shd w:fill="FFFFFF" w:val="clear"/>
        </w:rPr>
      </w:pPr>
      <w:r>
        <w:rPr>
          <w:rFonts w:ascii="Times New Roman" w:hAnsi="Times New Roman"/>
          <w:b w:val="false"/>
          <w:bCs w:val="false"/>
          <w:color w:val="000000"/>
          <w:sz w:val="24"/>
          <w:szCs w:val="24"/>
          <w:u w:val="none"/>
          <w:shd w:fill="FFFFFF" w:val="clear"/>
        </w:rPr>
        <w:t xml:space="preserve">Brown, J. (2016). </w:t>
      </w:r>
      <w:r>
        <w:rPr>
          <w:rFonts w:ascii="Times New Roman" w:hAnsi="Times New Roman"/>
          <w:b w:val="false"/>
          <w:bCs w:val="false"/>
          <w:i/>
          <w:color w:val="000000"/>
          <w:sz w:val="24"/>
          <w:szCs w:val="24"/>
          <w:u w:val="none"/>
          <w:shd w:fill="FFFFFF" w:val="clear"/>
        </w:rPr>
        <w:t>Police Powers: Stop and Search</w:t>
      </w:r>
      <w:r>
        <w:rPr>
          <w:rFonts w:ascii="Times New Roman" w:hAnsi="Times New Roman"/>
          <w:b w:val="false"/>
          <w:bCs w:val="false"/>
          <w:color w:val="000000"/>
          <w:sz w:val="24"/>
          <w:szCs w:val="24"/>
          <w:u w:val="none"/>
          <w:shd w:fill="FFFFFF" w:val="clear"/>
        </w:rPr>
        <w:t xml:space="preserve">. [online] Parliament.uk. Available at: </w:t>
      </w:r>
      <w:hyperlink r:id="rId7">
        <w:r>
          <w:rPr>
            <w:rStyle w:val="InternetLink"/>
            <w:rFonts w:ascii="Times New Roman" w:hAnsi="Times New Roman"/>
            <w:b w:val="false"/>
            <w:bCs w:val="false"/>
            <w:color w:val="000000"/>
            <w:sz w:val="24"/>
            <w:szCs w:val="24"/>
            <w:u w:val="none"/>
            <w:shd w:fill="FFFFFF" w:val="clear"/>
          </w:rPr>
          <w:t>https://researchbriefings.files.parliament.uk/documents/SN03878/SN03878.pdf</w:t>
        </w:r>
      </w:hyperlink>
      <w:r>
        <w:rPr>
          <w:rFonts w:ascii="Times New Roman" w:hAnsi="Times New Roman"/>
          <w:b w:val="false"/>
          <w:bCs w:val="false"/>
          <w:color w:val="000000"/>
          <w:sz w:val="24"/>
          <w:szCs w:val="24"/>
          <w:u w:val="none"/>
          <w:shd w:fill="FFFFFF" w:val="clear"/>
        </w:rPr>
        <w:t>.</w:t>
      </w:r>
    </w:p>
    <w:p>
      <w:pPr>
        <w:pStyle w:val="TextBody"/>
        <w:bidi w:val="0"/>
        <w:jc w:val="left"/>
        <w:rPr>
          <w:rFonts w:ascii="Times New Roman" w:hAnsi="Times New Roman"/>
          <w:b w:val="false"/>
          <w:b w:val="false"/>
          <w:bCs w:val="false"/>
          <w:color w:val="000000"/>
          <w:sz w:val="24"/>
          <w:szCs w:val="24"/>
          <w:u w:val="none"/>
          <w:shd w:fill="FFFFFF" w:val="clear"/>
        </w:rPr>
      </w:pPr>
      <w:r>
        <w:rPr>
          <w:rFonts w:ascii="Times New Roman" w:hAnsi="Times New Roman"/>
          <w:b w:val="false"/>
          <w:bCs w:val="false"/>
          <w:color w:val="000000"/>
          <w:sz w:val="24"/>
          <w:szCs w:val="24"/>
          <w:u w:val="none"/>
          <w:shd w:fill="FFFFFF" w:val="clear"/>
        </w:rPr>
      </w:r>
    </w:p>
    <w:p>
      <w:pPr>
        <w:pStyle w:val="TextBody"/>
        <w:overflowPunct w:val="false"/>
        <w:bidi w:val="0"/>
        <w:spacing w:lineRule="auto" w:line="276" w:before="0" w:after="0"/>
        <w:ind w:left="0" w:right="531" w:hanging="0"/>
        <w:jc w:val="left"/>
        <w:textAlignment w:val="baseline"/>
        <w:rPr>
          <w:rFonts w:ascii="Times New Roman;serif" w:hAnsi="Times New Roman;serif"/>
          <w:color w:val="000000"/>
          <w:sz w:val="24"/>
          <w:shd w:fill="FFFFFF" w:val="clear"/>
        </w:rPr>
      </w:pPr>
      <w:r>
        <w:rPr>
          <w:rFonts w:eastAsia="Times New Roman" w:cs="Arial" w:ascii="Times New Roman" w:hAnsi="Times New Roman"/>
          <w:b w:val="false"/>
          <w:bCs w:val="false"/>
          <w:color w:val="000000"/>
          <w:sz w:val="24"/>
          <w:szCs w:val="24"/>
          <w:u w:val="none"/>
          <w:shd w:fill="FFFFFF" w:val="clear"/>
          <w:lang w:eastAsia="en-GB"/>
        </w:rPr>
        <w:t xml:space="preserve">College of Policing (2020). </w:t>
      </w:r>
      <w:r>
        <w:rPr>
          <w:rFonts w:eastAsia="Times New Roman" w:cs="Arial" w:ascii="Times New Roman" w:hAnsi="Times New Roman"/>
          <w:b w:val="false"/>
          <w:bCs w:val="false"/>
          <w:i/>
          <w:color w:val="000000"/>
          <w:sz w:val="24"/>
          <w:szCs w:val="24"/>
          <w:u w:val="none"/>
          <w:shd w:fill="FFFFFF" w:val="clear"/>
          <w:lang w:eastAsia="en-GB"/>
        </w:rPr>
        <w:t>Home visits</w:t>
      </w:r>
      <w:r>
        <w:rPr>
          <w:rFonts w:eastAsia="Times New Roman" w:cs="Arial" w:ascii="Times New Roman" w:hAnsi="Times New Roman"/>
          <w:b w:val="false"/>
          <w:bCs w:val="false"/>
          <w:color w:val="000000"/>
          <w:sz w:val="24"/>
          <w:szCs w:val="24"/>
          <w:u w:val="none"/>
          <w:shd w:fill="FFFFFF" w:val="clear"/>
          <w:lang w:eastAsia="en-GB"/>
        </w:rPr>
        <w:t xml:space="preserve">. [online] College of Policing. Available at: </w:t>
      </w:r>
      <w:hyperlink r:id="rId8">
        <w:r>
          <w:rPr>
            <w:rStyle w:val="InternetLink"/>
            <w:rFonts w:ascii="Times New Roman" w:hAnsi="Times New Roman"/>
            <w:b w:val="false"/>
            <w:bCs w:val="false"/>
            <w:color w:val="000000"/>
            <w:sz w:val="24"/>
            <w:szCs w:val="24"/>
            <w:shd w:fill="FFFFFF" w:val="clear"/>
          </w:rPr>
          <w:t>https://www.college.police.uk/app/major-investigation-and-public-protection/managing-sexual-offenders-and-violent-offenders/home-visits</w:t>
        </w:r>
      </w:hyperlink>
      <w:r>
        <w:rPr>
          <w:rFonts w:eastAsia="Times New Roman" w:cs="Arial" w:ascii="Times New Roman" w:hAnsi="Times New Roman"/>
          <w:b w:val="false"/>
          <w:bCs w:val="false"/>
          <w:color w:val="000000"/>
          <w:sz w:val="24"/>
          <w:szCs w:val="24"/>
          <w:u w:val="none"/>
          <w:shd w:fill="FFFFFF" w:val="clear"/>
          <w:lang w:eastAsia="en-GB"/>
        </w:rPr>
        <w:t>.</w:t>
      </w:r>
    </w:p>
    <w:p>
      <w:pPr>
        <w:pStyle w:val="TextBody"/>
        <w:overflowPunct w:val="false"/>
        <w:bidi w:val="0"/>
        <w:spacing w:lineRule="auto" w:line="276" w:before="0" w:after="0"/>
        <w:ind w:left="0" w:right="531" w:hanging="0"/>
        <w:jc w:val="left"/>
        <w:textAlignment w:val="baseline"/>
        <w:rPr>
          <w:rFonts w:ascii="Times New Roman" w:hAnsi="Times New Roman" w:eastAsia="Times New Roman" w:cs="Arial"/>
          <w:b w:val="false"/>
          <w:b w:val="false"/>
          <w:bCs w:val="false"/>
          <w:color w:val="000000"/>
          <w:sz w:val="24"/>
          <w:szCs w:val="24"/>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r>
    </w:p>
    <w:p>
      <w:pPr>
        <w:pStyle w:val="TextBody"/>
        <w:bidi w:val="0"/>
        <w:spacing w:lineRule="auto" w:line="360" w:before="0" w:after="140"/>
        <w:jc w:val="left"/>
        <w:rPr>
          <w:rFonts w:ascii="Times New Roman;serif" w:hAnsi="Times New Roman;serif"/>
          <w:color w:val="000000"/>
          <w:sz w:val="24"/>
          <w:shd w:fill="FFFFFF" w:val="clear"/>
        </w:rPr>
      </w:pPr>
      <w:r>
        <w:rPr>
          <w:rFonts w:ascii="Times New Roman" w:hAnsi="Times New Roman"/>
          <w:b w:val="false"/>
          <w:bCs w:val="false"/>
          <w:color w:val="000000"/>
          <w:sz w:val="24"/>
          <w:szCs w:val="24"/>
          <w:shd w:fill="FFFFFF" w:val="clear"/>
        </w:rPr>
        <w:t xml:space="preserve">College of Policing. (2021). </w:t>
      </w:r>
      <w:r>
        <w:rPr>
          <w:rFonts w:ascii="Times New Roman" w:hAnsi="Times New Roman"/>
          <w:b w:val="false"/>
          <w:bCs w:val="false"/>
          <w:i/>
          <w:color w:val="000000"/>
          <w:sz w:val="24"/>
          <w:szCs w:val="24"/>
          <w:shd w:fill="FFFFFF" w:val="clear"/>
        </w:rPr>
        <w:t>Multi-agency public protection arrangements (MAPPA)</w:t>
      </w:r>
      <w:r>
        <w:rPr>
          <w:rFonts w:ascii="Times New Roman" w:hAnsi="Times New Roman"/>
          <w:b w:val="false"/>
          <w:bCs w:val="false"/>
          <w:color w:val="000000"/>
          <w:sz w:val="24"/>
          <w:szCs w:val="24"/>
          <w:shd w:fill="FFFFFF" w:val="clear"/>
        </w:rPr>
        <w:t xml:space="preserve">. [online] Available at: </w:t>
      </w:r>
      <w:hyperlink r:id="rId9">
        <w:r>
          <w:rPr>
            <w:rStyle w:val="InternetLink"/>
            <w:rFonts w:ascii="Times New Roman" w:hAnsi="Times New Roman"/>
            <w:b w:val="false"/>
            <w:bCs w:val="false"/>
            <w:color w:val="000000"/>
            <w:sz w:val="24"/>
            <w:szCs w:val="24"/>
            <w:shd w:fill="FFFFFF" w:val="clear"/>
          </w:rPr>
          <w:t>https://www.college.police.uk/app/major-investigation-and-public-protection/managing-sexual-offenders-and-violent-offenders/multi-agency-public-protection-arrangements-mappa</w:t>
        </w:r>
      </w:hyperlink>
      <w:r>
        <w:rPr>
          <w:rFonts w:ascii="Times New Roman" w:hAnsi="Times New Roman"/>
          <w:b w:val="false"/>
          <w:bCs w:val="false"/>
          <w:color w:val="000000"/>
          <w:sz w:val="24"/>
          <w:szCs w:val="24"/>
          <w:shd w:fill="FFFFFF" w:val="clear"/>
        </w:rPr>
        <w:t>.</w:t>
      </w:r>
    </w:p>
    <w:p>
      <w:pPr>
        <w:pStyle w:val="TextBody"/>
        <w:overflowPunct w:val="false"/>
        <w:bidi w:val="0"/>
        <w:spacing w:lineRule="auto" w:line="276" w:before="0" w:after="0"/>
        <w:ind w:left="0" w:right="531" w:hanging="0"/>
        <w:jc w:val="left"/>
        <w:textAlignment w:val="baseline"/>
        <w:rPr>
          <w:rFonts w:ascii="Calibri" w:hAnsi="Calibri" w:eastAsia="Times New Roman" w:cs="Arial"/>
          <w:b w:val="false"/>
          <w:b w:val="false"/>
          <w:bCs w:val="false"/>
          <w:color w:val="000000"/>
          <w:sz w:val="27"/>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t xml:space="preserve">College of Policing. (n.d.). </w:t>
      </w:r>
      <w:r>
        <w:rPr>
          <w:rFonts w:eastAsia="Times New Roman" w:cs="Arial" w:ascii="Times New Roman" w:hAnsi="Times New Roman"/>
          <w:b w:val="false"/>
          <w:bCs w:val="false"/>
          <w:i/>
          <w:color w:val="000000"/>
          <w:sz w:val="24"/>
          <w:szCs w:val="24"/>
          <w:u w:val="none"/>
          <w:shd w:fill="FFFFFF" w:val="clear"/>
          <w:lang w:eastAsia="en-GB"/>
        </w:rPr>
        <w:t>Key responsibilities</w:t>
      </w:r>
      <w:r>
        <w:rPr>
          <w:rFonts w:eastAsia="Times New Roman" w:cs="Arial" w:ascii="Times New Roman" w:hAnsi="Times New Roman"/>
          <w:b w:val="false"/>
          <w:bCs w:val="false"/>
          <w:color w:val="000000"/>
          <w:sz w:val="24"/>
          <w:szCs w:val="24"/>
          <w:u w:val="none"/>
          <w:shd w:fill="FFFFFF" w:val="clear"/>
          <w:lang w:eastAsia="en-GB"/>
        </w:rPr>
        <w:t xml:space="preserve">. [online] Available at: </w:t>
      </w:r>
      <w:hyperlink r:id="rId10">
        <w:r>
          <w:rPr>
            <w:rStyle w:val="InternetLink"/>
            <w:rFonts w:eastAsia="Times New Roman" w:cs="Arial" w:ascii="Times New Roman" w:hAnsi="Times New Roman"/>
            <w:b w:val="false"/>
            <w:bCs w:val="false"/>
            <w:color w:val="000000"/>
            <w:sz w:val="24"/>
            <w:szCs w:val="24"/>
            <w:u w:val="none"/>
            <w:shd w:fill="FFFFFF" w:val="clear"/>
            <w:lang w:eastAsia="en-GB"/>
          </w:rPr>
          <w:t>https://www.college.police.uk/app/major-investigation-and-public-protection/modern-slavery/key-responsibilities</w:t>
        </w:r>
      </w:hyperlink>
      <w:r>
        <w:rPr>
          <w:rFonts w:eastAsia="Times New Roman" w:cs="Arial" w:ascii="Times New Roman" w:hAnsi="Times New Roman"/>
          <w:b w:val="false"/>
          <w:bCs w:val="false"/>
          <w:color w:val="000000"/>
          <w:sz w:val="24"/>
          <w:szCs w:val="24"/>
          <w:u w:val="none"/>
          <w:shd w:fill="FFFFFF" w:val="clear"/>
          <w:lang w:eastAsia="en-GB"/>
        </w:rPr>
        <w:t>.</w:t>
      </w:r>
    </w:p>
    <w:p>
      <w:pPr>
        <w:pStyle w:val="TextBody"/>
        <w:overflowPunct w:val="false"/>
        <w:bidi w:val="0"/>
        <w:spacing w:lineRule="auto" w:line="276" w:before="0" w:after="0"/>
        <w:ind w:left="0" w:right="531" w:hanging="0"/>
        <w:jc w:val="left"/>
        <w:textAlignment w:val="baseline"/>
        <w:rPr>
          <w:rFonts w:ascii="Times New Roman" w:hAnsi="Times New Roman" w:eastAsia="Times New Roman" w:cs="Arial"/>
          <w:b w:val="false"/>
          <w:b w:val="false"/>
          <w:bCs w:val="false"/>
          <w:color w:val="000000"/>
          <w:sz w:val="24"/>
          <w:szCs w:val="24"/>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r>
    </w:p>
    <w:p>
      <w:pPr>
        <w:pStyle w:val="TextBody"/>
        <w:overflowPunct w:val="false"/>
        <w:bidi w:val="0"/>
        <w:spacing w:lineRule="auto" w:line="276" w:before="0" w:after="0"/>
        <w:ind w:left="0" w:right="0" w:hanging="0"/>
        <w:jc w:val="left"/>
        <w:textAlignment w:val="baseline"/>
        <w:rPr/>
      </w:pPr>
      <w:r>
        <w:rPr>
          <w:rFonts w:eastAsia="Times New Roman" w:cs="Arial" w:ascii="Times New Roman" w:hAnsi="Times New Roman"/>
          <w:b w:val="false"/>
          <w:bCs w:val="false"/>
          <w:color w:val="000000"/>
          <w:sz w:val="24"/>
          <w:szCs w:val="24"/>
          <w:u w:val="none"/>
          <w:shd w:fill="FFFFFF" w:val="clear"/>
          <w:lang w:eastAsia="en-GB"/>
        </w:rPr>
        <w:t xml:space="preserve">College of Policing. (n.d.). </w:t>
      </w:r>
      <w:r>
        <w:rPr>
          <w:rFonts w:eastAsia="Times New Roman" w:cs="Arial" w:ascii="Times New Roman" w:hAnsi="Times New Roman"/>
          <w:b w:val="false"/>
          <w:bCs w:val="false"/>
          <w:i/>
          <w:color w:val="000000"/>
          <w:sz w:val="24"/>
          <w:szCs w:val="24"/>
          <w:u w:val="none"/>
          <w:shd w:fill="FFFFFF" w:val="clear"/>
          <w:lang w:eastAsia="en-GB"/>
        </w:rPr>
        <w:t>Police Race Action Plan published</w:t>
      </w:r>
      <w:r>
        <w:rPr>
          <w:rFonts w:eastAsia="Times New Roman" w:cs="Arial" w:ascii="Times New Roman" w:hAnsi="Times New Roman"/>
          <w:b w:val="false"/>
          <w:bCs w:val="false"/>
          <w:color w:val="000000"/>
          <w:sz w:val="24"/>
          <w:szCs w:val="24"/>
          <w:u w:val="none"/>
          <w:shd w:fill="FFFFFF" w:val="clear"/>
          <w:lang w:eastAsia="en-GB"/>
        </w:rPr>
        <w:t xml:space="preserve">. [online] Available at: </w:t>
      </w:r>
      <w:hyperlink r:id="rId11">
        <w:r>
          <w:rPr>
            <w:rStyle w:val="InternetLink"/>
            <w:rFonts w:ascii="Calibri" w:hAnsi="Calibri"/>
            <w:b w:val="false"/>
            <w:bCs w:val="false"/>
            <w:color w:val="000000"/>
            <w:sz w:val="24"/>
            <w:szCs w:val="24"/>
            <w:u w:val="none"/>
            <w:shd w:fill="FFFFFF" w:val="clear"/>
          </w:rPr>
          <w:t>https://www.college.police.uk/article/police-race-action-plan-published</w:t>
        </w:r>
      </w:hyperlink>
      <w:r>
        <w:rPr>
          <w:rFonts w:eastAsia="Times New Roman" w:cs="Arial" w:ascii="Times New Roman" w:hAnsi="Times New Roman"/>
          <w:b w:val="false"/>
          <w:bCs w:val="false"/>
          <w:color w:val="000000"/>
          <w:sz w:val="24"/>
          <w:szCs w:val="24"/>
          <w:u w:val="none"/>
          <w:shd w:fill="FFFFFF" w:val="clear"/>
          <w:lang w:eastAsia="en-GB"/>
        </w:rPr>
        <w:t>.</w:t>
      </w:r>
    </w:p>
    <w:p>
      <w:pPr>
        <w:pStyle w:val="TextBody"/>
        <w:bidi w:val="0"/>
        <w:jc w:val="left"/>
        <w:rPr>
          <w:rFonts w:ascii="Calibri" w:hAnsi="Calibri"/>
          <w:b/>
          <w:b/>
          <w:bCs/>
          <w:color w:val="000000"/>
          <w:sz w:val="27"/>
          <w:u w:val="none"/>
          <w:shd w:fill="FFFFFF" w:val="clear"/>
        </w:rPr>
      </w:pPr>
      <w:r>
        <w:rPr>
          <w:rFonts w:ascii="Times New Roman" w:hAnsi="Times New Roman"/>
          <w:b w:val="false"/>
          <w:bCs w:val="false"/>
          <w:color w:val="000000"/>
          <w:sz w:val="24"/>
          <w:szCs w:val="24"/>
          <w:u w:val="none"/>
          <w:shd w:fill="FFFFFF" w:val="clear"/>
        </w:rPr>
        <w:t xml:space="preserve">Cook, S. (2021). </w:t>
      </w:r>
      <w:r>
        <w:rPr>
          <w:rFonts w:ascii="Times New Roman" w:hAnsi="Times New Roman"/>
          <w:b w:val="false"/>
          <w:bCs w:val="false"/>
          <w:i/>
          <w:color w:val="000000"/>
          <w:sz w:val="24"/>
          <w:szCs w:val="24"/>
          <w:u w:val="none"/>
          <w:shd w:fill="FFFFFF" w:val="clear"/>
        </w:rPr>
        <w:t>Scarman report into Brixton riots published – archive, 26 November 1981</w:t>
      </w:r>
      <w:r>
        <w:rPr>
          <w:rFonts w:ascii="Times New Roman" w:hAnsi="Times New Roman"/>
          <w:b w:val="false"/>
          <w:bCs w:val="false"/>
          <w:color w:val="000000"/>
          <w:sz w:val="24"/>
          <w:szCs w:val="24"/>
          <w:u w:val="none"/>
          <w:shd w:fill="FFFFFF" w:val="clear"/>
        </w:rPr>
        <w:t xml:space="preserve">. [online] the Guardian. Available at: </w:t>
      </w:r>
      <w:hyperlink r:id="rId12">
        <w:r>
          <w:rPr>
            <w:rStyle w:val="InternetLink"/>
            <w:rFonts w:ascii="Times New Roman" w:hAnsi="Times New Roman"/>
            <w:b w:val="false"/>
            <w:bCs w:val="false"/>
            <w:color w:val="000000"/>
            <w:sz w:val="24"/>
            <w:szCs w:val="24"/>
            <w:u w:val="none"/>
            <w:shd w:fill="FFFFFF" w:val="clear"/>
          </w:rPr>
          <w:t>https://www.theguardian.com/world/2021/nov/26/scarman-report-into-brixton-riots-published-archive-1981</w:t>
        </w:r>
      </w:hyperlink>
      <w:r>
        <w:rPr>
          <w:rFonts w:ascii="Times New Roman" w:hAnsi="Times New Roman"/>
          <w:b w:val="false"/>
          <w:bCs w:val="false"/>
          <w:color w:val="000000"/>
          <w:sz w:val="24"/>
          <w:szCs w:val="24"/>
          <w:u w:val="none"/>
          <w:shd w:fill="FFFFFF" w:val="clear"/>
        </w:rPr>
        <w:t>.</w:t>
      </w:r>
    </w:p>
    <w:p>
      <w:pPr>
        <w:pStyle w:val="TextBody"/>
        <w:bidi w:val="0"/>
        <w:jc w:val="left"/>
        <w:rPr>
          <w:rFonts w:ascii="Times New Roman" w:hAnsi="Times New Roman"/>
          <w:b w:val="false"/>
          <w:b w:val="false"/>
          <w:bCs w:val="false"/>
          <w:color w:val="000000"/>
          <w:sz w:val="24"/>
          <w:szCs w:val="24"/>
          <w:u w:val="none"/>
          <w:shd w:fill="FFFFFF" w:val="clear"/>
        </w:rPr>
      </w:pPr>
      <w:r>
        <w:rPr>
          <w:rFonts w:ascii="Times New Roman" w:hAnsi="Times New Roman"/>
          <w:b w:val="false"/>
          <w:bCs w:val="false"/>
          <w:color w:val="000000"/>
          <w:sz w:val="24"/>
          <w:szCs w:val="24"/>
          <w:u w:val="none"/>
          <w:shd w:fill="FFFFFF" w:val="clear"/>
        </w:rPr>
      </w:r>
    </w:p>
    <w:p>
      <w:pPr>
        <w:pStyle w:val="TextBody"/>
        <w:overflowPunct w:val="false"/>
        <w:bidi w:val="0"/>
        <w:spacing w:lineRule="auto" w:line="276" w:before="0" w:after="0"/>
        <w:ind w:left="0" w:right="531" w:hanging="0"/>
        <w:jc w:val="left"/>
        <w:textAlignment w:val="baseline"/>
        <w:rPr/>
      </w:pPr>
      <w:r>
        <w:rPr>
          <w:rFonts w:eastAsia="Times New Roman" w:cs="Arial" w:ascii="Times New Roman" w:hAnsi="Times New Roman"/>
          <w:b w:val="false"/>
          <w:bCs w:val="false"/>
          <w:color w:val="000000"/>
          <w:sz w:val="24"/>
          <w:szCs w:val="24"/>
          <w:u w:val="none"/>
          <w:shd w:fill="FFFFFF" w:val="clear"/>
          <w:lang w:eastAsia="en-GB"/>
        </w:rPr>
        <w:t xml:space="preserve">CrimeStoppers (2020). </w:t>
      </w:r>
      <w:r>
        <w:rPr>
          <w:rFonts w:eastAsia="Times New Roman" w:cs="Arial" w:ascii="Times New Roman" w:hAnsi="Times New Roman"/>
          <w:b w:val="false"/>
          <w:bCs w:val="false"/>
          <w:i/>
          <w:color w:val="000000"/>
          <w:sz w:val="24"/>
          <w:szCs w:val="24"/>
          <w:u w:val="none"/>
          <w:shd w:fill="FFFFFF" w:val="clear"/>
          <w:lang w:eastAsia="en-GB"/>
        </w:rPr>
        <w:t>Serious and Organised Crime</w:t>
      </w:r>
      <w:r>
        <w:rPr>
          <w:rFonts w:eastAsia="Times New Roman" w:cs="Arial" w:ascii="Times New Roman" w:hAnsi="Times New Roman"/>
          <w:b w:val="false"/>
          <w:bCs w:val="false"/>
          <w:color w:val="000000"/>
          <w:sz w:val="24"/>
          <w:szCs w:val="24"/>
          <w:u w:val="none"/>
          <w:shd w:fill="FFFFFF" w:val="clear"/>
          <w:lang w:eastAsia="en-GB"/>
        </w:rPr>
        <w:t xml:space="preserve">. [online] Crimestoppers-uk.org. Available at: </w:t>
      </w:r>
      <w:hyperlink r:id="rId13">
        <w:r>
          <w:rPr>
            <w:rStyle w:val="InternetLink"/>
            <w:rFonts w:ascii="Times New Roman" w:hAnsi="Times New Roman"/>
            <w:b w:val="false"/>
            <w:bCs w:val="false"/>
            <w:sz w:val="24"/>
            <w:szCs w:val="24"/>
          </w:rPr>
          <w:t>https://crimestoppers-uk.org/keeping-safe/community-family/serious-and-organised-crime</w:t>
        </w:r>
      </w:hyperlink>
      <w:r>
        <w:rPr>
          <w:rFonts w:eastAsia="Times New Roman" w:cs="Arial" w:ascii="Times New Roman" w:hAnsi="Times New Roman"/>
          <w:b w:val="false"/>
          <w:bCs w:val="false"/>
          <w:color w:val="000000"/>
          <w:sz w:val="24"/>
          <w:szCs w:val="24"/>
          <w:u w:val="none"/>
          <w:shd w:fill="FFFFFF" w:val="clear"/>
          <w:lang w:eastAsia="en-GB"/>
        </w:rPr>
        <w:t>.</w:t>
      </w:r>
    </w:p>
    <w:p>
      <w:pPr>
        <w:pStyle w:val="TextBody"/>
        <w:overflowPunct w:val="false"/>
        <w:bidi w:val="0"/>
        <w:spacing w:lineRule="auto" w:line="276" w:before="0" w:after="0"/>
        <w:ind w:left="0" w:right="531" w:hanging="0"/>
        <w:jc w:val="left"/>
        <w:textAlignment w:val="baseline"/>
        <w:rPr>
          <w:rFonts w:ascii="Times New Roman" w:hAnsi="Times New Roman" w:eastAsia="Times New Roman" w:cs="Arial"/>
          <w:b w:val="false"/>
          <w:b w:val="false"/>
          <w:bCs w:val="false"/>
          <w:color w:val="000000"/>
          <w:sz w:val="24"/>
          <w:szCs w:val="24"/>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r>
    </w:p>
    <w:p>
      <w:pPr>
        <w:pStyle w:val="TextBody"/>
        <w:bidi w:val="0"/>
        <w:spacing w:lineRule="auto" w:line="360" w:before="0" w:after="140"/>
        <w:jc w:val="left"/>
        <w:rPr>
          <w:rFonts w:ascii="Times New Roman;serif" w:hAnsi="Times New Roman;serif"/>
          <w:color w:val="000000"/>
          <w:sz w:val="24"/>
          <w:shd w:fill="FFFFFF" w:val="clear"/>
        </w:rPr>
      </w:pPr>
      <w:r>
        <w:rPr>
          <w:rFonts w:ascii="Times New Roman" w:hAnsi="Times New Roman"/>
          <w:b w:val="false"/>
          <w:bCs w:val="false"/>
          <w:color w:val="000000"/>
          <w:sz w:val="24"/>
          <w:szCs w:val="24"/>
          <w:shd w:fill="FFFFFF" w:val="clear"/>
        </w:rPr>
        <w:t xml:space="preserve">Edition, T.T.C. (2021). </w:t>
      </w:r>
      <w:r>
        <w:rPr>
          <w:rFonts w:ascii="Times New Roman" w:hAnsi="Times New Roman"/>
          <w:b w:val="false"/>
          <w:bCs w:val="false"/>
          <w:i/>
          <w:color w:val="000000"/>
          <w:sz w:val="24"/>
          <w:szCs w:val="24"/>
          <w:shd w:fill="FFFFFF" w:val="clear"/>
        </w:rPr>
        <w:t>The Disappearance and Murder of Sarah Payne</w:t>
      </w:r>
      <w:r>
        <w:rPr>
          <w:rFonts w:ascii="Times New Roman" w:hAnsi="Times New Roman"/>
          <w:b w:val="false"/>
          <w:bCs w:val="false"/>
          <w:color w:val="000000"/>
          <w:sz w:val="24"/>
          <w:szCs w:val="24"/>
          <w:shd w:fill="FFFFFF" w:val="clear"/>
        </w:rPr>
        <w:t xml:space="preserve">. [online] True Crime Edition. Available at: </w:t>
      </w:r>
      <w:hyperlink r:id="rId14">
        <w:r>
          <w:rPr>
            <w:rStyle w:val="InternetLink"/>
            <w:rFonts w:ascii="Times New Roman" w:hAnsi="Times New Roman"/>
            <w:b w:val="false"/>
            <w:bCs w:val="false"/>
            <w:color w:val="000000"/>
            <w:sz w:val="24"/>
            <w:szCs w:val="24"/>
            <w:shd w:fill="FFFFFF" w:val="clear"/>
          </w:rPr>
          <w:t>https://www.truecrimeedition.com/post/sarah-payne</w:t>
        </w:r>
      </w:hyperlink>
      <w:r>
        <w:rPr>
          <w:rFonts w:ascii="Times New Roman" w:hAnsi="Times New Roman"/>
          <w:b w:val="false"/>
          <w:bCs w:val="false"/>
          <w:color w:val="000000"/>
          <w:sz w:val="24"/>
          <w:szCs w:val="24"/>
          <w:shd w:fill="FFFFFF" w:val="clear"/>
        </w:rPr>
        <w:t>.</w:t>
      </w:r>
    </w:p>
    <w:p>
      <w:pPr>
        <w:pStyle w:val="TextBody"/>
        <w:bidi w:val="0"/>
        <w:spacing w:lineRule="auto" w:line="360" w:before="0" w:after="14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bidi w:val="0"/>
        <w:spacing w:lineRule="auto" w:line="360" w:before="0" w:after="140"/>
        <w:jc w:val="left"/>
        <w:rPr>
          <w:rFonts w:ascii="Times New Roman;serif" w:hAnsi="Times New Roman;serif"/>
          <w:color w:val="000000"/>
          <w:sz w:val="24"/>
          <w:shd w:fill="FFFFFF" w:val="clear"/>
        </w:rPr>
      </w:pPr>
      <w:r>
        <w:rPr>
          <w:rFonts w:ascii="Times New Roman" w:hAnsi="Times New Roman"/>
          <w:b w:val="false"/>
          <w:bCs w:val="false"/>
          <w:color w:val="000000"/>
          <w:sz w:val="24"/>
          <w:szCs w:val="24"/>
          <w:shd w:fill="FFFFFF" w:val="clear"/>
        </w:rPr>
        <w:t xml:space="preserve">Edwards, D. (n.d.). </w:t>
      </w:r>
      <w:r>
        <w:rPr>
          <w:rFonts w:ascii="Times New Roman" w:hAnsi="Times New Roman"/>
          <w:b w:val="false"/>
          <w:bCs w:val="false"/>
          <w:i/>
          <w:color w:val="000000"/>
          <w:sz w:val="24"/>
          <w:szCs w:val="24"/>
          <w:shd w:fill="FFFFFF" w:val="clear"/>
        </w:rPr>
        <w:t>ViSOR - Violent and Sex Offender Register | Centre for Crime and Justice Studies</w:t>
      </w:r>
      <w:r>
        <w:rPr>
          <w:rFonts w:ascii="Times New Roman" w:hAnsi="Times New Roman"/>
          <w:b w:val="false"/>
          <w:bCs w:val="false"/>
          <w:color w:val="000000"/>
          <w:sz w:val="24"/>
          <w:szCs w:val="24"/>
          <w:shd w:fill="FFFFFF" w:val="clear"/>
        </w:rPr>
        <w:t xml:space="preserve">. [online] www.crimeandjustice.org.uk. Available at: </w:t>
      </w:r>
      <w:hyperlink r:id="rId15">
        <w:r>
          <w:rPr>
            <w:rStyle w:val="InternetLink"/>
            <w:rFonts w:ascii="Times New Roman" w:hAnsi="Times New Roman"/>
            <w:b w:val="false"/>
            <w:bCs w:val="false"/>
            <w:color w:val="000000"/>
            <w:sz w:val="24"/>
            <w:szCs w:val="24"/>
            <w:shd w:fill="FFFFFF" w:val="clear"/>
          </w:rPr>
          <w:t>https://www.crimeandjustice.org.uk/publications/cjm/article/visor-violent-and-sex-offender-register</w:t>
        </w:r>
      </w:hyperlink>
      <w:r>
        <w:rPr>
          <w:rFonts w:ascii="Times New Roman" w:hAnsi="Times New Roman"/>
          <w:b w:val="false"/>
          <w:bCs w:val="false"/>
          <w:color w:val="000000"/>
          <w:sz w:val="24"/>
          <w:szCs w:val="24"/>
          <w:shd w:fill="FFFFFF" w:val="clear"/>
        </w:rPr>
        <w:t>.</w:t>
      </w:r>
    </w:p>
    <w:p>
      <w:pPr>
        <w:pStyle w:val="TextBody"/>
        <w:bidi w:val="0"/>
        <w:spacing w:lineRule="auto" w:line="360" w:before="0" w:after="14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bidi w:val="0"/>
        <w:spacing w:lineRule="auto" w:line="360" w:before="0" w:after="140"/>
        <w:ind w:left="0" w:right="0" w:hanging="0"/>
        <w:jc w:val="left"/>
        <w:rPr>
          <w:rFonts w:ascii="Times New Roman;serif" w:hAnsi="Times New Roman;serif"/>
          <w:color w:val="000000"/>
          <w:sz w:val="24"/>
          <w:shd w:fill="FFFFFF" w:val="clear"/>
        </w:rPr>
      </w:pPr>
      <w:r>
        <w:rPr>
          <w:rFonts w:ascii="Times New Roman" w:hAnsi="Times New Roman"/>
          <w:b w:val="false"/>
          <w:bCs w:val="false"/>
          <w:color w:val="000000"/>
          <w:sz w:val="24"/>
          <w:szCs w:val="24"/>
          <w:shd w:fill="FFFFFF" w:val="clear"/>
        </w:rPr>
        <w:t xml:space="preserve">Ford, K., Barton, E., Newbury, A., Hughes, K., Bezeczky, Z., Roderick, J. and Bellis, M. (2019). </w:t>
      </w:r>
      <w:r>
        <w:rPr>
          <w:rFonts w:ascii="Times New Roman" w:hAnsi="Times New Roman"/>
          <w:b w:val="false"/>
          <w:bCs w:val="false"/>
          <w:i/>
          <w:color w:val="000000"/>
          <w:sz w:val="24"/>
          <w:szCs w:val="24"/>
          <w:shd w:fill="FFFFFF" w:val="clear"/>
        </w:rPr>
        <w:t>The Prisoner ACE Survey The Prisoner ACE Survey</w:t>
      </w:r>
      <w:r>
        <w:rPr>
          <w:rFonts w:ascii="Times New Roman" w:hAnsi="Times New Roman"/>
          <w:b w:val="false"/>
          <w:bCs w:val="false"/>
          <w:color w:val="000000"/>
          <w:sz w:val="24"/>
          <w:szCs w:val="24"/>
          <w:shd w:fill="FFFFFF" w:val="clear"/>
        </w:rPr>
        <w:t xml:space="preserve">. [online] Available at: </w:t>
      </w:r>
      <w:hyperlink r:id="rId16">
        <w:r>
          <w:rPr>
            <w:rStyle w:val="InternetLink"/>
            <w:rFonts w:ascii="Times New Roman" w:hAnsi="Times New Roman"/>
            <w:b w:val="false"/>
            <w:bCs w:val="false"/>
            <w:color w:val="000000"/>
            <w:sz w:val="24"/>
            <w:szCs w:val="24"/>
            <w:shd w:fill="FFFFFF" w:val="clear"/>
          </w:rPr>
          <w:t>https://phw.nhs.wales/files/aces/the-prisoner-ace-survey/</w:t>
        </w:r>
      </w:hyperlink>
      <w:r>
        <w:rPr>
          <w:rFonts w:ascii="Times New Roman" w:hAnsi="Times New Roman"/>
          <w:b w:val="false"/>
          <w:bCs w:val="false"/>
          <w:color w:val="000000"/>
          <w:sz w:val="24"/>
          <w:szCs w:val="24"/>
          <w:shd w:fill="FFFFFF" w:val="clear"/>
        </w:rPr>
        <w:t>.</w:t>
      </w:r>
    </w:p>
    <w:p>
      <w:pPr>
        <w:pStyle w:val="TextBody"/>
        <w:bidi w:val="0"/>
        <w:spacing w:lineRule="auto" w:line="360" w:before="0" w:after="140"/>
        <w:ind w:left="0" w:right="0" w:hanging="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bidi w:val="0"/>
        <w:spacing w:lineRule="auto" w:line="360" w:before="0" w:after="140"/>
        <w:ind w:left="0" w:right="0" w:hanging="0"/>
        <w:jc w:val="left"/>
        <w:rPr>
          <w:rFonts w:ascii="Times New Roman;serif" w:hAnsi="Times New Roman;serif"/>
          <w:color w:val="000000"/>
          <w:sz w:val="24"/>
          <w:shd w:fill="FFFFFF" w:val="clear"/>
        </w:rPr>
      </w:pPr>
      <w:r>
        <w:rPr>
          <w:rFonts w:ascii="Times New Roman" w:hAnsi="Times New Roman"/>
          <w:b w:val="false"/>
          <w:bCs w:val="false"/>
          <w:color w:val="000000"/>
          <w:sz w:val="24"/>
          <w:szCs w:val="24"/>
          <w:shd w:fill="FFFFFF" w:val="clear"/>
        </w:rPr>
        <w:t xml:space="preserve">gov.uk (2011). </w:t>
      </w:r>
      <w:r>
        <w:rPr>
          <w:rFonts w:ascii="Times New Roman" w:hAnsi="Times New Roman"/>
          <w:b w:val="false"/>
          <w:bCs w:val="false"/>
          <w:i/>
          <w:color w:val="000000"/>
          <w:sz w:val="24"/>
          <w:szCs w:val="24"/>
          <w:shd w:fill="FFFFFF" w:val="clear"/>
        </w:rPr>
        <w:t>Youth offending teams</w:t>
      </w:r>
      <w:r>
        <w:rPr>
          <w:rFonts w:ascii="Times New Roman" w:hAnsi="Times New Roman"/>
          <w:b w:val="false"/>
          <w:bCs w:val="false"/>
          <w:color w:val="000000"/>
          <w:sz w:val="24"/>
          <w:szCs w:val="24"/>
          <w:shd w:fill="FFFFFF" w:val="clear"/>
        </w:rPr>
        <w:t xml:space="preserve">. [online] GOV.UK. Available at: </w:t>
      </w:r>
      <w:hyperlink r:id="rId17">
        <w:r>
          <w:rPr>
            <w:rStyle w:val="InternetLink"/>
            <w:rFonts w:ascii="Times New Roman" w:hAnsi="Times New Roman"/>
            <w:b w:val="false"/>
            <w:bCs w:val="false"/>
            <w:color w:val="000000"/>
            <w:sz w:val="24"/>
            <w:szCs w:val="24"/>
            <w:shd w:fill="FFFFFF" w:val="clear"/>
          </w:rPr>
          <w:t>https://www.gov.uk/youth-offending-team</w:t>
        </w:r>
      </w:hyperlink>
      <w:r>
        <w:rPr>
          <w:rFonts w:ascii="Times New Roman" w:hAnsi="Times New Roman"/>
          <w:b w:val="false"/>
          <w:bCs w:val="false"/>
          <w:color w:val="000000"/>
          <w:sz w:val="24"/>
          <w:szCs w:val="24"/>
          <w:shd w:fill="FFFFFF" w:val="clear"/>
        </w:rPr>
        <w:t>.</w:t>
      </w:r>
    </w:p>
    <w:p>
      <w:pPr>
        <w:pStyle w:val="TextBody"/>
        <w:bidi w:val="0"/>
        <w:spacing w:lineRule="auto" w:line="360" w:before="0" w:after="140"/>
        <w:ind w:left="0" w:right="0" w:hanging="0"/>
        <w:jc w:val="left"/>
        <w:rPr>
          <w:rFonts w:ascii="Times New Roman;serif" w:hAnsi="Times New Roman;serif"/>
          <w:color w:val="000000"/>
          <w:sz w:val="24"/>
          <w:shd w:fill="FFFFFF" w:val="clear"/>
        </w:rPr>
      </w:pPr>
      <w:r>
        <w:rPr>
          <w:rFonts w:ascii="Times New Roman" w:hAnsi="Times New Roman"/>
          <w:b w:val="false"/>
          <w:bCs w:val="false"/>
          <w:color w:val="000000"/>
          <w:sz w:val="24"/>
          <w:szCs w:val="24"/>
          <w:shd w:fill="FFFFFF" w:val="clear"/>
        </w:rPr>
        <w:t xml:space="preserve">Gov.uk (n.d.). </w:t>
      </w:r>
      <w:r>
        <w:rPr>
          <w:rFonts w:ascii="Times New Roman" w:hAnsi="Times New Roman"/>
          <w:b w:val="false"/>
          <w:bCs w:val="false"/>
          <w:i/>
          <w:color w:val="000000"/>
          <w:sz w:val="24"/>
          <w:szCs w:val="24"/>
          <w:shd w:fill="FFFFFF" w:val="clear"/>
        </w:rPr>
        <w:t>Youth crime prevention programmes</w:t>
      </w:r>
      <w:r>
        <w:rPr>
          <w:rFonts w:ascii="Times New Roman" w:hAnsi="Times New Roman"/>
          <w:b w:val="false"/>
          <w:bCs w:val="false"/>
          <w:color w:val="000000"/>
          <w:sz w:val="24"/>
          <w:szCs w:val="24"/>
          <w:shd w:fill="FFFFFF" w:val="clear"/>
        </w:rPr>
        <w:t xml:space="preserve">. [online] GOV.UK. Available at: </w:t>
      </w:r>
      <w:hyperlink r:id="rId18">
        <w:r>
          <w:rPr>
            <w:rStyle w:val="InternetLink"/>
            <w:rFonts w:ascii="Times New Roman" w:hAnsi="Times New Roman"/>
            <w:b w:val="false"/>
            <w:bCs w:val="false"/>
            <w:color w:val="000000"/>
            <w:sz w:val="24"/>
            <w:szCs w:val="24"/>
            <w:shd w:fill="FFFFFF" w:val="clear"/>
          </w:rPr>
          <w:t>https://www.gov.uk/youth-crime-prevention-programmes/mentoring</w:t>
        </w:r>
      </w:hyperlink>
      <w:r>
        <w:rPr>
          <w:rFonts w:ascii="Times New Roman" w:hAnsi="Times New Roman"/>
          <w:b w:val="false"/>
          <w:bCs w:val="false"/>
          <w:color w:val="000000"/>
          <w:sz w:val="24"/>
          <w:szCs w:val="24"/>
          <w:shd w:fill="FFFFFF" w:val="clear"/>
        </w:rPr>
        <w:t>.</w:t>
      </w:r>
    </w:p>
    <w:p>
      <w:pPr>
        <w:pStyle w:val="TextBody"/>
        <w:bidi w:val="0"/>
        <w:spacing w:lineRule="auto" w:line="360" w:before="0" w:after="140"/>
        <w:ind w:left="0" w:right="0" w:hanging="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bidi w:val="0"/>
        <w:spacing w:lineRule="auto" w:line="360" w:before="0" w:after="140"/>
        <w:ind w:left="0" w:right="0" w:hanging="0"/>
        <w:jc w:val="left"/>
        <w:rPr>
          <w:rFonts w:ascii="Times New Roman;serif" w:hAnsi="Times New Roman;serif"/>
          <w:color w:val="000000"/>
          <w:sz w:val="24"/>
          <w:shd w:fill="FFFFFF" w:val="clear"/>
        </w:rPr>
      </w:pPr>
      <w:r>
        <w:rPr>
          <w:rFonts w:ascii="Times New Roman" w:hAnsi="Times New Roman"/>
          <w:b w:val="false"/>
          <w:bCs w:val="false"/>
          <w:color w:val="000000"/>
          <w:sz w:val="24"/>
          <w:szCs w:val="24"/>
          <w:shd w:fill="FFFFFF" w:val="clear"/>
        </w:rPr>
        <w:t xml:space="preserve">Government Digital Service (2011). </w:t>
      </w:r>
      <w:r>
        <w:rPr>
          <w:rFonts w:ascii="Times New Roman" w:hAnsi="Times New Roman"/>
          <w:b w:val="false"/>
          <w:bCs w:val="false"/>
          <w:i/>
          <w:color w:val="000000"/>
          <w:sz w:val="24"/>
          <w:szCs w:val="24"/>
          <w:shd w:fill="FFFFFF" w:val="clear"/>
        </w:rPr>
        <w:t>Youth crime prevention programmes</w:t>
      </w:r>
      <w:r>
        <w:rPr>
          <w:rFonts w:ascii="Times New Roman" w:hAnsi="Times New Roman"/>
          <w:b w:val="false"/>
          <w:bCs w:val="false"/>
          <w:color w:val="000000"/>
          <w:sz w:val="24"/>
          <w:szCs w:val="24"/>
          <w:shd w:fill="FFFFFF" w:val="clear"/>
        </w:rPr>
        <w:t xml:space="preserve">. [online] GOV.UK. Available at: </w:t>
      </w:r>
      <w:hyperlink r:id="rId19">
        <w:r>
          <w:rPr>
            <w:rStyle w:val="InternetLink"/>
            <w:rFonts w:ascii="Times New Roman" w:hAnsi="Times New Roman"/>
            <w:b w:val="false"/>
            <w:bCs w:val="false"/>
            <w:color w:val="000000"/>
            <w:sz w:val="24"/>
            <w:szCs w:val="24"/>
            <w:shd w:fill="FFFFFF" w:val="clear"/>
          </w:rPr>
          <w:t>https://www.gov.uk/youth-crime-prevention-programmes/what-these-programmes-are-and-how-they-work</w:t>
        </w:r>
      </w:hyperlink>
      <w:r>
        <w:rPr>
          <w:rFonts w:ascii="Times New Roman" w:hAnsi="Times New Roman"/>
          <w:b w:val="false"/>
          <w:bCs w:val="false"/>
          <w:color w:val="000000"/>
          <w:sz w:val="24"/>
          <w:szCs w:val="24"/>
          <w:shd w:fill="FFFFFF" w:val="clear"/>
        </w:rPr>
        <w:t>.</w:t>
      </w:r>
    </w:p>
    <w:p>
      <w:pPr>
        <w:pStyle w:val="TextBody"/>
        <w:bidi w:val="0"/>
        <w:spacing w:lineRule="auto" w:line="360" w:before="0" w:after="140"/>
        <w:ind w:left="0" w:right="0" w:hanging="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bidi w:val="0"/>
        <w:spacing w:lineRule="auto" w:line="360" w:before="0" w:after="140"/>
        <w:jc w:val="left"/>
        <w:rPr>
          <w:rFonts w:ascii="Times New Roman;serif" w:hAnsi="Times New Roman;serif"/>
          <w:color w:val="000000"/>
          <w:sz w:val="24"/>
          <w:shd w:fill="FFFFFF" w:val="clear"/>
        </w:rPr>
      </w:pPr>
      <w:r>
        <w:rPr>
          <w:rFonts w:ascii="Times New Roman" w:hAnsi="Times New Roman"/>
          <w:b w:val="false"/>
          <w:bCs w:val="false"/>
          <w:color w:val="000000"/>
          <w:sz w:val="24"/>
          <w:szCs w:val="24"/>
          <w:shd w:fill="FFFFFF" w:val="clear"/>
        </w:rPr>
        <w:t xml:space="preserve">Guidance on Part 2 of the Sexual Offences Act 2003. (2018). [online] Available at: </w:t>
      </w:r>
      <w:hyperlink r:id="rId20">
        <w:r>
          <w:rPr>
            <w:rStyle w:val="InternetLink"/>
            <w:rFonts w:ascii="Times New Roman" w:hAnsi="Times New Roman"/>
            <w:b w:val="false"/>
            <w:bCs w:val="false"/>
            <w:color w:val="000000"/>
            <w:sz w:val="24"/>
            <w:szCs w:val="24"/>
            <w:shd w:fill="FFFFFF" w:val="clear"/>
          </w:rPr>
          <w:t>https://assets.publishing.service.gov.uk/government/uploads/system/uploads/attachment_data/file/755142/11.18guidanceonpart2ofthesexualoffencesact2003.pdf</w:t>
        </w:r>
      </w:hyperlink>
      <w:r>
        <w:rPr>
          <w:rFonts w:ascii="Times New Roman" w:hAnsi="Times New Roman"/>
          <w:b w:val="false"/>
          <w:bCs w:val="false"/>
          <w:color w:val="000000"/>
          <w:sz w:val="24"/>
          <w:szCs w:val="24"/>
          <w:shd w:fill="FFFFFF" w:val="clear"/>
        </w:rPr>
        <w:t>.</w:t>
      </w:r>
    </w:p>
    <w:p>
      <w:pPr>
        <w:pStyle w:val="TextBody"/>
        <w:bidi w:val="0"/>
        <w:spacing w:lineRule="auto" w:line="360" w:before="0" w:after="14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bidi w:val="0"/>
        <w:jc w:val="left"/>
        <w:rPr>
          <w:rFonts w:ascii="Calibri" w:hAnsi="Calibri"/>
          <w:color w:val="000000"/>
          <w:sz w:val="27"/>
          <w:shd w:fill="FFFFFF" w:val="clear"/>
        </w:rPr>
      </w:pPr>
      <w:r>
        <w:rPr>
          <w:rFonts w:ascii="Times New Roman" w:hAnsi="Times New Roman"/>
          <w:b w:val="false"/>
          <w:bCs w:val="false"/>
          <w:color w:val="000000"/>
          <w:sz w:val="24"/>
          <w:szCs w:val="24"/>
          <w:shd w:fill="FFFFFF" w:val="clear"/>
        </w:rPr>
        <w:t xml:space="preserve">Home Office (2014). </w:t>
      </w:r>
      <w:r>
        <w:rPr>
          <w:rFonts w:ascii="Times New Roman" w:hAnsi="Times New Roman"/>
          <w:b w:val="false"/>
          <w:bCs w:val="false"/>
          <w:i/>
          <w:color w:val="000000"/>
          <w:sz w:val="24"/>
          <w:szCs w:val="24"/>
          <w:shd w:fill="FFFFFF" w:val="clear"/>
        </w:rPr>
        <w:t>Revised code of practice for the exercise by: Police Officers of Statutory Powers of stop and search Police Officers and Police Staff of requirements to record public encounters Police and Criminal Evidence Act 1984 (PACE) -Code A</w:t>
      </w:r>
      <w:r>
        <w:rPr>
          <w:rFonts w:ascii="Times New Roman" w:hAnsi="Times New Roman"/>
          <w:b w:val="false"/>
          <w:bCs w:val="false"/>
          <w:color w:val="000000"/>
          <w:sz w:val="24"/>
          <w:szCs w:val="24"/>
          <w:shd w:fill="FFFFFF" w:val="clear"/>
        </w:rPr>
        <w:t xml:space="preserve">. [online] Home Office. Available at: </w:t>
      </w:r>
      <w:hyperlink r:id="rId21">
        <w:r>
          <w:rPr>
            <w:rStyle w:val="InternetLink"/>
            <w:rFonts w:ascii="Times New Roman" w:hAnsi="Times New Roman"/>
            <w:b w:val="false"/>
            <w:bCs w:val="false"/>
            <w:color w:val="000000"/>
            <w:sz w:val="24"/>
            <w:szCs w:val="24"/>
            <w:shd w:fill="FFFFFF" w:val="clear"/>
          </w:rPr>
          <w:t>https://assets.publishing.service.gov.uk/government/uploads/system/uploads/attachment_data/file/384122/PaceCodeAWeb.pdf</w:t>
        </w:r>
      </w:hyperlink>
      <w:r>
        <w:rPr>
          <w:rFonts w:ascii="Times New Roman" w:hAnsi="Times New Roman"/>
          <w:b w:val="false"/>
          <w:bCs w:val="false"/>
          <w:color w:val="000000"/>
          <w:sz w:val="24"/>
          <w:szCs w:val="24"/>
          <w:shd w:fill="FFFFFF" w:val="clear"/>
        </w:rPr>
        <w:t>.</w:t>
      </w:r>
    </w:p>
    <w:p>
      <w:pPr>
        <w:pStyle w:val="TextBody"/>
        <w:bidi w:val="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overflowPunct w:val="false"/>
        <w:bidi w:val="0"/>
        <w:spacing w:lineRule="auto" w:line="276" w:before="0" w:after="0"/>
        <w:ind w:left="0" w:right="531" w:hanging="0"/>
        <w:jc w:val="left"/>
        <w:textAlignment w:val="baseline"/>
        <w:rPr>
          <w:rFonts w:ascii="Calibri" w:hAnsi="Calibri" w:eastAsia="Times New Roman" w:cs="Arial"/>
          <w:b w:val="false"/>
          <w:b w:val="false"/>
          <w:bCs w:val="false"/>
          <w:color w:val="000000"/>
          <w:sz w:val="27"/>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t xml:space="preserve">Home Office (2018). </w:t>
      </w:r>
      <w:r>
        <w:rPr>
          <w:rFonts w:eastAsia="Times New Roman" w:cs="Arial" w:ascii="Times New Roman" w:hAnsi="Times New Roman"/>
          <w:b w:val="false"/>
          <w:bCs w:val="false"/>
          <w:i/>
          <w:color w:val="000000"/>
          <w:sz w:val="24"/>
          <w:szCs w:val="24"/>
          <w:u w:val="none"/>
          <w:shd w:fill="FFFFFF" w:val="clear"/>
          <w:lang w:eastAsia="en-GB"/>
        </w:rPr>
        <w:t>Criminal Exploitation of Children and Vulnerable adults: County Lines Guidance</w:t>
      </w:r>
      <w:r>
        <w:rPr>
          <w:rFonts w:eastAsia="Times New Roman" w:cs="Arial" w:ascii="Times New Roman" w:hAnsi="Times New Roman"/>
          <w:b w:val="false"/>
          <w:bCs w:val="false"/>
          <w:color w:val="000000"/>
          <w:sz w:val="24"/>
          <w:szCs w:val="24"/>
          <w:u w:val="none"/>
          <w:shd w:fill="FFFFFF" w:val="clear"/>
          <w:lang w:eastAsia="en-GB"/>
        </w:rPr>
        <w:t xml:space="preserve">. [online] Available at: </w:t>
      </w:r>
      <w:hyperlink r:id="rId22">
        <w:r>
          <w:rPr>
            <w:rStyle w:val="InternetLink"/>
            <w:rFonts w:eastAsia="Times New Roman" w:cs="Arial" w:ascii="Times New Roman" w:hAnsi="Times New Roman"/>
            <w:b w:val="false"/>
            <w:bCs w:val="false"/>
            <w:color w:val="000000"/>
            <w:sz w:val="24"/>
            <w:szCs w:val="24"/>
            <w:u w:val="none"/>
            <w:shd w:fill="FFFFFF" w:val="clear"/>
            <w:lang w:eastAsia="en-GB"/>
          </w:rPr>
          <w:t>https://assets.publishing.service.gov.uk/government/uploads/system/uploads/attachment_data/file/863323/HOCountyLinesGuidance_-_Sept2018.pdf</w:t>
        </w:r>
      </w:hyperlink>
      <w:r>
        <w:rPr>
          <w:rFonts w:eastAsia="Times New Roman" w:cs="Arial" w:ascii="Times New Roman" w:hAnsi="Times New Roman"/>
          <w:b w:val="false"/>
          <w:bCs w:val="false"/>
          <w:color w:val="000000"/>
          <w:sz w:val="24"/>
          <w:szCs w:val="24"/>
          <w:u w:val="none"/>
          <w:shd w:fill="FFFFFF" w:val="clear"/>
          <w:lang w:eastAsia="en-GB"/>
        </w:rPr>
        <w:t>.</w:t>
      </w:r>
    </w:p>
    <w:p>
      <w:pPr>
        <w:pStyle w:val="TextBody"/>
        <w:overflowPunct w:val="false"/>
        <w:bidi w:val="0"/>
        <w:spacing w:lineRule="auto" w:line="276" w:before="0" w:after="0"/>
        <w:ind w:left="0" w:right="531" w:hanging="0"/>
        <w:jc w:val="left"/>
        <w:textAlignment w:val="baseline"/>
        <w:rPr>
          <w:rFonts w:ascii="Times New Roman" w:hAnsi="Times New Roman" w:eastAsia="Times New Roman" w:cs="Arial"/>
          <w:b w:val="false"/>
          <w:b w:val="false"/>
          <w:bCs w:val="false"/>
          <w:color w:val="000000"/>
          <w:sz w:val="24"/>
          <w:szCs w:val="24"/>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r>
    </w:p>
    <w:p>
      <w:pPr>
        <w:pStyle w:val="TextBody"/>
        <w:overflowPunct w:val="false"/>
        <w:bidi w:val="0"/>
        <w:spacing w:lineRule="auto" w:line="276" w:before="0" w:after="0"/>
        <w:ind w:left="0" w:right="531" w:hanging="0"/>
        <w:jc w:val="left"/>
        <w:textAlignment w:val="baseline"/>
        <w:rPr>
          <w:rFonts w:ascii="Calibri" w:hAnsi="Calibri" w:eastAsia="Times New Roman" w:cs="Arial"/>
          <w:b w:val="false"/>
          <w:b w:val="false"/>
          <w:bCs w:val="false"/>
          <w:color w:val="000000"/>
          <w:sz w:val="27"/>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t xml:space="preserve">James, E. (2021). </w:t>
      </w:r>
      <w:r>
        <w:rPr>
          <w:rFonts w:eastAsia="Times New Roman" w:cs="Arial" w:ascii="Times New Roman" w:hAnsi="Times New Roman"/>
          <w:b w:val="false"/>
          <w:bCs w:val="false"/>
          <w:i/>
          <w:color w:val="000000"/>
          <w:sz w:val="24"/>
          <w:szCs w:val="24"/>
          <w:u w:val="none"/>
          <w:shd w:fill="FFFFFF" w:val="clear"/>
          <w:lang w:eastAsia="en-GB"/>
        </w:rPr>
        <w:t>Exploited and Criminalised What Can the Police, Crime, Sentencing and Courts Bill Do to Ensure That Children Who Are Criminally Exploited Receive the Care and Support They need?</w:t>
      </w:r>
      <w:r>
        <w:rPr>
          <w:rFonts w:eastAsia="Times New Roman" w:cs="Arial" w:ascii="Times New Roman" w:hAnsi="Times New Roman"/>
          <w:b w:val="false"/>
          <w:bCs w:val="false"/>
          <w:color w:val="000000"/>
          <w:sz w:val="24"/>
          <w:szCs w:val="24"/>
          <w:u w:val="none"/>
          <w:shd w:fill="FFFFFF" w:val="clear"/>
          <w:lang w:eastAsia="en-GB"/>
        </w:rPr>
        <w:t xml:space="preserve"> [online] Available at: </w:t>
      </w:r>
      <w:hyperlink r:id="rId23">
        <w:r>
          <w:rPr>
            <w:rStyle w:val="InternetLink"/>
            <w:rFonts w:eastAsia="Times New Roman" w:cs="Arial" w:ascii="Times New Roman" w:hAnsi="Times New Roman"/>
            <w:b w:val="false"/>
            <w:bCs w:val="false"/>
            <w:color w:val="000000"/>
            <w:sz w:val="24"/>
            <w:szCs w:val="24"/>
            <w:u w:val="none"/>
            <w:shd w:fill="FFFFFF" w:val="clear"/>
            <w:lang w:eastAsia="en-GB"/>
          </w:rPr>
          <w:t>https://www.barnardos.org.uk/sites/default/files/2021-10/Exploited%20and%20Criminalised%20report.pdf</w:t>
        </w:r>
      </w:hyperlink>
      <w:r>
        <w:rPr>
          <w:rFonts w:eastAsia="Times New Roman" w:cs="Arial" w:ascii="Times New Roman" w:hAnsi="Times New Roman"/>
          <w:b w:val="false"/>
          <w:bCs w:val="false"/>
          <w:color w:val="000000"/>
          <w:sz w:val="24"/>
          <w:szCs w:val="24"/>
          <w:u w:val="none"/>
          <w:shd w:fill="FFFFFF" w:val="clear"/>
          <w:lang w:eastAsia="en-GB"/>
        </w:rPr>
        <w:t>.</w:t>
      </w:r>
    </w:p>
    <w:p>
      <w:pPr>
        <w:pStyle w:val="TextBody"/>
        <w:overflowPunct w:val="false"/>
        <w:bidi w:val="0"/>
        <w:spacing w:lineRule="auto" w:line="276" w:before="0" w:after="0"/>
        <w:ind w:left="0" w:right="531" w:hanging="0"/>
        <w:jc w:val="left"/>
        <w:textAlignment w:val="baseline"/>
        <w:rPr>
          <w:rFonts w:ascii="Times New Roman" w:hAnsi="Times New Roman" w:eastAsia="Times New Roman" w:cs="Arial"/>
          <w:b w:val="false"/>
          <w:b w:val="false"/>
          <w:bCs w:val="false"/>
          <w:color w:val="000000"/>
          <w:sz w:val="24"/>
          <w:szCs w:val="24"/>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r>
    </w:p>
    <w:p>
      <w:pPr>
        <w:pStyle w:val="TextBody"/>
        <w:bidi w:val="0"/>
        <w:jc w:val="left"/>
        <w:rPr>
          <w:color w:val="000000"/>
          <w:shd w:fill="FFFFFF" w:val="clear"/>
        </w:rPr>
      </w:pPr>
      <w:r>
        <w:rPr>
          <w:rFonts w:ascii="Times New Roman" w:hAnsi="Times New Roman"/>
          <w:b w:val="false"/>
          <w:bCs w:val="false"/>
          <w:color w:val="000000"/>
          <w:sz w:val="24"/>
          <w:szCs w:val="24"/>
          <w:shd w:fill="FFFFFF" w:val="clear"/>
        </w:rPr>
        <w:t>‌</w:t>
      </w:r>
      <w:r>
        <w:rPr>
          <w:rFonts w:ascii="Times New Roman" w:hAnsi="Times New Roman"/>
          <w:b w:val="false"/>
          <w:bCs w:val="false"/>
          <w:color w:val="000000"/>
          <w:sz w:val="24"/>
          <w:szCs w:val="24"/>
          <w:shd w:fill="FFFFFF" w:val="clear"/>
        </w:rPr>
        <w:t xml:space="preserve">Lawteacher.net. (2011). </w:t>
      </w:r>
      <w:r>
        <w:rPr>
          <w:rFonts w:ascii="Times New Roman" w:hAnsi="Times New Roman"/>
          <w:b w:val="false"/>
          <w:bCs w:val="false"/>
          <w:i/>
          <w:color w:val="000000"/>
          <w:sz w:val="24"/>
          <w:szCs w:val="24"/>
          <w:shd w:fill="FFFFFF" w:val="clear"/>
        </w:rPr>
        <w:t>The Police and Criminal Evidence Act</w:t>
      </w:r>
      <w:r>
        <w:rPr>
          <w:rFonts w:ascii="Times New Roman" w:hAnsi="Times New Roman"/>
          <w:b w:val="false"/>
          <w:bCs w:val="false"/>
          <w:color w:val="000000"/>
          <w:sz w:val="24"/>
          <w:szCs w:val="24"/>
          <w:shd w:fill="FFFFFF" w:val="clear"/>
        </w:rPr>
        <w:t xml:space="preserve">. [online] Available at: </w:t>
      </w:r>
      <w:hyperlink r:id="rId24">
        <w:r>
          <w:rPr>
            <w:rStyle w:val="InternetLink"/>
            <w:rFonts w:ascii="Times New Roman" w:hAnsi="Times New Roman"/>
            <w:b w:val="false"/>
            <w:bCs w:val="false"/>
            <w:color w:val="000000"/>
            <w:sz w:val="24"/>
            <w:szCs w:val="24"/>
            <w:shd w:fill="FFFFFF" w:val="clear"/>
          </w:rPr>
          <w:t>https://www.lawteacher.net/free-law-essays/criminal-law/the-police-and-criminal-evidence-act-law-essay.php</w:t>
        </w:r>
      </w:hyperlink>
      <w:r>
        <w:rPr>
          <w:rFonts w:ascii="Times New Roman" w:hAnsi="Times New Roman"/>
          <w:b w:val="false"/>
          <w:bCs w:val="false"/>
          <w:color w:val="000000"/>
          <w:sz w:val="24"/>
          <w:szCs w:val="24"/>
          <w:shd w:fill="FFFFFF" w:val="clear"/>
        </w:rPr>
        <w:t>.</w:t>
      </w:r>
    </w:p>
    <w:p>
      <w:pPr>
        <w:pStyle w:val="TextBody"/>
        <w:bidi w:val="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bidi w:val="0"/>
        <w:jc w:val="left"/>
        <w:rPr>
          <w:rFonts w:ascii="Calibri" w:hAnsi="Calibri"/>
          <w:color w:val="000000"/>
          <w:sz w:val="27"/>
          <w:shd w:fill="FFFFFF" w:val="clear"/>
        </w:rPr>
      </w:pPr>
      <w:r>
        <w:rPr>
          <w:rFonts w:ascii="Times New Roman" w:hAnsi="Times New Roman"/>
          <w:b w:val="false"/>
          <w:bCs w:val="false"/>
          <w:color w:val="000000"/>
          <w:sz w:val="24"/>
          <w:szCs w:val="24"/>
          <w:shd w:fill="FFFFFF" w:val="clear"/>
        </w:rPr>
        <w:t xml:space="preserve">Legislation.gov.uk (1984). </w:t>
      </w:r>
      <w:r>
        <w:rPr>
          <w:rFonts w:ascii="Times New Roman" w:hAnsi="Times New Roman"/>
          <w:b w:val="false"/>
          <w:bCs w:val="false"/>
          <w:i/>
          <w:color w:val="000000"/>
          <w:sz w:val="24"/>
          <w:szCs w:val="24"/>
          <w:shd w:fill="FFFFFF" w:val="clear"/>
        </w:rPr>
        <w:t>Police and Criminal Evidence Act 1984</w:t>
      </w:r>
      <w:r>
        <w:rPr>
          <w:rFonts w:ascii="Times New Roman" w:hAnsi="Times New Roman"/>
          <w:b w:val="false"/>
          <w:bCs w:val="false"/>
          <w:color w:val="000000"/>
          <w:sz w:val="24"/>
          <w:szCs w:val="24"/>
          <w:shd w:fill="FFFFFF" w:val="clear"/>
        </w:rPr>
        <w:t xml:space="preserve">. [online] Legislation.gov.uk. Available at: </w:t>
      </w:r>
      <w:hyperlink r:id="rId25">
        <w:r>
          <w:rPr>
            <w:rStyle w:val="InternetLink"/>
            <w:rFonts w:ascii="Times New Roman" w:hAnsi="Times New Roman"/>
            <w:b w:val="false"/>
            <w:bCs w:val="false"/>
            <w:color w:val="000000"/>
            <w:sz w:val="24"/>
            <w:szCs w:val="24"/>
            <w:shd w:fill="FFFFFF" w:val="clear"/>
          </w:rPr>
          <w:t>https://www.legislation.gov.uk/ukpga/1984/60/section/1</w:t>
        </w:r>
      </w:hyperlink>
      <w:r>
        <w:rPr>
          <w:rFonts w:ascii="Times New Roman" w:hAnsi="Times New Roman"/>
          <w:b w:val="false"/>
          <w:bCs w:val="false"/>
          <w:color w:val="000000"/>
          <w:sz w:val="24"/>
          <w:szCs w:val="24"/>
          <w:shd w:fill="FFFFFF" w:val="clear"/>
        </w:rPr>
        <w:t>.</w:t>
      </w:r>
    </w:p>
    <w:p>
      <w:pPr>
        <w:pStyle w:val="TextBody"/>
        <w:bidi w:val="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bidi w:val="0"/>
        <w:jc w:val="left"/>
        <w:rPr>
          <w:rFonts w:ascii="Calibri" w:hAnsi="Calibri"/>
          <w:b/>
          <w:b/>
          <w:bCs/>
          <w:color w:val="000000"/>
          <w:sz w:val="27"/>
          <w:u w:val="single"/>
          <w:shd w:fill="FFFFFF" w:val="clear"/>
        </w:rPr>
      </w:pPr>
      <w:r>
        <w:rPr>
          <w:rFonts w:ascii="Times New Roman" w:hAnsi="Times New Roman"/>
          <w:b w:val="false"/>
          <w:bCs w:val="false"/>
          <w:color w:val="000000"/>
          <w:sz w:val="24"/>
          <w:szCs w:val="24"/>
          <w:u w:val="single"/>
          <w:shd w:fill="FFFFFF" w:val="clear"/>
        </w:rPr>
        <w:t xml:space="preserve">legislation.gov.uk (2011). </w:t>
      </w:r>
      <w:r>
        <w:rPr>
          <w:rFonts w:ascii="Times New Roman" w:hAnsi="Times New Roman"/>
          <w:b w:val="false"/>
          <w:bCs w:val="false"/>
          <w:i/>
          <w:color w:val="000000"/>
          <w:sz w:val="24"/>
          <w:szCs w:val="24"/>
          <w:u w:val="single"/>
          <w:shd w:fill="FFFFFF" w:val="clear"/>
        </w:rPr>
        <w:t>Vagrancy Act 1824</w:t>
      </w:r>
      <w:r>
        <w:rPr>
          <w:rFonts w:ascii="Times New Roman" w:hAnsi="Times New Roman"/>
          <w:b w:val="false"/>
          <w:bCs w:val="false"/>
          <w:color w:val="000000"/>
          <w:sz w:val="24"/>
          <w:szCs w:val="24"/>
          <w:u w:val="single"/>
          <w:shd w:fill="FFFFFF" w:val="clear"/>
        </w:rPr>
        <w:t xml:space="preserve">. [online] Legislation.gov.uk. Available at: </w:t>
      </w:r>
      <w:hyperlink r:id="rId26">
        <w:r>
          <w:rPr>
            <w:rStyle w:val="InternetLink"/>
            <w:rFonts w:ascii="Times New Roman" w:hAnsi="Times New Roman"/>
            <w:b w:val="false"/>
            <w:bCs w:val="false"/>
            <w:color w:val="000000"/>
            <w:sz w:val="24"/>
            <w:szCs w:val="24"/>
            <w:u w:val="single"/>
            <w:shd w:fill="FFFFFF" w:val="clear"/>
          </w:rPr>
          <w:t>https://www.legislation.gov.uk/ukpga/Geo4/5/83/section/4</w:t>
        </w:r>
      </w:hyperlink>
      <w:r>
        <w:rPr>
          <w:rFonts w:ascii="Times New Roman" w:hAnsi="Times New Roman"/>
          <w:b w:val="false"/>
          <w:bCs w:val="false"/>
          <w:color w:val="000000"/>
          <w:sz w:val="24"/>
          <w:szCs w:val="24"/>
          <w:u w:val="single"/>
          <w:shd w:fill="FFFFFF" w:val="clear"/>
        </w:rPr>
        <w:t>.</w:t>
      </w:r>
    </w:p>
    <w:p>
      <w:pPr>
        <w:pStyle w:val="TextBody"/>
        <w:bidi w:val="0"/>
        <w:jc w:val="left"/>
        <w:rPr>
          <w:rFonts w:ascii="Times New Roman" w:hAnsi="Times New Roman"/>
          <w:b w:val="false"/>
          <w:b w:val="false"/>
          <w:bCs w:val="false"/>
          <w:color w:val="000000"/>
          <w:sz w:val="24"/>
          <w:szCs w:val="24"/>
          <w:u w:val="single"/>
          <w:shd w:fill="FFFFFF" w:val="clear"/>
        </w:rPr>
      </w:pPr>
      <w:r>
        <w:rPr>
          <w:rFonts w:ascii="Times New Roman" w:hAnsi="Times New Roman"/>
          <w:b w:val="false"/>
          <w:bCs w:val="false"/>
          <w:color w:val="000000"/>
          <w:sz w:val="24"/>
          <w:szCs w:val="24"/>
          <w:u w:val="single"/>
          <w:shd w:fill="FFFFFF" w:val="clear"/>
        </w:rPr>
      </w:r>
    </w:p>
    <w:p>
      <w:pPr>
        <w:pStyle w:val="TextBody"/>
        <w:overflowPunct w:val="false"/>
        <w:bidi w:val="0"/>
        <w:spacing w:lineRule="auto" w:line="276" w:before="0" w:after="0"/>
        <w:ind w:left="0" w:right="531" w:hanging="0"/>
        <w:jc w:val="left"/>
        <w:textAlignment w:val="baseline"/>
        <w:rPr>
          <w:rFonts w:ascii="Calibri" w:hAnsi="Calibri" w:eastAsia="Times New Roman" w:cs="Arial"/>
          <w:b w:val="false"/>
          <w:b w:val="false"/>
          <w:bCs w:val="false"/>
          <w:color w:val="000000"/>
          <w:sz w:val="27"/>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t xml:space="preserve">Legislation.gov.uk. (2015). </w:t>
      </w:r>
      <w:r>
        <w:rPr>
          <w:rFonts w:eastAsia="Times New Roman" w:cs="Arial" w:ascii="Times New Roman" w:hAnsi="Times New Roman"/>
          <w:b w:val="false"/>
          <w:bCs w:val="false"/>
          <w:i/>
          <w:color w:val="000000"/>
          <w:sz w:val="24"/>
          <w:szCs w:val="24"/>
          <w:u w:val="none"/>
          <w:shd w:fill="FFFFFF" w:val="clear"/>
          <w:lang w:eastAsia="en-GB"/>
        </w:rPr>
        <w:t>Modern Slavery Act 2015</w:t>
      </w:r>
      <w:r>
        <w:rPr>
          <w:rFonts w:eastAsia="Times New Roman" w:cs="Arial" w:ascii="Times New Roman" w:hAnsi="Times New Roman"/>
          <w:b w:val="false"/>
          <w:bCs w:val="false"/>
          <w:color w:val="000000"/>
          <w:sz w:val="24"/>
          <w:szCs w:val="24"/>
          <w:u w:val="none"/>
          <w:shd w:fill="FFFFFF" w:val="clear"/>
          <w:lang w:eastAsia="en-GB"/>
        </w:rPr>
        <w:t xml:space="preserve">. [online] Available at: </w:t>
      </w:r>
      <w:hyperlink r:id="rId27">
        <w:r>
          <w:rPr>
            <w:rStyle w:val="InternetLink"/>
            <w:rFonts w:eastAsia="Times New Roman" w:cs="Arial" w:ascii="Times New Roman" w:hAnsi="Times New Roman"/>
            <w:b w:val="false"/>
            <w:bCs w:val="false"/>
            <w:color w:val="000000"/>
            <w:sz w:val="24"/>
            <w:szCs w:val="24"/>
            <w:u w:val="none"/>
            <w:shd w:fill="FFFFFF" w:val="clear"/>
            <w:lang w:eastAsia="en-GB"/>
          </w:rPr>
          <w:t>https://www.legislation.gov.uk/ukpga/2015/30/section/45/enacted</w:t>
        </w:r>
      </w:hyperlink>
      <w:r>
        <w:rPr>
          <w:rFonts w:eastAsia="Times New Roman" w:cs="Arial" w:ascii="Times New Roman" w:hAnsi="Times New Roman"/>
          <w:b w:val="false"/>
          <w:bCs w:val="false"/>
          <w:color w:val="000000"/>
          <w:sz w:val="24"/>
          <w:szCs w:val="24"/>
          <w:u w:val="none"/>
          <w:shd w:fill="FFFFFF" w:val="clear"/>
          <w:lang w:eastAsia="en-GB"/>
        </w:rPr>
        <w:t>.</w:t>
      </w:r>
    </w:p>
    <w:p>
      <w:pPr>
        <w:pStyle w:val="TextBody"/>
        <w:overflowPunct w:val="false"/>
        <w:bidi w:val="0"/>
        <w:spacing w:lineRule="auto" w:line="276" w:before="0" w:after="0"/>
        <w:ind w:left="0" w:right="531" w:hanging="0"/>
        <w:jc w:val="left"/>
        <w:textAlignment w:val="baseline"/>
        <w:rPr>
          <w:rFonts w:ascii="Times New Roman" w:hAnsi="Times New Roman" w:eastAsia="Times New Roman" w:cs="Arial"/>
          <w:b w:val="false"/>
          <w:b w:val="false"/>
          <w:bCs w:val="false"/>
          <w:color w:val="000000"/>
          <w:sz w:val="24"/>
          <w:szCs w:val="24"/>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r>
    </w:p>
    <w:p>
      <w:pPr>
        <w:pStyle w:val="TextBody"/>
        <w:overflowPunct w:val="false"/>
        <w:bidi w:val="0"/>
        <w:spacing w:lineRule="auto" w:line="276" w:before="0" w:after="0"/>
        <w:ind w:left="0" w:right="531" w:hanging="0"/>
        <w:jc w:val="left"/>
        <w:textAlignment w:val="baseline"/>
        <w:rPr>
          <w:rFonts w:ascii="Calibri" w:hAnsi="Calibri" w:eastAsia="Times New Roman" w:cs="Arial"/>
          <w:b w:val="false"/>
          <w:b w:val="false"/>
          <w:bCs w:val="false"/>
          <w:color w:val="000000"/>
          <w:sz w:val="27"/>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t xml:space="preserve">Ministry of Justice (2015). </w:t>
      </w:r>
      <w:r>
        <w:rPr>
          <w:rFonts w:eastAsia="Times New Roman" w:cs="Arial" w:ascii="Times New Roman" w:hAnsi="Times New Roman"/>
          <w:b w:val="false"/>
          <w:bCs w:val="false"/>
          <w:i/>
          <w:color w:val="000000"/>
          <w:sz w:val="24"/>
          <w:szCs w:val="24"/>
          <w:u w:val="none"/>
          <w:shd w:fill="FFFFFF" w:val="clear"/>
          <w:lang w:eastAsia="en-GB"/>
        </w:rPr>
        <w:t>Criminal Procedure and Investigations Act 1996 (section 23(1)) Code of Practice Revised in accordance with section 25(4) of the Criminal Procedure and Investigations Act 1996</w:t>
      </w:r>
      <w:r>
        <w:rPr>
          <w:rFonts w:eastAsia="Times New Roman" w:cs="Arial" w:ascii="Times New Roman" w:hAnsi="Times New Roman"/>
          <w:b w:val="false"/>
          <w:bCs w:val="false"/>
          <w:color w:val="000000"/>
          <w:sz w:val="24"/>
          <w:szCs w:val="24"/>
          <w:u w:val="none"/>
          <w:shd w:fill="FFFFFF" w:val="clear"/>
          <w:lang w:eastAsia="en-GB"/>
        </w:rPr>
        <w:t xml:space="preserve">. [online] Available at: </w:t>
      </w:r>
      <w:hyperlink r:id="rId28">
        <w:r>
          <w:rPr>
            <w:rStyle w:val="InternetLink"/>
            <w:rFonts w:eastAsia="Times New Roman" w:cs="Arial" w:ascii="Times New Roman" w:hAnsi="Times New Roman"/>
            <w:b w:val="false"/>
            <w:bCs w:val="false"/>
            <w:color w:val="000000"/>
            <w:sz w:val="24"/>
            <w:szCs w:val="24"/>
            <w:u w:val="none"/>
            <w:shd w:fill="FFFFFF" w:val="clear"/>
            <w:lang w:eastAsia="en-GB"/>
          </w:rPr>
          <w:t>https://assets.publishing.service.gov.uk/government/uploads/system/uploads/attachment_data/file/447967/code-of-practice-approved.pdf</w:t>
        </w:r>
      </w:hyperlink>
      <w:r>
        <w:rPr>
          <w:rFonts w:eastAsia="Times New Roman" w:cs="Arial" w:ascii="Times New Roman" w:hAnsi="Times New Roman"/>
          <w:b w:val="false"/>
          <w:bCs w:val="false"/>
          <w:color w:val="000000"/>
          <w:sz w:val="24"/>
          <w:szCs w:val="24"/>
          <w:u w:val="none"/>
          <w:shd w:fill="FFFFFF" w:val="clear"/>
          <w:lang w:eastAsia="en-GB"/>
        </w:rPr>
        <w:t>.</w:t>
      </w:r>
    </w:p>
    <w:p>
      <w:pPr>
        <w:pStyle w:val="TextBody"/>
        <w:overflowPunct w:val="false"/>
        <w:bidi w:val="0"/>
        <w:spacing w:lineRule="auto" w:line="276" w:before="0" w:after="0"/>
        <w:ind w:left="0" w:right="531" w:hanging="0"/>
        <w:jc w:val="left"/>
        <w:textAlignment w:val="baseline"/>
        <w:rPr>
          <w:rFonts w:ascii="Times New Roman" w:hAnsi="Times New Roman" w:eastAsia="Times New Roman" w:cs="Arial"/>
          <w:b w:val="false"/>
          <w:b w:val="false"/>
          <w:bCs w:val="false"/>
          <w:color w:val="000000"/>
          <w:sz w:val="24"/>
          <w:szCs w:val="24"/>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r>
    </w:p>
    <w:p>
      <w:pPr>
        <w:pStyle w:val="TextBody"/>
        <w:bidi w:val="0"/>
        <w:spacing w:lineRule="auto" w:line="360" w:before="0" w:after="140"/>
        <w:jc w:val="left"/>
        <w:rPr>
          <w:rFonts w:ascii="Times New Roman;serif" w:hAnsi="Times New Roman;serif"/>
          <w:color w:val="000000"/>
          <w:sz w:val="24"/>
          <w:shd w:fill="FFFFFF" w:val="clear"/>
        </w:rPr>
      </w:pPr>
      <w:r>
        <w:rPr>
          <w:rFonts w:ascii="Times New Roman" w:hAnsi="Times New Roman"/>
          <w:b w:val="false"/>
          <w:bCs w:val="false"/>
          <w:color w:val="000000"/>
          <w:sz w:val="24"/>
          <w:szCs w:val="24"/>
          <w:shd w:fill="FFFFFF" w:val="clear"/>
        </w:rPr>
        <w:t xml:space="preserve">Ministry of Justice (n.d.). </w:t>
      </w:r>
      <w:r>
        <w:rPr>
          <w:rFonts w:ascii="Times New Roman" w:hAnsi="Times New Roman"/>
          <w:b w:val="false"/>
          <w:bCs w:val="false"/>
          <w:i/>
          <w:color w:val="000000"/>
          <w:sz w:val="24"/>
          <w:szCs w:val="24"/>
          <w:shd w:fill="FFFFFF" w:val="clear"/>
        </w:rPr>
        <w:t>Glossary of Programmes Probation Domestic Violence Programmes</w:t>
      </w:r>
      <w:r>
        <w:rPr>
          <w:rFonts w:ascii="Times New Roman" w:hAnsi="Times New Roman"/>
          <w:b w:val="false"/>
          <w:bCs w:val="false"/>
          <w:color w:val="000000"/>
          <w:sz w:val="24"/>
          <w:szCs w:val="24"/>
          <w:shd w:fill="FFFFFF" w:val="clear"/>
        </w:rPr>
        <w:t xml:space="preserve">. [online] p.6. Available at: </w:t>
      </w:r>
      <w:hyperlink r:id="rId29">
        <w:r>
          <w:rPr>
            <w:rStyle w:val="InternetLink"/>
            <w:rFonts w:ascii="Times New Roman" w:hAnsi="Times New Roman"/>
            <w:b w:val="false"/>
            <w:bCs w:val="false"/>
            <w:color w:val="000000"/>
            <w:sz w:val="24"/>
            <w:szCs w:val="24"/>
            <w:shd w:fill="FFFFFF" w:val="clear"/>
          </w:rPr>
          <w:t>https://assets.publishing.service.gov.uk/government/uploads/system/uploads/attachment_data/file/449290/glossary-of-programmes.pdf</w:t>
        </w:r>
      </w:hyperlink>
      <w:r>
        <w:rPr>
          <w:rFonts w:ascii="Times New Roman" w:hAnsi="Times New Roman"/>
          <w:b w:val="false"/>
          <w:bCs w:val="false"/>
          <w:color w:val="000000"/>
          <w:sz w:val="24"/>
          <w:szCs w:val="24"/>
          <w:shd w:fill="FFFFFF" w:val="clear"/>
        </w:rPr>
        <w:t>.</w:t>
      </w:r>
    </w:p>
    <w:p>
      <w:pPr>
        <w:pStyle w:val="TextBody"/>
        <w:bidi w:val="0"/>
        <w:spacing w:lineRule="auto" w:line="360" w:before="0" w:after="14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bidi w:val="0"/>
        <w:jc w:val="left"/>
        <w:rPr>
          <w:rFonts w:ascii="Calibri" w:hAnsi="Calibri"/>
          <w:color w:val="000000"/>
          <w:sz w:val="27"/>
          <w:shd w:fill="FFFFFF" w:val="clear"/>
        </w:rPr>
      </w:pPr>
      <w:r>
        <w:rPr>
          <w:rFonts w:ascii="Times New Roman" w:hAnsi="Times New Roman"/>
          <w:b w:val="false"/>
          <w:bCs w:val="false"/>
          <w:color w:val="000000"/>
          <w:sz w:val="24"/>
          <w:szCs w:val="24"/>
          <w:shd w:fill="FFFFFF" w:val="clear"/>
        </w:rPr>
        <w:t xml:space="preserve">Perception Institute (2019). </w:t>
      </w:r>
      <w:r>
        <w:rPr>
          <w:rFonts w:ascii="Times New Roman" w:hAnsi="Times New Roman"/>
          <w:b w:val="false"/>
          <w:bCs w:val="false"/>
          <w:i/>
          <w:color w:val="000000"/>
          <w:sz w:val="24"/>
          <w:szCs w:val="24"/>
          <w:shd w:fill="FFFFFF" w:val="clear"/>
        </w:rPr>
        <w:t>Implicit Bias Explained - Perception Institute</w:t>
      </w:r>
      <w:r>
        <w:rPr>
          <w:rFonts w:ascii="Times New Roman" w:hAnsi="Times New Roman"/>
          <w:b w:val="false"/>
          <w:bCs w:val="false"/>
          <w:color w:val="000000"/>
          <w:sz w:val="24"/>
          <w:szCs w:val="24"/>
          <w:shd w:fill="FFFFFF" w:val="clear"/>
        </w:rPr>
        <w:t xml:space="preserve">. [online] Perception Institute. Available at: </w:t>
      </w:r>
      <w:hyperlink r:id="rId30">
        <w:r>
          <w:rPr>
            <w:rStyle w:val="InternetLink"/>
            <w:rFonts w:ascii="Times New Roman" w:hAnsi="Times New Roman"/>
            <w:b w:val="false"/>
            <w:bCs w:val="false"/>
            <w:color w:val="000000"/>
            <w:sz w:val="24"/>
            <w:szCs w:val="24"/>
            <w:shd w:fill="FFFFFF" w:val="clear"/>
          </w:rPr>
          <w:t>https://perception.org/research/implicit-bias/</w:t>
        </w:r>
      </w:hyperlink>
      <w:r>
        <w:rPr>
          <w:rFonts w:ascii="Times New Roman" w:hAnsi="Times New Roman"/>
          <w:b w:val="false"/>
          <w:bCs w:val="false"/>
          <w:color w:val="000000"/>
          <w:sz w:val="24"/>
          <w:szCs w:val="24"/>
          <w:shd w:fill="FFFFFF" w:val="clear"/>
        </w:rPr>
        <w:t>.</w:t>
      </w:r>
    </w:p>
    <w:p>
      <w:pPr>
        <w:pStyle w:val="TextBody"/>
        <w:bidi w:val="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bidi w:val="0"/>
        <w:spacing w:lineRule="auto" w:line="360" w:before="0" w:after="140"/>
        <w:ind w:left="0" w:right="0" w:hanging="0"/>
        <w:jc w:val="left"/>
        <w:rPr>
          <w:rFonts w:ascii="Times New Roman;serif" w:hAnsi="Times New Roman;serif"/>
          <w:color w:val="000000"/>
          <w:sz w:val="24"/>
          <w:shd w:fill="FFFFFF" w:val="clear"/>
        </w:rPr>
      </w:pPr>
      <w:r>
        <w:rPr>
          <w:rFonts w:ascii="Times New Roman" w:hAnsi="Times New Roman"/>
          <w:b w:val="false"/>
          <w:bCs w:val="false"/>
          <w:color w:val="000000"/>
          <w:sz w:val="24"/>
          <w:szCs w:val="24"/>
          <w:shd w:fill="FFFFFF" w:val="clear"/>
        </w:rPr>
        <w:t xml:space="preserve">Robinson, G. (2017). </w:t>
      </w:r>
      <w:r>
        <w:rPr>
          <w:rFonts w:ascii="Times New Roman" w:hAnsi="Times New Roman"/>
          <w:b w:val="false"/>
          <w:bCs w:val="false"/>
          <w:i/>
          <w:color w:val="000000"/>
          <w:sz w:val="24"/>
          <w:szCs w:val="24"/>
          <w:shd w:fill="FFFFFF" w:val="clear"/>
        </w:rPr>
        <w:t>How gangs are exploiting children to do their dirty work</w:t>
      </w:r>
      <w:r>
        <w:rPr>
          <w:rFonts w:ascii="Times New Roman" w:hAnsi="Times New Roman"/>
          <w:b w:val="false"/>
          <w:bCs w:val="false"/>
          <w:color w:val="000000"/>
          <w:sz w:val="24"/>
          <w:szCs w:val="24"/>
          <w:shd w:fill="FFFFFF" w:val="clear"/>
        </w:rPr>
        <w:t xml:space="preserve">. [online] The Conversation. Available at: </w:t>
      </w:r>
      <w:hyperlink r:id="rId31">
        <w:r>
          <w:rPr>
            <w:rStyle w:val="InternetLink"/>
            <w:rFonts w:ascii="Times New Roman" w:hAnsi="Times New Roman"/>
            <w:b w:val="false"/>
            <w:bCs w:val="false"/>
            <w:color w:val="000000"/>
            <w:sz w:val="24"/>
            <w:szCs w:val="24"/>
            <w:shd w:fill="FFFFFF" w:val="clear"/>
          </w:rPr>
          <w:t>https://theconversation.com/how-gangs-are-exploiting-children-to-do-their-dirty-work-71926</w:t>
        </w:r>
      </w:hyperlink>
      <w:r>
        <w:rPr>
          <w:rFonts w:ascii="Times New Roman" w:hAnsi="Times New Roman"/>
          <w:b w:val="false"/>
          <w:bCs w:val="false"/>
          <w:color w:val="000000"/>
          <w:sz w:val="24"/>
          <w:szCs w:val="24"/>
          <w:shd w:fill="FFFFFF" w:val="clear"/>
        </w:rPr>
        <w:t>.</w:t>
      </w:r>
    </w:p>
    <w:p>
      <w:pPr>
        <w:pStyle w:val="TextBody"/>
        <w:bidi w:val="0"/>
        <w:spacing w:lineRule="auto" w:line="360" w:before="0" w:after="140"/>
        <w:ind w:left="0" w:right="0" w:hanging="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bidi w:val="0"/>
        <w:spacing w:lineRule="auto" w:line="360" w:before="0" w:after="140"/>
        <w:ind w:left="0" w:right="0" w:hanging="0"/>
        <w:jc w:val="left"/>
        <w:rPr>
          <w:rFonts w:ascii="Times New Roman;serif" w:hAnsi="Times New Roman;serif"/>
          <w:color w:val="000000"/>
          <w:sz w:val="24"/>
          <w:shd w:fill="FFFFFF" w:val="clear"/>
        </w:rPr>
      </w:pPr>
      <w:r>
        <w:rPr>
          <w:rFonts w:ascii="Times New Roman" w:hAnsi="Times New Roman"/>
          <w:b w:val="false"/>
          <w:bCs w:val="false"/>
          <w:color w:val="000000"/>
          <w:sz w:val="24"/>
          <w:szCs w:val="24"/>
          <w:shd w:fill="FFFFFF" w:val="clear"/>
        </w:rPr>
        <w:t xml:space="preserve">Ross, A., Duckworth, K., Smith, D., Wyness, G. and Schoon, I. (2010). </w:t>
      </w:r>
      <w:r>
        <w:rPr>
          <w:rFonts w:ascii="Times New Roman" w:hAnsi="Times New Roman"/>
          <w:b w:val="false"/>
          <w:bCs w:val="false"/>
          <w:i/>
          <w:color w:val="000000"/>
          <w:sz w:val="24"/>
          <w:szCs w:val="24"/>
          <w:shd w:fill="FFFFFF" w:val="clear"/>
        </w:rPr>
        <w:t>Prevention and Reduction: A review of strategies for intervening early to prevent or reduce youth crime and anti-social behaviour Centre for Analysis of Youth Transitions (CAYT)</w:t>
      </w:r>
      <w:r>
        <w:rPr>
          <w:rFonts w:ascii="Times New Roman" w:hAnsi="Times New Roman"/>
          <w:b w:val="false"/>
          <w:bCs w:val="false"/>
          <w:color w:val="000000"/>
          <w:sz w:val="24"/>
          <w:szCs w:val="24"/>
          <w:shd w:fill="FFFFFF" w:val="clear"/>
        </w:rPr>
        <w:t xml:space="preserve">. [online] Available at: </w:t>
      </w:r>
      <w:hyperlink r:id="rId32">
        <w:r>
          <w:rPr>
            <w:rStyle w:val="InternetLink"/>
            <w:rFonts w:ascii="Times New Roman" w:hAnsi="Times New Roman"/>
            <w:b w:val="false"/>
            <w:bCs w:val="false"/>
            <w:color w:val="000000"/>
            <w:sz w:val="24"/>
            <w:szCs w:val="24"/>
            <w:shd w:fill="FFFFFF" w:val="clear"/>
          </w:rPr>
          <w:t>https://assets.publishing.service.gov.uk/government/uploads/system/uploads/attachment_data/file/182548/DFE-RR111.pdf</w:t>
        </w:r>
      </w:hyperlink>
      <w:r>
        <w:rPr>
          <w:rFonts w:ascii="Times New Roman" w:hAnsi="Times New Roman"/>
          <w:b w:val="false"/>
          <w:bCs w:val="false"/>
          <w:color w:val="000000"/>
          <w:sz w:val="24"/>
          <w:szCs w:val="24"/>
          <w:shd w:fill="FFFFFF" w:val="clear"/>
        </w:rPr>
        <w:t>.</w:t>
      </w:r>
    </w:p>
    <w:p>
      <w:pPr>
        <w:pStyle w:val="TextBody"/>
        <w:bidi w:val="0"/>
        <w:spacing w:lineRule="auto" w:line="360" w:before="0" w:after="140"/>
        <w:ind w:left="0" w:right="0" w:hanging="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bidi w:val="0"/>
        <w:jc w:val="left"/>
        <w:rPr>
          <w:rFonts w:ascii="Calibri" w:hAnsi="Calibri"/>
          <w:b/>
          <w:b/>
          <w:bCs/>
          <w:color w:val="000000"/>
          <w:sz w:val="27"/>
          <w:u w:val="none"/>
          <w:shd w:fill="FFFFFF" w:val="clear"/>
        </w:rPr>
      </w:pPr>
      <w:r>
        <w:rPr>
          <w:rFonts w:ascii="Times New Roman" w:hAnsi="Times New Roman"/>
          <w:b w:val="false"/>
          <w:bCs w:val="false"/>
          <w:color w:val="000000"/>
          <w:sz w:val="24"/>
          <w:szCs w:val="24"/>
          <w:u w:val="none"/>
          <w:shd w:fill="FFFFFF" w:val="clear"/>
        </w:rPr>
        <w:t xml:space="preserve">Shivdasani, S. (2021). </w:t>
      </w:r>
      <w:r>
        <w:rPr>
          <w:rFonts w:ascii="Times New Roman" w:hAnsi="Times New Roman"/>
          <w:b w:val="false"/>
          <w:bCs w:val="false"/>
          <w:i/>
          <w:color w:val="000000"/>
          <w:sz w:val="24"/>
          <w:szCs w:val="24"/>
          <w:u w:val="none"/>
          <w:shd w:fill="FFFFFF" w:val="clear"/>
        </w:rPr>
        <w:t>40 years later, we must acknowledge the legacy of the Brixton Riots</w:t>
      </w:r>
      <w:r>
        <w:rPr>
          <w:rFonts w:ascii="Times New Roman" w:hAnsi="Times New Roman"/>
          <w:b w:val="false"/>
          <w:bCs w:val="false"/>
          <w:color w:val="000000"/>
          <w:sz w:val="24"/>
          <w:szCs w:val="24"/>
          <w:u w:val="none"/>
          <w:shd w:fill="FFFFFF" w:val="clear"/>
        </w:rPr>
        <w:t xml:space="preserve">. [online] Metro. Available at: </w:t>
      </w:r>
      <w:hyperlink r:id="rId33">
        <w:r>
          <w:rPr>
            <w:rStyle w:val="InternetLink"/>
            <w:rFonts w:ascii="Times New Roman" w:hAnsi="Times New Roman"/>
            <w:b w:val="false"/>
            <w:bCs w:val="false"/>
            <w:color w:val="000000"/>
            <w:sz w:val="24"/>
            <w:szCs w:val="24"/>
            <w:u w:val="none"/>
            <w:shd w:fill="FFFFFF" w:val="clear"/>
          </w:rPr>
          <w:t>https://metro.co.uk/2021/04/10/40-years-later-we-must-acknowledge-the-legacy-of-the-brixton-riots-14353854/</w:t>
        </w:r>
      </w:hyperlink>
      <w:r>
        <w:rPr>
          <w:rFonts w:ascii="Times New Roman" w:hAnsi="Times New Roman"/>
          <w:b w:val="false"/>
          <w:bCs w:val="false"/>
          <w:color w:val="000000"/>
          <w:sz w:val="24"/>
          <w:szCs w:val="24"/>
          <w:u w:val="none"/>
          <w:shd w:fill="FFFFFF" w:val="clear"/>
        </w:rPr>
        <w:t>.</w:t>
      </w:r>
    </w:p>
    <w:p>
      <w:pPr>
        <w:pStyle w:val="TextBody"/>
        <w:bidi w:val="0"/>
        <w:jc w:val="left"/>
        <w:rPr>
          <w:rFonts w:ascii="Times New Roman" w:hAnsi="Times New Roman"/>
          <w:b w:val="false"/>
          <w:b w:val="false"/>
          <w:bCs w:val="false"/>
          <w:color w:val="000000"/>
          <w:sz w:val="24"/>
          <w:szCs w:val="24"/>
          <w:u w:val="none"/>
          <w:shd w:fill="FFFFFF" w:val="clear"/>
        </w:rPr>
      </w:pPr>
      <w:r>
        <w:rPr>
          <w:rFonts w:ascii="Times New Roman" w:hAnsi="Times New Roman"/>
          <w:b w:val="false"/>
          <w:bCs w:val="false"/>
          <w:color w:val="000000"/>
          <w:sz w:val="24"/>
          <w:szCs w:val="24"/>
          <w:u w:val="none"/>
          <w:shd w:fill="FFFFFF" w:val="clear"/>
        </w:rPr>
      </w:r>
    </w:p>
    <w:p>
      <w:pPr>
        <w:pStyle w:val="TextBody"/>
        <w:bidi w:val="0"/>
        <w:spacing w:lineRule="auto" w:line="360" w:before="0" w:after="140"/>
        <w:ind w:left="0" w:right="0" w:hanging="0"/>
        <w:jc w:val="left"/>
        <w:rPr>
          <w:rFonts w:ascii="Times New Roman;serif" w:hAnsi="Times New Roman;serif"/>
          <w:color w:val="000000"/>
          <w:sz w:val="24"/>
          <w:shd w:fill="FFFFFF" w:val="clear"/>
        </w:rPr>
      </w:pPr>
      <w:r>
        <w:rPr>
          <w:rFonts w:ascii="Times New Roman" w:hAnsi="Times New Roman"/>
          <w:b w:val="false"/>
          <w:bCs w:val="false"/>
          <w:color w:val="000000"/>
          <w:sz w:val="24"/>
          <w:szCs w:val="24"/>
          <w:shd w:fill="FFFFFF" w:val="clear"/>
        </w:rPr>
        <w:t xml:space="preserve">The Policy, Research and International Development Directorate (2015). </w:t>
      </w:r>
      <w:r>
        <w:rPr>
          <w:rFonts w:ascii="Times New Roman" w:hAnsi="Times New Roman"/>
          <w:b w:val="false"/>
          <w:bCs w:val="false"/>
          <w:i/>
          <w:color w:val="000000"/>
          <w:sz w:val="24"/>
          <w:szCs w:val="24"/>
          <w:shd w:fill="FFFFFF" w:val="clear"/>
        </w:rPr>
        <w:t>CHILDHOOD HOUSEHOLD INCLUDED</w:t>
      </w:r>
      <w:r>
        <w:rPr>
          <w:rFonts w:ascii="Times New Roman" w:hAnsi="Times New Roman"/>
          <w:b w:val="false"/>
          <w:bCs w:val="false"/>
          <w:color w:val="000000"/>
          <w:sz w:val="24"/>
          <w:szCs w:val="24"/>
          <w:shd w:fill="FFFFFF" w:val="clear"/>
        </w:rPr>
        <w:t xml:space="preserve">. [online] Available at: </w:t>
      </w:r>
      <w:hyperlink r:id="rId34">
        <w:r>
          <w:rPr>
            <w:rStyle w:val="InternetLink"/>
            <w:rFonts w:ascii="Times New Roman" w:hAnsi="Times New Roman"/>
            <w:b w:val="false"/>
            <w:bCs w:val="false"/>
            <w:color w:val="000000"/>
            <w:sz w:val="24"/>
            <w:szCs w:val="24"/>
            <w:shd w:fill="FFFFFF" w:val="clear"/>
          </w:rPr>
          <w:t>https://phw.nhs.wales/files/aces/infographic-aces-and-their-impact-on-health-harming-behaviours-in-the-welsh-adult-population/</w:t>
        </w:r>
      </w:hyperlink>
      <w:r>
        <w:rPr>
          <w:rFonts w:ascii="Times New Roman" w:hAnsi="Times New Roman"/>
          <w:b w:val="false"/>
          <w:bCs w:val="false"/>
          <w:color w:val="000000"/>
          <w:sz w:val="24"/>
          <w:szCs w:val="24"/>
          <w:shd w:fill="FFFFFF" w:val="clear"/>
        </w:rPr>
        <w:t>.</w:t>
      </w:r>
    </w:p>
    <w:p>
      <w:pPr>
        <w:pStyle w:val="TextBody"/>
        <w:bidi w:val="0"/>
        <w:spacing w:lineRule="auto" w:line="360" w:before="0" w:after="140"/>
        <w:ind w:left="0" w:right="0" w:hanging="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overflowPunct w:val="false"/>
        <w:bidi w:val="0"/>
        <w:spacing w:lineRule="auto" w:line="276" w:before="0" w:after="0"/>
        <w:ind w:left="0" w:right="531" w:hanging="0"/>
        <w:jc w:val="left"/>
        <w:textAlignment w:val="baseline"/>
        <w:rPr>
          <w:rFonts w:ascii="Calibri" w:hAnsi="Calibri" w:eastAsia="Times New Roman" w:cs="Arial"/>
          <w:b w:val="false"/>
          <w:b w:val="false"/>
          <w:bCs w:val="false"/>
          <w:color w:val="000000"/>
          <w:sz w:val="27"/>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t xml:space="preserve">THE USE OF MODERN SLAVERY RISK AND PREVENTION ORDERS. (2022). [online] Available at: </w:t>
      </w:r>
      <w:hyperlink r:id="rId35">
        <w:r>
          <w:rPr>
            <w:rStyle w:val="InternetLink"/>
            <w:rFonts w:eastAsia="Times New Roman" w:cs="Arial" w:ascii="Times New Roman" w:hAnsi="Times New Roman"/>
            <w:b w:val="false"/>
            <w:bCs w:val="false"/>
            <w:color w:val="000000"/>
            <w:sz w:val="24"/>
            <w:szCs w:val="24"/>
            <w:u w:val="none"/>
            <w:shd w:fill="FFFFFF" w:val="clear"/>
            <w:lang w:eastAsia="en-GB"/>
          </w:rPr>
          <w:t>https://www.antislaverycommissioner.co.uk/media/1764/iasc-review_risk-and-prevention-orders-report_march-2022.pdf</w:t>
        </w:r>
      </w:hyperlink>
    </w:p>
    <w:p>
      <w:pPr>
        <w:pStyle w:val="TextBody"/>
        <w:overflowPunct w:val="false"/>
        <w:bidi w:val="0"/>
        <w:spacing w:lineRule="auto" w:line="276" w:before="0" w:after="0"/>
        <w:ind w:left="0" w:right="531" w:hanging="0"/>
        <w:jc w:val="left"/>
        <w:textAlignment w:val="baseline"/>
        <w:rPr>
          <w:rFonts w:ascii="Times New Roman" w:hAnsi="Times New Roman" w:eastAsia="Times New Roman" w:cs="Arial"/>
          <w:b w:val="false"/>
          <w:b w:val="false"/>
          <w:bCs w:val="false"/>
          <w:color w:val="000000"/>
          <w:sz w:val="24"/>
          <w:szCs w:val="24"/>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r>
    </w:p>
    <w:p>
      <w:pPr>
        <w:pStyle w:val="TextBody"/>
        <w:bidi w:val="0"/>
        <w:spacing w:lineRule="auto" w:line="360" w:before="0" w:after="140"/>
        <w:jc w:val="left"/>
        <w:rPr>
          <w:rFonts w:ascii="Times New Roman;serif" w:hAnsi="Times New Roman;serif"/>
          <w:color w:val="000000"/>
          <w:sz w:val="24"/>
          <w:shd w:fill="FFFFFF" w:val="clear"/>
        </w:rPr>
      </w:pPr>
      <w:r>
        <w:rPr>
          <w:rFonts w:ascii="Times New Roman" w:hAnsi="Times New Roman"/>
          <w:b w:val="false"/>
          <w:bCs w:val="false"/>
          <w:color w:val="000000"/>
          <w:sz w:val="24"/>
          <w:szCs w:val="24"/>
          <w:shd w:fill="FFFFFF" w:val="clear"/>
        </w:rPr>
        <w:t xml:space="preserve">Thornton, D. (2007). </w:t>
      </w:r>
      <w:r>
        <w:rPr>
          <w:rFonts w:ascii="Times New Roman" w:hAnsi="Times New Roman"/>
          <w:b w:val="false"/>
          <w:bCs w:val="false"/>
          <w:i/>
          <w:color w:val="000000"/>
          <w:sz w:val="24"/>
          <w:szCs w:val="24"/>
          <w:shd w:fill="FFFFFF" w:val="clear"/>
        </w:rPr>
        <w:t>SCORING GUIDE FOR RISK MATRIX 2000.9/SVC</w:t>
      </w:r>
      <w:r>
        <w:rPr>
          <w:rFonts w:ascii="Times New Roman" w:hAnsi="Times New Roman"/>
          <w:b w:val="false"/>
          <w:bCs w:val="false"/>
          <w:color w:val="000000"/>
          <w:sz w:val="24"/>
          <w:szCs w:val="24"/>
          <w:shd w:fill="FFFFFF" w:val="clear"/>
        </w:rPr>
        <w:t xml:space="preserve">. [online] Available at: </w:t>
      </w:r>
      <w:hyperlink r:id="rId36">
        <w:r>
          <w:rPr>
            <w:rStyle w:val="InternetLink"/>
            <w:rFonts w:ascii="Times New Roman" w:hAnsi="Times New Roman"/>
            <w:b w:val="false"/>
            <w:bCs w:val="false"/>
            <w:color w:val="000000"/>
            <w:sz w:val="24"/>
            <w:szCs w:val="24"/>
            <w:shd w:fill="FFFFFF" w:val="clear"/>
          </w:rPr>
          <w:t>https://www.birmingham.ac.uk/Documents/college-les/psych/RM2000scoringinstructions.pdf</w:t>
        </w:r>
      </w:hyperlink>
      <w:r>
        <w:rPr>
          <w:rFonts w:ascii="Times New Roman" w:hAnsi="Times New Roman"/>
          <w:b w:val="false"/>
          <w:bCs w:val="false"/>
          <w:color w:val="000000"/>
          <w:sz w:val="24"/>
          <w:szCs w:val="24"/>
          <w:shd w:fill="FFFFFF" w:val="clear"/>
        </w:rPr>
        <w:t>.</w:t>
      </w:r>
    </w:p>
    <w:p>
      <w:pPr>
        <w:pStyle w:val="TextBody"/>
        <w:bidi w:val="0"/>
        <w:spacing w:lineRule="auto" w:line="360" w:before="0" w:after="14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bidi w:val="0"/>
        <w:spacing w:lineRule="auto" w:line="360" w:before="0" w:after="140"/>
        <w:ind w:left="0" w:right="0" w:hanging="0"/>
        <w:jc w:val="left"/>
        <w:rPr>
          <w:rFonts w:ascii="Times New Roman;serif" w:hAnsi="Times New Roman;serif"/>
          <w:color w:val="000000"/>
          <w:sz w:val="24"/>
          <w:shd w:fill="FFFFFF" w:val="clear"/>
        </w:rPr>
      </w:pPr>
      <w:r>
        <w:rPr>
          <w:rFonts w:ascii="Times New Roman" w:hAnsi="Times New Roman"/>
          <w:b w:val="false"/>
          <w:bCs w:val="false"/>
          <w:color w:val="000000"/>
          <w:sz w:val="24"/>
          <w:szCs w:val="24"/>
          <w:shd w:fill="FFFFFF" w:val="clear"/>
        </w:rPr>
        <w:t xml:space="preserve">Trevelyan, L. (n.d.). </w:t>
      </w:r>
      <w:r>
        <w:rPr>
          <w:rFonts w:ascii="Times New Roman" w:hAnsi="Times New Roman"/>
          <w:b w:val="false"/>
          <w:bCs w:val="false"/>
          <w:i/>
          <w:color w:val="000000"/>
          <w:sz w:val="24"/>
          <w:szCs w:val="24"/>
          <w:shd w:fill="FFFFFF" w:val="clear"/>
        </w:rPr>
        <w:t>Young Offenders: Youth Offences and the pre-court Proceedure</w:t>
      </w:r>
      <w:r>
        <w:rPr>
          <w:rFonts w:ascii="Times New Roman" w:hAnsi="Times New Roman"/>
          <w:b w:val="false"/>
          <w:bCs w:val="false"/>
          <w:color w:val="000000"/>
          <w:sz w:val="24"/>
          <w:szCs w:val="24"/>
          <w:shd w:fill="FFFFFF" w:val="clear"/>
        </w:rPr>
        <w:t xml:space="preserve">. [online] InBrief.co.uk. Available at: </w:t>
      </w:r>
      <w:hyperlink r:id="rId37">
        <w:r>
          <w:rPr>
            <w:rStyle w:val="InternetLink"/>
            <w:rFonts w:ascii="Times New Roman" w:hAnsi="Times New Roman"/>
            <w:b w:val="false"/>
            <w:bCs w:val="false"/>
            <w:color w:val="000000"/>
            <w:sz w:val="24"/>
            <w:szCs w:val="24"/>
            <w:shd w:fill="FFFFFF" w:val="clear"/>
          </w:rPr>
          <w:t>https://www.inbrief.co.uk/court-proceedings/young-offenders/</w:t>
        </w:r>
      </w:hyperlink>
      <w:r>
        <w:rPr>
          <w:rFonts w:ascii="Times New Roman" w:hAnsi="Times New Roman"/>
          <w:b w:val="false"/>
          <w:bCs w:val="false"/>
          <w:color w:val="000000"/>
          <w:sz w:val="24"/>
          <w:szCs w:val="24"/>
          <w:shd w:fill="FFFFFF" w:val="clear"/>
        </w:rPr>
        <w:t>.</w:t>
      </w:r>
    </w:p>
    <w:p>
      <w:pPr>
        <w:pStyle w:val="TextBody"/>
        <w:bidi w:val="0"/>
        <w:spacing w:lineRule="auto" w:line="360" w:before="0" w:after="140"/>
        <w:ind w:left="0" w:right="0" w:hanging="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overflowPunct w:val="false"/>
        <w:bidi w:val="0"/>
        <w:spacing w:lineRule="auto" w:line="276" w:before="0" w:after="0"/>
        <w:ind w:left="0" w:right="531" w:hanging="0"/>
        <w:jc w:val="left"/>
        <w:textAlignment w:val="baseline"/>
        <w:rPr>
          <w:rFonts w:ascii="Calibri" w:hAnsi="Calibri" w:eastAsia="Times New Roman" w:cs="Arial"/>
          <w:b w:val="false"/>
          <w:b w:val="false"/>
          <w:bCs w:val="false"/>
          <w:color w:val="000000"/>
          <w:sz w:val="27"/>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t xml:space="preserve">westmidlands.procedures.org.uk. (n.d.). </w:t>
      </w:r>
      <w:r>
        <w:rPr>
          <w:rFonts w:eastAsia="Times New Roman" w:cs="Arial" w:ascii="Times New Roman" w:hAnsi="Times New Roman"/>
          <w:b w:val="false"/>
          <w:bCs w:val="false"/>
          <w:i/>
          <w:color w:val="000000"/>
          <w:sz w:val="24"/>
          <w:szCs w:val="24"/>
          <w:u w:val="none"/>
          <w:shd w:fill="FFFFFF" w:val="clear"/>
          <w:lang w:eastAsia="en-GB"/>
        </w:rPr>
        <w:t>2.1 Children affected by Exploitation and Trafficking (including Gangs) | West Midlands Safeguarding Children Group</w:t>
      </w:r>
      <w:r>
        <w:rPr>
          <w:rFonts w:eastAsia="Times New Roman" w:cs="Arial" w:ascii="Times New Roman" w:hAnsi="Times New Roman"/>
          <w:b w:val="false"/>
          <w:bCs w:val="false"/>
          <w:color w:val="000000"/>
          <w:sz w:val="24"/>
          <w:szCs w:val="24"/>
          <w:u w:val="none"/>
          <w:shd w:fill="FFFFFF" w:val="clear"/>
          <w:lang w:eastAsia="en-GB"/>
        </w:rPr>
        <w:t xml:space="preserve">. [online] Available at: </w:t>
      </w:r>
      <w:hyperlink r:id="rId38">
        <w:r>
          <w:rPr>
            <w:rStyle w:val="InternetLink"/>
            <w:rFonts w:eastAsia="Times New Roman" w:cs="Arial" w:ascii="Times New Roman" w:hAnsi="Times New Roman"/>
            <w:b w:val="false"/>
            <w:bCs w:val="false"/>
            <w:color w:val="000000"/>
            <w:sz w:val="24"/>
            <w:szCs w:val="24"/>
            <w:u w:val="none"/>
            <w:shd w:fill="FFFFFF" w:val="clear"/>
            <w:lang w:eastAsia="en-GB"/>
          </w:rPr>
          <w:t>https://westmidlands.procedures.org.uk/pkpzs</w:t>
        </w:r>
      </w:hyperlink>
      <w:r>
        <w:rPr>
          <w:rFonts w:eastAsia="Times New Roman" w:cs="Arial" w:ascii="Times New Roman" w:hAnsi="Times New Roman"/>
          <w:b w:val="false"/>
          <w:bCs w:val="false"/>
          <w:color w:val="000000"/>
          <w:sz w:val="24"/>
          <w:szCs w:val="24"/>
          <w:u w:val="none"/>
          <w:shd w:fill="FFFFFF" w:val="clear"/>
          <w:lang w:eastAsia="en-GB"/>
        </w:rPr>
        <w:t>.</w:t>
      </w:r>
    </w:p>
    <w:p>
      <w:pPr>
        <w:pStyle w:val="TextBody"/>
        <w:overflowPunct w:val="false"/>
        <w:bidi w:val="0"/>
        <w:spacing w:lineRule="auto" w:line="276" w:before="0" w:after="0"/>
        <w:ind w:left="0" w:right="531" w:hanging="0"/>
        <w:jc w:val="left"/>
        <w:textAlignment w:val="baseline"/>
        <w:rPr>
          <w:rFonts w:ascii="Times New Roman" w:hAnsi="Times New Roman" w:eastAsia="Times New Roman" w:cs="Arial"/>
          <w:b w:val="false"/>
          <w:b w:val="false"/>
          <w:bCs w:val="false"/>
          <w:color w:val="000000"/>
          <w:sz w:val="24"/>
          <w:szCs w:val="24"/>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r>
    </w:p>
    <w:p>
      <w:pPr>
        <w:pStyle w:val="TextBody"/>
        <w:overflowPunct w:val="false"/>
        <w:bidi w:val="0"/>
        <w:spacing w:lineRule="auto" w:line="360" w:before="0" w:after="140"/>
        <w:ind w:left="0" w:right="531" w:hanging="0"/>
        <w:jc w:val="left"/>
        <w:textAlignment w:val="baseline"/>
        <w:rPr>
          <w:rFonts w:ascii="Times New Roman;serif" w:hAnsi="Times New Roman;serif" w:eastAsia="Times New Roman" w:cs="Arial"/>
          <w:b w:val="false"/>
          <w:b w:val="false"/>
          <w:bCs w:val="false"/>
          <w:color w:val="000000"/>
          <w:sz w:val="24"/>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t xml:space="preserve">Wikipedia. (2022). </w:t>
      </w:r>
      <w:r>
        <w:rPr>
          <w:rFonts w:eastAsia="Times New Roman" w:cs="Arial" w:ascii="Times New Roman" w:hAnsi="Times New Roman"/>
          <w:b w:val="false"/>
          <w:bCs w:val="false"/>
          <w:i/>
          <w:color w:val="000000"/>
          <w:sz w:val="24"/>
          <w:szCs w:val="24"/>
          <w:u w:val="none"/>
          <w:shd w:fill="FFFFFF" w:val="clear"/>
          <w:lang w:eastAsia="en-GB"/>
        </w:rPr>
        <w:t>Violent and Sex Offender Register</w:t>
      </w:r>
      <w:r>
        <w:rPr>
          <w:rFonts w:eastAsia="Times New Roman" w:cs="Arial" w:ascii="Times New Roman" w:hAnsi="Times New Roman"/>
          <w:b w:val="false"/>
          <w:bCs w:val="false"/>
          <w:color w:val="000000"/>
          <w:sz w:val="24"/>
          <w:szCs w:val="24"/>
          <w:u w:val="none"/>
          <w:shd w:fill="FFFFFF" w:val="clear"/>
          <w:lang w:eastAsia="en-GB"/>
        </w:rPr>
        <w:t xml:space="preserve">. [online] Available at: </w:t>
      </w:r>
      <w:hyperlink r:id="rId39">
        <w:r>
          <w:rPr>
            <w:rStyle w:val="InternetLink"/>
            <w:rFonts w:eastAsia="Times New Roman" w:cs="Arial" w:ascii="Times New Roman" w:hAnsi="Times New Roman"/>
            <w:b w:val="false"/>
            <w:bCs w:val="false"/>
            <w:color w:val="000000"/>
            <w:sz w:val="24"/>
            <w:szCs w:val="24"/>
            <w:u w:val="none"/>
            <w:shd w:fill="FFFFFF" w:val="clear"/>
            <w:lang w:eastAsia="en-GB"/>
          </w:rPr>
          <w:t>https://en.wikipedia.org/wiki/Violent_and_Sex_Offender_Register</w:t>
        </w:r>
      </w:hyperlink>
    </w:p>
    <w:p>
      <w:pPr>
        <w:pStyle w:val="TextBody"/>
        <w:overflowPunct w:val="false"/>
        <w:bidi w:val="0"/>
        <w:spacing w:lineRule="auto" w:line="360" w:before="0" w:after="140"/>
        <w:ind w:left="0" w:right="531" w:hanging="0"/>
        <w:jc w:val="left"/>
        <w:textAlignment w:val="baseline"/>
        <w:rPr>
          <w:rFonts w:ascii="Times New Roman" w:hAnsi="Times New Roman" w:eastAsia="Times New Roman" w:cs="Arial"/>
          <w:b w:val="false"/>
          <w:b w:val="false"/>
          <w:bCs w:val="false"/>
          <w:color w:val="000000"/>
          <w:sz w:val="24"/>
          <w:szCs w:val="24"/>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r>
    </w:p>
    <w:p>
      <w:pPr>
        <w:pStyle w:val="TextBody"/>
        <w:overflowPunct w:val="false"/>
        <w:bidi w:val="0"/>
        <w:spacing w:lineRule="auto" w:line="276" w:before="0" w:after="0"/>
        <w:ind w:left="0" w:right="531" w:hanging="0"/>
        <w:jc w:val="left"/>
        <w:textAlignment w:val="baseline"/>
        <w:rPr>
          <w:rFonts w:ascii="Calibri" w:hAnsi="Calibri" w:eastAsia="Times New Roman" w:cs="Arial"/>
          <w:b w:val="false"/>
          <w:b w:val="false"/>
          <w:bCs w:val="false"/>
          <w:color w:val="000000"/>
          <w:sz w:val="27"/>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t xml:space="preserve">www.cps.gov.uk. (n.d.). </w:t>
      </w:r>
      <w:r>
        <w:rPr>
          <w:rFonts w:eastAsia="Times New Roman" w:cs="Arial" w:ascii="Times New Roman" w:hAnsi="Times New Roman"/>
          <w:b w:val="false"/>
          <w:bCs w:val="false"/>
          <w:i/>
          <w:color w:val="000000"/>
          <w:sz w:val="24"/>
          <w:szCs w:val="24"/>
          <w:u w:val="none"/>
          <w:shd w:fill="FFFFFF" w:val="clear"/>
          <w:lang w:eastAsia="en-GB"/>
        </w:rPr>
        <w:t>Rape and Sexual Abuse - Chapter 16: Slavery and Trafficking Risk Orders | The Crown Prosecution Service</w:t>
      </w:r>
      <w:r>
        <w:rPr>
          <w:rFonts w:eastAsia="Times New Roman" w:cs="Arial" w:ascii="Times New Roman" w:hAnsi="Times New Roman"/>
          <w:b w:val="false"/>
          <w:bCs w:val="false"/>
          <w:color w:val="000000"/>
          <w:sz w:val="24"/>
          <w:szCs w:val="24"/>
          <w:u w:val="none"/>
          <w:shd w:fill="FFFFFF" w:val="clear"/>
          <w:lang w:eastAsia="en-GB"/>
        </w:rPr>
        <w:t xml:space="preserve">. [online] Available at: </w:t>
      </w:r>
      <w:hyperlink r:id="rId40">
        <w:r>
          <w:rPr>
            <w:rStyle w:val="InternetLink"/>
            <w:rFonts w:eastAsia="Times New Roman" w:cs="Arial" w:ascii="Times New Roman" w:hAnsi="Times New Roman"/>
            <w:b w:val="false"/>
            <w:bCs w:val="false"/>
            <w:color w:val="000000"/>
            <w:sz w:val="24"/>
            <w:szCs w:val="24"/>
            <w:u w:val="none"/>
            <w:shd w:fill="FFFFFF" w:val="clear"/>
            <w:lang w:eastAsia="en-GB"/>
          </w:rPr>
          <w:t>https://www.cps.gov.uk/legal-guidance/rape-and-sexual-abuse-chapter-16-slavery-and-trafficking-risk-orders</w:t>
        </w:r>
      </w:hyperlink>
      <w:r>
        <w:rPr>
          <w:rFonts w:eastAsia="Times New Roman" w:cs="Arial" w:ascii="Times New Roman" w:hAnsi="Times New Roman"/>
          <w:b w:val="false"/>
          <w:bCs w:val="false"/>
          <w:color w:val="000000"/>
          <w:sz w:val="24"/>
          <w:szCs w:val="24"/>
          <w:u w:val="none"/>
          <w:shd w:fill="FFFFFF" w:val="clear"/>
          <w:lang w:eastAsia="en-GB"/>
        </w:rPr>
        <w:t>.</w:t>
      </w:r>
    </w:p>
    <w:p>
      <w:pPr>
        <w:pStyle w:val="TextBody"/>
        <w:overflowPunct w:val="false"/>
        <w:bidi w:val="0"/>
        <w:spacing w:lineRule="auto" w:line="276" w:before="0" w:after="0"/>
        <w:ind w:left="0" w:right="531" w:hanging="0"/>
        <w:jc w:val="left"/>
        <w:textAlignment w:val="baseline"/>
        <w:rPr>
          <w:rFonts w:ascii="Times New Roman" w:hAnsi="Times New Roman" w:eastAsia="Times New Roman" w:cs="Arial"/>
          <w:b w:val="false"/>
          <w:b w:val="false"/>
          <w:bCs w:val="false"/>
          <w:color w:val="000000"/>
          <w:sz w:val="24"/>
          <w:szCs w:val="24"/>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r>
    </w:p>
    <w:p>
      <w:pPr>
        <w:pStyle w:val="TextBody"/>
        <w:bidi w:val="0"/>
        <w:jc w:val="left"/>
        <w:rPr>
          <w:rFonts w:ascii="Calibri" w:hAnsi="Calibri"/>
          <w:color w:val="000000"/>
          <w:sz w:val="27"/>
          <w:shd w:fill="FFFFFF" w:val="clear"/>
        </w:rPr>
      </w:pPr>
      <w:r>
        <w:rPr>
          <w:rFonts w:ascii="Times New Roman" w:hAnsi="Times New Roman"/>
          <w:b w:val="false"/>
          <w:bCs w:val="false"/>
          <w:color w:val="000000"/>
          <w:sz w:val="24"/>
          <w:szCs w:val="24"/>
          <w:shd w:fill="FFFFFF" w:val="clear"/>
        </w:rPr>
        <w:t xml:space="preserve">www.ethnicity-facts-figures.service.gov.uk. (n.d.). </w:t>
      </w:r>
      <w:r>
        <w:rPr>
          <w:rFonts w:ascii="Times New Roman" w:hAnsi="Times New Roman"/>
          <w:b w:val="false"/>
          <w:bCs w:val="false"/>
          <w:i/>
          <w:color w:val="000000"/>
          <w:sz w:val="24"/>
          <w:szCs w:val="24"/>
          <w:shd w:fill="FFFFFF" w:val="clear"/>
        </w:rPr>
        <w:t>Confidence in the local police</w:t>
      </w:r>
      <w:r>
        <w:rPr>
          <w:rFonts w:ascii="Times New Roman" w:hAnsi="Times New Roman"/>
          <w:b w:val="false"/>
          <w:bCs w:val="false"/>
          <w:color w:val="000000"/>
          <w:sz w:val="24"/>
          <w:szCs w:val="24"/>
          <w:shd w:fill="FFFFFF" w:val="clear"/>
        </w:rPr>
        <w:t xml:space="preserve">. [online] Available at: </w:t>
      </w:r>
      <w:r>
        <w:fldChar w:fldCharType="begin"/>
      </w:r>
      <w:r>
        <w:rPr>
          <w:rStyle w:val="InternetLink"/>
          <w:sz w:val="24"/>
          <w:b w:val="false"/>
          <w:shd w:fill="FFFFFF" w:val="clear"/>
          <w:szCs w:val="24"/>
          <w:bCs w:val="false"/>
          <w:rFonts w:ascii="Times New Roman" w:hAnsi="Times New Roman"/>
          <w:color w:val="000000"/>
        </w:rPr>
        <w:instrText> HYPERLINK "https://www.ethnicity-facts-figures.service.gov.uk/crime-justice-and-the-law/policing/confidence-in-the-local-police/latest" \l "by-ethnicity-over-time"</w:instrText>
      </w:r>
      <w:r>
        <w:rPr>
          <w:rStyle w:val="InternetLink"/>
          <w:sz w:val="24"/>
          <w:b w:val="false"/>
          <w:shd w:fill="FFFFFF" w:val="clear"/>
          <w:szCs w:val="24"/>
          <w:bCs w:val="false"/>
          <w:rFonts w:ascii="Times New Roman" w:hAnsi="Times New Roman"/>
          <w:color w:val="000000"/>
        </w:rPr>
        <w:fldChar w:fldCharType="separate"/>
      </w:r>
      <w:r>
        <w:rPr>
          <w:rStyle w:val="InternetLink"/>
          <w:rFonts w:ascii="Times New Roman" w:hAnsi="Times New Roman"/>
          <w:b w:val="false"/>
          <w:bCs w:val="false"/>
          <w:color w:val="000000"/>
          <w:sz w:val="24"/>
          <w:szCs w:val="24"/>
          <w:shd w:fill="FFFFFF" w:val="clear"/>
        </w:rPr>
        <w:t>https://www.ethnicity-facts-figures.service.gov.uk/crime-justice-and-the-law/policing/confidence-in-the-local-police/latest#by-ethnicity-over-time</w:t>
      </w:r>
      <w:r>
        <w:rPr>
          <w:rStyle w:val="InternetLink"/>
          <w:sz w:val="24"/>
          <w:b w:val="false"/>
          <w:shd w:fill="FFFFFF" w:val="clear"/>
          <w:szCs w:val="24"/>
          <w:bCs w:val="false"/>
          <w:rFonts w:ascii="Times New Roman" w:hAnsi="Times New Roman"/>
          <w:color w:val="000000"/>
        </w:rPr>
        <w:fldChar w:fldCharType="end"/>
      </w:r>
      <w:r>
        <w:rPr>
          <w:rFonts w:ascii="Times New Roman" w:hAnsi="Times New Roman"/>
          <w:b w:val="false"/>
          <w:bCs w:val="false"/>
          <w:color w:val="000000"/>
          <w:sz w:val="24"/>
          <w:szCs w:val="24"/>
          <w:shd w:fill="FFFFFF" w:val="clear"/>
        </w:rPr>
        <w:t>.</w:t>
      </w:r>
    </w:p>
    <w:p>
      <w:pPr>
        <w:pStyle w:val="TextBody"/>
        <w:bidi w:val="0"/>
        <w:jc w:val="left"/>
        <w:rPr>
          <w:rFonts w:ascii="Times New Roman" w:hAnsi="Times New Roman"/>
          <w:b w:val="false"/>
          <w:b w:val="false"/>
          <w:bCs w:val="false"/>
          <w:color w:val="000000"/>
          <w:sz w:val="24"/>
          <w:szCs w:val="24"/>
          <w:shd w:fill="FFFFFF" w:val="clear"/>
        </w:rPr>
      </w:pPr>
      <w:r>
        <w:rPr>
          <w:rFonts w:ascii="Times New Roman" w:hAnsi="Times New Roman"/>
          <w:b w:val="false"/>
          <w:bCs w:val="false"/>
          <w:color w:val="000000"/>
          <w:sz w:val="24"/>
          <w:szCs w:val="24"/>
          <w:shd w:fill="FFFFFF" w:val="clear"/>
        </w:rPr>
      </w:r>
    </w:p>
    <w:p>
      <w:pPr>
        <w:pStyle w:val="TextBody"/>
        <w:bidi w:val="0"/>
        <w:jc w:val="left"/>
        <w:rPr>
          <w:rFonts w:ascii="Calibri" w:hAnsi="Calibri"/>
          <w:b/>
          <w:b/>
          <w:bCs/>
          <w:color w:val="000000"/>
          <w:sz w:val="27"/>
          <w:u w:val="none"/>
          <w:shd w:fill="FFFFFF" w:val="clear"/>
        </w:rPr>
      </w:pPr>
      <w:r>
        <w:rPr>
          <w:rFonts w:ascii="Times New Roman" w:hAnsi="Times New Roman"/>
          <w:b w:val="false"/>
          <w:bCs w:val="false"/>
          <w:color w:val="000000"/>
          <w:sz w:val="24"/>
          <w:szCs w:val="24"/>
          <w:u w:val="none"/>
          <w:shd w:fill="FFFFFF" w:val="clear"/>
        </w:rPr>
        <w:t xml:space="preserve">www.gloucestershire.gov.uk. (n.d.). </w:t>
      </w:r>
      <w:r>
        <w:rPr>
          <w:rFonts w:ascii="Times New Roman" w:hAnsi="Times New Roman"/>
          <w:b w:val="false"/>
          <w:bCs w:val="false"/>
          <w:i/>
          <w:color w:val="000000"/>
          <w:sz w:val="24"/>
          <w:szCs w:val="24"/>
          <w:u w:val="none"/>
          <w:shd w:fill="FFFFFF" w:val="clear"/>
        </w:rPr>
        <w:t>Sus Laws - Gloucestershire County Council</w:t>
      </w:r>
      <w:r>
        <w:rPr>
          <w:rFonts w:ascii="Times New Roman" w:hAnsi="Times New Roman"/>
          <w:b w:val="false"/>
          <w:bCs w:val="false"/>
          <w:color w:val="000000"/>
          <w:sz w:val="24"/>
          <w:szCs w:val="24"/>
          <w:u w:val="none"/>
          <w:shd w:fill="FFFFFF" w:val="clear"/>
        </w:rPr>
        <w:t xml:space="preserve">. [online] Available at: </w:t>
      </w:r>
      <w:hyperlink r:id="rId41">
        <w:r>
          <w:rPr>
            <w:rStyle w:val="InternetLink"/>
            <w:rFonts w:ascii="Times New Roman" w:hAnsi="Times New Roman"/>
            <w:b w:val="false"/>
            <w:bCs w:val="false"/>
            <w:color w:val="000000"/>
            <w:sz w:val="24"/>
            <w:szCs w:val="24"/>
            <w:u w:val="none"/>
            <w:shd w:fill="FFFFFF" w:val="clear"/>
          </w:rPr>
          <w:t>https://www.gloucestershire.gov.uk/your-community/black-history-month/black-history-month-2020/race-relations-acts-1965-2000/sus-laws/</w:t>
        </w:r>
      </w:hyperlink>
      <w:r>
        <w:rPr>
          <w:rFonts w:ascii="Times New Roman" w:hAnsi="Times New Roman"/>
          <w:b w:val="false"/>
          <w:bCs w:val="false"/>
          <w:color w:val="000000"/>
          <w:sz w:val="24"/>
          <w:szCs w:val="24"/>
          <w:u w:val="none"/>
          <w:shd w:fill="FFFFFF" w:val="clear"/>
        </w:rPr>
        <w:t>.</w:t>
      </w:r>
    </w:p>
    <w:p>
      <w:pPr>
        <w:pStyle w:val="TextBody"/>
        <w:bidi w:val="0"/>
        <w:jc w:val="left"/>
        <w:rPr>
          <w:rFonts w:ascii="Times New Roman" w:hAnsi="Times New Roman"/>
          <w:b w:val="false"/>
          <w:b w:val="false"/>
          <w:bCs w:val="false"/>
          <w:color w:val="000000"/>
          <w:sz w:val="24"/>
          <w:szCs w:val="24"/>
          <w:u w:val="none"/>
          <w:shd w:fill="FFFFFF" w:val="clear"/>
        </w:rPr>
      </w:pPr>
      <w:r>
        <w:rPr>
          <w:rFonts w:ascii="Times New Roman" w:hAnsi="Times New Roman"/>
          <w:b w:val="false"/>
          <w:bCs w:val="false"/>
          <w:color w:val="000000"/>
          <w:sz w:val="24"/>
          <w:szCs w:val="24"/>
          <w:u w:val="none"/>
          <w:shd w:fill="FFFFFF" w:val="clear"/>
        </w:rPr>
      </w:r>
    </w:p>
    <w:p>
      <w:pPr>
        <w:pStyle w:val="TextBody"/>
        <w:overflowPunct w:val="false"/>
        <w:bidi w:val="0"/>
        <w:spacing w:lineRule="auto" w:line="276" w:before="0" w:after="0"/>
        <w:ind w:left="0" w:right="531" w:hanging="0"/>
        <w:jc w:val="left"/>
        <w:textAlignment w:val="baseline"/>
        <w:rPr>
          <w:rFonts w:ascii="Calibri" w:hAnsi="Calibri" w:eastAsia="Times New Roman" w:cs="Arial"/>
          <w:b w:val="false"/>
          <w:b w:val="false"/>
          <w:bCs w:val="false"/>
          <w:color w:val="000000"/>
          <w:sz w:val="27"/>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t xml:space="preserve">www.ons.gov.uk. (n.d.). </w:t>
      </w:r>
      <w:r>
        <w:rPr>
          <w:rFonts w:eastAsia="Times New Roman" w:cs="Arial" w:ascii="Times New Roman" w:hAnsi="Times New Roman"/>
          <w:b w:val="false"/>
          <w:bCs w:val="false"/>
          <w:i/>
          <w:color w:val="000000"/>
          <w:sz w:val="24"/>
          <w:szCs w:val="24"/>
          <w:u w:val="none"/>
          <w:shd w:fill="FFFFFF" w:val="clear"/>
          <w:lang w:eastAsia="en-GB"/>
        </w:rPr>
        <w:t>Child victims of modern slavery in the UK - Office for National Statistics</w:t>
      </w:r>
      <w:r>
        <w:rPr>
          <w:rFonts w:eastAsia="Times New Roman" w:cs="Arial" w:ascii="Times New Roman" w:hAnsi="Times New Roman"/>
          <w:b w:val="false"/>
          <w:bCs w:val="false"/>
          <w:color w:val="000000"/>
          <w:sz w:val="24"/>
          <w:szCs w:val="24"/>
          <w:u w:val="none"/>
          <w:shd w:fill="FFFFFF" w:val="clear"/>
          <w:lang w:eastAsia="en-GB"/>
        </w:rPr>
        <w:t xml:space="preserve">. [online] Available at: </w:t>
      </w:r>
      <w:hyperlink r:id="rId42">
        <w:r>
          <w:rPr>
            <w:rStyle w:val="InternetLink"/>
            <w:rFonts w:eastAsia="Times New Roman" w:cs="Arial" w:ascii="Times New Roman" w:hAnsi="Times New Roman"/>
            <w:b w:val="false"/>
            <w:bCs w:val="false"/>
            <w:color w:val="000000"/>
            <w:sz w:val="24"/>
            <w:szCs w:val="24"/>
            <w:u w:val="none"/>
            <w:shd w:fill="FFFFFF" w:val="clear"/>
            <w:lang w:eastAsia="en-GB"/>
          </w:rPr>
          <w:t>https://www.ons.gov.uk/peoplepopulationandcommunity/crimeandjustice/bulletins/childvictimsofmodernslaveryintheuk/march2022</w:t>
        </w:r>
      </w:hyperlink>
      <w:r>
        <w:rPr>
          <w:rFonts w:eastAsia="Times New Roman" w:cs="Arial" w:ascii="Times New Roman" w:hAnsi="Times New Roman"/>
          <w:b w:val="false"/>
          <w:bCs w:val="false"/>
          <w:color w:val="000000"/>
          <w:sz w:val="24"/>
          <w:szCs w:val="24"/>
          <w:u w:val="none"/>
          <w:shd w:fill="FFFFFF" w:val="clear"/>
          <w:lang w:eastAsia="en-GB"/>
        </w:rPr>
        <w:t>.</w:t>
      </w:r>
    </w:p>
    <w:p>
      <w:pPr>
        <w:pStyle w:val="TextBody"/>
        <w:overflowPunct w:val="false"/>
        <w:bidi w:val="0"/>
        <w:spacing w:lineRule="auto" w:line="276" w:before="0" w:after="0"/>
        <w:ind w:left="0" w:right="531" w:hanging="0"/>
        <w:jc w:val="left"/>
        <w:textAlignment w:val="baseline"/>
        <w:rPr>
          <w:rFonts w:ascii="Times New Roman" w:hAnsi="Times New Roman" w:eastAsia="Times New Roman" w:cs="Arial"/>
          <w:b w:val="false"/>
          <w:b w:val="false"/>
          <w:bCs w:val="false"/>
          <w:color w:val="000000"/>
          <w:sz w:val="24"/>
          <w:szCs w:val="24"/>
          <w:u w:val="none"/>
          <w:shd w:fill="FFFFFF" w:val="clear"/>
          <w:lang w:eastAsia="en-GB"/>
        </w:rPr>
      </w:pPr>
      <w:r>
        <w:rPr>
          <w:rFonts w:eastAsia="Times New Roman" w:cs="Arial" w:ascii="Times New Roman" w:hAnsi="Times New Roman"/>
          <w:b w:val="false"/>
          <w:bCs w:val="false"/>
          <w:color w:val="000000"/>
          <w:sz w:val="24"/>
          <w:szCs w:val="24"/>
          <w:u w:val="none"/>
          <w:shd w:fill="FFFFFF" w:val="clear"/>
          <w:lang w:eastAsia="en-GB"/>
        </w:rPr>
      </w:r>
    </w:p>
    <w:p>
      <w:pPr>
        <w:pStyle w:val="TextBody"/>
        <w:overflowPunct w:val="false"/>
        <w:bidi w:val="0"/>
        <w:spacing w:lineRule="auto" w:line="360" w:before="0" w:after="140"/>
        <w:ind w:left="0" w:right="0" w:hanging="0"/>
        <w:jc w:val="left"/>
        <w:textAlignment w:val="baseline"/>
        <w:rPr>
          <w:rFonts w:ascii="Times New Roman;serif" w:hAnsi="Times New Roman;serif"/>
          <w:color w:val="000000"/>
          <w:sz w:val="24"/>
          <w:shd w:fill="FFFFFF" w:val="clear"/>
        </w:rPr>
      </w:pPr>
      <w:r>
        <w:rPr>
          <w:rFonts w:eastAsia="Times New Roman" w:cs="Arial" w:ascii="Times New Roman" w:hAnsi="Times New Roman"/>
          <w:b w:val="false"/>
          <w:bCs w:val="false"/>
          <w:color w:val="000000"/>
          <w:sz w:val="24"/>
          <w:szCs w:val="24"/>
          <w:u w:val="none"/>
          <w:shd w:fill="FFFFFF" w:val="clear"/>
          <w:lang w:eastAsia="en-GB"/>
        </w:rPr>
        <w:t xml:space="preserve">www.proceduresonline.com. (2022). </w:t>
      </w:r>
      <w:r>
        <w:rPr>
          <w:rFonts w:eastAsia="Times New Roman" w:cs="Arial" w:ascii="Times New Roman" w:hAnsi="Times New Roman"/>
          <w:b w:val="false"/>
          <w:bCs w:val="false"/>
          <w:i/>
          <w:color w:val="000000"/>
          <w:sz w:val="24"/>
          <w:szCs w:val="24"/>
          <w:u w:val="none"/>
          <w:shd w:fill="FFFFFF" w:val="clear"/>
          <w:lang w:eastAsia="en-GB"/>
        </w:rPr>
        <w:t>Children Affected by Gang Activity and Youth Violence</w:t>
      </w:r>
      <w:r>
        <w:rPr>
          <w:rFonts w:eastAsia="Times New Roman" w:cs="Arial" w:ascii="Times New Roman" w:hAnsi="Times New Roman"/>
          <w:b w:val="false"/>
          <w:bCs w:val="false"/>
          <w:color w:val="000000"/>
          <w:sz w:val="24"/>
          <w:szCs w:val="24"/>
          <w:u w:val="none"/>
          <w:shd w:fill="FFFFFF" w:val="clear"/>
          <w:lang w:eastAsia="en-GB"/>
        </w:rPr>
        <w:t xml:space="preserve">. [online] Available at: </w:t>
      </w:r>
      <w:hyperlink r:id="rId43">
        <w:r>
          <w:rPr>
            <w:rStyle w:val="InternetLink"/>
            <w:rFonts w:ascii="Times New Roman;serif" w:hAnsi="Times New Roman;serif"/>
            <w:color w:val="000000"/>
            <w:sz w:val="24"/>
            <w:shd w:fill="FFFFFF" w:val="clear"/>
          </w:rPr>
          <w:t>https://www.proceduresonline.com/swcpp/cornwall_scilly/p_ch_affected_gang_act.html</w:t>
        </w:r>
      </w:hyperlink>
      <w:r>
        <w:rPr>
          <w:rFonts w:eastAsia="Times New Roman" w:cs="Arial" w:ascii="Times New Roman" w:hAnsi="Times New Roman"/>
          <w:b w:val="false"/>
          <w:bCs w:val="false"/>
          <w:color w:val="000000"/>
          <w:sz w:val="24"/>
          <w:szCs w:val="24"/>
          <w:u w:val="none"/>
          <w:shd w:fill="FFFFFF" w:val="clear"/>
          <w:lang w:eastAsia="en-GB"/>
        </w:rPr>
        <w:t># .</w:t>
      </w:r>
    </w:p>
    <w:sectPr>
      <w:type w:val="nextPage"/>
      <w:pgSz w:w="11906" w:h="16838"/>
      <w:pgMar w:left="1134" w:right="1134" w:header="0" w:top="1134" w:footer="0" w:bottom="1134" w:gutter="0"/>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ans">
    <w:altName w:val="Arial"/>
    <w:charset w:val="00"/>
    <w:family w:val="roman"/>
    <w:pitch w:val="variable"/>
  </w:font>
  <w:font w:name="Times New Roman">
    <w:altName w:val="serif"/>
    <w:charset w:val="00"/>
    <w:family w:val="roman"/>
    <w:pitch w:val="variable"/>
  </w:font>
  <w:font w:name="Calibri">
    <w:charset w:val="00"/>
    <w:family w:val="roman"/>
    <w:pitch w:val="variable"/>
  </w:font>
</w:fonts>
</file>

<file path=word/settings.xml><?xml version="1.0" encoding="utf-8"?>
<w:settings xmlns:w="http://schemas.openxmlformats.org/wordprocessingml/2006/main">
  <w:zoom w:percent="120"/>
  <w:defaultTabStop w:val="709"/>
  <w:autoHyphenation w:val="true"/>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4"/>
        <w:szCs w:val="24"/>
        <w:lang w:val="en-GB" w:eastAsia="zh-CN" w:bidi="hi-IN"/>
      </w:rPr>
    </w:rPrDefault>
    <w:pPrDefault>
      <w:pPr>
        <w:suppressAutoHyphens w:val="true"/>
      </w:pPr>
    </w:pPrDefault>
  </w:docDefaults>
  <w:style w:type="paragraph" w:styleId="Normal">
    <w:name w:val="Normal"/>
    <w:qFormat/>
    <w:pPr>
      <w:widowControl/>
      <w:suppressAutoHyphens w:val="true"/>
      <w:overflowPunct w:val="false"/>
      <w:bidi w:val="0"/>
      <w:spacing w:before="0" w:after="0"/>
      <w:jc w:val="left"/>
    </w:pPr>
    <w:rPr>
      <w:rFonts w:ascii="Liberation Serif" w:hAnsi="Liberation Serif" w:eastAsia="NSimSun" w:cs="Arial"/>
      <w:color w:val="auto"/>
      <w:kern w:val="2"/>
      <w:sz w:val="24"/>
      <w:szCs w:val="24"/>
      <w:lang w:val="en-GB" w:eastAsia="zh-CN" w:bidi="hi-IN"/>
    </w:rPr>
  </w:style>
  <w:style w:type="character" w:styleId="InternetLink">
    <w:name w:val="Hyperlink"/>
    <w:rPr>
      <w:color w:val="000080"/>
      <w:u w:val="single"/>
      <w:lang w:val="zxx" w:eastAsia="zxx" w:bidi="zxx"/>
    </w:rPr>
  </w:style>
  <w:style w:type="character" w:styleId="VisitedInternetLink">
    <w:name w:val="FollowedHyperlink"/>
    <w:rPr>
      <w:color w:val="800000"/>
      <w:u w:val="single"/>
      <w:lang w:val="zxx" w:eastAsia="zxx" w:bidi="zxx"/>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actionforchildren.org.uk/media-centre/pioneering-project-diverting-teenagers-from-serious-organised-crime-is-rolled-out-across-the-uk/" TargetMode="External"/><Relationship Id="rId3" Type="http://schemas.openxmlformats.org/officeDocument/2006/relationships/hyperlink" Target="https://www.actionforchildren.org.uk/blog/young-people-and-serious-organised-crime-how-early-intervention-can-help/" TargetMode="External"/><Relationship Id="rId4" Type="http://schemas.openxmlformats.org/officeDocument/2006/relationships/hyperlink" Target="https://www.olliers.com/news/slavery-trafficking-prevention-orders-risk-orders/" TargetMode="External"/><Relationship Id="rId5" Type="http://schemas.openxmlformats.org/officeDocument/2006/relationships/hyperlink" Target="https://www.bbc.co.uk/newsround/50035769" TargetMode="External"/><Relationship Id="rId6" Type="http://schemas.openxmlformats.org/officeDocument/2006/relationships/hyperlink" Target="https://www.blackpast.org/global-african-history/brixton-riots-april-10-12-1981/" TargetMode="External"/><Relationship Id="rId7" Type="http://schemas.openxmlformats.org/officeDocument/2006/relationships/hyperlink" Target="https://researchbriefings.files.parliament.uk/documents/SN03878/SN03878.pdf" TargetMode="External"/><Relationship Id="rId8" Type="http://schemas.openxmlformats.org/officeDocument/2006/relationships/hyperlink" Target="https://www.college.police.uk/app/major-investigation-and-public-protection/managing-sexual-offenders-and-violent-offenders/home-visits" TargetMode="External"/><Relationship Id="rId9" Type="http://schemas.openxmlformats.org/officeDocument/2006/relationships/hyperlink" Target="https://www.college.police.uk/app/major-investigation-and-public-protection/managing-sexual-offenders-and-violent-offenders/multi-agency-public-protection-arrangements-mappa" TargetMode="External"/><Relationship Id="rId10" Type="http://schemas.openxmlformats.org/officeDocument/2006/relationships/hyperlink" Target="https://www.college.police.uk/app/major-investigation-and-public-protection/modern-slavery/key-responsibilities" TargetMode="External"/><Relationship Id="rId11" Type="http://schemas.openxmlformats.org/officeDocument/2006/relationships/hyperlink" Target="https://www.college.police.uk/article/police-race-action-plan-published" TargetMode="External"/><Relationship Id="rId12" Type="http://schemas.openxmlformats.org/officeDocument/2006/relationships/hyperlink" Target="https://www.theguardian.com/world/2021/nov/26/scarman-report-into-brixton-riots-published-archive-1981" TargetMode="External"/><Relationship Id="rId13" Type="http://schemas.openxmlformats.org/officeDocument/2006/relationships/hyperlink" Target="https://crimestoppers-uk.org/keeping-safe/community-family/serious-and-organised-crime" TargetMode="External"/><Relationship Id="rId14" Type="http://schemas.openxmlformats.org/officeDocument/2006/relationships/hyperlink" Target="https://www.truecrimeedition.com/post/sarah-payne" TargetMode="External"/><Relationship Id="rId15" Type="http://schemas.openxmlformats.org/officeDocument/2006/relationships/hyperlink" Target="https://www.crimeandjustice.org.uk/publications/cjm/article/visor-violent-and-sex-offender-register" TargetMode="External"/><Relationship Id="rId16" Type="http://schemas.openxmlformats.org/officeDocument/2006/relationships/hyperlink" Target="https://phw.nhs.wales/files/aces/the-prisoner-ace-survey/" TargetMode="External"/><Relationship Id="rId17" Type="http://schemas.openxmlformats.org/officeDocument/2006/relationships/hyperlink" Target="https://www.gov.uk/youth-offending-team" TargetMode="External"/><Relationship Id="rId18" Type="http://schemas.openxmlformats.org/officeDocument/2006/relationships/hyperlink" Target="https://www.gov.uk/youth-crime-prevention-programmes/mentoring" TargetMode="External"/><Relationship Id="rId19" Type="http://schemas.openxmlformats.org/officeDocument/2006/relationships/hyperlink" Target="https://www.gov.uk/youth-crime-prevention-programmes/what-these-programmes-are-and-how-they-work" TargetMode="External"/><Relationship Id="rId20" Type="http://schemas.openxmlformats.org/officeDocument/2006/relationships/hyperlink" Target="https://assets.publishing.service.gov.uk/government/uploads/system/uploads/attachment_data/file/755142/11.18guidanceonpart2ofthesexualoffencesact2003.pdf" TargetMode="External"/><Relationship Id="rId21" Type="http://schemas.openxmlformats.org/officeDocument/2006/relationships/hyperlink" Target="https://assets.publishing.service.gov.uk/government/uploads/system/uploads/attachment_data/file/384122/PaceCodeAWeb.pdf" TargetMode="External"/><Relationship Id="rId22" Type="http://schemas.openxmlformats.org/officeDocument/2006/relationships/hyperlink" Target="https://assets.publishing.service.gov.uk/government/uploads/system/uploads/attachment_data/file/863323/HOCountyLinesGuidance_-_Sept2018.pdf" TargetMode="External"/><Relationship Id="rId23" Type="http://schemas.openxmlformats.org/officeDocument/2006/relationships/hyperlink" Target="https://www.barnardos.org.uk/sites/default/files/2021-10/Exploited and Criminalised report.pdf" TargetMode="External"/><Relationship Id="rId24" Type="http://schemas.openxmlformats.org/officeDocument/2006/relationships/hyperlink" Target="https://www.lawteacher.net/free-law-essays/criminal-law/the-police-and-criminal-evidence-act-law-essay.php" TargetMode="External"/><Relationship Id="rId25" Type="http://schemas.openxmlformats.org/officeDocument/2006/relationships/hyperlink" Target="https://www.legislation.gov.uk/ukpga/1984/60/section/1" TargetMode="External"/><Relationship Id="rId26" Type="http://schemas.openxmlformats.org/officeDocument/2006/relationships/hyperlink" Target="https://www.legislation.gov.uk/ukpga/Geo4/5/83/section/4" TargetMode="External"/><Relationship Id="rId27" Type="http://schemas.openxmlformats.org/officeDocument/2006/relationships/hyperlink" Target="https://www.legislation.gov.uk/ukpga/2015/30/section/45/enacted" TargetMode="External"/><Relationship Id="rId28" Type="http://schemas.openxmlformats.org/officeDocument/2006/relationships/hyperlink" Target="https://assets.publishing.service.gov.uk/government/uploads/system/uploads/attachment_data/file/447967/code-of-practice-approved.pdf" TargetMode="External"/><Relationship Id="rId29" Type="http://schemas.openxmlformats.org/officeDocument/2006/relationships/hyperlink" Target="https://assets.publishing.service.gov.uk/government/uploads/system/uploads/attachment_data/file/449290/glossary-of-programmes.pdf" TargetMode="External"/><Relationship Id="rId30" Type="http://schemas.openxmlformats.org/officeDocument/2006/relationships/hyperlink" Target="https://perception.org/research/implicit-bias/" TargetMode="External"/><Relationship Id="rId31" Type="http://schemas.openxmlformats.org/officeDocument/2006/relationships/hyperlink" Target="https://theconversation.com/how-gangs-are-exploiting-children-to-do-their-dirty-work-71926" TargetMode="External"/><Relationship Id="rId32" Type="http://schemas.openxmlformats.org/officeDocument/2006/relationships/hyperlink" Target="https://assets.publishing.service.gov.uk/government/uploads/system/uploads/attachment_data/file/182548/DFE-RR111.pdf" TargetMode="External"/><Relationship Id="rId33" Type="http://schemas.openxmlformats.org/officeDocument/2006/relationships/hyperlink" Target="https://metro.co.uk/2021/04/10/40-years-later-we-must-acknowledge-the-legacy-of-the-brixton-riots-14353854/" TargetMode="External"/><Relationship Id="rId34" Type="http://schemas.openxmlformats.org/officeDocument/2006/relationships/hyperlink" Target="https://phw.nhs.wales/files/aces/infographic-aces-and-their-impact-on-health-harming-behaviours-in-the-welsh-adult-population/" TargetMode="External"/><Relationship Id="rId35" Type="http://schemas.openxmlformats.org/officeDocument/2006/relationships/hyperlink" Target="https://www.antislaverycommissioner.co.uk/media/1764/iasc-review_risk-and-prevention-orders-report_march-2022.pdf" TargetMode="External"/><Relationship Id="rId36" Type="http://schemas.openxmlformats.org/officeDocument/2006/relationships/hyperlink" Target="https://www.birmingham.ac.uk/Documents/college-les/psych/RM2000scoringinstructions.pdf" TargetMode="External"/><Relationship Id="rId37" Type="http://schemas.openxmlformats.org/officeDocument/2006/relationships/hyperlink" Target="https://www.inbrief.co.uk/court-proceedings/young-offenders/" TargetMode="External"/><Relationship Id="rId38" Type="http://schemas.openxmlformats.org/officeDocument/2006/relationships/hyperlink" Target="https://westmidlands.procedures.org.uk/pkpzs" TargetMode="External"/><Relationship Id="rId39" Type="http://schemas.openxmlformats.org/officeDocument/2006/relationships/hyperlink" Target="https://en.wikipedia.org/wiki/Violent_and_Sex_Offender_Register" TargetMode="External"/><Relationship Id="rId40" Type="http://schemas.openxmlformats.org/officeDocument/2006/relationships/hyperlink" Target="https://www.cps.gov.uk/legal-guidance/rape-and-sexual-abuse-chapter-16-slavery-and-trafficking-risk-orders" TargetMode="External"/><Relationship Id="rId41" Type="http://schemas.openxmlformats.org/officeDocument/2006/relationships/hyperlink" Target="https://www.gloucestershire.gov.uk/your-community/black-history-month/black-history-month-2020/race-relations-acts-1965-2000/sus-laws/" TargetMode="External"/><Relationship Id="rId42" Type="http://schemas.openxmlformats.org/officeDocument/2006/relationships/hyperlink" Target="https://www.ons.gov.uk/peoplepopulationandcommunity/crimeandjustice/bulletins/childvictimsofmodernslaveryintheuk/march2022" TargetMode="External"/><Relationship Id="rId43" Type="http://schemas.openxmlformats.org/officeDocument/2006/relationships/hyperlink" Target="https://www.proceduresonline.com/swcpp/cornwall_scilly/p_ch_affected_gang_act.html" TargetMode="External"/><Relationship Id="rId44" Type="http://schemas.openxmlformats.org/officeDocument/2006/relationships/fontTable" Target="fontTable.xml"/><Relationship Id="rId45"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19</TotalTime>
  <Application>LibreOffice/7.0.3.1$Windows_X86_64 LibreOffice_project/d7547858d014d4cf69878db179d326fc3483e082</Application>
  <Pages>13</Pages>
  <Words>5320</Words>
  <Characters>32338</Characters>
  <CharactersWithSpaces>37605</CharactersWithSpaces>
  <Paragraphs>82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2022-11-07T21:10:46Z</dcterms:created>
  <dc:creator/>
  <dc:description/>
  <dc:language>en-GB</dc:language>
  <cp:lastModifiedBy/>
  <dcterms:modified xsi:type="dcterms:W3CDTF">2022-11-07T21:31:09Z</dcterms:modified>
  <cp:revision>5</cp:revision>
  <dc:subject/>
  <dc:title/>
</cp:coreProperties>
</file>